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8E92B">
      <w:pPr>
        <w:spacing w:line="360" w:lineRule="auto"/>
        <w:jc w:val="center"/>
        <w:rPr>
          <w:rFonts w:cs="仿宋_GB2312" w:asciiTheme="minorEastAsia" w:hAnsiTheme="minorEastAsia" w:eastAsiaTheme="minorEastAsia"/>
          <w:b/>
          <w:color w:val="auto"/>
          <w:sz w:val="24"/>
        </w:rPr>
      </w:pPr>
    </w:p>
    <w:p w14:paraId="7EF83FC3">
      <w:pPr>
        <w:spacing w:line="360" w:lineRule="auto"/>
        <w:jc w:val="center"/>
        <w:rPr>
          <w:rFonts w:cs="仿宋_GB2312" w:asciiTheme="minorEastAsia" w:hAnsiTheme="minorEastAsia" w:eastAsiaTheme="minorEastAsia"/>
          <w:b/>
          <w:color w:val="auto"/>
          <w:sz w:val="24"/>
        </w:rPr>
      </w:pPr>
    </w:p>
    <w:p w14:paraId="3827169B">
      <w:pPr>
        <w:adjustRightInd/>
        <w:spacing w:line="360" w:lineRule="auto"/>
        <w:jc w:val="center"/>
        <w:rPr>
          <w:rFonts w:cs="仿宋_GB2312" w:asciiTheme="minorEastAsia" w:hAnsiTheme="minorEastAsia" w:eastAsiaTheme="minorEastAsia"/>
          <w:b/>
          <w:color w:val="auto"/>
          <w:sz w:val="44"/>
          <w:szCs w:val="44"/>
        </w:rPr>
      </w:pPr>
    </w:p>
    <w:p w14:paraId="45897387">
      <w:pPr>
        <w:adjustRightInd/>
        <w:spacing w:line="360" w:lineRule="auto"/>
        <w:jc w:val="center"/>
        <w:rPr>
          <w:rFonts w:cs="仿宋_GB2312" w:asciiTheme="minorEastAsia" w:hAnsiTheme="minorEastAsia" w:eastAsiaTheme="minorEastAsia"/>
          <w:b/>
          <w:color w:val="auto"/>
          <w:sz w:val="44"/>
          <w:szCs w:val="44"/>
        </w:rPr>
      </w:pPr>
    </w:p>
    <w:p w14:paraId="7870F1E7">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大气污染防治监控项目</w:t>
      </w:r>
    </w:p>
    <w:p w14:paraId="27960AC0">
      <w:pPr>
        <w:adjustRightInd/>
        <w:spacing w:line="360" w:lineRule="auto"/>
        <w:jc w:val="center"/>
        <w:rPr>
          <w:rFonts w:cs="仿宋_GB2312" w:asciiTheme="minorEastAsia" w:hAnsiTheme="minorEastAsia" w:eastAsiaTheme="minorEastAsia"/>
          <w:b/>
          <w:bCs/>
          <w:color w:val="auto"/>
          <w:w w:val="95"/>
          <w:sz w:val="72"/>
          <w:szCs w:val="72"/>
          <w:lang w:val="zh-CN"/>
        </w:rPr>
      </w:pPr>
    </w:p>
    <w:p w14:paraId="322BB020">
      <w:pPr>
        <w:adjustRightInd/>
        <w:spacing w:line="360" w:lineRule="auto"/>
        <w:jc w:val="center"/>
        <w:rPr>
          <w:rFonts w:cs="仿宋_GB2312" w:asciiTheme="minorEastAsia" w:hAnsiTheme="minorEastAsia" w:eastAsiaTheme="minorEastAsia"/>
          <w:b/>
          <w:color w:val="auto"/>
          <w:sz w:val="72"/>
          <w:szCs w:val="72"/>
        </w:rPr>
      </w:pPr>
      <w:r>
        <w:rPr>
          <w:rFonts w:hint="eastAsia" w:cs="仿宋_GB2312" w:asciiTheme="minorEastAsia" w:hAnsiTheme="minorEastAsia" w:eastAsiaTheme="minorEastAsia"/>
          <w:b/>
          <w:bCs/>
          <w:color w:val="auto"/>
          <w:w w:val="95"/>
          <w:sz w:val="72"/>
          <w:szCs w:val="72"/>
          <w:lang w:val="zh-CN"/>
        </w:rPr>
        <w:t>竞争性磋商</w:t>
      </w:r>
      <w:r>
        <w:rPr>
          <w:rFonts w:hint="eastAsia" w:cs="仿宋_GB2312" w:asciiTheme="minorEastAsia" w:hAnsiTheme="minorEastAsia" w:eastAsiaTheme="minorEastAsia"/>
          <w:b/>
          <w:color w:val="auto"/>
          <w:sz w:val="72"/>
          <w:szCs w:val="72"/>
        </w:rPr>
        <w:t>文件</w:t>
      </w:r>
    </w:p>
    <w:p w14:paraId="08662063">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（电子交易）</w:t>
      </w:r>
    </w:p>
    <w:p w14:paraId="13FA3710">
      <w:pPr>
        <w:snapToGrid w:val="0"/>
        <w:spacing w:line="360" w:lineRule="auto"/>
        <w:jc w:val="center"/>
        <w:rPr>
          <w:rFonts w:cs="仿宋_GB2312" w:asciiTheme="minorEastAsia" w:hAnsiTheme="minorEastAsia" w:eastAsiaTheme="minorEastAsia"/>
          <w:color w:val="auto"/>
          <w:sz w:val="30"/>
          <w:szCs w:val="30"/>
        </w:rPr>
      </w:pPr>
    </w:p>
    <w:p w14:paraId="67F2B472">
      <w:pPr>
        <w:snapToGrid w:val="0"/>
        <w:spacing w:line="360" w:lineRule="auto"/>
        <w:jc w:val="center"/>
        <w:rPr>
          <w:rFonts w:hint="eastAsia" w:eastAsia="微软雅黑" w:cs="仿宋_GB2312" w:asciiTheme="minorEastAsia" w:hAnsiTheme="minorEastAsia"/>
          <w:color w:val="auto"/>
          <w:sz w:val="30"/>
          <w:szCs w:val="30"/>
          <w:lang w:eastAsia="zh-CN"/>
        </w:rPr>
      </w:pPr>
      <w:r>
        <w:rPr>
          <w:rFonts w:hint="eastAsia" w:cs="仿宋_GB2312" w:asciiTheme="minorEastAsia" w:hAnsiTheme="minorEastAsia" w:eastAsiaTheme="minorEastAsia"/>
          <w:color w:val="auto"/>
          <w:sz w:val="30"/>
          <w:szCs w:val="30"/>
        </w:rPr>
        <w:t>项目编号:</w:t>
      </w:r>
      <w:r>
        <w:rPr>
          <w:rFonts w:hint="eastAsia" w:ascii="微软雅黑" w:hAnsi="微软雅黑" w:eastAsia="微软雅黑"/>
          <w:b/>
          <w:bCs/>
          <w:color w:val="auto"/>
          <w:shd w:val="clear" w:color="auto" w:fill="FFFFFF"/>
        </w:rPr>
        <w:t xml:space="preserve"> </w:t>
      </w:r>
      <w:r>
        <w:rPr>
          <w:rFonts w:hint="eastAsia" w:cs="仿宋_GB2312" w:asciiTheme="minorEastAsia" w:hAnsiTheme="minorEastAsia" w:eastAsiaTheme="minorEastAsia"/>
          <w:b/>
          <w:bCs/>
          <w:color w:val="auto"/>
          <w:sz w:val="30"/>
          <w:szCs w:val="30"/>
          <w:lang w:eastAsia="zh-CN"/>
        </w:rPr>
        <w:t>BHZC2026-C3-990124-CGZX</w:t>
      </w:r>
    </w:p>
    <w:p w14:paraId="736A8453">
      <w:pPr>
        <w:pStyle w:val="184"/>
        <w:widowControl w:val="0"/>
        <w:spacing w:before="0" w:beforeAutospacing="0" w:after="0" w:afterAutospacing="0" w:line="360" w:lineRule="auto"/>
        <w:jc w:val="both"/>
        <w:textAlignment w:val="auto"/>
        <w:rPr>
          <w:rFonts w:hint="default" w:cs="仿宋_GB2312" w:asciiTheme="minorEastAsia" w:hAnsiTheme="minorEastAsia" w:eastAsiaTheme="minorEastAsia"/>
          <w:color w:val="auto"/>
          <w:kern w:val="2"/>
        </w:rPr>
      </w:pPr>
    </w:p>
    <w:p w14:paraId="4C94BCEA">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sz w:val="24"/>
        </w:rPr>
        <w:t xml:space="preserve">                                      </w:t>
      </w:r>
    </w:p>
    <w:p w14:paraId="2F2AFE78">
      <w:pPr>
        <w:snapToGrid w:val="0"/>
        <w:spacing w:line="360" w:lineRule="auto"/>
        <w:jc w:val="center"/>
        <w:rPr>
          <w:rFonts w:cs="仿宋_GB2312" w:asciiTheme="minorEastAsia" w:hAnsiTheme="minorEastAsia" w:eastAsiaTheme="minorEastAsia"/>
          <w:color w:val="auto"/>
          <w:sz w:val="32"/>
          <w:szCs w:val="32"/>
        </w:rPr>
      </w:pPr>
    </w:p>
    <w:p w14:paraId="75C37A3F">
      <w:pPr>
        <w:snapToGrid w:val="0"/>
        <w:spacing w:line="360" w:lineRule="auto"/>
        <w:jc w:val="center"/>
        <w:rPr>
          <w:rFonts w:cs="仿宋_GB2312" w:asciiTheme="minorEastAsia" w:hAnsiTheme="minorEastAsia" w:eastAsiaTheme="minorEastAsia"/>
          <w:color w:val="auto"/>
          <w:sz w:val="32"/>
          <w:szCs w:val="32"/>
        </w:rPr>
      </w:pPr>
    </w:p>
    <w:p w14:paraId="2DCFFA3E">
      <w:pPr>
        <w:snapToGrid w:val="0"/>
        <w:spacing w:line="360" w:lineRule="auto"/>
        <w:jc w:val="center"/>
        <w:rPr>
          <w:rFonts w:cs="仿宋_GB2312" w:asciiTheme="minorEastAsia" w:hAnsiTheme="minorEastAsia" w:eastAsiaTheme="minorEastAsia"/>
          <w:color w:val="auto"/>
          <w:sz w:val="32"/>
          <w:szCs w:val="32"/>
        </w:rPr>
      </w:pPr>
    </w:p>
    <w:p w14:paraId="4917E536">
      <w:pPr>
        <w:snapToGrid w:val="0"/>
        <w:spacing w:line="360" w:lineRule="auto"/>
        <w:jc w:val="center"/>
        <w:rPr>
          <w:rFonts w:cs="仿宋_GB2312" w:asciiTheme="minorEastAsia" w:hAnsiTheme="minorEastAsia" w:eastAsiaTheme="minorEastAsia"/>
          <w:color w:val="auto"/>
          <w:sz w:val="32"/>
          <w:szCs w:val="32"/>
        </w:rPr>
      </w:pPr>
      <w:r>
        <w:rPr>
          <w:rFonts w:hint="eastAsia" w:ascii="宋体" w:hAnsi="宋体" w:cs="宋体"/>
          <w:color w:val="auto"/>
          <w:sz w:val="32"/>
          <w:szCs w:val="32"/>
        </w:rPr>
        <w:t>（采购人：北海市生态环境局）</w:t>
      </w:r>
    </w:p>
    <w:p w14:paraId="7DC06B95">
      <w:pPr>
        <w:spacing w:line="360" w:lineRule="auto"/>
        <w:jc w:val="center"/>
        <w:rPr>
          <w:rFonts w:cs="仿宋_GB2312" w:asciiTheme="minorEastAsia" w:hAnsiTheme="minorEastAsia" w:eastAsiaTheme="minorEastAsia"/>
          <w:bCs/>
          <w:color w:val="auto"/>
          <w:sz w:val="32"/>
          <w:szCs w:val="32"/>
        </w:rPr>
      </w:pPr>
      <w:r>
        <w:rPr>
          <w:rFonts w:hint="eastAsia" w:ascii="宋体" w:hAnsi="宋体" w:cs="宋体"/>
          <w:bCs/>
          <w:color w:val="auto"/>
          <w:sz w:val="32"/>
          <w:szCs w:val="32"/>
        </w:rPr>
        <w:t>（采购代理机构:北海市政府采购中心）</w:t>
      </w:r>
    </w:p>
    <w:p w14:paraId="196C7900">
      <w:pPr>
        <w:snapToGrid w:val="0"/>
        <w:spacing w:line="360" w:lineRule="auto"/>
        <w:jc w:val="center"/>
        <w:rPr>
          <w:rFonts w:hint="eastAsia" w:cs="仿宋_GB2312" w:asciiTheme="minorEastAsia" w:hAnsiTheme="minorEastAsia" w:eastAsiaTheme="minorEastAsia"/>
          <w:bCs/>
          <w:color w:val="auto"/>
          <w:sz w:val="32"/>
          <w:szCs w:val="32"/>
          <w:lang w:eastAsia="zh-CN"/>
        </w:rPr>
      </w:pPr>
      <w:r>
        <w:rPr>
          <w:rFonts w:hint="eastAsia" w:cs="仿宋_GB2312" w:asciiTheme="minorEastAsia" w:hAnsiTheme="minorEastAsia" w:eastAsiaTheme="minorEastAsia"/>
          <w:bCs/>
          <w:color w:val="auto"/>
          <w:sz w:val="32"/>
          <w:szCs w:val="32"/>
          <w:lang w:eastAsia="zh-CN"/>
        </w:rPr>
        <w:t>2026年6月</w:t>
      </w:r>
      <w:r>
        <w:rPr>
          <w:rFonts w:hint="eastAsia" w:cs="仿宋_GB2312" w:asciiTheme="minorEastAsia" w:hAnsiTheme="minorEastAsia" w:eastAsiaTheme="minorEastAsia"/>
          <w:bCs/>
          <w:color w:val="auto"/>
          <w:sz w:val="32"/>
          <w:szCs w:val="32"/>
          <w:lang w:val="en-US" w:eastAsia="zh-CN"/>
        </w:rPr>
        <w:t>5</w:t>
      </w:r>
      <w:r>
        <w:rPr>
          <w:rFonts w:hint="eastAsia" w:cs="仿宋_GB2312" w:asciiTheme="minorEastAsia" w:hAnsiTheme="minorEastAsia" w:eastAsiaTheme="minorEastAsia"/>
          <w:bCs/>
          <w:color w:val="auto"/>
          <w:sz w:val="32"/>
          <w:szCs w:val="32"/>
          <w:lang w:eastAsia="zh-CN"/>
        </w:rPr>
        <w:t>日</w:t>
      </w:r>
    </w:p>
    <w:p w14:paraId="5CC24011">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br w:type="page"/>
      </w:r>
      <w:bookmarkStart w:id="0" w:name="_Hlt67893495"/>
      <w:bookmarkEnd w:id="0"/>
    </w:p>
    <w:p w14:paraId="2B5C00E4">
      <w:pPr>
        <w:tabs>
          <w:tab w:val="left" w:pos="2268"/>
        </w:tabs>
        <w:spacing w:line="360" w:lineRule="auto"/>
        <w:jc w:val="center"/>
        <w:rPr>
          <w:rFonts w:cs="仿宋_GB2312" w:asciiTheme="minorEastAsia" w:hAnsiTheme="minorEastAsia" w:eastAsiaTheme="minorEastAsia"/>
          <w:color w:val="auto"/>
          <w:sz w:val="24"/>
        </w:rPr>
      </w:pPr>
    </w:p>
    <w:p w14:paraId="10C603E8">
      <w:pPr>
        <w:spacing w:line="360" w:lineRule="auto"/>
        <w:jc w:val="center"/>
        <w:rPr>
          <w:rFonts w:cs="仿宋_GB2312" w:asciiTheme="minorEastAsia" w:hAnsiTheme="minorEastAsia" w:eastAsiaTheme="minorEastAsia"/>
          <w:b/>
          <w:color w:val="auto"/>
          <w:sz w:val="48"/>
          <w:szCs w:val="48"/>
        </w:rPr>
      </w:pPr>
      <w:r>
        <w:rPr>
          <w:rFonts w:hint="eastAsia" w:cs="仿宋_GB2312" w:asciiTheme="minorEastAsia" w:hAnsiTheme="minorEastAsia" w:eastAsiaTheme="minorEastAsia"/>
          <w:b/>
          <w:color w:val="auto"/>
          <w:sz w:val="48"/>
          <w:szCs w:val="48"/>
        </w:rPr>
        <w:t>目  录</w:t>
      </w:r>
    </w:p>
    <w:p w14:paraId="30311CCE">
      <w:pPr>
        <w:spacing w:line="360" w:lineRule="auto"/>
        <w:rPr>
          <w:rFonts w:cs="仿宋_GB2312" w:asciiTheme="minorEastAsia" w:hAnsiTheme="minorEastAsia" w:eastAsiaTheme="minorEastAsia"/>
          <w:color w:val="auto"/>
          <w:sz w:val="32"/>
          <w:szCs w:val="32"/>
        </w:rPr>
      </w:pPr>
    </w:p>
    <w:p w14:paraId="063E797B">
      <w:pPr>
        <w:spacing w:line="360" w:lineRule="auto"/>
        <w:rPr>
          <w:rFonts w:cs="仿宋_GB2312" w:asciiTheme="minorEastAsia" w:hAnsiTheme="minorEastAsia" w:eastAsiaTheme="minorEastAsia"/>
          <w:color w:val="auto"/>
          <w:sz w:val="32"/>
          <w:szCs w:val="32"/>
        </w:rPr>
      </w:pPr>
    </w:p>
    <w:p w14:paraId="62E2C092">
      <w:pPr>
        <w:pStyle w:val="42"/>
        <w:tabs>
          <w:tab w:val="right" w:leader="dot" w:pos="9060"/>
        </w:tabs>
        <w:spacing w:line="360" w:lineRule="auto"/>
        <w:rPr>
          <w:rFonts w:asciiTheme="minorEastAsia" w:hAnsiTheme="minorEastAsia" w:eastAsiaTheme="minorEastAsia" w:cstheme="minorBidi"/>
          <w:color w:val="auto"/>
          <w:sz w:val="32"/>
          <w:szCs w:val="32"/>
        </w:rPr>
      </w:pPr>
      <w:bookmarkStart w:id="1" w:name="_Hlt91233176"/>
      <w:bookmarkEnd w:id="1"/>
      <w:bookmarkStart w:id="2" w:name="_Toc91899869"/>
      <w:r>
        <w:rPr>
          <w:rFonts w:cs="仿宋_GB2312" w:asciiTheme="minorEastAsia" w:hAnsiTheme="minorEastAsia" w:eastAsiaTheme="minorEastAsia"/>
          <w:color w:val="auto"/>
          <w:sz w:val="32"/>
          <w:szCs w:val="32"/>
        </w:rPr>
        <w:fldChar w:fldCharType="begin"/>
      </w:r>
      <w:r>
        <w:rPr>
          <w:rFonts w:cs="仿宋_GB2312" w:asciiTheme="minorEastAsia" w:hAnsiTheme="minorEastAsia" w:eastAsiaTheme="minorEastAsia"/>
          <w:color w:val="auto"/>
          <w:sz w:val="32"/>
          <w:szCs w:val="32"/>
        </w:rPr>
        <w:instrText xml:space="preserve"> </w:instrText>
      </w:r>
      <w:r>
        <w:rPr>
          <w:rFonts w:hint="eastAsia" w:cs="仿宋_GB2312" w:asciiTheme="minorEastAsia" w:hAnsiTheme="minorEastAsia" w:eastAsiaTheme="minorEastAsia"/>
          <w:color w:val="auto"/>
          <w:sz w:val="32"/>
          <w:szCs w:val="32"/>
        </w:rPr>
        <w:instrText xml:space="preserve">TOC \o "1-1" \h \z \u</w:instrText>
      </w:r>
      <w:r>
        <w:rPr>
          <w:rFonts w:cs="仿宋_GB2312" w:asciiTheme="minorEastAsia" w:hAnsiTheme="minorEastAsia" w:eastAsiaTheme="minorEastAsia"/>
          <w:color w:val="auto"/>
          <w:sz w:val="32"/>
          <w:szCs w:val="32"/>
        </w:rPr>
        <w:instrText xml:space="preserve"> </w:instrText>
      </w:r>
      <w:r>
        <w:rPr>
          <w:rFonts w:cs="仿宋_GB2312"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"_Toc181203094" </w:instrText>
      </w:r>
      <w:r>
        <w:rPr>
          <w:color w:val="auto"/>
        </w:rPr>
        <w:fldChar w:fldCharType="separate"/>
      </w:r>
      <w:r>
        <w:rPr>
          <w:rStyle w:val="69"/>
          <w:rFonts w:hint="eastAsia" w:cs="仿宋_GB2312" w:asciiTheme="minorEastAsia" w:hAnsiTheme="minorEastAsia" w:eastAsiaTheme="minorEastAsia"/>
          <w:color w:val="auto"/>
          <w:sz w:val="32"/>
          <w:szCs w:val="32"/>
        </w:rPr>
        <w:t>第一部分</w:t>
      </w:r>
      <w:r>
        <w:rPr>
          <w:rStyle w:val="69"/>
          <w:rFonts w:cs="仿宋_GB2312" w:asciiTheme="minorEastAsia" w:hAnsiTheme="minorEastAsia" w:eastAsiaTheme="minorEastAsia"/>
          <w:color w:val="auto"/>
          <w:sz w:val="32"/>
          <w:szCs w:val="32"/>
        </w:rPr>
        <w:t xml:space="preserve">  </w:t>
      </w:r>
      <w:r>
        <w:rPr>
          <w:rStyle w:val="69"/>
          <w:rFonts w:hint="eastAsia" w:cs="仿宋_GB2312" w:asciiTheme="minorEastAsia" w:hAnsiTheme="minorEastAsia" w:eastAsiaTheme="minorEastAsia"/>
          <w:color w:val="auto"/>
          <w:sz w:val="32"/>
          <w:szCs w:val="32"/>
        </w:rPr>
        <w:t>邀请供应商</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rPr>
        <w:t>3</w:t>
      </w:r>
      <w:r>
        <w:rPr>
          <w:rFonts w:hint="eastAsia" w:asciiTheme="minorEastAsia" w:hAnsiTheme="minorEastAsia" w:eastAsiaTheme="minorEastAsia"/>
          <w:color w:val="auto"/>
          <w:sz w:val="32"/>
          <w:szCs w:val="32"/>
        </w:rPr>
        <w:fldChar w:fldCharType="end"/>
      </w:r>
    </w:p>
    <w:p w14:paraId="507D5313">
      <w:pPr>
        <w:pStyle w:val="42"/>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"_Toc181203095" </w:instrText>
      </w:r>
      <w:r>
        <w:rPr>
          <w:color w:val="auto"/>
        </w:rPr>
        <w:fldChar w:fldCharType="separate"/>
      </w:r>
      <w:r>
        <w:rPr>
          <w:rStyle w:val="69"/>
          <w:rFonts w:hint="eastAsia" w:cs="仿宋_GB2312" w:asciiTheme="minorEastAsia" w:hAnsiTheme="minorEastAsia" w:eastAsiaTheme="minorEastAsia"/>
          <w:color w:val="auto"/>
          <w:sz w:val="32"/>
          <w:szCs w:val="32"/>
        </w:rPr>
        <w:t>第二部分</w:t>
      </w:r>
      <w:r>
        <w:rPr>
          <w:rStyle w:val="69"/>
          <w:rFonts w:cs="仿宋_GB2312" w:asciiTheme="minorEastAsia" w:hAnsiTheme="minorEastAsia" w:eastAsiaTheme="minorEastAsia"/>
          <w:color w:val="auto"/>
          <w:sz w:val="32"/>
          <w:szCs w:val="32"/>
        </w:rPr>
        <w:t xml:space="preserve">  </w:t>
      </w:r>
      <w:r>
        <w:rPr>
          <w:rStyle w:val="69"/>
          <w:rFonts w:hint="eastAsia" w:cs="仿宋_GB2312" w:asciiTheme="minorEastAsia" w:hAnsiTheme="minorEastAsia" w:eastAsiaTheme="minorEastAsia"/>
          <w:color w:val="auto"/>
          <w:sz w:val="32"/>
          <w:szCs w:val="32"/>
        </w:rPr>
        <w:t>竞争性磋商流程</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7</w:t>
      </w:r>
      <w:r>
        <w:rPr>
          <w:rFonts w:asciiTheme="minorEastAsia" w:hAnsiTheme="minorEastAsia" w:eastAsiaTheme="minorEastAsia"/>
          <w:color w:val="auto"/>
          <w:sz w:val="32"/>
          <w:szCs w:val="32"/>
        </w:rPr>
        <w:fldChar w:fldCharType="end"/>
      </w:r>
    </w:p>
    <w:p w14:paraId="44E4C812">
      <w:pPr>
        <w:pStyle w:val="42"/>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"_Toc181203096" </w:instrText>
      </w:r>
      <w:r>
        <w:rPr>
          <w:color w:val="auto"/>
        </w:rPr>
        <w:fldChar w:fldCharType="separate"/>
      </w:r>
      <w:r>
        <w:rPr>
          <w:rStyle w:val="69"/>
          <w:rFonts w:hint="eastAsia" w:cs="仿宋_GB2312" w:asciiTheme="minorEastAsia" w:hAnsiTheme="minorEastAsia" w:eastAsiaTheme="minorEastAsia"/>
          <w:color w:val="auto"/>
          <w:sz w:val="32"/>
          <w:szCs w:val="32"/>
        </w:rPr>
        <w:t>第三部分</w:t>
      </w:r>
      <w:r>
        <w:rPr>
          <w:rStyle w:val="69"/>
          <w:rFonts w:cs="仿宋_GB2312" w:asciiTheme="minorEastAsia" w:hAnsiTheme="minorEastAsia" w:eastAsiaTheme="minorEastAsia"/>
          <w:color w:val="auto"/>
          <w:sz w:val="32"/>
          <w:szCs w:val="32"/>
        </w:rPr>
        <w:t xml:space="preserve">  </w:t>
      </w:r>
      <w:r>
        <w:rPr>
          <w:rStyle w:val="69"/>
          <w:rFonts w:hint="eastAsia" w:cs="仿宋_GB2312" w:asciiTheme="minorEastAsia" w:hAnsiTheme="minorEastAsia" w:eastAsiaTheme="minorEastAsia"/>
          <w:color w:val="auto"/>
          <w:sz w:val="32"/>
          <w:szCs w:val="32"/>
        </w:rPr>
        <w:t>供应商须知</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1</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1</w:t>
      </w:r>
    </w:p>
    <w:p w14:paraId="5E8A12E4">
      <w:pPr>
        <w:pStyle w:val="42"/>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"_Toc181203097" </w:instrText>
      </w:r>
      <w:r>
        <w:rPr>
          <w:color w:val="auto"/>
        </w:rPr>
        <w:fldChar w:fldCharType="separate"/>
      </w:r>
      <w:r>
        <w:rPr>
          <w:rStyle w:val="69"/>
          <w:rFonts w:hint="eastAsia" w:cs="仿宋_GB2312" w:asciiTheme="minorEastAsia" w:hAnsiTheme="minorEastAsia" w:eastAsiaTheme="minorEastAsia"/>
          <w:color w:val="auto"/>
          <w:sz w:val="32"/>
          <w:szCs w:val="32"/>
        </w:rPr>
        <w:t>第四部分</w:t>
      </w:r>
      <w:r>
        <w:rPr>
          <w:rStyle w:val="69"/>
          <w:rFonts w:cs="仿宋_GB2312" w:asciiTheme="minorEastAsia" w:hAnsiTheme="minorEastAsia" w:eastAsiaTheme="minorEastAsia"/>
          <w:color w:val="auto"/>
          <w:sz w:val="32"/>
          <w:szCs w:val="32"/>
        </w:rPr>
        <w:t xml:space="preserve">  </w:t>
      </w:r>
      <w:r>
        <w:rPr>
          <w:rStyle w:val="69"/>
          <w:rFonts w:hint="eastAsia" w:cs="仿宋_GB2312" w:asciiTheme="minorEastAsia" w:hAnsiTheme="minorEastAsia" w:eastAsiaTheme="minorEastAsia"/>
          <w:color w:val="auto"/>
          <w:sz w:val="32"/>
          <w:szCs w:val="32"/>
        </w:rPr>
        <w:t>采购需求</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3</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3</w:t>
      </w:r>
    </w:p>
    <w:p w14:paraId="738BC09A">
      <w:pPr>
        <w:pStyle w:val="42"/>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"_Toc181203098" </w:instrText>
      </w:r>
      <w:r>
        <w:rPr>
          <w:color w:val="auto"/>
        </w:rPr>
        <w:fldChar w:fldCharType="separate"/>
      </w:r>
      <w:r>
        <w:rPr>
          <w:rStyle w:val="69"/>
          <w:rFonts w:hint="eastAsia" w:cs="仿宋_GB2312" w:asciiTheme="minorEastAsia" w:hAnsiTheme="minorEastAsia" w:eastAsiaTheme="minorEastAsia"/>
          <w:color w:val="auto"/>
          <w:sz w:val="32"/>
          <w:szCs w:val="32"/>
        </w:rPr>
        <w:t>第五部分</w:t>
      </w:r>
      <w:r>
        <w:rPr>
          <w:rStyle w:val="69"/>
          <w:rFonts w:cs="仿宋_GB2312" w:asciiTheme="minorEastAsia" w:hAnsiTheme="minorEastAsia" w:eastAsiaTheme="minorEastAsia"/>
          <w:color w:val="auto"/>
          <w:sz w:val="32"/>
          <w:szCs w:val="32"/>
        </w:rPr>
        <w:t xml:space="preserve">  </w:t>
      </w:r>
      <w:r>
        <w:rPr>
          <w:rStyle w:val="69"/>
          <w:rFonts w:hint="eastAsia" w:cs="仿宋_GB2312" w:asciiTheme="minorEastAsia" w:hAnsiTheme="minorEastAsia" w:eastAsiaTheme="minorEastAsia"/>
          <w:color w:val="auto"/>
          <w:sz w:val="32"/>
          <w:szCs w:val="32"/>
        </w:rPr>
        <w:t>评审方法及评审标准</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7</w:t>
      </w:r>
    </w:p>
    <w:p w14:paraId="5A77530D">
      <w:pPr>
        <w:pStyle w:val="42"/>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"_Toc181203099" </w:instrText>
      </w:r>
      <w:r>
        <w:rPr>
          <w:color w:val="auto"/>
        </w:rPr>
        <w:fldChar w:fldCharType="separate"/>
      </w:r>
      <w:r>
        <w:rPr>
          <w:rStyle w:val="69"/>
          <w:rFonts w:hint="eastAsia" w:cs="仿宋_GB2312" w:asciiTheme="minorEastAsia" w:hAnsiTheme="minorEastAsia" w:eastAsiaTheme="minorEastAsia"/>
          <w:color w:val="auto"/>
          <w:sz w:val="32"/>
          <w:szCs w:val="32"/>
        </w:rPr>
        <w:t>第六部分</w:t>
      </w:r>
      <w:r>
        <w:rPr>
          <w:rStyle w:val="69"/>
          <w:rFonts w:cs="仿宋_GB2312" w:asciiTheme="minorEastAsia" w:hAnsiTheme="minorEastAsia" w:eastAsiaTheme="minorEastAsia"/>
          <w:color w:val="auto"/>
          <w:sz w:val="32"/>
          <w:szCs w:val="32"/>
        </w:rPr>
        <w:t xml:space="preserve">  </w:t>
      </w:r>
      <w:r>
        <w:rPr>
          <w:rStyle w:val="69"/>
          <w:rFonts w:hint="eastAsia" w:cs="仿宋_GB2312" w:asciiTheme="minorEastAsia" w:hAnsiTheme="minorEastAsia" w:eastAsiaTheme="minorEastAsia"/>
          <w:color w:val="auto"/>
          <w:sz w:val="32"/>
          <w:szCs w:val="32"/>
        </w:rPr>
        <w:t>拟签订的合同文本</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7</w:t>
      </w:r>
    </w:p>
    <w:p w14:paraId="14B11FA2">
      <w:pPr>
        <w:pStyle w:val="42"/>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"_Toc181203100" </w:instrText>
      </w:r>
      <w:r>
        <w:rPr>
          <w:color w:val="auto"/>
        </w:rPr>
        <w:fldChar w:fldCharType="separate"/>
      </w:r>
      <w:r>
        <w:rPr>
          <w:rStyle w:val="69"/>
          <w:rFonts w:hint="eastAsia" w:cs="仿宋_GB2312" w:asciiTheme="minorEastAsia" w:hAnsiTheme="minorEastAsia" w:eastAsiaTheme="minorEastAsia"/>
          <w:color w:val="auto"/>
          <w:sz w:val="32"/>
          <w:szCs w:val="32"/>
        </w:rPr>
        <w:t>第七部分</w:t>
      </w:r>
      <w:r>
        <w:rPr>
          <w:rStyle w:val="69"/>
          <w:rFonts w:cs="仿宋_GB2312" w:asciiTheme="minorEastAsia" w:hAnsiTheme="minorEastAsia" w:eastAsiaTheme="minorEastAsia"/>
          <w:color w:val="auto"/>
          <w:sz w:val="32"/>
          <w:szCs w:val="32"/>
        </w:rPr>
        <w:t xml:space="preserve">  </w:t>
      </w:r>
      <w:r>
        <w:rPr>
          <w:rStyle w:val="69"/>
          <w:rFonts w:hint="eastAsia" w:cs="仿宋_GB2312" w:asciiTheme="minorEastAsia" w:hAnsiTheme="minorEastAsia" w:eastAsiaTheme="minorEastAsia"/>
          <w:color w:val="auto"/>
          <w:sz w:val="32"/>
          <w:szCs w:val="32"/>
        </w:rPr>
        <w:t>应提交的有关格式范例</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9</w:t>
      </w:r>
    </w:p>
    <w:p w14:paraId="72FA2C05">
      <w:pPr>
        <w:pStyle w:val="42"/>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"_Toc181203101" </w:instrText>
      </w:r>
      <w:r>
        <w:rPr>
          <w:color w:val="auto"/>
        </w:rPr>
        <w:fldChar w:fldCharType="separate"/>
      </w:r>
      <w:r>
        <w:rPr>
          <w:rStyle w:val="69"/>
          <w:rFonts w:hint="eastAsia" w:cs="仿宋_GB2312" w:asciiTheme="minorEastAsia" w:hAnsiTheme="minorEastAsia" w:eastAsiaTheme="minorEastAsia"/>
          <w:color w:val="auto"/>
          <w:sz w:val="32"/>
          <w:szCs w:val="32"/>
        </w:rPr>
        <w:t>第八部分</w:t>
      </w:r>
      <w:r>
        <w:rPr>
          <w:rStyle w:val="69"/>
          <w:rFonts w:cs="仿宋_GB2312" w:asciiTheme="minorEastAsia" w:hAnsiTheme="minorEastAsia" w:eastAsiaTheme="minorEastAsia"/>
          <w:color w:val="auto"/>
          <w:sz w:val="32"/>
          <w:szCs w:val="32"/>
        </w:rPr>
        <w:t xml:space="preserve">  </w:t>
      </w:r>
      <w:r>
        <w:rPr>
          <w:rStyle w:val="69"/>
          <w:rFonts w:hint="eastAsia" w:cs="仿宋_GB2312" w:asciiTheme="minorEastAsia" w:hAnsiTheme="minorEastAsia" w:eastAsiaTheme="minorEastAsia"/>
          <w:color w:val="auto"/>
          <w:sz w:val="32"/>
          <w:szCs w:val="32"/>
        </w:rPr>
        <w:t>最后报价格式</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1</w:t>
      </w:r>
    </w:p>
    <w:p w14:paraId="00F6157D">
      <w:pPr>
        <w:spacing w:line="360" w:lineRule="auto"/>
        <w:ind w:firstLine="732" w:firstLineChars="229"/>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32"/>
          <w:szCs w:val="32"/>
        </w:rPr>
        <w:fldChar w:fldCharType="end"/>
      </w:r>
    </w:p>
    <w:p w14:paraId="794F9E6A">
      <w:pPr>
        <w:spacing w:line="360" w:lineRule="auto"/>
        <w:ind w:firstLine="549" w:firstLineChars="229"/>
        <w:rPr>
          <w:rFonts w:cs="仿宋_GB2312" w:asciiTheme="minorEastAsia" w:hAnsiTheme="minorEastAsia" w:eastAsiaTheme="minorEastAsia"/>
          <w:color w:val="auto"/>
          <w:sz w:val="24"/>
        </w:rPr>
      </w:pPr>
    </w:p>
    <w:p w14:paraId="2F67281E">
      <w:pPr>
        <w:spacing w:line="360" w:lineRule="auto"/>
        <w:ind w:firstLine="549" w:firstLineChars="229"/>
        <w:rPr>
          <w:rFonts w:cs="仿宋_GB2312" w:asciiTheme="minorEastAsia" w:hAnsiTheme="minorEastAsia" w:eastAsiaTheme="minorEastAsia"/>
          <w:color w:val="auto"/>
          <w:sz w:val="24"/>
        </w:rPr>
      </w:pPr>
    </w:p>
    <w:p w14:paraId="6161433C">
      <w:pPr>
        <w:spacing w:line="360" w:lineRule="auto"/>
        <w:ind w:firstLine="549" w:firstLineChars="229"/>
        <w:rPr>
          <w:rFonts w:cs="仿宋_GB2312" w:asciiTheme="minorEastAsia" w:hAnsiTheme="minorEastAsia" w:eastAsiaTheme="minorEastAsia"/>
          <w:color w:val="auto"/>
          <w:sz w:val="24"/>
        </w:rPr>
      </w:pPr>
    </w:p>
    <w:p w14:paraId="3ABDBE34">
      <w:pPr>
        <w:spacing w:line="360" w:lineRule="auto"/>
        <w:ind w:firstLine="549" w:firstLineChars="229"/>
        <w:rPr>
          <w:rFonts w:cs="仿宋_GB2312" w:asciiTheme="minorEastAsia" w:hAnsiTheme="minorEastAsia" w:eastAsiaTheme="minorEastAsia"/>
          <w:color w:val="auto"/>
          <w:sz w:val="24"/>
        </w:rPr>
      </w:pPr>
    </w:p>
    <w:p w14:paraId="2003096C">
      <w:pPr>
        <w:spacing w:line="360" w:lineRule="auto"/>
        <w:ind w:firstLine="549" w:firstLineChars="229"/>
        <w:rPr>
          <w:rFonts w:cs="仿宋_GB2312" w:asciiTheme="minorEastAsia" w:hAnsiTheme="minorEastAsia" w:eastAsiaTheme="minorEastAsia"/>
          <w:color w:val="auto"/>
          <w:sz w:val="24"/>
        </w:rPr>
      </w:pPr>
    </w:p>
    <w:p w14:paraId="48AEF479">
      <w:pPr>
        <w:spacing w:line="360" w:lineRule="auto"/>
        <w:ind w:firstLine="549" w:firstLineChars="229"/>
        <w:rPr>
          <w:rFonts w:cs="仿宋_GB2312" w:asciiTheme="minorEastAsia" w:hAnsiTheme="minorEastAsia" w:eastAsiaTheme="minorEastAsia"/>
          <w:color w:val="auto"/>
          <w:sz w:val="24"/>
        </w:rPr>
      </w:pPr>
    </w:p>
    <w:p w14:paraId="7D6F5187">
      <w:pPr>
        <w:spacing w:line="360" w:lineRule="auto"/>
        <w:ind w:firstLine="549" w:firstLineChars="229"/>
        <w:rPr>
          <w:rFonts w:cs="仿宋_GB2312" w:asciiTheme="minorEastAsia" w:hAnsiTheme="minorEastAsia" w:eastAsiaTheme="minorEastAsia"/>
          <w:color w:val="auto"/>
          <w:sz w:val="24"/>
        </w:rPr>
      </w:pPr>
    </w:p>
    <w:p w14:paraId="62C73C30">
      <w:pPr>
        <w:spacing w:line="360" w:lineRule="auto"/>
        <w:ind w:firstLine="549" w:firstLineChars="229"/>
        <w:rPr>
          <w:rFonts w:cs="仿宋_GB2312" w:asciiTheme="minorEastAsia" w:hAnsiTheme="minorEastAsia" w:eastAsiaTheme="minorEastAsia"/>
          <w:color w:val="auto"/>
          <w:sz w:val="24"/>
        </w:rPr>
      </w:pPr>
    </w:p>
    <w:p w14:paraId="6D8644D6">
      <w:pPr>
        <w:spacing w:line="360" w:lineRule="auto"/>
        <w:ind w:firstLine="549" w:firstLineChars="229"/>
        <w:rPr>
          <w:rFonts w:cs="仿宋_GB2312" w:asciiTheme="minorEastAsia" w:hAnsiTheme="minorEastAsia" w:eastAsiaTheme="minorEastAsia"/>
          <w:color w:val="auto"/>
          <w:sz w:val="24"/>
        </w:rPr>
      </w:pPr>
    </w:p>
    <w:p w14:paraId="0CC76464">
      <w:pPr>
        <w:spacing w:line="360" w:lineRule="auto"/>
        <w:ind w:firstLine="549" w:firstLineChars="229"/>
        <w:rPr>
          <w:rFonts w:cs="仿宋_GB2312" w:asciiTheme="minorEastAsia" w:hAnsiTheme="minorEastAsia" w:eastAsiaTheme="minorEastAsia"/>
          <w:color w:val="auto"/>
          <w:sz w:val="24"/>
        </w:rPr>
      </w:pPr>
    </w:p>
    <w:p w14:paraId="01E426BB">
      <w:pPr>
        <w:spacing w:line="360" w:lineRule="auto"/>
        <w:ind w:firstLine="549" w:firstLineChars="229"/>
        <w:rPr>
          <w:rFonts w:cs="仿宋_GB2312" w:asciiTheme="minorEastAsia" w:hAnsiTheme="minorEastAsia" w:eastAsiaTheme="minorEastAsia"/>
          <w:color w:val="auto"/>
          <w:sz w:val="24"/>
        </w:rPr>
      </w:pPr>
    </w:p>
    <w:p w14:paraId="099D1D3D">
      <w:pPr>
        <w:spacing w:line="360" w:lineRule="auto"/>
        <w:ind w:firstLine="549" w:firstLineChars="229"/>
        <w:rPr>
          <w:rFonts w:cs="仿宋_GB2312" w:asciiTheme="minorEastAsia" w:hAnsiTheme="minorEastAsia" w:eastAsiaTheme="minorEastAsia"/>
          <w:color w:val="auto"/>
          <w:sz w:val="24"/>
        </w:rPr>
      </w:pPr>
    </w:p>
    <w:p w14:paraId="4746373F">
      <w:pPr>
        <w:spacing w:line="360" w:lineRule="auto"/>
        <w:rPr>
          <w:rFonts w:cs="仿宋_GB2312" w:asciiTheme="minorEastAsia" w:hAnsiTheme="minorEastAsia" w:eastAsiaTheme="minorEastAsia"/>
          <w:color w:val="auto"/>
          <w:sz w:val="24"/>
        </w:rPr>
      </w:pPr>
    </w:p>
    <w:p w14:paraId="51D289C3">
      <w:pPr>
        <w:adjustRightInd/>
        <w:jc w:val="center"/>
        <w:outlineLvl w:val="0"/>
        <w:rPr>
          <w:rFonts w:cs="仿宋_GB2312" w:asciiTheme="minorEastAsia" w:hAnsiTheme="minorEastAsia" w:eastAsiaTheme="minorEastAsia"/>
          <w:b/>
          <w:color w:val="auto"/>
          <w:sz w:val="36"/>
          <w:szCs w:val="20"/>
        </w:rPr>
      </w:pPr>
      <w:bookmarkStart w:id="3" w:name="第一部分"/>
      <w:r>
        <w:rPr>
          <w:rFonts w:hint="eastAsia" w:cs="仿宋_GB2312" w:asciiTheme="minorEastAsia" w:hAnsiTheme="minorEastAsia" w:eastAsiaTheme="minorEastAsia"/>
          <w:b/>
          <w:color w:val="auto"/>
          <w:sz w:val="36"/>
          <w:szCs w:val="36"/>
        </w:rPr>
        <w:br w:type="page"/>
      </w:r>
      <w:bookmarkEnd w:id="2"/>
      <w:bookmarkEnd w:id="3"/>
      <w:bookmarkStart w:id="4" w:name="_Hlt74728647"/>
      <w:bookmarkEnd w:id="4"/>
      <w:bookmarkStart w:id="5" w:name="_Hlt74649545"/>
      <w:bookmarkEnd w:id="5"/>
      <w:bookmarkStart w:id="6" w:name="_Hlt74729822"/>
      <w:bookmarkEnd w:id="6"/>
      <w:bookmarkStart w:id="7" w:name="_Hlt74707423"/>
      <w:bookmarkEnd w:id="7"/>
      <w:bookmarkStart w:id="8" w:name="第二部分"/>
      <w:bookmarkStart w:id="9" w:name="_Toc91899870"/>
      <w:bookmarkStart w:id="10" w:name="_Toc91899871"/>
      <w:r>
        <w:rPr>
          <w:rFonts w:hint="eastAsia" w:cs="仿宋_GB2312" w:asciiTheme="minorEastAsia" w:hAnsiTheme="minorEastAsia" w:eastAsiaTheme="minorEastAsia"/>
          <w:b/>
          <w:color w:val="auto"/>
          <w:sz w:val="36"/>
          <w:szCs w:val="20"/>
        </w:rPr>
        <w:t>北海市政府采购中心关于北海市生态环境局大气污染防治监控项目(</w:t>
      </w:r>
      <w:r>
        <w:rPr>
          <w:rFonts w:hint="eastAsia" w:cs="仿宋_GB2312" w:asciiTheme="minorEastAsia" w:hAnsiTheme="minorEastAsia" w:eastAsiaTheme="minorEastAsia"/>
          <w:b/>
          <w:color w:val="auto"/>
          <w:sz w:val="36"/>
          <w:szCs w:val="20"/>
          <w:lang w:eastAsia="zh-CN"/>
        </w:rPr>
        <w:t>BHZC2026-C3-990124-CGZX</w:t>
      </w:r>
      <w:r>
        <w:rPr>
          <w:rFonts w:hint="eastAsia" w:cs="仿宋_GB2312" w:asciiTheme="minorEastAsia" w:hAnsiTheme="minorEastAsia" w:eastAsiaTheme="minorEastAsia"/>
          <w:b/>
          <w:color w:val="auto"/>
          <w:sz w:val="36"/>
          <w:szCs w:val="20"/>
        </w:rPr>
        <w:t>)</w:t>
      </w:r>
    </w:p>
    <w:p w14:paraId="2E11B221">
      <w:pPr>
        <w:adjustRightInd/>
        <w:jc w:val="center"/>
        <w:outlineLvl w:val="0"/>
        <w:rPr>
          <w:rFonts w:hint="default" w:cs="仿宋_GB2312" w:asciiTheme="minorEastAsia" w:hAnsiTheme="minorEastAsia" w:eastAsiaTheme="minorEastAsia"/>
          <w:b/>
          <w:color w:val="auto"/>
          <w:sz w:val="36"/>
          <w:szCs w:val="20"/>
          <w:lang w:val="en-US" w:eastAsia="zh-CN"/>
        </w:rPr>
      </w:pPr>
      <w:r>
        <w:rPr>
          <w:rFonts w:hint="eastAsia" w:cs="仿宋_GB2312" w:asciiTheme="minorEastAsia" w:hAnsiTheme="minorEastAsia" w:eastAsiaTheme="minorEastAsia"/>
          <w:b/>
          <w:color w:val="auto"/>
          <w:sz w:val="36"/>
          <w:szCs w:val="20"/>
        </w:rPr>
        <w:t>竞争性磋商公告</w:t>
      </w:r>
    </w:p>
    <w:p w14:paraId="13529F1A">
      <w:pPr>
        <w:spacing w:line="360" w:lineRule="auto"/>
        <w:rPr>
          <w:rFonts w:asciiTheme="minorEastAsia" w:hAnsiTheme="minorEastAsia" w:eastAsiaTheme="minorEastAsia"/>
          <w:color w:val="auto"/>
          <w:sz w:val="24"/>
        </w:rPr>
      </w:pPr>
    </w:p>
    <w:p w14:paraId="421EAD5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项目概况</w:t>
      </w:r>
    </w:p>
    <w:p w14:paraId="799991D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440" w:lineRule="exact"/>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大气污染防治监控项目的潜在供应商应在广西政府采购云平台（网址：http://www.gcy.zfcg.gxzf.gov.cn）获取采购文件，并于</w:t>
      </w:r>
      <w:r>
        <w:rPr>
          <w:rFonts w:hint="eastAsia" w:asciiTheme="minorEastAsia" w:hAnsiTheme="minorEastAsia" w:eastAsiaTheme="minorEastAsia"/>
          <w:color w:val="auto"/>
          <w:sz w:val="24"/>
          <w:szCs w:val="24"/>
          <w:lang w:eastAsia="zh-CN"/>
        </w:rPr>
        <w:t>2026年6月17日</w:t>
      </w:r>
      <w:r>
        <w:rPr>
          <w:rFonts w:hint="eastAsia" w:asciiTheme="minorEastAsia" w:hAnsiTheme="minorEastAsia" w:eastAsiaTheme="minorEastAsia"/>
          <w:color w:val="auto"/>
          <w:sz w:val="24"/>
          <w:szCs w:val="24"/>
        </w:rPr>
        <w:t>9时（北京时间）前提交响应文件。</w:t>
      </w:r>
    </w:p>
    <w:p w14:paraId="0351DF73">
      <w:pPr>
        <w:keepNext w:val="0"/>
        <w:keepLines w:val="0"/>
        <w:pageBreakBefore w:val="0"/>
        <w:widowControl w:val="0"/>
        <w:kinsoku/>
        <w:wordWrap/>
        <w:overflowPunct/>
        <w:topLinePunct w:val="0"/>
        <w:autoSpaceDE/>
        <w:autoSpaceDN/>
        <w:bidi w:val="0"/>
        <w:spacing w:line="440" w:lineRule="exact"/>
        <w:textAlignment w:val="auto"/>
        <w:rPr>
          <w:rFonts w:asciiTheme="minorEastAsia" w:hAnsiTheme="minorEastAsia" w:eastAsiaTheme="minorEastAsia"/>
          <w:color w:val="auto"/>
          <w:sz w:val="24"/>
          <w:szCs w:val="24"/>
        </w:rPr>
      </w:pPr>
    </w:p>
    <w:p w14:paraId="7B2A31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088CAC8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BHZC2026-C3-990124-CGZX</w:t>
      </w:r>
      <w:r>
        <w:rPr>
          <w:rFonts w:hint="eastAsia" w:ascii="宋体" w:hAnsi="宋体" w:eastAsia="宋体" w:cs="宋体"/>
          <w:color w:val="auto"/>
          <w:sz w:val="24"/>
          <w:szCs w:val="24"/>
        </w:rPr>
        <w:t> </w:t>
      </w:r>
    </w:p>
    <w:p w14:paraId="62E99AF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项目名称：大气污染防治监控项目 </w:t>
      </w:r>
    </w:p>
    <w:p w14:paraId="464B8BC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 </w:t>
      </w:r>
    </w:p>
    <w:p w14:paraId="5442B02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预算金额（元）：</w:t>
      </w:r>
      <w:r>
        <w:rPr>
          <w:rFonts w:hint="eastAsia" w:ascii="宋体" w:hAnsi="宋体" w:eastAsia="宋体" w:cs="宋体"/>
          <w:color w:val="auto"/>
          <w:sz w:val="24"/>
          <w:szCs w:val="24"/>
          <w:lang w:eastAsia="zh-CN"/>
        </w:rPr>
        <w:t>1,000,000.00</w:t>
      </w:r>
      <w:r>
        <w:rPr>
          <w:rFonts w:hint="eastAsia" w:ascii="宋体" w:hAnsi="宋体" w:eastAsia="宋体" w:cs="宋体"/>
          <w:color w:val="auto"/>
          <w:sz w:val="24"/>
          <w:szCs w:val="24"/>
        </w:rPr>
        <w:t> </w:t>
      </w:r>
    </w:p>
    <w:p w14:paraId="2537454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 </w:t>
      </w:r>
    </w:p>
    <w:p w14:paraId="0F417860">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标项名称：大气污染防治监控项目</w:t>
      </w:r>
    </w:p>
    <w:p w14:paraId="69FDABE8">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数量：1项</w:t>
      </w:r>
    </w:p>
    <w:p w14:paraId="719ED127">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简要规格描述或项目基本概况介绍、用途：</w:t>
      </w:r>
      <w:r>
        <w:rPr>
          <w:rFonts w:hint="eastAsia" w:ascii="宋体" w:hAnsi="宋体" w:eastAsia="宋体" w:cs="宋体"/>
          <w:color w:val="auto"/>
          <w:sz w:val="24"/>
          <w:szCs w:val="24"/>
          <w:lang w:eastAsia="zh-CN"/>
        </w:rPr>
        <w:t>采购62个点位的秸秆禁烧视频监控设备维护服务（含设备维修费用）及秸秆禁烧智能监管平台服务（其中44个点位运维期为合同签订之日起至2027年4月，另外18个点位运维期为2026年12月至2027年4月）。</w:t>
      </w:r>
      <w:r>
        <w:rPr>
          <w:rFonts w:hint="eastAsia" w:ascii="宋体" w:hAnsi="宋体" w:eastAsia="宋体" w:cs="宋体"/>
          <w:color w:val="auto"/>
          <w:sz w:val="24"/>
          <w:szCs w:val="24"/>
        </w:rPr>
        <w:t>详见磋商文件。</w:t>
      </w:r>
    </w:p>
    <w:p w14:paraId="3BC21A75">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最高限价（如有）：/。</w:t>
      </w:r>
    </w:p>
    <w:p w14:paraId="17C13D94">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合同履约期限：</w:t>
      </w:r>
      <w:r>
        <w:rPr>
          <w:rFonts w:hint="eastAsia" w:ascii="宋体" w:hAnsi="宋体" w:eastAsia="宋体" w:cs="宋体"/>
          <w:kern w:val="0"/>
          <w:sz w:val="24"/>
          <w:szCs w:val="28"/>
        </w:rPr>
        <w:t>44个点位运维期为合同签订之日起至2027年4月，另外18个点位运维期为2026年12月至2027年4月。</w:t>
      </w:r>
    </w:p>
    <w:p w14:paraId="21363DA4">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Theme="minorEastAsia" w:hAnsiTheme="minorEastAsia" w:eastAsiaTheme="minorEastAsia"/>
          <w:sz w:val="24"/>
        </w:rPr>
        <w:t>本项目是否接受联合体磋商：</w:t>
      </w:r>
      <w:sdt>
        <w:sdtPr>
          <w:rPr>
            <w:rFonts w:hint="eastAsia" w:asciiTheme="minorEastAsia" w:hAnsiTheme="minorEastAsia" w:eastAsiaTheme="minorEastAsia"/>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MS Gothic" w:hAnsi="MS Gothic" w:eastAsia="MS Gothic"/>
              <w:sz w:val="24"/>
            </w:rPr>
            <w:t>☐</w:t>
          </w:r>
        </w:sdtContent>
      </w:sdt>
      <w:r>
        <w:rPr>
          <w:rFonts w:hint="eastAsia" w:asciiTheme="minorEastAsia" w:hAnsiTheme="minorEastAsia" w:eastAsiaTheme="minorEastAsia"/>
          <w:sz w:val="24"/>
        </w:rPr>
        <w:t>是，</w:t>
      </w:r>
      <w:sdt>
        <w:sdtPr>
          <w:rPr>
            <w:rFonts w:hint="eastAsia" w:asciiTheme="minorEastAsia" w:hAnsiTheme="minorEastAsia" w:eastAsiaTheme="minorEastAsia"/>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Wingdings" w:hAnsi="Wingdings" w:eastAsia="MS Mincho" w:cs="MS Mincho"/>
              <w:kern w:val="2"/>
              <w:sz w:val="24"/>
              <w:szCs w:val="24"/>
              <w:lang w:val="en-US" w:eastAsia="zh-CN" w:bidi="ar-SA"/>
            </w:rPr>
            <w:t>þ</w:t>
          </w:r>
        </w:sdtContent>
      </w:sdt>
      <w:r>
        <w:rPr>
          <w:rFonts w:hint="eastAsia" w:asciiTheme="minorEastAsia" w:hAnsiTheme="minorEastAsia" w:eastAsiaTheme="minorEastAsia"/>
          <w:sz w:val="24"/>
        </w:rPr>
        <w:t>否。</w:t>
      </w:r>
      <w:r>
        <w:rPr>
          <w:rFonts w:hint="eastAsia" w:ascii="宋体" w:hAnsi="宋体" w:eastAsia="宋体" w:cs="宋体"/>
          <w:color w:val="auto"/>
          <w:sz w:val="24"/>
          <w:szCs w:val="24"/>
        </w:rPr>
        <w:t>  </w:t>
      </w:r>
    </w:p>
    <w:p w14:paraId="75FD569F">
      <w:pPr>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二、申请人的资格要求</w:t>
      </w:r>
    </w:p>
    <w:p w14:paraId="4C50DBB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2CFFDF96">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bookmarkStart w:id="11" w:name="OLE_LINK16"/>
      <w:bookmarkStart w:id="12" w:name="OLE_LINK6"/>
      <w:bookmarkStart w:id="13" w:name="OLE_LINK7"/>
      <w:r>
        <w:rPr>
          <w:rFonts w:hint="eastAsia" w:ascii="宋体" w:hAnsi="宋体" w:eastAsia="宋体" w:cs="宋体"/>
          <w:color w:val="auto"/>
          <w:sz w:val="24"/>
          <w:szCs w:val="24"/>
        </w:rPr>
        <w:t>无。</w:t>
      </w:r>
    </w:p>
    <w:bookmarkEnd w:id="11"/>
    <w:bookmarkEnd w:id="12"/>
    <w:bookmarkEnd w:id="13"/>
    <w:p w14:paraId="11671A1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3.本项目的特定资格要求：无。</w:t>
      </w:r>
    </w:p>
    <w:p w14:paraId="72E60E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w:t>
      </w:r>
      <w:r>
        <w:rPr>
          <w:rFonts w:hint="eastAsia" w:ascii="宋体" w:hAnsi="宋体" w:eastAsia="宋体" w:cs="宋体"/>
          <w:b/>
          <w:sz w:val="24"/>
          <w:szCs w:val="24"/>
        </w:rPr>
        <w:t>获取（下载）采购文件</w:t>
      </w:r>
    </w:p>
    <w:p w14:paraId="0D91EE3E">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2026年6月</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rPr>
        <w:t>至</w:t>
      </w:r>
      <w:r>
        <w:rPr>
          <w:rFonts w:hint="eastAsia" w:ascii="宋体" w:hAnsi="宋体" w:eastAsia="宋体" w:cs="宋体"/>
          <w:color w:val="auto"/>
          <w:sz w:val="24"/>
          <w:szCs w:val="24"/>
          <w:lang w:val="en-US" w:eastAsia="zh-CN"/>
        </w:rPr>
        <w:t>2026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eastAsia="宋体" w:cs="宋体"/>
          <w:color w:val="auto"/>
          <w:sz w:val="24"/>
          <w:szCs w:val="24"/>
        </w:rPr>
        <w:t>日，每天上午00:00至12:00，下午12:00至23:59（北京时间，法定节假日除外）</w:t>
      </w:r>
    </w:p>
    <w:p w14:paraId="59C5F4C7">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地点（网址）：广西政府采购云平台（网址：http://www.gcy.zfcg.gxzf.gov.cn）</w:t>
      </w:r>
    </w:p>
    <w:p w14:paraId="4BBC185B">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方式：供应商登录广西政府采购云平台（https://www.gcy.zfcg.gxzf.gov.cn/）在线申请获取采购文件（进入“项目采购”应用，在获取采购文件菜单中选择项目，申请获取采购文件）。</w:t>
      </w:r>
    </w:p>
    <w:p w14:paraId="3A3CEDAC">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售价（元）：0</w:t>
      </w:r>
    </w:p>
    <w:p w14:paraId="1F29FCB9">
      <w:pPr>
        <w:pStyle w:val="633"/>
        <w:keepNext w:val="0"/>
        <w:keepLines w:val="0"/>
        <w:pageBreakBefore w:val="0"/>
        <w:widowControl w:val="0"/>
        <w:kinsoku/>
        <w:wordWrap/>
        <w:overflowPunct/>
        <w:topLinePunct w:val="0"/>
        <w:autoSpaceDE/>
        <w:autoSpaceDN/>
        <w:bidi w:val="0"/>
        <w:spacing w:line="440" w:lineRule="exact"/>
        <w:ind w:firstLine="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rPr>
        <w:t>四、</w:t>
      </w:r>
      <w:r>
        <w:rPr>
          <w:rFonts w:hint="eastAsia" w:ascii="宋体" w:hAnsi="宋体" w:eastAsia="宋体" w:cs="宋体"/>
          <w:b/>
          <w:color w:val="auto"/>
          <w:sz w:val="24"/>
          <w:szCs w:val="24"/>
        </w:rPr>
        <w:t>响应文件提交</w:t>
      </w:r>
    </w:p>
    <w:p w14:paraId="633FE143">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6</w:t>
      </w:r>
      <w:r>
        <w:rPr>
          <w:rFonts w:hint="eastAsia" w:ascii="宋体" w:hAnsi="宋体" w:eastAsia="宋体" w:cs="宋体"/>
          <w:bCs/>
          <w:color w:val="auto"/>
          <w:sz w:val="24"/>
          <w:szCs w:val="24"/>
          <w:u w:val="single"/>
        </w:rPr>
        <w:t>月</w:t>
      </w:r>
      <w:r>
        <w:rPr>
          <w:rFonts w:hint="eastAsia" w:ascii="宋体" w:hAnsi="宋体" w:cs="宋体"/>
          <w:bCs/>
          <w:color w:val="auto"/>
          <w:sz w:val="24"/>
          <w:szCs w:val="24"/>
          <w:u w:val="single"/>
          <w:lang w:val="en-US" w:eastAsia="zh-CN"/>
        </w:rPr>
        <w:t>17</w:t>
      </w:r>
      <w:r>
        <w:rPr>
          <w:rFonts w:hint="eastAsia" w:ascii="宋体" w:hAnsi="宋体" w:eastAsia="宋体" w:cs="宋体"/>
          <w:bCs/>
          <w:color w:val="auto"/>
          <w:sz w:val="24"/>
          <w:szCs w:val="24"/>
          <w:u w:val="single"/>
        </w:rPr>
        <w:t>日</w:t>
      </w:r>
      <w:r>
        <w:rPr>
          <w:rFonts w:hint="eastAsia" w:ascii="宋体" w:hAnsi="宋体" w:cs="宋体"/>
          <w:bCs/>
          <w:color w:val="auto"/>
          <w:sz w:val="24"/>
          <w:szCs w:val="24"/>
          <w:u w:val="single"/>
          <w:lang w:val="en-US" w:eastAsia="zh-CN"/>
        </w:rPr>
        <w:t>9</w:t>
      </w:r>
      <w:r>
        <w:rPr>
          <w:rFonts w:hint="eastAsia" w:ascii="宋体" w:hAnsi="宋体" w:eastAsia="宋体" w:cs="宋体"/>
          <w:bCs/>
          <w:color w:val="auto"/>
          <w:sz w:val="24"/>
          <w:szCs w:val="24"/>
          <w:u w:val="single"/>
        </w:rPr>
        <w:t>点</w:t>
      </w:r>
      <w:r>
        <w:rPr>
          <w:rFonts w:hint="eastAsia" w:ascii="宋体" w:hAnsi="宋体" w:cs="宋体"/>
          <w:bCs/>
          <w:color w:val="auto"/>
          <w:sz w:val="24"/>
          <w:szCs w:val="24"/>
          <w:u w:val="single"/>
          <w:lang w:val="en-US" w:eastAsia="zh-CN"/>
        </w:rPr>
        <w:t>00</w:t>
      </w:r>
      <w:r>
        <w:rPr>
          <w:rFonts w:hint="eastAsia" w:ascii="宋体" w:hAnsi="宋体" w:eastAsia="宋体" w:cs="宋体"/>
          <w:bCs/>
          <w:color w:val="auto"/>
          <w:sz w:val="24"/>
          <w:szCs w:val="24"/>
          <w:u w:val="single"/>
        </w:rPr>
        <w:t>分00秒</w:t>
      </w:r>
      <w:r>
        <w:rPr>
          <w:rFonts w:hint="eastAsia" w:ascii="宋体" w:hAnsi="宋体" w:eastAsia="宋体" w:cs="宋体"/>
          <w:bCs/>
          <w:color w:val="auto"/>
          <w:sz w:val="24"/>
          <w:szCs w:val="24"/>
        </w:rPr>
        <w:t>（北京时间）</w:t>
      </w:r>
    </w:p>
    <w:p w14:paraId="1261EBCD">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地点：广西政府采购云平台（https://www.gcy.zfcg.gxzf.gov.cn/）。</w:t>
      </w:r>
    </w:p>
    <w:p w14:paraId="75A84EA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五、响应文件开启</w:t>
      </w:r>
    </w:p>
    <w:p w14:paraId="44F88E72">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6</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6</w:t>
      </w:r>
      <w:r>
        <w:rPr>
          <w:rFonts w:hint="eastAsia" w:ascii="宋体" w:hAnsi="宋体" w:eastAsia="宋体" w:cs="宋体"/>
          <w:bCs/>
          <w:color w:val="auto"/>
          <w:sz w:val="24"/>
          <w:szCs w:val="24"/>
          <w:u w:val="single"/>
        </w:rPr>
        <w:t>月</w:t>
      </w:r>
      <w:r>
        <w:rPr>
          <w:rFonts w:hint="eastAsia" w:ascii="宋体" w:hAnsi="宋体" w:cs="宋体"/>
          <w:bCs/>
          <w:color w:val="auto"/>
          <w:sz w:val="24"/>
          <w:szCs w:val="24"/>
          <w:u w:val="single"/>
          <w:lang w:val="en-US" w:eastAsia="zh-CN"/>
        </w:rPr>
        <w:t>17</w:t>
      </w:r>
      <w:r>
        <w:rPr>
          <w:rFonts w:hint="eastAsia" w:ascii="宋体" w:hAnsi="宋体" w:eastAsia="宋体" w:cs="宋体"/>
          <w:bCs/>
          <w:color w:val="auto"/>
          <w:sz w:val="24"/>
          <w:szCs w:val="24"/>
          <w:u w:val="single"/>
        </w:rPr>
        <w:t>日</w:t>
      </w:r>
      <w:r>
        <w:rPr>
          <w:rFonts w:hint="eastAsia" w:ascii="宋体" w:hAnsi="宋体" w:cs="宋体"/>
          <w:bCs/>
          <w:color w:val="auto"/>
          <w:sz w:val="24"/>
          <w:szCs w:val="24"/>
          <w:u w:val="single"/>
          <w:lang w:val="en-US" w:eastAsia="zh-CN"/>
        </w:rPr>
        <w:t>9</w:t>
      </w:r>
      <w:r>
        <w:rPr>
          <w:rFonts w:hint="eastAsia" w:ascii="宋体" w:hAnsi="宋体" w:eastAsia="宋体" w:cs="宋体"/>
          <w:bCs/>
          <w:color w:val="auto"/>
          <w:sz w:val="24"/>
          <w:szCs w:val="24"/>
          <w:u w:val="single"/>
        </w:rPr>
        <w:t>点</w:t>
      </w:r>
      <w:r>
        <w:rPr>
          <w:rFonts w:hint="eastAsia" w:ascii="宋体" w:hAnsi="宋体" w:cs="宋体"/>
          <w:bCs/>
          <w:color w:val="auto"/>
          <w:sz w:val="24"/>
          <w:szCs w:val="24"/>
          <w:u w:val="single"/>
          <w:lang w:val="en-US" w:eastAsia="zh-CN"/>
        </w:rPr>
        <w:t>00</w:t>
      </w:r>
      <w:r>
        <w:rPr>
          <w:rFonts w:hint="eastAsia" w:ascii="宋体" w:hAnsi="宋体" w:eastAsia="宋体" w:cs="宋体"/>
          <w:bCs/>
          <w:color w:val="auto"/>
          <w:sz w:val="24"/>
          <w:szCs w:val="24"/>
          <w:u w:val="single"/>
        </w:rPr>
        <w:t>分00秒</w:t>
      </w:r>
      <w:r>
        <w:rPr>
          <w:rFonts w:hint="eastAsia" w:ascii="宋体" w:hAnsi="宋体" w:eastAsia="宋体" w:cs="宋体"/>
          <w:bCs/>
          <w:color w:val="auto"/>
          <w:sz w:val="24"/>
          <w:szCs w:val="24"/>
        </w:rPr>
        <w:t>（北京时间）</w:t>
      </w:r>
    </w:p>
    <w:p w14:paraId="1F40E298">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color w:val="auto"/>
          <w:sz w:val="24"/>
          <w:szCs w:val="24"/>
        </w:rPr>
        <w:t>地点：广西政府采购云平台（https://www.gcy.zfcg.gxzf.gov.cn/）。</w:t>
      </w:r>
    </w:p>
    <w:p w14:paraId="3F001E0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14:paraId="6372AB80">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14:paraId="40E75465">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七、其他补充事宜</w:t>
      </w:r>
      <w:r>
        <w:rPr>
          <w:rFonts w:hint="eastAsia" w:ascii="宋体" w:hAnsi="宋体" w:eastAsia="宋体" w:cs="宋体"/>
          <w:color w:val="auto"/>
          <w:sz w:val="24"/>
          <w:szCs w:val="24"/>
        </w:rPr>
        <w:t> </w:t>
      </w:r>
    </w:p>
    <w:p w14:paraId="1E63A14F">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1.磋商保证金：不收取。</w:t>
      </w:r>
    </w:p>
    <w:p w14:paraId="0ED06235">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2.本项目需要落实的政府采购政策：</w:t>
      </w:r>
      <w:r>
        <w:rPr>
          <w:rFonts w:hint="eastAsia" w:ascii="宋体" w:hAnsi="宋体" w:eastAsia="宋体" w:cs="宋体"/>
          <w:sz w:val="24"/>
          <w:szCs w:val="24"/>
        </w:rPr>
        <w:t>（1）支持采用本国产品：政府采购应当采购本国产品，确需采购进口产品的，实行审</w:t>
      </w:r>
      <w:r>
        <w:rPr>
          <w:rFonts w:hint="eastAsia" w:ascii="宋体" w:hAnsi="宋体" w:eastAsia="宋体" w:cs="宋体"/>
          <w:color w:val="auto"/>
          <w:sz w:val="24"/>
          <w:szCs w:val="24"/>
        </w:rPr>
        <w:t>核管理。优先采购向我国企业转让技术、与我国企业签订消化吸收再创新方案的供应商的进口产品。（2）实施本国产品标准及相关政策：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3）支持绿色发展：落实强制采购节能产品、鼓励节能政策；鼓励环保政策；推广使用绿色包装；采购绿色建材等。（4）支持中小企业发展：对于未预留份额专门面向中小企业采购的政府采购项目，以及预留份额政府采购项目中的非预留部分标项，对小型和微型企业的磋商报价给予20%的扣除，用扣除后的价格参与评审。（5）支持监狱企业、残疾人福利性单位发展：监狱企业、残疾人福利性单位视同小型和微型企业。（6）平</w:t>
      </w:r>
      <w:r>
        <w:rPr>
          <w:rFonts w:hint="eastAsia" w:ascii="宋体" w:hAnsi="宋体" w:eastAsia="宋体" w:cs="宋体"/>
          <w:sz w:val="24"/>
          <w:szCs w:val="24"/>
        </w:rPr>
        <w:t>等对待内外资企业和符合条件的破产重整企业。</w:t>
      </w:r>
    </w:p>
    <w:p w14:paraId="22F3FB1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705FE90F">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4.网上公告媒体查询：中国政府采购网、广西政府采购网、北海市政府采购监管网、北海市人民政府网-北海市政府采购中心网站、全国公共资源交易平台（广西•北海）。</w:t>
      </w:r>
    </w:p>
    <w:p w14:paraId="3E0F041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29E2CDB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BF4D52F">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7.本项目采用远程异地评标。</w:t>
      </w:r>
    </w:p>
    <w:p w14:paraId="4299779D">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w:t>
      </w:r>
      <w:r>
        <w:rPr>
          <w:rFonts w:hint="eastAsia" w:cs="宋体"/>
          <w:b/>
          <w:color w:val="auto"/>
          <w:sz w:val="24"/>
          <w:szCs w:val="24"/>
        </w:rPr>
        <w:t>对本次采购提出询问，请按以下方式联系</w:t>
      </w:r>
    </w:p>
    <w:p w14:paraId="4F4ED75C">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21E7B4AF">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 称：北海市生态环境局　　　　　　　　　　　　</w:t>
      </w:r>
    </w:p>
    <w:p w14:paraId="406984E3">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址：北海市海城区北海大道36号　　　　　　　　　　　　</w:t>
      </w:r>
    </w:p>
    <w:p w14:paraId="665D90F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联系人：林丽华</w:t>
      </w:r>
      <w:r>
        <w:rPr>
          <w:rFonts w:hint="eastAsia" w:ascii="宋体" w:hAnsi="宋体" w:eastAsia="宋体" w:cs="宋体"/>
          <w:color w:val="auto"/>
          <w:sz w:val="24"/>
          <w:szCs w:val="24"/>
        </w:rPr>
        <w:tab/>
      </w:r>
    </w:p>
    <w:p w14:paraId="6CDD15B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联系方式：0779-3030163　　　　　　　　　　　 </w:t>
      </w:r>
    </w:p>
    <w:p w14:paraId="5F98FA5C">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786E965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 称：北海市政府采购中心　　　　　　　　　　　　</w:t>
      </w:r>
    </w:p>
    <w:p w14:paraId="0E0E3D3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址：</w:t>
      </w:r>
      <w:bookmarkStart w:id="14" w:name="OLE_LINK19"/>
      <w:bookmarkStart w:id="15" w:name="OLE_LINK18"/>
      <w:r>
        <w:rPr>
          <w:rFonts w:hint="eastAsia" w:ascii="宋体" w:hAnsi="宋体" w:cs="宋体"/>
          <w:color w:val="auto"/>
          <w:sz w:val="24"/>
          <w:szCs w:val="24"/>
          <w:lang w:eastAsia="zh-CN"/>
        </w:rPr>
        <w:t>北海市海城区陈文村北路7号</w:t>
      </w:r>
      <w:r>
        <w:rPr>
          <w:rFonts w:hint="eastAsia" w:ascii="宋体" w:hAnsi="宋体" w:eastAsia="宋体" w:cs="宋体"/>
          <w:color w:val="auto"/>
          <w:sz w:val="24"/>
          <w:szCs w:val="24"/>
        </w:rPr>
        <w:t>市直机关第三办公区</w:t>
      </w:r>
      <w:bookmarkEnd w:id="14"/>
      <w:bookmarkEnd w:id="15"/>
      <w:r>
        <w:rPr>
          <w:rFonts w:hint="eastAsia" w:ascii="宋体" w:hAnsi="宋体" w:eastAsia="宋体" w:cs="宋体"/>
          <w:color w:val="auto"/>
          <w:sz w:val="24"/>
          <w:szCs w:val="24"/>
        </w:rPr>
        <w:t>　　　　　　　　　　　　　　　　　　　　　　　　</w:t>
      </w:r>
    </w:p>
    <w:p w14:paraId="433E84F0">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val="en-US" w:eastAsia="zh-CN"/>
        </w:rPr>
        <w:t>林学慧</w:t>
      </w:r>
    </w:p>
    <w:p w14:paraId="51A5D4D3">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lang w:eastAsia="zh-CN"/>
        </w:rPr>
        <w:t>0779-3960819</w:t>
      </w:r>
      <w:r>
        <w:rPr>
          <w:rFonts w:hint="eastAsia" w:ascii="宋体" w:hAnsi="宋体" w:eastAsia="宋体" w:cs="宋体"/>
          <w:color w:val="auto"/>
          <w:sz w:val="24"/>
          <w:szCs w:val="24"/>
        </w:rPr>
        <w:t xml:space="preserve"> </w:t>
      </w:r>
    </w:p>
    <w:p w14:paraId="28B5673A">
      <w:pPr>
        <w:pStyle w:val="633"/>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 w:val="24"/>
          <w:szCs w:val="24"/>
        </w:rPr>
      </w:pPr>
    </w:p>
    <w:p w14:paraId="5373512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4435FCC3">
      <w:pPr>
        <w:keepNext w:val="0"/>
        <w:keepLines w:val="0"/>
        <w:pageBreakBefore w:val="0"/>
        <w:widowControl w:val="0"/>
        <w:kinsoku/>
        <w:wordWrap/>
        <w:overflowPunct/>
        <w:topLinePunct w:val="0"/>
        <w:autoSpaceDE/>
        <w:autoSpaceDN/>
        <w:bidi w:val="0"/>
        <w:spacing w:line="380" w:lineRule="exact"/>
        <w:textAlignment w:val="auto"/>
        <w:rPr>
          <w:rFonts w:cs="仿宋_GB2312" w:asciiTheme="minorEastAsia" w:hAnsiTheme="minorEastAsia" w:eastAsiaTheme="minorEastAsia"/>
          <w:color w:val="auto"/>
          <w:sz w:val="24"/>
        </w:rPr>
      </w:pPr>
    </w:p>
    <w:p w14:paraId="5E23CAE1">
      <w:pPr>
        <w:pStyle w:val="33"/>
        <w:spacing w:line="360" w:lineRule="auto"/>
        <w:ind w:firstLine="480" w:firstLineChars="200"/>
        <w:rPr>
          <w:rFonts w:cs="仿宋_GB2312" w:asciiTheme="minorEastAsia" w:hAnsiTheme="minorEastAsia" w:eastAsiaTheme="minorEastAsia"/>
          <w:color w:val="auto"/>
          <w:sz w:val="24"/>
          <w:szCs w:val="24"/>
        </w:rPr>
      </w:pPr>
    </w:p>
    <w:p w14:paraId="7FAD816D">
      <w:pPr>
        <w:adjustRightInd/>
        <w:spacing w:line="360" w:lineRule="auto"/>
        <w:jc w:val="center"/>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br w:type="page"/>
      </w:r>
    </w:p>
    <w:p w14:paraId="0F714CC7">
      <w:pPr>
        <w:adjustRightInd/>
        <w:spacing w:line="360" w:lineRule="auto"/>
        <w:jc w:val="center"/>
        <w:outlineLvl w:val="0"/>
        <w:rPr>
          <w:rFonts w:cs="仿宋_GB2312" w:asciiTheme="minorEastAsia" w:hAnsiTheme="minorEastAsia" w:eastAsiaTheme="minorEastAsia"/>
          <w:b/>
          <w:color w:val="auto"/>
          <w:sz w:val="32"/>
          <w:szCs w:val="20"/>
        </w:rPr>
      </w:pPr>
      <w:bookmarkStart w:id="16" w:name="_Toc181203095"/>
      <w:r>
        <w:rPr>
          <w:rFonts w:hint="eastAsia" w:cs="仿宋_GB2312" w:asciiTheme="minorEastAsia" w:hAnsiTheme="minorEastAsia" w:eastAsiaTheme="minorEastAsia"/>
          <w:b/>
          <w:color w:val="auto"/>
          <w:sz w:val="36"/>
          <w:szCs w:val="20"/>
        </w:rPr>
        <w:t>第二部分  竞争性磋商流程</w:t>
      </w:r>
      <w:bookmarkEnd w:id="16"/>
    </w:p>
    <w:p w14:paraId="6F91013E">
      <w:pPr>
        <w:pStyle w:val="394"/>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szCs w:val="24"/>
        </w:rPr>
        <w:t>1.征集供应商</w:t>
      </w:r>
    </w:p>
    <w:p w14:paraId="21EE2B06">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1.1邀请供应商。</w:t>
      </w:r>
    </w:p>
    <w:p w14:paraId="77191532">
      <w:pPr>
        <w:pStyle w:val="394"/>
        <w:spacing w:before="0"/>
        <w:ind w:firstLine="480"/>
        <w:rPr>
          <w:rFonts w:asciiTheme="minorEastAsia" w:hAnsiTheme="minorEastAsia" w:eastAsiaTheme="minorEastAsia"/>
          <w:color w:val="auto"/>
          <w:szCs w:val="24"/>
        </w:rPr>
      </w:pPr>
      <w:r>
        <w:rPr>
          <w:rFonts w:hint="eastAsia" w:ascii="宋体" w:hAnsi="宋体" w:cs="宋体"/>
          <w:color w:val="auto"/>
          <w:kern w:val="0"/>
        </w:rPr>
        <w:sym w:font="Wingdings" w:char="F0FE"/>
      </w:r>
      <w:r>
        <w:rPr>
          <w:rFonts w:hint="eastAsia" w:asciiTheme="minorEastAsia" w:hAnsiTheme="minorEastAsia" w:eastAsiaTheme="minorEastAsia"/>
          <w:b/>
          <w:color w:val="auto"/>
          <w:szCs w:val="24"/>
        </w:rPr>
        <w:t>采用公告方式邀请供应商的，</w:t>
      </w:r>
      <w:r>
        <w:rPr>
          <w:rFonts w:hint="eastAsia" w:asciiTheme="minorEastAsia" w:hAnsiTheme="minorEastAsia" w:eastAsiaTheme="minorEastAsia"/>
          <w:color w:val="auto"/>
          <w:szCs w:val="24"/>
        </w:rPr>
        <w:t>由采购人、采购代理机构在省级以上人民政府财政部门指定的政府采购信息发布媒体上发布磋商公告，邀请符合相应资格条件的供应商参与竞争性磋商采购活动。</w:t>
      </w:r>
    </w:p>
    <w:p w14:paraId="5F6A1B4E">
      <w:pPr>
        <w:pStyle w:val="394"/>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采用随机抽取方式邀请供应商的，</w:t>
      </w:r>
      <w:r>
        <w:rPr>
          <w:rFonts w:hint="eastAsia" w:asciiTheme="minorEastAsia" w:hAnsiTheme="minorEastAsia" w:eastAsiaTheme="minorEastAsia"/>
          <w:color w:val="auto"/>
          <w:szCs w:val="24"/>
        </w:rPr>
        <w:t>由采购人、采购代理机构从省级以上财政部门建立的供应商库中随机抽取不少于3家符合相应资格条件的供应商参与竞争性磋商采购活动。</w:t>
      </w:r>
    </w:p>
    <w:p w14:paraId="64673FBE">
      <w:pPr>
        <w:pStyle w:val="394"/>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采用书面推荐方式邀请供应商的，</w:t>
      </w:r>
      <w:r>
        <w:rPr>
          <w:rFonts w:hint="eastAsia" w:asciiTheme="minorEastAsia" w:hAnsiTheme="minorEastAsia" w:eastAsiaTheme="minorEastAsia"/>
          <w:color w:val="auto"/>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1D66673B">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1.2供应商获取磋商文件。</w:t>
      </w:r>
    </w:p>
    <w:p w14:paraId="57206193">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1.3组织现场考察或召开答疑会（如果有）。</w:t>
      </w:r>
    </w:p>
    <w:p w14:paraId="347E0C2D">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1.4发布更正（延期）公告，澄清或修改磋商文件（如果有）。</w:t>
      </w:r>
    </w:p>
    <w:p w14:paraId="27568C08">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1.5供应商按磋商文件要求编制响应文件。</w:t>
      </w:r>
    </w:p>
    <w:p w14:paraId="7E1574B7">
      <w:pPr>
        <w:pStyle w:val="394"/>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2.响应文件开启与信用信息查询</w:t>
      </w:r>
    </w:p>
    <w:p w14:paraId="41B33DC6">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2.1供应商依据“提交响应文件的截止时间与地点”通过广西政府采购云平台在线提交响应文件。供应商在提交响应文件的截止时间前，可以补充、修改或撤回响应文件。</w:t>
      </w:r>
    </w:p>
    <w:p w14:paraId="635842BD">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2.2</w:t>
      </w:r>
      <w:r>
        <w:rPr>
          <w:rFonts w:hint="eastAsia" w:cs="Arial" w:asciiTheme="minorEastAsia" w:hAnsiTheme="minorEastAsia" w:eastAsiaTheme="minorEastAsia"/>
          <w:color w:val="auto"/>
          <w:kern w:val="0"/>
          <w:szCs w:val="24"/>
        </w:rPr>
        <w:t>采购人或者采购代理机构将通过“信用中国”网站(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9"/>
          <w:rFonts w:hint="eastAsia" w:asciiTheme="minorEastAsia" w:hAnsiTheme="minorEastAsia" w:eastAsiaTheme="minorEastAsia"/>
          <w:snapToGrid/>
          <w:color w:val="auto"/>
          <w:sz w:val="24"/>
          <w:szCs w:val="24"/>
        </w:rPr>
        <w:t>www.creditchina.gov.cn</w:t>
      </w:r>
      <w:r>
        <w:rPr>
          <w:rStyle w:val="69"/>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)和中国政府采购网(www.ccgp.gov.cn)渠道查询供应商响应截止时间当日的信用记录。</w:t>
      </w:r>
    </w:p>
    <w:p w14:paraId="558EF5E9">
      <w:pPr>
        <w:pStyle w:val="394"/>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3.磋商与评审</w:t>
      </w:r>
    </w:p>
    <w:p w14:paraId="356F8F77">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3.1磋商小组签到。</w:t>
      </w:r>
    </w:p>
    <w:p w14:paraId="0C9404CD">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3.2采购代理机构宣布有关纪律以及磋商、评审工作程序。</w:t>
      </w:r>
    </w:p>
    <w:p w14:paraId="16A6F9EF">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3.3磋商小组审查确认磋商文件。磋商文件内容违反国家有关强制性规定的，磋商小组应当停止评审并向采购代理机构说明情况。</w:t>
      </w:r>
    </w:p>
    <w:p w14:paraId="5308F8F4">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3.4磋商小组对供应商的资格进行审查。</w:t>
      </w:r>
    </w:p>
    <w:p w14:paraId="178D83BC">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3.5磋商小组审查响应文件。</w:t>
      </w:r>
    </w:p>
    <w:p w14:paraId="0B47CA80">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3.6对于未实质性响应磋商文件的响应文件由磋商小组认定响应无效，并告知该供应商。</w:t>
      </w:r>
    </w:p>
    <w:p w14:paraId="3DD7372C">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693F1E66">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276141C1">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3.9经磋商确定磋商文件的变动情况。对磋商文件作出的实质性变动是磋商文件的有效组成部分，磋商小组应当及时以书面形式同时通知所有参加磋商的供应商。</w:t>
      </w:r>
    </w:p>
    <w:p w14:paraId="562C12FD">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2A6F45EB">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3.11磋商小组按照下列方式确定提交最后报价的供应商，有特殊规定的从其规定：</w:t>
      </w:r>
    </w:p>
    <w:p w14:paraId="4CDE9FDB">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10E6B927">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0A3DF956">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3.12确定进入最后报价的供应商在规定时间内提交最后报价。</w:t>
      </w:r>
    </w:p>
    <w:p w14:paraId="53BAFE5A">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110BC60F">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3.14磋商小组应当根据综合评分情况，按照评审得分由高到低顺序推荐3名以上成交候选供应商，并编写评审报告。</w:t>
      </w:r>
    </w:p>
    <w:p w14:paraId="4E522671">
      <w:pPr>
        <w:pStyle w:val="394"/>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4. 成交</w:t>
      </w:r>
    </w:p>
    <w:p w14:paraId="53BB8584">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Theme="minorEastAsia" w:hAnsiTheme="minorEastAsia" w:eastAsiaTheme="minorEastAsia"/>
          <w:color w:val="auto"/>
          <w:szCs w:val="24"/>
        </w:rPr>
        <w:t>采购代理机构应当</w:t>
      </w:r>
      <w:r>
        <w:rPr>
          <w:rFonts w:hint="eastAsia" w:ascii="宋体" w:hAnsi="宋体" w:cs="宋体"/>
          <w:color w:val="auto"/>
          <w:szCs w:val="24"/>
        </w:rPr>
        <w:t>依法及时</w:t>
      </w:r>
      <w:r>
        <w:rPr>
          <w:rFonts w:hint="eastAsia" w:asciiTheme="minorEastAsia" w:hAnsiTheme="minorEastAsia" w:eastAsiaTheme="minorEastAsia"/>
          <w:color w:val="auto"/>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41E6F3CF">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559E670B">
      <w:pPr>
        <w:pStyle w:val="394"/>
        <w:spacing w:before="0"/>
        <w:ind w:firstLine="0" w:firstLineChars="0"/>
        <w:rPr>
          <w:rFonts w:cs="宋体" w:asciiTheme="minorEastAsia" w:hAnsiTheme="minorEastAsia" w:eastAsiaTheme="minorEastAsia"/>
          <w:color w:val="auto"/>
          <w:kern w:val="0"/>
          <w:szCs w:val="21"/>
        </w:rPr>
      </w:pPr>
      <w:r>
        <w:rPr>
          <w:rFonts w:hint="eastAsia" w:asciiTheme="minorEastAsia" w:hAnsiTheme="minorEastAsia" w:eastAsiaTheme="minorEastAsia"/>
          <w:b/>
          <w:color w:val="auto"/>
        </w:rPr>
        <w:t>5.合同及履约验收</w:t>
      </w:r>
    </w:p>
    <w:p w14:paraId="34A1DFEA">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22513DA">
      <w:pPr>
        <w:tabs>
          <w:tab w:val="left" w:pos="0"/>
        </w:tabs>
        <w:spacing w:line="360" w:lineRule="auto"/>
        <w:ind w:firstLine="482"/>
        <w:rPr>
          <w:rFonts w:asciiTheme="minorEastAsia" w:hAnsiTheme="minorEastAsia" w:eastAsiaTheme="minorEastAsia"/>
          <w:color w:val="auto"/>
          <w:sz w:val="24"/>
        </w:rPr>
      </w:pPr>
      <w:r>
        <w:rPr>
          <w:rFonts w:hint="eastAsia" w:asciiTheme="minorEastAsia" w:hAnsiTheme="minorEastAsia" w:eastAsiaTheme="minorEastAsia"/>
          <w:color w:val="auto"/>
          <w:sz w:val="24"/>
        </w:rPr>
        <w:t>5.2成交供应商按照政策要求及合同约定缴纳履约保证金（如有）。</w:t>
      </w:r>
    </w:p>
    <w:p w14:paraId="2A011E14">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5.3合同履约。</w:t>
      </w:r>
    </w:p>
    <w:p w14:paraId="4033EA79">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5.4采购人组织验收。</w:t>
      </w:r>
    </w:p>
    <w:p w14:paraId="52931C3D">
      <w:pPr>
        <w:widowControl/>
        <w:adjustRightInd/>
        <w:jc w:val="left"/>
        <w:rPr>
          <w:rFonts w:asciiTheme="minorEastAsia" w:hAnsiTheme="minorEastAsia" w:eastAsiaTheme="minorEastAsia"/>
          <w:b/>
          <w:color w:val="auto"/>
          <w:sz w:val="24"/>
          <w:szCs w:val="20"/>
        </w:rPr>
      </w:pPr>
      <w:r>
        <w:rPr>
          <w:rFonts w:hint="eastAsia" w:asciiTheme="minorEastAsia" w:hAnsiTheme="minorEastAsia" w:eastAsiaTheme="minorEastAsia"/>
          <w:b/>
          <w:color w:val="auto"/>
        </w:rPr>
        <w:br w:type="page"/>
      </w:r>
    </w:p>
    <w:p w14:paraId="42D7D844">
      <w:pPr>
        <w:pStyle w:val="394"/>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6.竞争性磋商流程图</w:t>
      </w:r>
    </w:p>
    <w:p w14:paraId="45FDAF82">
      <w:pPr>
        <w:pStyle w:val="394"/>
        <w:spacing w:before="0"/>
        <w:ind w:firstLine="0" w:firstLineChars="0"/>
        <w:rPr>
          <w:rFonts w:asciiTheme="minorEastAsia" w:hAnsiTheme="minorEastAsia" w:eastAsiaTheme="minorEastAsia"/>
          <w:b/>
          <w:color w:val="auto"/>
        </w:rPr>
      </w:pPr>
    </w:p>
    <w:p w14:paraId="4337B03B">
      <w:pPr>
        <w:widowControl/>
        <w:adjustRightInd/>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14:paraId="55D524B3">
      <w:pPr>
        <w:widowControl/>
        <w:adjustRightInd/>
        <w:jc w:val="left"/>
        <w:rPr>
          <w:rFonts w:cs="仿宋_GB2312" w:asciiTheme="minorEastAsia" w:hAnsiTheme="minorEastAsia" w:eastAsiaTheme="minorEastAsia"/>
          <w:b/>
          <w:color w:val="auto"/>
          <w:sz w:val="36"/>
          <w:szCs w:val="20"/>
        </w:rPr>
      </w:pP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3220BD">
                            <w:pPr>
                              <w:rPr>
                                <w:rFonts w:asciiTheme="minorEastAsia" w:hAnsiTheme="minorEastAsia" w:eastAsiaTheme="minorEastAsia"/>
                              </w:rPr>
                            </w:pPr>
                            <w:r>
                              <w:rPr>
                                <w:rFonts w:hint="eastAsia" w:asciiTheme="minorEastAsia" w:hAnsiTheme="minorEastAsia" w:eastAsiaTheme="minorEastAsia"/>
                              </w:rPr>
                              <w:t>验收</w:t>
                            </w:r>
                          </w:p>
                          <w:p w14:paraId="0A7B5809">
                            <w:pPr>
                              <w:rPr>
                                <w:rFonts w:ascii="仿宋_GB2312" w:eastAsia="仿宋_GB2312"/>
                              </w:rPr>
                            </w:pPr>
                            <w:r>
                              <w:rPr>
                                <w:rFonts w:hint="eastAsia" w:ascii="仿宋_GB2312" w:eastAsia="仿宋_GB2312"/>
                              </w:rPr>
                              <w:t>立项</w:t>
                            </w:r>
                          </w:p>
                          <w:p w14:paraId="30B7D2F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013220BD">
                      <w:pPr>
                        <w:rPr>
                          <w:rFonts w:asciiTheme="minorEastAsia" w:hAnsiTheme="minorEastAsia" w:eastAsiaTheme="minorEastAsia"/>
                        </w:rPr>
                      </w:pPr>
                      <w:r>
                        <w:rPr>
                          <w:rFonts w:hint="eastAsia" w:asciiTheme="minorEastAsia" w:hAnsiTheme="minorEastAsia" w:eastAsiaTheme="minorEastAsia"/>
                        </w:rPr>
                        <w:t>验收</w:t>
                      </w:r>
                    </w:p>
                    <w:p w14:paraId="0A7B5809">
                      <w:pPr>
                        <w:rPr>
                          <w:rFonts w:ascii="仿宋_GB2312" w:eastAsia="仿宋_GB2312"/>
                        </w:rPr>
                      </w:pPr>
                      <w:r>
                        <w:rPr>
                          <w:rFonts w:hint="eastAsia" w:ascii="仿宋_GB2312" w:eastAsia="仿宋_GB2312"/>
                        </w:rPr>
                        <w:t>立项</w:t>
                      </w:r>
                    </w:p>
                    <w:p w14:paraId="30B7D2F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5888"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5888;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3496F0">
                            <w:pPr>
                              <w:rPr>
                                <w:rFonts w:asciiTheme="minorEastAsia" w:hAnsiTheme="minorEastAsia" w:eastAsiaTheme="minorEastAsia"/>
                              </w:rPr>
                            </w:pPr>
                            <w:r>
                              <w:rPr>
                                <w:rFonts w:hint="eastAsia" w:asciiTheme="minorEastAsia" w:hAnsiTheme="minorEastAsia" w:eastAsiaTheme="minorEastAsia"/>
                              </w:rPr>
                              <w:t>履约</w:t>
                            </w:r>
                          </w:p>
                          <w:p w14:paraId="2F2F3274">
                            <w:pPr>
                              <w:rPr>
                                <w:rFonts w:ascii="仿宋_GB2312" w:eastAsia="仿宋_GB2312"/>
                              </w:rPr>
                            </w:pPr>
                            <w:r>
                              <w:rPr>
                                <w:rFonts w:hint="eastAsia" w:ascii="仿宋_GB2312" w:eastAsia="仿宋_GB2312"/>
                              </w:rPr>
                              <w:t>立项</w:t>
                            </w:r>
                          </w:p>
                          <w:p w14:paraId="6FBEFFE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4B3496F0">
                      <w:pPr>
                        <w:rPr>
                          <w:rFonts w:asciiTheme="minorEastAsia" w:hAnsiTheme="minorEastAsia" w:eastAsiaTheme="minorEastAsia"/>
                        </w:rPr>
                      </w:pPr>
                      <w:r>
                        <w:rPr>
                          <w:rFonts w:hint="eastAsia" w:asciiTheme="minorEastAsia" w:hAnsiTheme="minorEastAsia" w:eastAsiaTheme="minorEastAsia"/>
                        </w:rPr>
                        <w:t>履约</w:t>
                      </w:r>
                    </w:p>
                    <w:p w14:paraId="2F2F3274">
                      <w:pPr>
                        <w:rPr>
                          <w:rFonts w:ascii="仿宋_GB2312" w:eastAsia="仿宋_GB2312"/>
                        </w:rPr>
                      </w:pPr>
                      <w:r>
                        <w:rPr>
                          <w:rFonts w:hint="eastAsia" w:ascii="仿宋_GB2312" w:eastAsia="仿宋_GB2312"/>
                        </w:rPr>
                        <w:t>立项</w:t>
                      </w:r>
                    </w:p>
                    <w:p w14:paraId="6FBEFFE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2816"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731B04">
                            <w:pPr>
                              <w:jc w:val="center"/>
                              <w:rPr>
                                <w:rFonts w:asciiTheme="minorEastAsia" w:hAnsiTheme="minorEastAsia" w:eastAsiaTheme="minorEastAsia"/>
                              </w:rPr>
                            </w:pPr>
                            <w:r>
                              <w:rPr>
                                <w:rFonts w:hint="eastAsia" w:asciiTheme="minorEastAsia" w:hAnsiTheme="minorEastAsia" w:eastAsiaTheme="minorEastAsia"/>
                              </w:rPr>
                              <w:t>签订合同</w:t>
                            </w:r>
                          </w:p>
                          <w:p w14:paraId="56421945">
                            <w:pPr>
                              <w:rPr>
                                <w:rFonts w:ascii="仿宋_GB2312" w:eastAsia="仿宋_GB2312"/>
                              </w:rPr>
                            </w:pPr>
                            <w:r>
                              <w:rPr>
                                <w:rFonts w:hint="eastAsia" w:ascii="仿宋_GB2312" w:eastAsia="仿宋_GB2312"/>
                              </w:rPr>
                              <w:t>立项</w:t>
                            </w:r>
                          </w:p>
                          <w:p w14:paraId="7ACE82E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2816;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3D731B04">
                      <w:pPr>
                        <w:jc w:val="center"/>
                        <w:rPr>
                          <w:rFonts w:asciiTheme="minorEastAsia" w:hAnsiTheme="minorEastAsia" w:eastAsiaTheme="minorEastAsia"/>
                        </w:rPr>
                      </w:pPr>
                      <w:r>
                        <w:rPr>
                          <w:rFonts w:hint="eastAsia" w:asciiTheme="minorEastAsia" w:hAnsiTheme="minorEastAsia" w:eastAsiaTheme="minorEastAsia"/>
                        </w:rPr>
                        <w:t>签订合同</w:t>
                      </w:r>
                    </w:p>
                    <w:p w14:paraId="56421945">
                      <w:pPr>
                        <w:rPr>
                          <w:rFonts w:ascii="仿宋_GB2312" w:eastAsia="仿宋_GB2312"/>
                        </w:rPr>
                      </w:pPr>
                      <w:r>
                        <w:rPr>
                          <w:rFonts w:hint="eastAsia" w:ascii="仿宋_GB2312" w:eastAsia="仿宋_GB2312"/>
                        </w:rPr>
                        <w:t>立项</w:t>
                      </w:r>
                    </w:p>
                    <w:p w14:paraId="7ACE82E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9744"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E22425">
                            <w:pPr>
                              <w:rPr>
                                <w:rFonts w:asciiTheme="minorEastAsia" w:hAnsiTheme="minorEastAsia" w:eastAsiaTheme="minorEastAsia"/>
                              </w:rPr>
                            </w:pPr>
                            <w:r>
                              <w:rPr>
                                <w:rFonts w:hint="eastAsia" w:asciiTheme="minorEastAsia" w:hAnsiTheme="minorEastAsia" w:eastAsiaTheme="minorEastAsia"/>
                              </w:rPr>
                              <w:t>成交公告；成交通知书</w:t>
                            </w:r>
                          </w:p>
                          <w:p w14:paraId="6F95E93C">
                            <w:pPr>
                              <w:rPr>
                                <w:rFonts w:ascii="仿宋_GB2312" w:eastAsia="仿宋_GB2312"/>
                              </w:rPr>
                            </w:pPr>
                            <w:r>
                              <w:rPr>
                                <w:rFonts w:hint="eastAsia" w:ascii="仿宋_GB2312" w:eastAsia="仿宋_GB2312"/>
                              </w:rPr>
                              <w:t>立项</w:t>
                            </w:r>
                          </w:p>
                          <w:p w14:paraId="2ACE3E5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9744;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7DE22425">
                      <w:pPr>
                        <w:rPr>
                          <w:rFonts w:asciiTheme="minorEastAsia" w:hAnsiTheme="minorEastAsia" w:eastAsiaTheme="minorEastAsia"/>
                        </w:rPr>
                      </w:pPr>
                      <w:r>
                        <w:rPr>
                          <w:rFonts w:hint="eastAsia" w:asciiTheme="minorEastAsia" w:hAnsiTheme="minorEastAsia" w:eastAsiaTheme="minorEastAsia"/>
                        </w:rPr>
                        <w:t>成交公告；成交通知书</w:t>
                      </w:r>
                    </w:p>
                    <w:p w14:paraId="6F95E93C">
                      <w:pPr>
                        <w:rPr>
                          <w:rFonts w:ascii="仿宋_GB2312" w:eastAsia="仿宋_GB2312"/>
                        </w:rPr>
                      </w:pPr>
                      <w:r>
                        <w:rPr>
                          <w:rFonts w:hint="eastAsia" w:ascii="仿宋_GB2312" w:eastAsia="仿宋_GB2312"/>
                        </w:rPr>
                        <w:t>立项</w:t>
                      </w:r>
                    </w:p>
                    <w:p w14:paraId="2ACE3E5C">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0768"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DEF4B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F032A17">
                            <w:pPr>
                              <w:rPr>
                                <w:rFonts w:ascii="仿宋_GB2312" w:eastAsia="仿宋_GB2312"/>
                              </w:rPr>
                            </w:pPr>
                            <w:r>
                              <w:rPr>
                                <w:rFonts w:hint="eastAsia" w:ascii="仿宋_GB2312" w:eastAsia="仿宋_GB2312"/>
                              </w:rPr>
                              <w:t>立项</w:t>
                            </w:r>
                          </w:p>
                          <w:p w14:paraId="769C1C4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80768;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78DEF4B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F032A17">
                      <w:pPr>
                        <w:rPr>
                          <w:rFonts w:ascii="仿宋_GB2312" w:eastAsia="仿宋_GB2312"/>
                        </w:rPr>
                      </w:pPr>
                      <w:r>
                        <w:rPr>
                          <w:rFonts w:hint="eastAsia" w:ascii="仿宋_GB2312" w:eastAsia="仿宋_GB2312"/>
                        </w:rPr>
                        <w:t>立项</w:t>
                      </w:r>
                    </w:p>
                    <w:p w14:paraId="769C1C4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B64701">
                            <w:pPr>
                              <w:jc w:val="center"/>
                              <w:rPr>
                                <w:rFonts w:asciiTheme="minorEastAsia" w:hAnsiTheme="minorEastAsia" w:eastAsiaTheme="minorEastAsia"/>
                              </w:rPr>
                            </w:pPr>
                            <w:r>
                              <w:rPr>
                                <w:rFonts w:hint="eastAsia" w:asciiTheme="minorEastAsia" w:hAnsiTheme="minorEastAsia" w:eastAsiaTheme="minorEastAsia"/>
                              </w:rPr>
                              <w:t>评审打分</w:t>
                            </w:r>
                          </w:p>
                          <w:p w14:paraId="55114FF0">
                            <w:pPr>
                              <w:rPr>
                                <w:rFonts w:ascii="仿宋_GB2312" w:eastAsia="仿宋_GB2312"/>
                              </w:rPr>
                            </w:pPr>
                            <w:r>
                              <w:rPr>
                                <w:rFonts w:hint="eastAsia" w:ascii="仿宋_GB2312" w:eastAsia="仿宋_GB2312"/>
                              </w:rPr>
                              <w:t>立项</w:t>
                            </w:r>
                          </w:p>
                          <w:p w14:paraId="37485FD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32B64701">
                      <w:pPr>
                        <w:jc w:val="center"/>
                        <w:rPr>
                          <w:rFonts w:asciiTheme="minorEastAsia" w:hAnsiTheme="minorEastAsia" w:eastAsiaTheme="minorEastAsia"/>
                        </w:rPr>
                      </w:pPr>
                      <w:r>
                        <w:rPr>
                          <w:rFonts w:hint="eastAsia" w:asciiTheme="minorEastAsia" w:hAnsiTheme="minorEastAsia" w:eastAsiaTheme="minorEastAsia"/>
                        </w:rPr>
                        <w:t>评审打分</w:t>
                      </w:r>
                    </w:p>
                    <w:p w14:paraId="55114FF0">
                      <w:pPr>
                        <w:rPr>
                          <w:rFonts w:ascii="仿宋_GB2312" w:eastAsia="仿宋_GB2312"/>
                        </w:rPr>
                      </w:pPr>
                      <w:r>
                        <w:rPr>
                          <w:rFonts w:hint="eastAsia" w:ascii="仿宋_GB2312" w:eastAsia="仿宋_GB2312"/>
                        </w:rPr>
                        <w:t>立项</w:t>
                      </w:r>
                    </w:p>
                    <w:p w14:paraId="37485FD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4624"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BF0329">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25C4AD5C">
                            <w:pPr>
                              <w:rPr>
                                <w:rFonts w:ascii="仿宋_GB2312" w:eastAsia="仿宋_GB2312"/>
                              </w:rPr>
                            </w:pPr>
                            <w:r>
                              <w:rPr>
                                <w:rFonts w:hint="eastAsia" w:ascii="仿宋_GB2312" w:eastAsia="仿宋_GB2312"/>
                              </w:rPr>
                              <w:t>立项</w:t>
                            </w:r>
                          </w:p>
                          <w:p w14:paraId="2C441C2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4624;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2DBF0329">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25C4AD5C">
                      <w:pPr>
                        <w:rPr>
                          <w:rFonts w:ascii="仿宋_GB2312" w:eastAsia="仿宋_GB2312"/>
                        </w:rPr>
                      </w:pPr>
                      <w:r>
                        <w:rPr>
                          <w:rFonts w:hint="eastAsia" w:ascii="仿宋_GB2312" w:eastAsia="仿宋_GB2312"/>
                        </w:rPr>
                        <w:t>立项</w:t>
                      </w:r>
                    </w:p>
                    <w:p w14:paraId="2C441C2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D22E8C">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31D22E8C">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4864"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6AED74">
                            <w:pPr>
                              <w:jc w:val="center"/>
                              <w:rPr>
                                <w:rFonts w:asciiTheme="minorEastAsia" w:hAnsiTheme="minorEastAsia" w:eastAsiaTheme="minorEastAsia"/>
                              </w:rPr>
                            </w:pPr>
                            <w:r>
                              <w:rPr>
                                <w:rFonts w:hint="eastAsia" w:asciiTheme="minorEastAsia" w:hAnsiTheme="minorEastAsia" w:eastAsiaTheme="minorEastAsia"/>
                              </w:rPr>
                              <w:t>资格审查</w:t>
                            </w:r>
                          </w:p>
                          <w:p w14:paraId="2919F40F">
                            <w:pPr>
                              <w:jc w:val="center"/>
                              <w:rPr>
                                <w:rFonts w:ascii="仿宋_GB2312" w:eastAsia="仿宋_GB2312"/>
                              </w:rPr>
                            </w:pPr>
                          </w:p>
                          <w:p w14:paraId="44111305">
                            <w:pPr>
                              <w:rPr>
                                <w:rFonts w:ascii="仿宋_GB2312" w:eastAsia="仿宋_GB2312"/>
                              </w:rPr>
                            </w:pPr>
                            <w:r>
                              <w:rPr>
                                <w:rFonts w:hint="eastAsia" w:ascii="仿宋_GB2312" w:eastAsia="仿宋_GB2312"/>
                              </w:rPr>
                              <w:t>立项</w:t>
                            </w:r>
                          </w:p>
                          <w:p w14:paraId="5C25B79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4864;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5B6AED74">
                      <w:pPr>
                        <w:jc w:val="center"/>
                        <w:rPr>
                          <w:rFonts w:asciiTheme="minorEastAsia" w:hAnsiTheme="minorEastAsia" w:eastAsiaTheme="minorEastAsia"/>
                        </w:rPr>
                      </w:pPr>
                      <w:r>
                        <w:rPr>
                          <w:rFonts w:hint="eastAsia" w:asciiTheme="minorEastAsia" w:hAnsiTheme="minorEastAsia" w:eastAsiaTheme="minorEastAsia"/>
                        </w:rPr>
                        <w:t>资格审查</w:t>
                      </w:r>
                    </w:p>
                    <w:p w14:paraId="2919F40F">
                      <w:pPr>
                        <w:jc w:val="center"/>
                        <w:rPr>
                          <w:rFonts w:ascii="仿宋_GB2312" w:eastAsia="仿宋_GB2312"/>
                        </w:rPr>
                      </w:pPr>
                    </w:p>
                    <w:p w14:paraId="44111305">
                      <w:pPr>
                        <w:rPr>
                          <w:rFonts w:ascii="仿宋_GB2312" w:eastAsia="仿宋_GB2312"/>
                        </w:rPr>
                      </w:pPr>
                      <w:r>
                        <w:rPr>
                          <w:rFonts w:hint="eastAsia" w:ascii="仿宋_GB2312" w:eastAsia="仿宋_GB2312"/>
                        </w:rPr>
                        <w:t>立项</w:t>
                      </w:r>
                    </w:p>
                    <w:p w14:paraId="5C25B79A">
                      <w:pPr>
                        <w:rPr>
                          <w:rFonts w:ascii="仿宋_GB2312" w:eastAsia="仿宋_GB2312"/>
                        </w:rPr>
                      </w:pPr>
                    </w:p>
                  </w:txbxContent>
                </v:textbox>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83840"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3840;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60D7BE">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4E60D7BE">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0833B4">
                            <w:pPr>
                              <w:jc w:val="center"/>
                              <w:rPr>
                                <w:rFonts w:asciiTheme="minorEastAsia" w:hAnsiTheme="minorEastAsia" w:eastAsiaTheme="minorEastAsia"/>
                              </w:rPr>
                            </w:pPr>
                            <w:r>
                              <w:rPr>
                                <w:rFonts w:hint="eastAsia" w:asciiTheme="minorEastAsia" w:hAnsiTheme="minorEastAsia" w:eastAsiaTheme="minorEastAsia"/>
                              </w:rPr>
                              <w:t>开启响应文件</w:t>
                            </w:r>
                          </w:p>
                          <w:p w14:paraId="5DDBB3CE">
                            <w:pPr>
                              <w:rPr>
                                <w:rFonts w:ascii="仿宋_GB2312" w:eastAsia="仿宋_GB2312"/>
                              </w:rPr>
                            </w:pPr>
                            <w:r>
                              <w:rPr>
                                <w:rFonts w:hint="eastAsia" w:ascii="仿宋_GB2312" w:eastAsia="仿宋_GB2312"/>
                              </w:rPr>
                              <w:t>立项</w:t>
                            </w:r>
                          </w:p>
                          <w:p w14:paraId="3B7BA48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0A0833B4">
                      <w:pPr>
                        <w:jc w:val="center"/>
                        <w:rPr>
                          <w:rFonts w:asciiTheme="minorEastAsia" w:hAnsiTheme="minorEastAsia" w:eastAsiaTheme="minorEastAsia"/>
                        </w:rPr>
                      </w:pPr>
                      <w:r>
                        <w:rPr>
                          <w:rFonts w:hint="eastAsia" w:asciiTheme="minorEastAsia" w:hAnsiTheme="minorEastAsia" w:eastAsiaTheme="minorEastAsia"/>
                        </w:rPr>
                        <w:t>开启响应文件</w:t>
                      </w:r>
                    </w:p>
                    <w:p w14:paraId="5DDBB3CE">
                      <w:pPr>
                        <w:rPr>
                          <w:rFonts w:ascii="仿宋_GB2312" w:eastAsia="仿宋_GB2312"/>
                        </w:rPr>
                      </w:pPr>
                      <w:r>
                        <w:rPr>
                          <w:rFonts w:hint="eastAsia" w:ascii="仿宋_GB2312" w:eastAsia="仿宋_GB2312"/>
                        </w:rPr>
                        <w:t>立项</w:t>
                      </w:r>
                    </w:p>
                    <w:p w14:paraId="3B7BA48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F9286">
                            <w:pPr>
                              <w:jc w:val="center"/>
                              <w:rPr>
                                <w:rFonts w:asciiTheme="minorEastAsia" w:hAnsiTheme="minorEastAsia" w:eastAsiaTheme="minorEastAsia"/>
                              </w:rPr>
                            </w:pPr>
                            <w:r>
                              <w:rPr>
                                <w:rFonts w:hint="eastAsia" w:asciiTheme="minorEastAsia" w:hAnsiTheme="minorEastAsia" w:eastAsiaTheme="minorEastAsia"/>
                              </w:rPr>
                              <w:t>邀请供应商</w:t>
                            </w:r>
                          </w:p>
                          <w:p w14:paraId="43CCE3DB">
                            <w:pPr>
                              <w:rPr>
                                <w:rFonts w:ascii="仿宋_GB2312" w:eastAsia="仿宋_GB2312"/>
                              </w:rPr>
                            </w:pPr>
                            <w:r>
                              <w:rPr>
                                <w:rFonts w:hint="eastAsia" w:ascii="仿宋_GB2312" w:eastAsia="仿宋_GB2312"/>
                              </w:rPr>
                              <w:t>立项</w:t>
                            </w:r>
                          </w:p>
                          <w:p w14:paraId="6033601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6AEF9286">
                      <w:pPr>
                        <w:jc w:val="center"/>
                        <w:rPr>
                          <w:rFonts w:asciiTheme="minorEastAsia" w:hAnsiTheme="minorEastAsia" w:eastAsiaTheme="minorEastAsia"/>
                        </w:rPr>
                      </w:pPr>
                      <w:r>
                        <w:rPr>
                          <w:rFonts w:hint="eastAsia" w:asciiTheme="minorEastAsia" w:hAnsiTheme="minorEastAsia" w:eastAsiaTheme="minorEastAsia"/>
                        </w:rPr>
                        <w:t>邀请供应商</w:t>
                      </w:r>
                    </w:p>
                    <w:p w14:paraId="43CCE3DB">
                      <w:pPr>
                        <w:rPr>
                          <w:rFonts w:ascii="仿宋_GB2312" w:eastAsia="仿宋_GB2312"/>
                        </w:rPr>
                      </w:pPr>
                      <w:r>
                        <w:rPr>
                          <w:rFonts w:hint="eastAsia" w:ascii="仿宋_GB2312" w:eastAsia="仿宋_GB2312"/>
                        </w:rPr>
                        <w:t>立项</w:t>
                      </w:r>
                    </w:p>
                    <w:p w14:paraId="6033601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6672;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8720;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1792"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81792;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rPr>
        <w:br w:type="page"/>
      </w:r>
    </w:p>
    <w:p w14:paraId="4E506A64">
      <w:pPr>
        <w:adjustRightInd/>
        <w:spacing w:line="360" w:lineRule="auto"/>
        <w:jc w:val="center"/>
        <w:outlineLvl w:val="0"/>
        <w:rPr>
          <w:rFonts w:cs="仿宋_GB2312" w:asciiTheme="minorEastAsia" w:hAnsiTheme="minorEastAsia" w:eastAsiaTheme="minorEastAsia"/>
          <w:b/>
          <w:color w:val="auto"/>
          <w:sz w:val="36"/>
          <w:szCs w:val="20"/>
        </w:rPr>
      </w:pPr>
      <w:bookmarkStart w:id="17" w:name="_Toc181203096"/>
      <w:r>
        <w:rPr>
          <w:rFonts w:hint="eastAsia" w:cs="仿宋_GB2312" w:asciiTheme="minorEastAsia" w:hAnsiTheme="minorEastAsia" w:eastAsiaTheme="minorEastAsia"/>
          <w:b/>
          <w:color w:val="auto"/>
          <w:sz w:val="36"/>
          <w:szCs w:val="20"/>
        </w:rPr>
        <w:t>第三部分</w:t>
      </w:r>
      <w:bookmarkEnd w:id="8"/>
      <w:r>
        <w:rPr>
          <w:rFonts w:hint="eastAsia" w:cs="仿宋_GB2312" w:asciiTheme="minorEastAsia" w:hAnsiTheme="minorEastAsia" w:eastAsiaTheme="minorEastAsia"/>
          <w:b/>
          <w:color w:val="auto"/>
          <w:sz w:val="36"/>
          <w:szCs w:val="20"/>
        </w:rPr>
        <w:t xml:space="preserve">  供应商须知</w:t>
      </w:r>
      <w:bookmarkEnd w:id="9"/>
      <w:bookmarkEnd w:id="17"/>
    </w:p>
    <w:p w14:paraId="0AA02729">
      <w:pPr>
        <w:adjustRightInd/>
        <w:spacing w:line="360" w:lineRule="auto"/>
        <w:jc w:val="center"/>
        <w:outlineLvl w:val="1"/>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一、前附表</w:t>
      </w:r>
    </w:p>
    <w:tbl>
      <w:tblPr>
        <w:tblStyle w:val="61"/>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2E591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745C1B1">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AF19E0D">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7AECFD83">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本项目的特别规定</w:t>
            </w:r>
          </w:p>
        </w:tc>
      </w:tr>
      <w:tr w14:paraId="6F8AD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4E4313D">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47C8EE5C">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73DC92CF">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服务类。</w:t>
            </w:r>
          </w:p>
        </w:tc>
      </w:tr>
      <w:tr w14:paraId="1DA3F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DA5F3E2">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C5FC5AD">
            <w:pPr>
              <w:snapToGrid w:val="0"/>
              <w:spacing w:line="360" w:lineRule="auto"/>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4B8E40F1">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（1）标的：</w:t>
            </w:r>
            <w:r>
              <w:rPr>
                <w:rFonts w:hint="eastAsia" w:cs="宋体" w:asciiTheme="minorEastAsia" w:hAnsiTheme="minorEastAsia" w:eastAsiaTheme="minorEastAsia"/>
                <w:color w:val="auto"/>
                <w:kern w:val="0"/>
                <w:sz w:val="24"/>
                <w:u w:val="single"/>
              </w:rPr>
              <w:t xml:space="preserve"> 大气污染防治监控项目 </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u w:val="single"/>
                <w:lang w:val="en-US" w:eastAsia="zh-CN"/>
              </w:rPr>
              <w:t>其他未列明行业</w:t>
            </w:r>
            <w:r>
              <w:rPr>
                <w:rFonts w:hint="eastAsia" w:cs="宋体" w:asciiTheme="minorEastAsia" w:hAnsiTheme="minorEastAsia" w:eastAsiaTheme="minorEastAsia"/>
                <w:color w:val="auto"/>
                <w:kern w:val="0"/>
                <w:sz w:val="24"/>
                <w:u w:val="single"/>
              </w:rPr>
              <w:t>。</w:t>
            </w:r>
          </w:p>
        </w:tc>
      </w:tr>
      <w:tr w14:paraId="459AE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49B14A2">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F995504">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2202214">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本项目不允许采购进口产品。</w:t>
            </w:r>
          </w:p>
          <w:p w14:paraId="5DC66B9B">
            <w:pPr>
              <w:spacing w:line="360" w:lineRule="auto"/>
              <w:rPr>
                <w:rFonts w:cs="宋体" w:asciiTheme="minorEastAsia" w:hAnsiTheme="minorEastAsia" w:eastAsiaTheme="minorEastAsia"/>
                <w:color w:val="auto"/>
              </w:rPr>
            </w:pPr>
            <w:sdt>
              <w:sdtPr>
                <w:rPr>
                  <w:rFonts w:hint="eastAsia" w:cs="宋体" w:asciiTheme="minorEastAsia" w:hAnsiTheme="minorEastAsia" w:eastAsiaTheme="minorEastAsia"/>
                  <w:color w:val="auto"/>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可以就</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采购进口产品。</w:t>
            </w:r>
          </w:p>
        </w:tc>
      </w:tr>
      <w:tr w14:paraId="4C8F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6B97080">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1B32903">
            <w:pPr>
              <w:snapToGrid w:val="0"/>
              <w:spacing w:line="360" w:lineRule="auto"/>
              <w:ind w:firstLine="482"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C71177E">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MS Gothic" w:hAnsi="MS Gothic" w:eastAsia="MS Gothic" w:cs="宋体"/>
                    <w:color w:val="auto"/>
                    <w:kern w:val="0"/>
                    <w:sz w:val="24"/>
                    <w:szCs w:val="24"/>
                    <w:lang w:val="en-US" w:eastAsia="zh-CN" w:bidi="ar-SA"/>
                  </w:rPr>
                  <w:t>☐</w:t>
                </w:r>
              </w:sdtContent>
            </w:sdt>
            <w:r>
              <w:rPr>
                <w:rFonts w:hint="eastAsia" w:cs="宋体" w:asciiTheme="minorEastAsia" w:hAnsiTheme="minorEastAsia" w:eastAsiaTheme="minorEastAsia"/>
                <w:color w:val="auto"/>
                <w:kern w:val="0"/>
                <w:sz w:val="24"/>
              </w:rPr>
              <w:t xml:space="preserve"> A</w:t>
            </w:r>
            <w:r>
              <w:rPr>
                <w:rFonts w:hint="eastAsia" w:cs="宋体" w:asciiTheme="minorEastAsia" w:hAnsiTheme="minorEastAsia" w:eastAsiaTheme="minorEastAsia"/>
                <w:color w:val="auto"/>
                <w:sz w:val="24"/>
              </w:rPr>
              <w:t>同意将非主体、非关键性的工作分包（特殊情况下允许分包，须经采购人同意）。</w:t>
            </w:r>
            <w:sdt>
              <w:sdtPr>
                <w:rPr>
                  <w:rFonts w:hint="eastAsia" w:cs="宋体" w:asciiTheme="minorEastAsia" w:hAnsiTheme="minorEastAsia" w:eastAsiaTheme="minorEastAsia"/>
                  <w:color w:val="auto"/>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Mincho" w:cs="MS Mincho"/>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 xml:space="preserve"> B</w:t>
            </w:r>
            <w:r>
              <w:rPr>
                <w:rFonts w:hint="eastAsia" w:cs="宋体" w:asciiTheme="minorEastAsia" w:hAnsiTheme="minorEastAsia" w:eastAsiaTheme="minorEastAsia"/>
                <w:color w:val="auto"/>
                <w:sz w:val="24"/>
              </w:rPr>
              <w:t>不同意分包。</w:t>
            </w:r>
          </w:p>
          <w:p w14:paraId="405EE226">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注：不得限制大中型企业向小微企业合理分包。</w:t>
            </w:r>
          </w:p>
        </w:tc>
      </w:tr>
      <w:tr w14:paraId="1E4D8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62375DD">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1734B3F">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276E0F87">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7BE477E2">
            <w:pPr>
              <w:spacing w:line="360" w:lineRule="auto"/>
              <w:rPr>
                <w:rFonts w:cs="宋体" w:asciiTheme="minorEastAsia" w:hAnsiTheme="minorEastAsia" w:eastAsiaTheme="minorEastAsia"/>
                <w:color w:val="auto"/>
                <w:sz w:val="24"/>
                <w:szCs w:val="20"/>
              </w:rPr>
            </w:pPr>
            <w:sdt>
              <w:sdtPr>
                <w:rPr>
                  <w:rFonts w:hint="eastAsia" w:cs="宋体" w:asciiTheme="minorEastAsia" w:hAnsiTheme="minorEastAsia" w:eastAsiaTheme="minorEastAsia"/>
                  <w:color w:val="auto"/>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r>
              <w:rPr>
                <w:rFonts w:hint="eastAsia" w:cs="宋体" w:asciiTheme="minorEastAsia" w:hAnsiTheme="minorEastAsia" w:eastAsiaTheme="minorEastAsia"/>
                <w:color w:val="auto"/>
                <w:sz w:val="24"/>
              </w:rPr>
              <w:t>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，联系方式：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0"/>
              </w:rPr>
              <w:t>。</w:t>
            </w:r>
          </w:p>
        </w:tc>
      </w:tr>
      <w:tr w14:paraId="19646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64C732D">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F1106DB">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203F4F40">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不要求提供。</w:t>
            </w:r>
          </w:p>
          <w:p w14:paraId="78643BF5">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B要求提供，</w:t>
            </w:r>
          </w:p>
          <w:p w14:paraId="21A1B5A2">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w:t>
            </w:r>
            <w:r>
              <w:rPr>
                <w:rFonts w:hint="eastAsia" w:cs="宋体" w:asciiTheme="minorEastAsia" w:hAnsiTheme="minorEastAsia" w:eastAsiaTheme="minorEastAsia"/>
                <w:snapToGrid w:val="0"/>
                <w:color w:val="auto"/>
                <w:kern w:val="28"/>
                <w:sz w:val="24"/>
              </w:rPr>
              <w:t>样品：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195A23A6">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hint="eastAsia" w:cs="宋体" w:asciiTheme="minorEastAsia" w:hAnsiTheme="minorEastAsia" w:eastAsiaTheme="minorEastAsia"/>
                <w:snapToGrid w:val="0"/>
                <w:color w:val="auto"/>
                <w:kern w:val="28"/>
                <w:sz w:val="24"/>
              </w:rPr>
              <w:t>样品制作的标准和要求：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59657932">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（3）样品的评审方法以及评审标准</w:t>
            </w:r>
            <w:r>
              <w:rPr>
                <w:rFonts w:hint="eastAsia" w:cs="宋体" w:asciiTheme="minorEastAsia" w:hAnsiTheme="minorEastAsia" w:eastAsiaTheme="minorEastAsia"/>
                <w:snapToGrid w:val="0"/>
                <w:color w:val="auto"/>
                <w:kern w:val="28"/>
                <w:sz w:val="24"/>
              </w:rPr>
              <w:t>：详见</w:t>
            </w:r>
            <w:r>
              <w:rPr>
                <w:rFonts w:hint="eastAsia" w:cs="宋体" w:asciiTheme="minorEastAsia" w:hAnsiTheme="minorEastAsia" w:eastAsiaTheme="minorEastAsia"/>
                <w:color w:val="auto"/>
                <w:sz w:val="24"/>
                <w:u w:val="single"/>
              </w:rPr>
              <w:t>评审标准</w:t>
            </w:r>
            <w:r>
              <w:rPr>
                <w:rFonts w:hint="eastAsia" w:cs="宋体" w:asciiTheme="minorEastAsia" w:hAnsiTheme="minorEastAsia" w:eastAsiaTheme="minorEastAsia"/>
                <w:color w:val="auto"/>
                <w:kern w:val="0"/>
                <w:sz w:val="24"/>
              </w:rPr>
              <w:t>；</w:t>
            </w:r>
          </w:p>
          <w:p w14:paraId="7E3EAB78">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（4）是否需要随样品提交检测报告：</w:t>
            </w:r>
            <w:sdt>
              <w:sdtPr>
                <w:rPr>
                  <w:rFonts w:hint="eastAsia" w:cs="宋体" w:asciiTheme="minorEastAsia" w:hAnsiTheme="minorEastAsia" w:eastAsiaTheme="minorEastAsia"/>
                  <w:color w:val="auto"/>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否；</w:t>
            </w:r>
            <w:sdt>
              <w:sdtPr>
                <w:rPr>
                  <w:rFonts w:hint="eastAsia" w:cs="宋体" w:asciiTheme="minorEastAsia" w:hAnsiTheme="minorEastAsia" w:eastAsiaTheme="minorEastAsia"/>
                  <w:color w:val="auto"/>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是，检测机构的要求</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；检测内容</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0791264A">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（5）提供样品的时间：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；联系人</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28"/>
                <w:sz w:val="24"/>
              </w:rPr>
              <w:t>联系电话：</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。请供应商在上述时间内提供样品并按规定位置安装完毕。超过截止时间的，采购人或采购代理机构将不予接收，并将清场并封闭样品现场。</w:t>
            </w:r>
          </w:p>
          <w:p w14:paraId="68487739">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143D7121">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（7）制作、运输、安装和保管样品所发生的一切费用由供应商自理。</w:t>
            </w:r>
          </w:p>
        </w:tc>
      </w:tr>
      <w:tr w14:paraId="23DA6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EBE1F7E">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C5D188E">
            <w:pPr>
              <w:snapToGrid w:val="0"/>
              <w:spacing w:line="360" w:lineRule="auto"/>
              <w:jc w:val="center"/>
              <w:rPr>
                <w:rFonts w:cs="宋体" w:asciiTheme="minorEastAsia" w:hAnsiTheme="minorEastAsia" w:eastAsiaTheme="minorEastAsia"/>
                <w:bCs/>
                <w:color w:val="auto"/>
                <w:sz w:val="24"/>
              </w:rPr>
            </w:pPr>
            <w:r>
              <w:rPr>
                <w:rFonts w:hint="eastAsia" w:cs="宋体" w:asciiTheme="minorEastAsia" w:hAnsiTheme="minorEastAsia" w:eastAsiaTheme="minorEastAsia"/>
                <w:b/>
                <w:color w:val="auto"/>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2FE818FE">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7AB360CF">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p>
          <w:p w14:paraId="69603740">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（1）在评审时安排每个供应商进行方案讲解演示。每个供应商时间不超过</w:t>
            </w:r>
            <w:r>
              <w:rPr>
                <w:rFonts w:hint="eastAsia" w:cs="宋体" w:asciiTheme="minorEastAsia" w:hAnsiTheme="minorEastAsia" w:eastAsiaTheme="minorEastAsia"/>
                <w:color w:val="auto"/>
                <w:kern w:val="0"/>
                <w:sz w:val="24"/>
                <w:u w:val="single"/>
              </w:rPr>
              <w:t>20</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分钟，讲解次序以响应文件解密时间先后次序为准，讲解演示人员不超过</w:t>
            </w:r>
            <w:r>
              <w:rPr>
                <w:rFonts w:hint="eastAsia" w:cs="宋体" w:asciiTheme="minorEastAsia" w:hAnsiTheme="minorEastAsia" w:eastAsiaTheme="minorEastAsia"/>
                <w:color w:val="auto"/>
                <w:kern w:val="0"/>
                <w:sz w:val="24"/>
                <w:u w:val="single"/>
              </w:rPr>
              <w:t>3</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人。讲解演示结束后按要求解答评标委员会提问。</w:t>
            </w:r>
          </w:p>
          <w:p w14:paraId="7315EF41">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（2）方案讲解演示可选择以下其中一种方式：</w:t>
            </w:r>
          </w:p>
          <w:p w14:paraId="7B7582C6">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方式一：广西政府采购云平台在线讲解演示。广西政府采购云平台在线讲解需供应商根据广西政府采购云平台操作要求做好准备工作，提前完善软硬件配置环境。</w:t>
            </w:r>
          </w:p>
          <w:p w14:paraId="26FBABF0">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方式二：交易中心现场讲解演示。现场讲解地点为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，讲解演示所用电脑等设备由供应商自备。现场讲解演示人员进场时提供讲解人员名单（加盖公章或授权代表签名）及身份证明，否则不得讲解演示。</w:t>
            </w:r>
          </w:p>
          <w:p w14:paraId="2B0BE10E">
            <w:pPr>
              <w:snapToGrid w:val="0"/>
              <w:spacing w:line="360" w:lineRule="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rPr>
              <w:t>注：因供应商自身原因导致无法演示或者演示效果不理想的，责任自负。因平台原因导致本项目方案讲解演示环节无法顺利开展，按照相关规定执行。</w:t>
            </w:r>
          </w:p>
        </w:tc>
      </w:tr>
      <w:tr w14:paraId="793B4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3CECC50F">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w:t>
            </w:r>
          </w:p>
        </w:tc>
        <w:tc>
          <w:tcPr>
            <w:tcW w:w="1843" w:type="dxa"/>
            <w:vMerge w:val="restart"/>
            <w:tcBorders>
              <w:top w:val="single" w:color="000000" w:sz="8" w:space="0"/>
              <w:left w:val="single" w:color="auto" w:sz="4" w:space="0"/>
              <w:right w:val="single" w:color="000000" w:sz="8" w:space="0"/>
            </w:tcBorders>
            <w:vAlign w:val="center"/>
          </w:tcPr>
          <w:p w14:paraId="3BB3F26D">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0F359B82">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（1）资格证明文件：见磋商文件第三部分。</w:t>
            </w:r>
          </w:p>
          <w:p w14:paraId="67EAB016">
            <w:pPr>
              <w:spacing w:line="360" w:lineRule="auto"/>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color w:val="auto"/>
                <w:kern w:val="0"/>
                <w:sz w:val="24"/>
                <w:lang w:val="zh-CN"/>
              </w:rPr>
              <w:t>供应商未提供有效的资格证明文件的，视为供应商不具备磋商文件中规定的资格要求，响应无效。</w:t>
            </w:r>
          </w:p>
        </w:tc>
      </w:tr>
      <w:tr w14:paraId="71EA4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14:paraId="36B520CB">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auto" w:sz="4" w:space="0"/>
              <w:bottom w:val="single" w:color="000000" w:sz="8" w:space="0"/>
              <w:right w:val="single" w:color="000000" w:sz="8" w:space="0"/>
            </w:tcBorders>
            <w:vAlign w:val="center"/>
          </w:tcPr>
          <w:p w14:paraId="75F85F70">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3354F6A">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（2）资信证明文件：根据磋商文件采购需求和评审标准要求提供。</w:t>
            </w:r>
          </w:p>
        </w:tc>
      </w:tr>
      <w:tr w14:paraId="14C3E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D70D6FD">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FE99C31">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9202BDD">
            <w:pPr>
              <w:snapToGrid w:val="0"/>
              <w:spacing w:line="360" w:lineRule="auto"/>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31419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8930812">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43331C20">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67BD1D6">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有关本项目实施所需的所有费用（含税费）均计入最后报价。《最后报价</w:t>
            </w:r>
            <w:r>
              <w:rPr>
                <w:rFonts w:hint="eastAsia" w:cs="宋体" w:asciiTheme="minorEastAsia" w:hAnsiTheme="minorEastAsia" w:eastAsiaTheme="minorEastAsia"/>
                <w:color w:val="auto"/>
                <w:sz w:val="24"/>
              </w:rPr>
              <w:t>一览表（报价表）</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sz w:val="24"/>
              </w:rPr>
              <w:t>是最后报价的唯一载体</w:t>
            </w:r>
            <w:r>
              <w:rPr>
                <w:rFonts w:hint="eastAsia" w:cs="宋体" w:asciiTheme="minorEastAsia" w:hAnsiTheme="minorEastAsia" w:eastAsiaTheme="minorEastAsia"/>
                <w:color w:val="auto"/>
                <w:kern w:val="0"/>
                <w:sz w:val="24"/>
                <w:lang w:val="zh-CN"/>
              </w:rPr>
              <w:t>。磋商文件中价格全部采用人民币报价。磋商文件未列明，而供应商认为必需的费用也需列入报价。</w:t>
            </w:r>
          </w:p>
          <w:p w14:paraId="375CE0AA">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最后报价出现下列情形的，响应无效：</w:t>
            </w:r>
          </w:p>
          <w:p w14:paraId="1BFC67B0">
            <w:pPr>
              <w:snapToGrid w:val="0"/>
              <w:spacing w:line="360" w:lineRule="auto"/>
              <w:ind w:firstLine="482" w:firstLineChars="200"/>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响应文件出现不是唯一的、有选择性的最后报价的；</w:t>
            </w:r>
          </w:p>
          <w:p w14:paraId="5BDC96E0">
            <w:pPr>
              <w:snapToGrid w:val="0"/>
              <w:spacing w:line="360" w:lineRule="auto"/>
              <w:ind w:firstLine="482"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b/>
                <w:color w:val="auto"/>
                <w:kern w:val="0"/>
                <w:sz w:val="24"/>
                <w:lang w:val="zh-CN"/>
              </w:rPr>
              <w:t>最后报价超过磋商文件中规定的预算金额或者最高限价的；</w:t>
            </w:r>
          </w:p>
          <w:p w14:paraId="33A08B6F">
            <w:pPr>
              <w:spacing w:line="360" w:lineRule="auto"/>
              <w:ind w:firstLine="482" w:firstLineChars="200"/>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最后报价属于磋商文件规定的政府采购异常低价情形之一，且供应商不能提供书面说明、证明材料，或者提供的书面说明、证明材料不能证明其报价合理性的；</w:t>
            </w:r>
          </w:p>
          <w:p w14:paraId="1B4A0AA2">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供应商对根据修正原则修正后的报价不确认的</w:t>
            </w:r>
            <w:r>
              <w:rPr>
                <w:rFonts w:hint="eastAsia" w:cs="宋体" w:asciiTheme="minorEastAsia" w:hAnsiTheme="minorEastAsia" w:eastAsiaTheme="minorEastAsia"/>
                <w:b/>
                <w:color w:val="auto"/>
                <w:sz w:val="24"/>
              </w:rPr>
              <w:t>。</w:t>
            </w:r>
          </w:p>
        </w:tc>
      </w:tr>
      <w:tr w14:paraId="402FF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14:paraId="59FAEC44">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w:t>
            </w:r>
          </w:p>
        </w:tc>
        <w:tc>
          <w:tcPr>
            <w:tcW w:w="1843" w:type="dxa"/>
            <w:tcBorders>
              <w:top w:val="single" w:color="000000" w:sz="8" w:space="0"/>
              <w:left w:val="single" w:color="000000" w:sz="2" w:space="0"/>
              <w:right w:val="single" w:color="000000" w:sz="8" w:space="0"/>
            </w:tcBorders>
            <w:vAlign w:val="center"/>
          </w:tcPr>
          <w:p w14:paraId="04170329">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中小企业信用融资</w:t>
            </w:r>
          </w:p>
        </w:tc>
        <w:tc>
          <w:tcPr>
            <w:tcW w:w="6095" w:type="dxa"/>
            <w:tcBorders>
              <w:top w:val="single" w:color="000000" w:sz="8" w:space="0"/>
              <w:left w:val="single" w:color="000000" w:sz="2" w:space="0"/>
              <w:right w:val="single" w:color="000000" w:sz="8" w:space="0"/>
            </w:tcBorders>
            <w:vAlign w:val="center"/>
          </w:tcPr>
          <w:p w14:paraId="103E3F49">
            <w:pPr>
              <w:spacing w:line="360" w:lineRule="auto"/>
              <w:ind w:firstLine="480" w:firstLineChars="200"/>
              <w:rPr>
                <w:rFonts w:cs="宋体" w:asciiTheme="minorEastAsia" w:hAnsiTheme="minorEastAsia" w:eastAsiaTheme="minorEastAsia"/>
                <w:snapToGrid w:val="0"/>
                <w:color w:val="auto"/>
                <w:kern w:val="28"/>
                <w:sz w:val="24"/>
              </w:rPr>
            </w:pPr>
            <w:r>
              <w:rPr>
                <w:rFonts w:hint="eastAsia" w:cs="宋体" w:asciiTheme="minorEastAsia" w:hAnsiTheme="minorEastAsia" w:eastAsiaTheme="minorEastAsia"/>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2A368474">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snapToGrid w:val="0"/>
                <w:color w:val="auto"/>
                <w:kern w:val="28"/>
                <w:sz w:val="24"/>
              </w:rPr>
              <w:t>供应商成交后也可在“广西政府采购云”平台申请政采贷：操作路径：登录广西政府采购云平台-金融服务中心-【融资服务】，可在热门申请中选择产品直接申请。</w:t>
            </w:r>
          </w:p>
        </w:tc>
      </w:tr>
      <w:tr w14:paraId="69355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F69D8E6">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5D38D09D">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05C223EB">
            <w:pPr>
              <w:spacing w:line="360" w:lineRule="auto"/>
              <w:rPr>
                <w:rFonts w:ascii="宋体" w:hAnsi="宋体" w:cs="宋体"/>
                <w:color w:val="auto"/>
                <w:sz w:val="24"/>
              </w:rPr>
            </w:pPr>
            <w:sdt>
              <w:sdtPr>
                <w:rPr>
                  <w:rFonts w:hint="eastAsia" w:ascii="宋体" w:hAnsi="宋体" w:cs="宋体"/>
                  <w:color w:val="auto"/>
                  <w:kern w:val="0"/>
                  <w:sz w:val="24"/>
                </w:rPr>
                <w:id w:val="129772492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不接受。</w:t>
            </w:r>
          </w:p>
          <w:p w14:paraId="47BE94B9">
            <w:pPr>
              <w:pStyle w:val="33"/>
              <w:spacing w:line="360" w:lineRule="auto"/>
              <w:rPr>
                <w:rFonts w:hAnsi="宋体" w:cs="宋体"/>
                <w:color w:val="auto"/>
                <w:kern w:val="28"/>
                <w:sz w:val="24"/>
              </w:rPr>
            </w:pPr>
            <w:sdt>
              <w:sdtPr>
                <w:rPr>
                  <w:rFonts w:hint="eastAsia" w:hAnsi="宋体" w:cs="宋体"/>
                  <w:color w:val="auto"/>
                  <w:kern w:val="0"/>
                  <w:sz w:val="24"/>
                </w:rPr>
                <w:id w:val="1206604863"/>
                <w14:checkbox>
                  <w14:checked w14:val="0"/>
                  <w14:checkedState w14:val="00FE" w14:font="Wingdings"/>
                  <w14:uncheckedState w14:val="2610" w14:font="MS Gothic"/>
                </w14:checkbox>
              </w:sdtPr>
              <w:sdtEndPr>
                <w:rPr>
                  <w:rFonts w:hint="eastAsia"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hAnsi="宋体" w:cs="宋体"/>
                <w:color w:val="auto"/>
                <w:kern w:val="0"/>
                <w:sz w:val="24"/>
              </w:rPr>
              <w:t>B</w:t>
            </w:r>
            <w:r>
              <w:rPr>
                <w:rFonts w:hint="eastAsia" w:hAnsi="宋体" w:cs="宋体"/>
                <w:color w:val="auto"/>
                <w:sz w:val="24"/>
              </w:rPr>
              <w:t>接受</w:t>
            </w:r>
            <w:r>
              <w:rPr>
                <w:rFonts w:hint="eastAsia" w:hAnsi="宋体" w:cs="宋体"/>
                <w:color w:val="auto"/>
                <w:kern w:val="0"/>
                <w:sz w:val="24"/>
              </w:rPr>
              <w:t>：</w:t>
            </w:r>
            <w:r>
              <w:rPr>
                <w:rFonts w:hint="eastAsia" w:hAnsi="宋体" w:cs="宋体"/>
                <w:color w:val="auto"/>
                <w:kern w:val="28"/>
                <w:sz w:val="24"/>
              </w:rPr>
              <w:t>备份响应文件送达地点：</w:t>
            </w:r>
            <w:r>
              <w:rPr>
                <w:rFonts w:hint="eastAsia" w:hAnsi="宋体" w:cs="宋体"/>
                <w:color w:val="auto"/>
                <w:sz w:val="24"/>
                <w:u w:val="single"/>
              </w:rPr>
              <w:t xml:space="preserve">         </w:t>
            </w:r>
            <w:r>
              <w:rPr>
                <w:rFonts w:hint="eastAsia" w:hAnsi="宋体" w:cs="宋体"/>
                <w:color w:val="auto"/>
                <w:kern w:val="28"/>
                <w:sz w:val="24"/>
              </w:rPr>
              <w:t>；备份响应文件签收人员联系电话：</w:t>
            </w:r>
            <w:r>
              <w:rPr>
                <w:rFonts w:hint="eastAsia" w:hAnsi="宋体" w:cs="宋体"/>
                <w:color w:val="auto"/>
                <w:sz w:val="24"/>
                <w:u w:val="single"/>
              </w:rPr>
              <w:t xml:space="preserve">        </w:t>
            </w:r>
            <w:r>
              <w:rPr>
                <w:rFonts w:hint="eastAsia" w:hAnsi="宋体" w:cs="宋体"/>
                <w:color w:val="auto"/>
                <w:sz w:val="24"/>
              </w:rPr>
              <w:t>。</w:t>
            </w:r>
            <w:r>
              <w:rPr>
                <w:rFonts w:hint="eastAsia" w:hAnsi="宋体" w:cs="宋体"/>
                <w:b/>
                <w:color w:val="auto"/>
                <w:sz w:val="24"/>
              </w:rPr>
              <w:t>采购人、采购代理机构不强制或变相强制磋商供应商提交备份响应文件。</w:t>
            </w:r>
          </w:p>
        </w:tc>
      </w:tr>
      <w:tr w14:paraId="6962D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14:paraId="5C1FE011">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w:t>
            </w:r>
          </w:p>
        </w:tc>
        <w:tc>
          <w:tcPr>
            <w:tcW w:w="1843" w:type="dxa"/>
            <w:vMerge w:val="restart"/>
            <w:tcBorders>
              <w:top w:val="single" w:color="000000" w:sz="8" w:space="0"/>
              <w:left w:val="single" w:color="000000" w:sz="2" w:space="0"/>
              <w:right w:val="single" w:color="000000" w:sz="8" w:space="0"/>
            </w:tcBorders>
            <w:vAlign w:val="center"/>
          </w:tcPr>
          <w:p w14:paraId="549A9819">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2A393C36">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联合体响应的，联合体各方分别提供与联合体协议中规定的分工内容相应的业绩证明材料，业绩数量以提供材料较少的一方为准。</w:t>
            </w:r>
          </w:p>
        </w:tc>
      </w:tr>
      <w:tr w14:paraId="2D496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bottom w:val="single" w:color="auto" w:sz="4" w:space="0"/>
              <w:right w:val="single" w:color="000000" w:sz="2" w:space="0"/>
            </w:tcBorders>
            <w:vAlign w:val="center"/>
          </w:tcPr>
          <w:p w14:paraId="539B6AC4">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000000" w:sz="2" w:space="0"/>
              <w:bottom w:val="single" w:color="auto" w:sz="4" w:space="0"/>
              <w:right w:val="single" w:color="000000" w:sz="8" w:space="0"/>
            </w:tcBorders>
            <w:vAlign w:val="center"/>
          </w:tcPr>
          <w:p w14:paraId="11760710">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25A0B54D">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联合体响应的，联合体各方均需按磋商文件第五部分评审标准要求提供资信证明文件，否则视为不符合相关要求。</w:t>
            </w:r>
          </w:p>
          <w:p w14:paraId="32E37879">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Gothic" w:hAnsi="MS Gothic" w:eastAsia="MS Gothic" w:cs="Arial"/>
                    <w:color w:val="auto"/>
                    <w:kern w:val="0"/>
                    <w:sz w:val="24"/>
                  </w:rPr>
                  <w:t>☐</w:t>
                </w:r>
              </w:sdtContent>
            </w:sdt>
            <w:r>
              <w:rPr>
                <w:rFonts w:hint="eastAsia" w:ascii="宋体" w:hAnsi="宋体" w:cs="宋体"/>
                <w:snapToGrid w:val="0"/>
                <w:color w:val="auto"/>
                <w:kern w:val="28"/>
                <w:sz w:val="24"/>
              </w:rPr>
              <w:t>联合体响应的，联合体中有一方或者联合体成员根据分工按磋商文件第五部分评审标准要求提供资信证明文件的，视为符合了相关要求。</w:t>
            </w:r>
          </w:p>
        </w:tc>
      </w:tr>
      <w:tr w14:paraId="589E5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10DF84F">
            <w:pPr>
              <w:snapToGrid w:val="0"/>
              <w:spacing w:line="360" w:lineRule="auto"/>
              <w:jc w:val="center"/>
              <w:rPr>
                <w:rFonts w:ascii="宋体" w:hAnsi="宋体" w:cs="宋体"/>
                <w:color w:val="auto"/>
                <w:sz w:val="24"/>
              </w:rPr>
            </w:pPr>
            <w:r>
              <w:rPr>
                <w:rFonts w:hint="eastAsia" w:ascii="宋体" w:hAnsi="宋体" w:cs="宋体"/>
                <w:color w:val="auto"/>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4785CD78">
            <w:pPr>
              <w:snapToGrid w:val="0"/>
              <w:spacing w:line="360" w:lineRule="auto"/>
              <w:jc w:val="center"/>
              <w:rPr>
                <w:rFonts w:ascii="宋体" w:hAnsi="宋体" w:cs="宋体"/>
                <w:b/>
                <w:color w:val="auto"/>
                <w:sz w:val="24"/>
              </w:rPr>
            </w:pPr>
            <w:r>
              <w:rPr>
                <w:rFonts w:hint="eastAsia" w:ascii="宋体" w:hAnsi="宋体" w:cs="宋体"/>
                <w:b/>
                <w:color w:val="auto"/>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4CA01C5D">
            <w:pPr>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本磋商文件解释权属采购人及代理机构。</w:t>
            </w:r>
          </w:p>
        </w:tc>
      </w:tr>
    </w:tbl>
    <w:p w14:paraId="1811E0E9">
      <w:pPr>
        <w:snapToGrid w:val="0"/>
        <w:jc w:val="center"/>
        <w:rPr>
          <w:rFonts w:cs="仿宋_GB2312" w:asciiTheme="minorEastAsia" w:hAnsiTheme="minorEastAsia" w:eastAsiaTheme="minorEastAsia"/>
          <w:b/>
          <w:color w:val="auto"/>
          <w:sz w:val="32"/>
          <w:szCs w:val="20"/>
        </w:rPr>
      </w:pPr>
    </w:p>
    <w:p w14:paraId="750D2B5E">
      <w:pPr>
        <w:adjustRightInd/>
        <w:spacing w:line="360" w:lineRule="auto"/>
        <w:ind w:firstLine="3845" w:firstLineChars="1197"/>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二、总则</w:t>
      </w:r>
    </w:p>
    <w:p w14:paraId="633BCB56">
      <w:pPr>
        <w:snapToGrid w:val="0"/>
        <w:spacing w:line="360" w:lineRule="auto"/>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1. 适用范围</w:t>
      </w:r>
    </w:p>
    <w:p w14:paraId="0954657C">
      <w:pPr>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本磋商文件适用于该项目的邀请、响应、开启响应文件、信用信息查询、资格性审查、评审、成交、合同、验收等行为（法律、法规另有规定的，从其规定）。</w:t>
      </w:r>
    </w:p>
    <w:p w14:paraId="7997BEF7">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2.定义</w:t>
      </w:r>
    </w:p>
    <w:p w14:paraId="5A46D40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“采购人”系指磋商邀请公告中载明的本项目的采购人。</w:t>
      </w:r>
    </w:p>
    <w:p w14:paraId="3E1E3E0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 “采购代理机构”系指磋商邀请公告中载明的本项目的采购代理机构。</w:t>
      </w:r>
    </w:p>
    <w:p w14:paraId="039B9F0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 “供应商”系指响应磋商、参加本次竞争的法人、其他组织或自然人。</w:t>
      </w:r>
    </w:p>
    <w:p w14:paraId="0F3AD9C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 “</w:t>
      </w:r>
      <w:r>
        <w:rPr>
          <w:rFonts w:hint="eastAsia" w:ascii="宋体" w:hAnsi="宋体" w:cs="宋体"/>
          <w:color w:val="auto"/>
          <w:sz w:val="24"/>
        </w:rPr>
        <w:t>法定代表人（负责人）</w:t>
      </w:r>
      <w:r>
        <w:rPr>
          <w:rFonts w:hint="eastAsia" w:asciiTheme="minorEastAsia" w:hAnsiTheme="minorEastAsia" w:eastAsiaTheme="minorEastAsia"/>
          <w:color w:val="auto"/>
          <w:sz w:val="24"/>
        </w:rPr>
        <w:t>”系指法人企业的法定负责人，或其他组织为法律、行政法规规定代表单位行使职权的主要负责人，或自然人本人。</w:t>
      </w:r>
    </w:p>
    <w:p w14:paraId="766CC2F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 “成交人”系指经评审确定的成交供应商。</w:t>
      </w:r>
    </w:p>
    <w:p w14:paraId="6EBED09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2.6“响应文件”系指供应商提交的商务技术文件。供应商提交最后报价后，最后报价是供应商响应文件的有效组成部分。</w:t>
      </w:r>
    </w:p>
    <w:p w14:paraId="1286B27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2.7“电子交易平台”系指本项目政府采购活动所依托的</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w:t>
      </w:r>
    </w:p>
    <w:p w14:paraId="7876D83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p>
    <w:p w14:paraId="3260B2C5">
      <w:pPr>
        <w:spacing w:line="360" w:lineRule="auto"/>
        <w:ind w:firstLine="480" w:firstLineChars="200"/>
        <w:rPr>
          <w:rFonts w:ascii="宋体" w:hAnsi="宋体" w:cs="宋体"/>
          <w:color w:val="auto"/>
          <w:sz w:val="24"/>
        </w:rPr>
      </w:pPr>
      <w:r>
        <w:rPr>
          <w:rFonts w:hint="eastAsia" w:ascii="宋体" w:hAnsi="宋体" w:cs="宋体"/>
          <w:color w:val="auto"/>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70B8C598">
      <w:pPr>
        <w:spacing w:line="360" w:lineRule="auto"/>
        <w:ind w:firstLine="480" w:firstLineChars="200"/>
        <w:rPr>
          <w:rFonts w:asciiTheme="minorEastAsia" w:hAnsiTheme="minorEastAsia" w:eastAsiaTheme="minorEastAsia"/>
          <w:color w:val="auto"/>
          <w:sz w:val="24"/>
        </w:rPr>
      </w:pPr>
    </w:p>
    <w:p w14:paraId="44E4528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2.9 “书面形式”包括数据电文形式与纸质形式。数据电文形式与纸质形式的采购活动具有同等法律效力。</w:t>
      </w:r>
    </w:p>
    <w:p w14:paraId="04BAA099">
      <w:pPr>
        <w:snapToGrid w:val="0"/>
        <w:spacing w:line="360" w:lineRule="auto"/>
        <w:ind w:firstLine="480" w:firstLineChars="200"/>
        <w:jc w:val="left"/>
        <w:rPr>
          <w:rFonts w:asciiTheme="minorEastAsia" w:hAnsiTheme="minorEastAsia" w:eastAsiaTheme="minorEastAsia"/>
          <w:b/>
          <w:color w:val="auto"/>
          <w:sz w:val="24"/>
        </w:rPr>
      </w:pPr>
      <w:r>
        <w:rPr>
          <w:rFonts w:hint="eastAsia" w:asciiTheme="minorEastAsia" w:hAnsiTheme="minorEastAsia" w:eastAsiaTheme="minorEastAsia"/>
          <w:color w:val="auto"/>
          <w:sz w:val="24"/>
        </w:rPr>
        <w:t>2.10 “▲” 系指实质性要求条款，“※”系指磋商过程中可能实质性变动的内容，</w:t>
      </w:r>
      <w:r>
        <w:rPr>
          <w:rFonts w:asciiTheme="minorEastAsia" w:hAnsiTheme="minorEastAsia" w:eastAsiaTheme="minorEastAsia"/>
          <w:color w:val="auto"/>
          <w:sz w:val="24"/>
        </w:rPr>
        <w:t xml:space="preserve"> </w:t>
      </w:r>
      <w:r>
        <w:rPr>
          <w:rFonts w:hint="eastAsia" w:ascii="宋体" w:hAnsi="宋体" w:cs="宋体"/>
          <w:color w:val="auto"/>
          <w:kern w:val="0"/>
          <w:sz w:val="24"/>
        </w:rPr>
        <w:t>“</w:t>
      </w:r>
      <w:r>
        <w:rPr>
          <w:rFonts w:hint="eastAsia" w:ascii="宋体" w:hAnsi="宋体" w:cs="宋体"/>
          <w:color w:val="auto"/>
          <w:kern w:val="0"/>
          <w:sz w:val="24"/>
        </w:rPr>
        <w:sym w:font="Wingdings" w:char="F0FE"/>
      </w:r>
      <w:r>
        <w:rPr>
          <w:rFonts w:hint="eastAsia" w:ascii="宋体" w:hAnsi="宋体" w:cs="宋体"/>
          <w:color w:val="auto"/>
          <w:kern w:val="0"/>
          <w:sz w:val="24"/>
        </w:rPr>
        <w:t>”</w:t>
      </w:r>
      <w:r>
        <w:rPr>
          <w:rFonts w:hint="eastAsia" w:cs="宋体" w:asciiTheme="minorEastAsia" w:hAnsiTheme="minorEastAsia" w:eastAsiaTheme="minorEastAsia"/>
          <w:color w:val="auto"/>
          <w:sz w:val="24"/>
        </w:rPr>
        <w:t>系指适用本项目的要求，“□”系指不适用本项目的要求。</w:t>
      </w:r>
    </w:p>
    <w:p w14:paraId="63A4318C">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3. 响应有效期</w:t>
      </w:r>
    </w:p>
    <w:p w14:paraId="4BFC800A">
      <w:pPr>
        <w:spacing w:line="360" w:lineRule="auto"/>
        <w:ind w:firstLine="480" w:firstLineChars="200"/>
        <w:rPr>
          <w:rFonts w:cs="仿宋_GB2312" w:asciiTheme="minorEastAsia" w:hAnsiTheme="minorEastAsia" w:eastAsiaTheme="minorEastAsia"/>
          <w:b/>
          <w:color w:val="auto"/>
          <w:sz w:val="24"/>
          <w:szCs w:val="21"/>
        </w:rPr>
      </w:pPr>
      <w:r>
        <w:rPr>
          <w:rFonts w:hint="eastAsia" w:cs="仿宋_GB2312" w:asciiTheme="minorEastAsia" w:hAnsiTheme="minorEastAsia" w:eastAsiaTheme="minorEastAsia"/>
          <w:color w:val="auto"/>
          <w:sz w:val="24"/>
          <w:szCs w:val="20"/>
        </w:rPr>
        <w:t>▲3.1</w:t>
      </w:r>
      <w:r>
        <w:rPr>
          <w:rFonts w:hint="eastAsia" w:cs="仿宋_GB2312" w:asciiTheme="minorEastAsia" w:hAnsiTheme="minorEastAsia" w:eastAsiaTheme="minorEastAsia"/>
          <w:b/>
          <w:color w:val="auto"/>
          <w:sz w:val="24"/>
          <w:szCs w:val="20"/>
        </w:rPr>
        <w:t>响应有效期为从提交响应文件的截止之日起60天。供应商的响应文件中承</w:t>
      </w:r>
      <w:r>
        <w:rPr>
          <w:rFonts w:hint="eastAsia" w:cs="仿宋_GB2312" w:asciiTheme="minorEastAsia" w:hAnsiTheme="minorEastAsia" w:eastAsiaTheme="minorEastAsia"/>
          <w:b/>
          <w:color w:val="auto"/>
          <w:sz w:val="24"/>
          <w:szCs w:val="21"/>
        </w:rPr>
        <w:t>诺的响应有效期少于磋商文件中载明的磋商有效期的，响应无效。</w:t>
      </w:r>
    </w:p>
    <w:p w14:paraId="09B74A5E">
      <w:pPr>
        <w:pStyle w:val="394"/>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3.2响应文件合格提交后，自响应截止日期起，在响应有效期内有效。</w:t>
      </w:r>
    </w:p>
    <w:p w14:paraId="5BF3B8BA">
      <w:pPr>
        <w:pStyle w:val="394"/>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rPr>
        <w:t>拒绝延长磋商有效期的供应商不得再参与该项目后续采购活动。</w:t>
      </w:r>
    </w:p>
    <w:p w14:paraId="4EBD9CE6">
      <w:pPr>
        <w:tabs>
          <w:tab w:val="left" w:pos="378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4．响应费用</w:t>
      </w:r>
    </w:p>
    <w:p w14:paraId="1EB754EB">
      <w:pPr>
        <w:pStyle w:val="33"/>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供应商需自行承担涉及响应的一切费用</w:t>
      </w:r>
      <w:r>
        <w:rPr>
          <w:rFonts w:hint="eastAsia" w:asciiTheme="minorEastAsia" w:hAnsiTheme="minorEastAsia" w:eastAsiaTheme="minorEastAsia"/>
          <w:color w:val="auto"/>
          <w:sz w:val="24"/>
          <w:lang w:val="zh-CN"/>
        </w:rPr>
        <w:t>。</w:t>
      </w:r>
    </w:p>
    <w:p w14:paraId="43694F06">
      <w:pPr>
        <w:spacing w:line="360" w:lineRule="auto"/>
        <w:jc w:val="center"/>
        <w:rPr>
          <w:rFonts w:cs="仿宋_GB2312" w:asciiTheme="minorEastAsia" w:hAnsiTheme="minorEastAsia" w:eastAsiaTheme="minorEastAsia"/>
          <w:b/>
          <w:color w:val="auto"/>
          <w:sz w:val="24"/>
        </w:rPr>
      </w:pPr>
    </w:p>
    <w:p w14:paraId="6788CA50">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三、需要落实的政府采购政策</w:t>
      </w:r>
    </w:p>
    <w:p w14:paraId="30ED9720">
      <w:pPr>
        <w:pStyle w:val="394"/>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1.是否允许采购进口产品要求</w:t>
      </w:r>
    </w:p>
    <w:p w14:paraId="25EEE405">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rPr>
        <w:t>优先采购向我国企业转让技术、与我国企业签订消化吸收再创新方案的供应商的进口产品</w:t>
      </w:r>
      <w:r>
        <w:rPr>
          <w:rFonts w:hint="eastAsia" w:asciiTheme="minorEastAsia" w:hAnsiTheme="minorEastAsia" w:eastAsiaTheme="minorEastAsia"/>
          <w:color w:val="auto"/>
          <w:sz w:val="24"/>
        </w:rPr>
        <w:t>。</w:t>
      </w:r>
    </w:p>
    <w:p w14:paraId="6A85E2EB">
      <w:pPr>
        <w:pStyle w:val="394"/>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 w:val="24"/>
        </w:rPr>
        <w:t>2.</w:t>
      </w:r>
      <w:r>
        <w:rPr>
          <w:rFonts w:hint="eastAsia" w:asciiTheme="minorEastAsia" w:hAnsiTheme="minorEastAsia" w:eastAsiaTheme="minorEastAsia"/>
          <w:b/>
          <w:color w:val="auto"/>
          <w:szCs w:val="24"/>
        </w:rPr>
        <w:t>实施本国产品标准及相关政策</w:t>
      </w:r>
    </w:p>
    <w:p w14:paraId="7430C877">
      <w:pPr>
        <w:spacing w:line="360" w:lineRule="auto"/>
        <w:ind w:firstLine="480" w:firstLineChars="200"/>
        <w:rPr>
          <w:rFonts w:ascii="宋体" w:hAnsi="宋体" w:cs="宋体"/>
          <w:color w:val="auto"/>
          <w:sz w:val="24"/>
        </w:rPr>
      </w:pPr>
      <w:r>
        <w:rPr>
          <w:rFonts w:hint="eastAsia" w:ascii="宋体" w:hAnsi="宋体" w:cs="宋体"/>
          <w:color w:val="auto"/>
          <w:sz w:val="24"/>
        </w:rPr>
        <w:t>2.1 本国产品应当符合以下条件：（一）在中国境内生产；（二）在中国境内生产的组件成本占比达到规定比例；（三）特定产品的关键组件、关键工序符合相关要求。</w:t>
      </w:r>
    </w:p>
    <w:p w14:paraId="34B486AA">
      <w:pPr>
        <w:spacing w:line="360" w:lineRule="auto"/>
        <w:ind w:firstLine="480" w:firstLineChars="200"/>
        <w:rPr>
          <w:rFonts w:ascii="宋体" w:hAnsi="宋体" w:cs="宋体"/>
          <w:color w:val="auto"/>
          <w:sz w:val="24"/>
        </w:rPr>
      </w:pPr>
      <w:r>
        <w:rPr>
          <w:rFonts w:hint="eastAsia" w:ascii="宋体" w:hAnsi="宋体" w:cs="宋体"/>
          <w:color w:val="auto"/>
          <w:sz w:val="24"/>
        </w:rPr>
        <w:t>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7E72EB">
      <w:pPr>
        <w:spacing w:line="360" w:lineRule="auto"/>
        <w:ind w:firstLine="480" w:firstLineChars="200"/>
        <w:rPr>
          <w:rFonts w:ascii="宋体" w:hAnsi="宋体" w:cs="宋体"/>
          <w:color w:val="auto"/>
          <w:sz w:val="24"/>
        </w:rPr>
      </w:pPr>
      <w:r>
        <w:rPr>
          <w:rFonts w:hint="eastAsia" w:ascii="宋体" w:hAnsi="宋体" w:cs="宋体"/>
          <w:color w:val="auto"/>
          <w:sz w:val="24"/>
        </w:rPr>
        <w:t>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78E90484">
      <w:pPr>
        <w:spacing w:line="360" w:lineRule="auto"/>
        <w:ind w:firstLine="480" w:firstLineChars="200"/>
        <w:rPr>
          <w:color w:val="auto"/>
        </w:rPr>
      </w:pPr>
      <w:r>
        <w:rPr>
          <w:rFonts w:hint="eastAsia" w:ascii="宋体" w:hAnsi="宋体" w:cs="宋体"/>
          <w:color w:val="auto"/>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4101513B">
      <w:pPr>
        <w:spacing w:line="360" w:lineRule="auto"/>
        <w:ind w:firstLine="480" w:firstLineChars="200"/>
        <w:rPr>
          <w:rFonts w:ascii="宋体" w:hAnsi="宋体" w:cs="宋体"/>
          <w:color w:val="auto"/>
          <w:sz w:val="24"/>
        </w:rPr>
      </w:pPr>
      <w:r>
        <w:rPr>
          <w:rFonts w:hint="eastAsia" w:ascii="宋体" w:hAnsi="宋体" w:cs="宋体"/>
          <w:color w:val="auto"/>
          <w:sz w:val="24"/>
        </w:rPr>
        <w:t>2.4 供应商应提供的证明文件：供应商拟享受该政策的，应当对其提供的产品出具《关于符合本国产品标准的声明函》（样式见附件6）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14:paraId="7FF75A79">
      <w:pPr>
        <w:spacing w:line="360" w:lineRule="auto"/>
        <w:ind w:firstLine="480" w:firstLineChars="200"/>
        <w:rPr>
          <w:color w:val="auto"/>
        </w:rPr>
      </w:pPr>
      <w:r>
        <w:rPr>
          <w:rFonts w:hint="eastAsia" w:ascii="宋体" w:hAnsi="宋体" w:cs="宋体"/>
          <w:color w:val="auto"/>
          <w:sz w:val="24"/>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7）。</w:t>
      </w:r>
    </w:p>
    <w:p w14:paraId="1D701318">
      <w:pPr>
        <w:spacing w:line="360" w:lineRule="auto"/>
        <w:ind w:firstLine="480" w:firstLineChars="200"/>
        <w:rPr>
          <w:rFonts w:ascii="宋体" w:hAnsi="宋体" w:cs="宋体"/>
          <w:color w:val="auto"/>
          <w:sz w:val="24"/>
        </w:rPr>
      </w:pPr>
      <w:r>
        <w:rPr>
          <w:rFonts w:hint="eastAsia" w:ascii="宋体" w:hAnsi="宋体" w:cs="宋体"/>
          <w:color w:val="auto"/>
          <w:sz w:val="24"/>
        </w:rPr>
        <w:t>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4611D6C2">
      <w:pPr>
        <w:spacing w:line="360" w:lineRule="auto"/>
        <w:ind w:firstLine="480" w:firstLineChars="200"/>
        <w:rPr>
          <w:rFonts w:ascii="宋体" w:hAnsi="宋体" w:cs="宋体"/>
          <w:color w:val="auto"/>
          <w:sz w:val="24"/>
        </w:rPr>
      </w:pPr>
      <w:r>
        <w:rPr>
          <w:rFonts w:hint="eastAsia" w:ascii="宋体" w:hAnsi="宋体" w:cs="宋体"/>
          <w:color w:val="auto"/>
          <w:sz w:val="24"/>
        </w:rPr>
        <w:t>2.6成交供应商提供的《声明函》或有关证明文件应当随成交结果同时公告。其他未尽事宜按照《国务院办公厅关于在政府采购中实施本国产品标准及相关政策的通知》（国办发〔2025〕34号）执行。</w:t>
      </w:r>
    </w:p>
    <w:p w14:paraId="26FA36FC">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lang w:val="en-US" w:eastAsia="zh-CN"/>
        </w:rPr>
        <w:t>3.</w:t>
      </w:r>
      <w:r>
        <w:rPr>
          <w:rFonts w:hint="eastAsia" w:asciiTheme="minorEastAsia" w:hAnsiTheme="minorEastAsia" w:eastAsiaTheme="minorEastAsia"/>
          <w:b/>
          <w:color w:val="auto"/>
          <w:sz w:val="24"/>
        </w:rPr>
        <w:t>支持绿色发展</w:t>
      </w:r>
    </w:p>
    <w:p w14:paraId="2FB56F42">
      <w:pPr>
        <w:spacing w:line="360" w:lineRule="auto"/>
        <w:ind w:firstLine="480"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lang w:val="en-US" w:eastAsia="zh-CN"/>
        </w:rPr>
        <w:t>3</w:t>
      </w:r>
      <w:r>
        <w:rPr>
          <w:rFonts w:hint="eastAsia" w:cs="宋体" w:asciiTheme="minorEastAsia" w:hAnsiTheme="minorEastAsia" w:eastAsiaTheme="minorEastAsia"/>
          <w:color w:val="auto"/>
          <w:sz w:val="24"/>
        </w:rPr>
        <w:t>.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5CA25CF6">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3</w:t>
      </w:r>
      <w:r>
        <w:rPr>
          <w:rFonts w:hint="eastAsia" w:cs="宋体" w:asciiTheme="minorEastAsia" w:hAnsiTheme="minorEastAsia" w:eastAsiaTheme="minorEastAsia"/>
          <w:color w:val="auto"/>
          <w:sz w:val="24"/>
        </w:rPr>
        <w:t>.2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rPr>
        <w:t>。</w:t>
      </w:r>
    </w:p>
    <w:p w14:paraId="5EF90FBB">
      <w:pPr>
        <w:spacing w:line="360" w:lineRule="auto"/>
        <w:ind w:firstLine="480" w:firstLineChars="200"/>
        <w:rPr>
          <w:rFonts w:ascii="宋体" w:hAnsi="宋体" w:cs="宋体"/>
          <w:color w:val="auto"/>
          <w:sz w:val="24"/>
        </w:rPr>
      </w:pPr>
      <w:r>
        <w:rPr>
          <w:rFonts w:hint="eastAsia" w:cs="宋体" w:asciiTheme="minorEastAsia" w:hAnsiTheme="minorEastAsia" w:eastAsiaTheme="minorEastAsia"/>
          <w:color w:val="auto"/>
          <w:sz w:val="24"/>
          <w:lang w:val="en-US" w:eastAsia="zh-CN"/>
        </w:rPr>
        <w:t>3</w:t>
      </w:r>
      <w:r>
        <w:rPr>
          <w:rFonts w:hint="eastAsia" w:cs="宋体" w:asciiTheme="minorEastAsia" w:hAnsiTheme="minorEastAsia" w:eastAsiaTheme="minorEastAsia"/>
          <w:color w:val="auto"/>
          <w:sz w:val="24"/>
        </w:rPr>
        <w:t>.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rPr>
        <w:t>鼓励采购单位优先采购秸秆环保板材等资源综合利用产品。鼓励采购单位优先采购绿色物流配送服务、提供新能源交通工具的租赁服务。</w:t>
      </w:r>
    </w:p>
    <w:p w14:paraId="2E1D1E8F">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ascii="宋体" w:hAnsi="宋体" w:cs="宋体"/>
          <w:color w:val="auto"/>
          <w:sz w:val="24"/>
        </w:rPr>
        <w:t xml:space="preserve">.4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4258AE0">
      <w:pPr>
        <w:pStyle w:val="33"/>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lang w:val="en-US" w:eastAsia="zh-CN"/>
        </w:rPr>
        <w:t>4</w:t>
      </w:r>
      <w:r>
        <w:rPr>
          <w:rFonts w:hint="eastAsia" w:asciiTheme="minorEastAsia" w:hAnsiTheme="minorEastAsia" w:eastAsiaTheme="minorEastAsia"/>
          <w:b/>
          <w:color w:val="auto"/>
          <w:sz w:val="24"/>
          <w:szCs w:val="24"/>
        </w:rPr>
        <w:t>.支持中小企业发展。</w:t>
      </w:r>
    </w:p>
    <w:p w14:paraId="382406A4">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4</w:t>
      </w:r>
      <w:r>
        <w:rPr>
          <w:rFonts w:hint="eastAsia" w:cs="宋体" w:asciiTheme="minorEastAsia" w:hAnsiTheme="minorEastAsia" w:eastAsiaTheme="minorEastAsia"/>
          <w:color w:val="auto"/>
          <w:sz w:val="24"/>
        </w:rPr>
        <w:t>.1中小企业，是指在中华人民共和国境内依法设立，依据国务院批准的中小企业划分标准确定的中型企业、小型企业和微型企业，但与大企业的负责人为同一人，或者与大企业存在直接控股、管理关系的除外。</w:t>
      </w:r>
    </w:p>
    <w:p w14:paraId="011FC687">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符合中小企业划分标准的个体工商户，在政府采购活动中视同中小企业。</w:t>
      </w:r>
    </w:p>
    <w:p w14:paraId="3EC22E12">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bCs/>
          <w:color w:val="auto"/>
          <w:sz w:val="24"/>
          <w:lang w:val="en-US" w:eastAsia="zh-CN"/>
        </w:rPr>
        <w:t>4</w:t>
      </w:r>
      <w:r>
        <w:rPr>
          <w:rFonts w:cs="宋体" w:asciiTheme="minorEastAsia" w:hAnsiTheme="minorEastAsia" w:eastAsiaTheme="minorEastAsia"/>
          <w:bCs/>
          <w:color w:val="auto"/>
          <w:sz w:val="24"/>
        </w:rPr>
        <w:t>.2</w:t>
      </w:r>
      <w:r>
        <w:rPr>
          <w:rFonts w:hint="eastAsia" w:cs="宋体" w:asciiTheme="minorEastAsia" w:hAnsiTheme="minorEastAsia" w:eastAsiaTheme="minorEastAsia"/>
          <w:color w:val="auto"/>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rPr>
        <w:t>享受中小企业扶持政策。</w:t>
      </w:r>
    </w:p>
    <w:p w14:paraId="09D54D8A">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14:paraId="1AC2258F">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4</w:t>
      </w:r>
      <w:r>
        <w:rPr>
          <w:rFonts w:hint="eastAsia" w:cs="宋体" w:asciiTheme="minorEastAsia" w:hAnsiTheme="minorEastAsia" w:eastAsiaTheme="minorEastAsia"/>
          <w:color w:val="auto"/>
          <w:sz w:val="24"/>
        </w:rPr>
        <w:t>.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24FA892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4</w:t>
      </w:r>
      <w:r>
        <w:rPr>
          <w:rFonts w:hint="eastAsia" w:cs="宋体" w:asciiTheme="minorEastAsia" w:hAnsiTheme="minorEastAsia" w:eastAsiaTheme="minorEastAsia"/>
          <w:color w:val="auto"/>
          <w:sz w:val="24"/>
        </w:rPr>
        <w:t>.4符合《关于促进残疾人就业政府采购政策的通知》（财库〔2017〕141号）规定的条件并提供《残疾人福利性单位声明函》（附件</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）的残疾人福利性单位视同小型、微型企业；</w:t>
      </w:r>
    </w:p>
    <w:p w14:paraId="72345ED4">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4</w:t>
      </w:r>
      <w:r>
        <w:rPr>
          <w:rFonts w:hint="eastAsia" w:cs="宋体" w:asciiTheme="minorEastAsia" w:hAnsiTheme="minorEastAsia" w:eastAsiaTheme="minorEastAsia"/>
          <w:color w:val="auto"/>
          <w:sz w:val="24"/>
        </w:rPr>
        <w:t>.5符合《关于政府采购支持监狱企业发展有关问题的通知》（财库〔2014〕68号）规定的监狱企业并提供由省级以上监狱管理局、戒毒管理局（含新疆生产建设兵团）出具的属于监狱企业证明文件的，视同为小型、微型企业。</w:t>
      </w:r>
    </w:p>
    <w:p w14:paraId="0EF8C192">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4</w:t>
      </w:r>
      <w:r>
        <w:rPr>
          <w:rFonts w:hint="eastAsia" w:cs="宋体" w:asciiTheme="minorEastAsia" w:hAnsiTheme="minorEastAsia" w:eastAsiaTheme="minorEastAsia"/>
          <w:color w:val="auto"/>
          <w:sz w:val="24"/>
        </w:rPr>
        <w:t>.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E30CF62">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4</w:t>
      </w:r>
      <w:r>
        <w:rPr>
          <w:rFonts w:hint="eastAsia" w:cs="宋体" w:asciiTheme="minorEastAsia" w:hAnsiTheme="minorEastAsia" w:eastAsiaTheme="minorEastAsia"/>
          <w:color w:val="auto"/>
          <w:sz w:val="24"/>
        </w:rPr>
        <w:t>.7中小企业享受扶持政策获得政府采购合同的，小微企业不得将合同分包给大中型企业，中型企业不得将合同分包给大型企业。</w:t>
      </w:r>
    </w:p>
    <w:p w14:paraId="79B742F4">
      <w:pPr>
        <w:spacing w:line="360" w:lineRule="auto"/>
        <w:rPr>
          <w:rFonts w:ascii="宋体" w:hAnsi="宋体" w:cs="宋体"/>
          <w:b/>
          <w:color w:val="auto"/>
          <w:sz w:val="24"/>
        </w:rPr>
      </w:pPr>
      <w:r>
        <w:rPr>
          <w:rFonts w:hint="eastAsia" w:cs="宋体" w:asciiTheme="minorEastAsia" w:hAnsiTheme="minorEastAsia" w:eastAsiaTheme="minorEastAsia"/>
          <w:b/>
          <w:color w:val="auto"/>
          <w:sz w:val="24"/>
        </w:rPr>
        <w:t>5.</w:t>
      </w:r>
      <w:r>
        <w:rPr>
          <w:rFonts w:hint="eastAsia" w:ascii="宋体" w:hAnsi="宋体" w:cs="宋体"/>
          <w:b/>
          <w:color w:val="auto"/>
          <w:sz w:val="24"/>
        </w:rPr>
        <w:t>平等对待内外资企业</w:t>
      </w:r>
    </w:p>
    <w:p w14:paraId="7D951CAB">
      <w:pPr>
        <w:spacing w:line="360" w:lineRule="auto"/>
        <w:ind w:firstLine="480" w:firstLineChars="200"/>
        <w:rPr>
          <w:rFonts w:ascii="宋体" w:hAns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07D7C24">
      <w:pPr>
        <w:pStyle w:val="633"/>
        <w:ind w:firstLine="0"/>
        <w:rPr>
          <w:b/>
          <w:bCs/>
          <w:color w:val="auto"/>
        </w:rPr>
      </w:pPr>
      <w:r>
        <w:rPr>
          <w:rFonts w:hint="eastAsia" w:cs="宋体" w:asciiTheme="minorEastAsia" w:hAnsiTheme="minorEastAsia" w:eastAsiaTheme="minorEastAsia"/>
          <w:b/>
          <w:color w:val="auto"/>
        </w:rPr>
        <w:t>6.</w:t>
      </w:r>
      <w:r>
        <w:rPr>
          <w:rFonts w:hint="eastAsia"/>
          <w:b/>
          <w:color w:val="auto"/>
        </w:rPr>
        <w:t>平等对待符合条件的破产重整企业</w:t>
      </w:r>
    </w:p>
    <w:p w14:paraId="2189BD21">
      <w:pPr>
        <w:pStyle w:val="633"/>
        <w:rPr>
          <w:color w:val="auto"/>
        </w:rPr>
      </w:pPr>
      <w:r>
        <w:rPr>
          <w:rFonts w:hint="eastAsia" w:cs="宋体"/>
          <w:color w:val="auto"/>
        </w:rPr>
        <w:t>平等对待符合条件的破产重整企业，切实保障企业公平竞争，平等维护企业的合法利益。</w:t>
      </w:r>
    </w:p>
    <w:p w14:paraId="6AE14DC1">
      <w:pPr>
        <w:spacing w:line="360" w:lineRule="auto"/>
        <w:ind w:firstLine="480" w:firstLineChars="200"/>
        <w:rPr>
          <w:rFonts w:asciiTheme="minorEastAsia" w:hAnsiTheme="minorEastAsia" w:eastAsiaTheme="minorEastAsia"/>
          <w:color w:val="auto"/>
          <w:sz w:val="24"/>
        </w:rPr>
      </w:pPr>
    </w:p>
    <w:p w14:paraId="17ADBCF2">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四、询问、质疑与投诉</w:t>
      </w:r>
    </w:p>
    <w:p w14:paraId="2ABB8848">
      <w:pPr>
        <w:pStyle w:val="33"/>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1.在线询问、质疑、投诉</w:t>
      </w:r>
    </w:p>
    <w:p w14:paraId="362C0706">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根据《北海市财政局、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CA4E631">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询问联系部门：北海市政府采购中心</w:t>
      </w:r>
      <w:r>
        <w:rPr>
          <w:rFonts w:hint="eastAsia" w:asciiTheme="minorEastAsia" w:hAnsiTheme="minorEastAsia" w:eastAsiaTheme="minorEastAsia"/>
          <w:color w:val="auto"/>
          <w:sz w:val="24"/>
          <w:lang w:val="en-US" w:eastAsia="zh-CN"/>
        </w:rPr>
        <w:t>综合科</w:t>
      </w:r>
      <w:r>
        <w:rPr>
          <w:rFonts w:hint="eastAsia" w:asciiTheme="minorEastAsia" w:hAnsiTheme="minorEastAsia" w:eastAsiaTheme="minorEastAsia"/>
          <w:color w:val="auto"/>
          <w:sz w:val="24"/>
          <w:lang w:val="zh-CN"/>
        </w:rPr>
        <w:t>，联系电话：0779-3960819，地址：北海市海城区陈文村北路7号市直机关第三办公区2号楼一层。</w:t>
      </w:r>
    </w:p>
    <w:p w14:paraId="085F9932">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 xml:space="preserve">质疑联系部门：北海市政府采购中心监督科，联系电话：0779-3960826，地址：北海市海城区陈文村北路7号市直机关第三办公区2号楼一层。 </w:t>
      </w:r>
    </w:p>
    <w:p w14:paraId="08424DF1">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投诉联系部门：北海市财政局，联系电话：</w:t>
      </w:r>
      <w:r>
        <w:rPr>
          <w:rFonts w:asciiTheme="minorEastAsia" w:hAnsiTheme="minorEastAsia" w:eastAsiaTheme="minorEastAsia"/>
          <w:color w:val="auto"/>
          <w:sz w:val="24"/>
          <w:lang w:val="zh-CN"/>
        </w:rPr>
        <w:t>0779-3063975</w:t>
      </w:r>
      <w:r>
        <w:rPr>
          <w:rFonts w:hint="eastAsia" w:asciiTheme="minorEastAsia" w:hAnsiTheme="minorEastAsia" w:eastAsiaTheme="minorEastAsia"/>
          <w:color w:val="auto"/>
          <w:sz w:val="24"/>
          <w:lang w:val="zh-CN"/>
        </w:rPr>
        <w:t>，地址：北海市海城区北部湾西路19号。</w:t>
      </w:r>
    </w:p>
    <w:p w14:paraId="0D806576">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lang w:val="en-US" w:eastAsia="zh-CN"/>
        </w:rPr>
        <w:t>2</w:t>
      </w:r>
      <w:r>
        <w:rPr>
          <w:rFonts w:hint="eastAsia" w:asciiTheme="minorEastAsia" w:hAnsiTheme="minorEastAsia" w:eastAsiaTheme="minorEastAsia"/>
          <w:b/>
          <w:color w:val="auto"/>
          <w:sz w:val="24"/>
        </w:rPr>
        <w:t>. 供应商询问</w:t>
      </w:r>
    </w:p>
    <w:p w14:paraId="28D0EE1B">
      <w:pPr>
        <w:autoSpaceDE w:val="0"/>
        <w:autoSpaceDN w:val="0"/>
        <w:spacing w:line="360" w:lineRule="auto"/>
        <w:ind w:firstLine="480"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D85DA6B">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 供应商质疑</w:t>
      </w:r>
    </w:p>
    <w:p w14:paraId="31B32CE8">
      <w:pPr>
        <w:pStyle w:val="33"/>
        <w:spacing w:line="360" w:lineRule="auto"/>
        <w:ind w:firstLine="482" w:firstLineChars="200"/>
        <w:rPr>
          <w:rFonts w:asciiTheme="minorEastAsia" w:hAnsiTheme="minorEastAsia" w:eastAsiaTheme="minorEastAsia"/>
          <w:b/>
          <w:color w:val="auto"/>
          <w:sz w:val="24"/>
        </w:rPr>
      </w:pPr>
      <w:r>
        <w:rPr>
          <w:rFonts w:hint="eastAsia" w:cs="微软雅黑" w:asciiTheme="minorEastAsia" w:hAnsiTheme="minorEastAsia" w:eastAsiaTheme="minorEastAsia"/>
          <w:b/>
          <w:color w:val="auto"/>
          <w:kern w:val="0"/>
          <w:sz w:val="24"/>
          <w:lang w:val="zh-CN"/>
        </w:rPr>
        <w:t>3</w:t>
      </w:r>
      <w:r>
        <w:rPr>
          <w:rFonts w:hint="eastAsia" w:asciiTheme="minorEastAsia" w:hAnsiTheme="minorEastAsia" w:eastAsiaTheme="minorEastAsia"/>
          <w:b/>
          <w:color w:val="auto"/>
          <w:sz w:val="24"/>
        </w:rPr>
        <w:t>.1质疑提出时效</w:t>
      </w:r>
    </w:p>
    <w:p w14:paraId="60672DF8">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3.1.1提出质疑的供应商应当是参与所质疑项目采购活动的供应商。潜在供应商已依法获取其可质疑的采购文件的，可以对该文件提出质疑。</w:t>
      </w:r>
    </w:p>
    <w:p w14:paraId="770B7CA6">
      <w:pPr>
        <w:pStyle w:val="33"/>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color w:val="auto"/>
          <w:kern w:val="0"/>
          <w:sz w:val="24"/>
          <w:lang w:val="zh-CN"/>
        </w:rPr>
        <w:t>3</w:t>
      </w:r>
      <w:r>
        <w:rPr>
          <w:rFonts w:hint="eastAsia" w:asciiTheme="minorEastAsia" w:hAnsiTheme="minorEastAsia" w:eastAsiaTheme="minorEastAsia"/>
          <w:color w:val="auto"/>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4B0B8808">
      <w:pPr>
        <w:pStyle w:val="16"/>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658502F9">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3.1.2.2对采购过程提出质疑的，质疑期限为各采购程序环节结束之日起计算。</w:t>
      </w:r>
    </w:p>
    <w:p w14:paraId="5A9A19FF">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3.1.2.3对采购结果提出质疑的，质疑期限自采购结果公告期限届满之日起计算。</w:t>
      </w:r>
    </w:p>
    <w:p w14:paraId="32F005A2">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3.1.2.4对同一采购程序环节的质疑，供应商须一次性提出。</w:t>
      </w:r>
    </w:p>
    <w:p w14:paraId="34A77634">
      <w:pPr>
        <w:pStyle w:val="33"/>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3.2质疑答复</w:t>
      </w:r>
    </w:p>
    <w:p w14:paraId="6497163F">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3.2.1根据采购人与采购代理机构签订采购委托协议的规定，质疑答复责任主体如下：</w:t>
      </w:r>
    </w:p>
    <w:p w14:paraId="02D760CE">
      <w:pPr>
        <w:widowControl/>
        <w:adjustRightInd/>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24D6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94F079D">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vAlign w:val="center"/>
          </w:tcPr>
          <w:p w14:paraId="4B294B8B">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14:paraId="3437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2F9B328">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vAlign w:val="center"/>
          </w:tcPr>
          <w:p w14:paraId="19B04A58">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对采购文件中特定资格条件、采购需求、评审办法、评审标准提出的质疑</w:t>
            </w:r>
          </w:p>
        </w:tc>
        <w:tc>
          <w:tcPr>
            <w:tcW w:w="2232" w:type="dxa"/>
            <w:vAlign w:val="center"/>
          </w:tcPr>
          <w:p w14:paraId="36F29224">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62C2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E9F8B28">
            <w:pPr>
              <w:pStyle w:val="33"/>
              <w:spacing w:line="360" w:lineRule="auto"/>
              <w:jc w:val="center"/>
              <w:rPr>
                <w:rFonts w:asciiTheme="minorEastAsia" w:hAnsiTheme="minorEastAsia" w:eastAsiaTheme="minorEastAsia"/>
                <w:color w:val="auto"/>
                <w:sz w:val="24"/>
              </w:rPr>
            </w:pPr>
          </w:p>
        </w:tc>
        <w:tc>
          <w:tcPr>
            <w:tcW w:w="4536" w:type="dxa"/>
            <w:vAlign w:val="center"/>
          </w:tcPr>
          <w:p w14:paraId="7E0A0A22">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vAlign w:val="center"/>
          </w:tcPr>
          <w:p w14:paraId="4EBEA4D3">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223E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4460C5A">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vAlign w:val="center"/>
          </w:tcPr>
          <w:p w14:paraId="31B0CC6C">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vAlign w:val="center"/>
          </w:tcPr>
          <w:p w14:paraId="13AFAD25">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01F9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42E1642">
            <w:pPr>
              <w:pStyle w:val="33"/>
              <w:spacing w:line="360" w:lineRule="auto"/>
              <w:jc w:val="center"/>
              <w:rPr>
                <w:rFonts w:asciiTheme="minorEastAsia" w:hAnsiTheme="minorEastAsia" w:eastAsiaTheme="minorEastAsia"/>
                <w:color w:val="auto"/>
                <w:sz w:val="24"/>
              </w:rPr>
            </w:pPr>
          </w:p>
        </w:tc>
        <w:tc>
          <w:tcPr>
            <w:tcW w:w="4536" w:type="dxa"/>
            <w:vAlign w:val="center"/>
          </w:tcPr>
          <w:p w14:paraId="3C22B728">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vAlign w:val="center"/>
          </w:tcPr>
          <w:p w14:paraId="127FAD7A">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4649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4867B71">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vAlign w:val="center"/>
          </w:tcPr>
          <w:p w14:paraId="6470012B">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vAlign w:val="center"/>
          </w:tcPr>
          <w:p w14:paraId="6A68E0E8">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bl>
    <w:p w14:paraId="66A36D6B">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注：采购人或代理机构应当协助质疑答复责任主体及时答复供应商的书面质疑。</w:t>
      </w:r>
    </w:p>
    <w:p w14:paraId="20F72068">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35F61D8E">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 2.3询问或者质疑事项可能影响采购结果的，采购人应当暂停签订合同，已经签订合同的，应当中止履行合同。</w:t>
      </w:r>
    </w:p>
    <w:p w14:paraId="1A5C7939">
      <w:pPr>
        <w:pStyle w:val="33"/>
        <w:spacing w:line="360" w:lineRule="auto"/>
        <w:ind w:firstLine="482" w:firstLineChars="200"/>
        <w:rPr>
          <w:rFonts w:asciiTheme="minorEastAsia" w:hAnsiTheme="minorEastAsia" w:eastAsiaTheme="minorEastAsia"/>
          <w:color w:val="auto"/>
          <w:sz w:val="24"/>
        </w:rPr>
      </w:pPr>
      <w:r>
        <w:rPr>
          <w:rFonts w:hint="eastAsia" w:cs="微软雅黑" w:asciiTheme="minorEastAsia" w:hAnsiTheme="minorEastAsia" w:eastAsiaTheme="minorEastAsia"/>
          <w:b/>
          <w:color w:val="auto"/>
          <w:kern w:val="0"/>
          <w:sz w:val="24"/>
          <w:lang w:val="zh-CN"/>
        </w:rPr>
        <w:t>3.3质疑函</w:t>
      </w:r>
    </w:p>
    <w:p w14:paraId="69731EFE">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3.3.1供应商提出质疑应当提交质疑函和必要的证明材料。质疑函应当包括下列内容：</w:t>
      </w:r>
    </w:p>
    <w:p w14:paraId="2FB136FE">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3.3.1.1</w:t>
      </w:r>
      <w:r>
        <w:rPr>
          <w:rFonts w:hint="eastAsia" w:asciiTheme="minorEastAsia" w:hAnsiTheme="minorEastAsia" w:eastAsiaTheme="minorEastAsia"/>
          <w:color w:val="auto"/>
          <w:sz w:val="24"/>
          <w:szCs w:val="24"/>
        </w:rPr>
        <w:t>供应商的姓名或者名称、地址、邮编、联系人及联系电话；</w:t>
      </w:r>
    </w:p>
    <w:p w14:paraId="73C265B0">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3.3.1.2</w:t>
      </w:r>
      <w:r>
        <w:rPr>
          <w:rFonts w:hint="eastAsia" w:asciiTheme="minorEastAsia" w:hAnsiTheme="minorEastAsia" w:eastAsiaTheme="minorEastAsia"/>
          <w:color w:val="auto"/>
          <w:sz w:val="24"/>
          <w:szCs w:val="24"/>
        </w:rPr>
        <w:t>质疑项目的名称、编号；</w:t>
      </w:r>
    </w:p>
    <w:p w14:paraId="5A00F4BC">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3.3.1.3</w:t>
      </w:r>
      <w:r>
        <w:rPr>
          <w:rFonts w:hint="eastAsia" w:asciiTheme="minorEastAsia" w:hAnsiTheme="minorEastAsia" w:eastAsiaTheme="minorEastAsia"/>
          <w:color w:val="auto"/>
          <w:sz w:val="24"/>
          <w:szCs w:val="24"/>
        </w:rPr>
        <w:t>具体、明确的质疑事项和与质疑事项相关的请求；</w:t>
      </w:r>
    </w:p>
    <w:p w14:paraId="676F790C">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3.3.1.4</w:t>
      </w:r>
      <w:r>
        <w:rPr>
          <w:rFonts w:hint="eastAsia" w:asciiTheme="minorEastAsia" w:hAnsiTheme="minorEastAsia" w:eastAsiaTheme="minorEastAsia"/>
          <w:color w:val="auto"/>
          <w:sz w:val="24"/>
          <w:szCs w:val="24"/>
        </w:rPr>
        <w:t>事实依据；</w:t>
      </w:r>
    </w:p>
    <w:p w14:paraId="3F96B68D">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3.3.1.5</w:t>
      </w:r>
      <w:r>
        <w:rPr>
          <w:rFonts w:hint="eastAsia" w:asciiTheme="minorEastAsia" w:hAnsiTheme="minorEastAsia" w:eastAsiaTheme="minorEastAsia"/>
          <w:color w:val="auto"/>
          <w:sz w:val="24"/>
          <w:szCs w:val="24"/>
        </w:rPr>
        <w:t>必要的法律依据；</w:t>
      </w:r>
    </w:p>
    <w:p w14:paraId="50AC0898">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3.3.1.6</w:t>
      </w:r>
      <w:r>
        <w:rPr>
          <w:rFonts w:hint="eastAsia" w:asciiTheme="minorEastAsia" w:hAnsiTheme="minorEastAsia" w:eastAsiaTheme="minorEastAsia"/>
          <w:color w:val="auto"/>
          <w:sz w:val="24"/>
          <w:szCs w:val="24"/>
        </w:rPr>
        <w:t>提出质疑的日期。</w:t>
      </w:r>
    </w:p>
    <w:p w14:paraId="5F515EF9">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3.3.1.7供应商提交的质疑函需一式三份。供应商为自然人的，应当由本人签字；供应商为法人或者其他组织的，应当由法定代表人、主要负责人，或者其授权代表签字或者盖章，并加盖公章。</w:t>
      </w:r>
    </w:p>
    <w:p w14:paraId="7E44D118">
      <w:pPr>
        <w:pStyle w:val="33"/>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质疑函范本及制作说明详见附件</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w:t>
      </w:r>
    </w:p>
    <w:p w14:paraId="5761D52A">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.供应商投诉</w:t>
      </w:r>
    </w:p>
    <w:p w14:paraId="072A4242">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.1质疑供应商对采购人、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的答复不满意或者采购人、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未在规定的时间内</w:t>
      </w:r>
      <w:r>
        <w:rPr>
          <w:rFonts w:hint="eastAsia" w:asciiTheme="minorEastAsia" w:hAnsiTheme="minorEastAsia" w:eastAsiaTheme="minorEastAsia"/>
          <w:color w:val="auto"/>
          <w:sz w:val="24"/>
        </w:rPr>
        <w:t>作出答复的，可以在答复期满后十五个工作日内向同级政府采购监督管理部门提出投诉。</w:t>
      </w:r>
    </w:p>
    <w:p w14:paraId="30F1CB57">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.2供应</w:t>
      </w:r>
      <w:r>
        <w:rPr>
          <w:rFonts w:hint="eastAsia" w:asciiTheme="minorEastAsia" w:hAnsiTheme="minorEastAsia" w:eastAsiaTheme="minorEastAsia"/>
          <w:color w:val="auto"/>
          <w:sz w:val="24"/>
        </w:rPr>
        <w:t>商投诉的事项不得超出已质疑事项的范围，基于质疑答复内容提出的投诉事项除外。</w:t>
      </w:r>
    </w:p>
    <w:p w14:paraId="77F9170F">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.3供应</w:t>
      </w:r>
      <w:r>
        <w:rPr>
          <w:rFonts w:hint="eastAsia" w:asciiTheme="minorEastAsia" w:hAnsiTheme="minorEastAsia" w:eastAsiaTheme="minorEastAsia"/>
          <w:color w:val="auto"/>
          <w:sz w:val="24"/>
        </w:rPr>
        <w:t>商投诉应当有明确的请求和必要的证明材料。</w:t>
      </w:r>
    </w:p>
    <w:p w14:paraId="301A544D">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.4以联合体形</w:t>
      </w:r>
      <w:r>
        <w:rPr>
          <w:rFonts w:hint="eastAsia" w:asciiTheme="minorEastAsia" w:hAnsiTheme="minorEastAsia" w:eastAsiaTheme="minorEastAsia"/>
          <w:color w:val="auto"/>
          <w:sz w:val="24"/>
        </w:rPr>
        <w:t>式参加政府采购活动的，其投诉应当由组成联合体的所有供应商共同提出。</w:t>
      </w:r>
    </w:p>
    <w:p w14:paraId="2E171921">
      <w:pPr>
        <w:adjustRightInd/>
        <w:spacing w:line="360" w:lineRule="auto"/>
        <w:jc w:val="both"/>
        <w:rPr>
          <w:rFonts w:cs="仿宋_GB2312" w:asciiTheme="minorEastAsia" w:hAnsiTheme="minorEastAsia" w:eastAsiaTheme="minorEastAsia"/>
          <w:b/>
          <w:color w:val="auto"/>
          <w:sz w:val="32"/>
          <w:szCs w:val="20"/>
        </w:rPr>
      </w:pPr>
    </w:p>
    <w:p w14:paraId="22E21A63">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五、磋商文件构成、修改、解释</w:t>
      </w:r>
    </w:p>
    <w:p w14:paraId="217B4D97">
      <w:pPr>
        <w:autoSpaceDE w:val="0"/>
        <w:autoSpaceDN w:val="0"/>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1．磋商文件的构成</w:t>
      </w:r>
    </w:p>
    <w:p w14:paraId="60240C7C">
      <w:pPr>
        <w:pStyle w:val="33"/>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 磋商文件包括下列文件及附件</w:t>
      </w:r>
    </w:p>
    <w:p w14:paraId="50748FF1">
      <w:pPr>
        <w:pStyle w:val="33"/>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邀请供应商</w:t>
      </w:r>
    </w:p>
    <w:p w14:paraId="276A736C">
      <w:pPr>
        <w:pStyle w:val="33"/>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竞争性磋商流程</w:t>
      </w:r>
    </w:p>
    <w:p w14:paraId="56244A3D">
      <w:pPr>
        <w:pStyle w:val="33"/>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第三部分  供应商须知</w:t>
      </w:r>
    </w:p>
    <w:p w14:paraId="6E7387FA">
      <w:pPr>
        <w:pStyle w:val="33"/>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第四部分  采购需求</w:t>
      </w:r>
    </w:p>
    <w:p w14:paraId="7DDEC9A7">
      <w:pPr>
        <w:pStyle w:val="33"/>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第五部分  评审方法及评审标准</w:t>
      </w:r>
    </w:p>
    <w:p w14:paraId="7014028F">
      <w:pPr>
        <w:pStyle w:val="33"/>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第六部分  拟签订的合同文本</w:t>
      </w:r>
    </w:p>
    <w:p w14:paraId="372A1B89">
      <w:pPr>
        <w:pStyle w:val="33"/>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第七部分  应提交的有关格式范例</w:t>
      </w:r>
    </w:p>
    <w:p w14:paraId="10440670">
      <w:pPr>
        <w:pStyle w:val="33"/>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第八部分  最后报价格式</w:t>
      </w:r>
    </w:p>
    <w:p w14:paraId="70A69DBA">
      <w:pPr>
        <w:pStyle w:val="33"/>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1.2 </w:t>
      </w:r>
      <w:r>
        <w:rPr>
          <w:rFonts w:hint="eastAsia" w:asciiTheme="minorEastAsia" w:hAnsiTheme="minorEastAsia" w:eastAsiaTheme="minorEastAsia"/>
          <w:color w:val="auto"/>
          <w:sz w:val="24"/>
        </w:rPr>
        <w:t>与本项目有关的</w:t>
      </w:r>
      <w:r>
        <w:rPr>
          <w:rFonts w:hint="eastAsia" w:asciiTheme="minorEastAsia" w:hAnsiTheme="minorEastAsia" w:eastAsiaTheme="minorEastAsia"/>
          <w:bCs/>
          <w:color w:val="auto"/>
          <w:sz w:val="24"/>
        </w:rPr>
        <w:t>澄清或者修改的内容为磋商文件的组成部分</w:t>
      </w:r>
      <w:r>
        <w:rPr>
          <w:rFonts w:hint="eastAsia" w:cs="仿宋_GB2312" w:asciiTheme="minorEastAsia" w:hAnsiTheme="minorEastAsia" w:eastAsiaTheme="minorEastAsia"/>
          <w:color w:val="auto"/>
          <w:sz w:val="24"/>
        </w:rPr>
        <w:t>。</w:t>
      </w:r>
    </w:p>
    <w:p w14:paraId="7078250A">
      <w:pPr>
        <w:pStyle w:val="33"/>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 磋商文件的</w:t>
      </w:r>
      <w:r>
        <w:rPr>
          <w:rFonts w:hint="eastAsia" w:cs="仿宋_GB2312" w:asciiTheme="minorEastAsia" w:hAnsiTheme="minorEastAsia" w:eastAsiaTheme="minorEastAsia"/>
          <w:b/>
          <w:color w:val="auto"/>
          <w:sz w:val="24"/>
          <w:szCs w:val="24"/>
        </w:rPr>
        <w:t>澄清、修改</w:t>
      </w:r>
    </w:p>
    <w:p w14:paraId="684F741E">
      <w:pPr>
        <w:pStyle w:val="394"/>
        <w:snapToGrid w:val="0"/>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2.1已获取磋商文件的潜在供应商，若有问题需要澄清，应于提交首次响应文件截止时间前，以书面形式向采购代理机构提出。</w:t>
      </w:r>
    </w:p>
    <w:p w14:paraId="3C39FB9F">
      <w:pPr>
        <w:pStyle w:val="394"/>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cs="宋体" w:asciiTheme="minorEastAsia" w:hAnsiTheme="minorEastAsia" w:eastAsiaTheme="minorEastAsia"/>
          <w:color w:val="auto"/>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rPr>
        <w:t>提交首次</w:t>
      </w:r>
      <w:r>
        <w:rPr>
          <w:rFonts w:hint="eastAsia" w:cs="宋体" w:asciiTheme="minorEastAsia" w:hAnsiTheme="minorEastAsia" w:eastAsiaTheme="minorEastAsia"/>
          <w:color w:val="auto"/>
        </w:rPr>
        <w:t>响应文件截止时间和响应文件开启时间。该澄清或者修改的内容为磋商文件的组成部分。</w:t>
      </w:r>
    </w:p>
    <w:p w14:paraId="56DE26D1">
      <w:pPr>
        <w:pStyle w:val="394"/>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rPr>
        <w:t>通过电子交易平台</w:t>
      </w:r>
      <w:r>
        <w:rPr>
          <w:rFonts w:hint="eastAsia" w:asciiTheme="minorEastAsia" w:hAnsiTheme="minorEastAsia" w:eastAsiaTheme="minorEastAsia"/>
          <w:color w:val="auto"/>
        </w:rPr>
        <w:t>通知所有获取磋商文件的供应商；不足5日的，采购人、采购代理机构应当顺延提交首次响应文件截止时间。</w:t>
      </w:r>
    </w:p>
    <w:p w14:paraId="1D7A6F09">
      <w:pPr>
        <w:pStyle w:val="394"/>
        <w:snapToGrid w:val="0"/>
        <w:spacing w:before="0"/>
        <w:ind w:firstLine="482"/>
        <w:rPr>
          <w:rFonts w:asciiTheme="minorEastAsia" w:hAnsiTheme="minorEastAsia" w:eastAsiaTheme="minorEastAsia"/>
          <w:color w:val="auto"/>
        </w:rPr>
      </w:pP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szCs w:val="21"/>
        </w:rPr>
        <w:t>响应文件未按磋商文件的澄清、修改的内容编制，又不符合实质性要求的，响应无效。</w:t>
      </w:r>
    </w:p>
    <w:p w14:paraId="516E77FD">
      <w:pPr>
        <w:pStyle w:val="23"/>
        <w:rPr>
          <w:rFonts w:hint="eastAsia" w:cs="仿宋_GB2312" w:asciiTheme="minorEastAsia" w:hAnsiTheme="minorEastAsia" w:eastAsiaTheme="minorEastAsia"/>
          <w:b/>
          <w:color w:val="auto"/>
          <w:sz w:val="32"/>
          <w:szCs w:val="20"/>
        </w:rPr>
      </w:pPr>
      <w:r>
        <w:rPr>
          <w:rFonts w:hint="eastAsia" w:cs="仿宋_GB2312" w:asciiTheme="minorEastAsia" w:hAnsiTheme="minorEastAsia" w:eastAsiaTheme="minorEastAsia"/>
          <w:color w:val="auto"/>
          <w:szCs w:val="24"/>
          <w:lang w:val="en-US"/>
        </w:rPr>
        <w:t xml:space="preserve">    </w:t>
      </w:r>
    </w:p>
    <w:p w14:paraId="48AE280C">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六、响应文件的编制</w:t>
      </w:r>
    </w:p>
    <w:p w14:paraId="01E2463E">
      <w:pPr>
        <w:pStyle w:val="33"/>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响应文件的语言</w:t>
      </w:r>
    </w:p>
    <w:p w14:paraId="315AE75E">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响应文件及供应商与采购有关的来往通知、函件和文件均应使用中文。</w:t>
      </w:r>
    </w:p>
    <w:p w14:paraId="2BD937E5">
      <w:pPr>
        <w:pStyle w:val="33"/>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2. 响应文件的组成</w:t>
      </w:r>
    </w:p>
    <w:p w14:paraId="68E9FD16">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响应文件应当包括以下主要内容（标注“▲”为实质性要求，供应商必须提供，否则磋商无效。相关格式见磋商文件第七部分）：</w:t>
      </w:r>
    </w:p>
    <w:p w14:paraId="749D64DD">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▲（1）响应函</w:t>
      </w:r>
    </w:p>
    <w:p w14:paraId="47C86361">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▲（2）资格文件</w:t>
      </w:r>
    </w:p>
    <w:p w14:paraId="0BA3D4AD">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A、</w:t>
      </w:r>
      <w:r>
        <w:rPr>
          <w:rFonts w:hint="eastAsia" w:cs="宋体" w:asciiTheme="minorEastAsia" w:hAnsiTheme="minorEastAsia" w:eastAsiaTheme="minorEastAsia"/>
          <w:color w:val="auto"/>
          <w:sz w:val="24"/>
        </w:rPr>
        <w:t>符合参加政府采购活动应当具备的一般条件的承诺函（</w:t>
      </w:r>
      <w:r>
        <w:rPr>
          <w:rFonts w:hint="eastAsia" w:asciiTheme="minorEastAsia" w:hAnsiTheme="minorEastAsia" w:eastAsiaTheme="minorEastAsia"/>
          <w:color w:val="auto"/>
          <w:sz w:val="24"/>
        </w:rPr>
        <w:t>如以联合体形式参加政府采购活动的，</w:t>
      </w:r>
      <w:r>
        <w:rPr>
          <w:rFonts w:hint="eastAsia" w:cs="Arial" w:asciiTheme="minorEastAsia" w:hAnsiTheme="minorEastAsia" w:eastAsiaTheme="minorEastAsia"/>
          <w:color w:val="auto"/>
          <w:sz w:val="24"/>
        </w:rPr>
        <w:t>联合体各方均应提交该承诺函</w:t>
      </w:r>
      <w:r>
        <w:rPr>
          <w:rFonts w:hint="eastAsia" w:cs="宋体" w:asciiTheme="minorEastAsia" w:hAnsiTheme="minorEastAsia" w:eastAsiaTheme="minorEastAsia"/>
          <w:color w:val="auto"/>
          <w:sz w:val="24"/>
        </w:rPr>
        <w:t>）；</w:t>
      </w:r>
    </w:p>
    <w:p w14:paraId="71E143E5">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B、</w:t>
      </w:r>
      <w:r>
        <w:rPr>
          <w:rFonts w:hint="eastAsia" w:cs="Arial" w:asciiTheme="minorEastAsia" w:hAnsiTheme="minorEastAsia" w:eastAsiaTheme="minorEastAsia"/>
          <w:color w:val="auto"/>
          <w:sz w:val="24"/>
        </w:rPr>
        <w:t>联合协议</w:t>
      </w:r>
      <w:r>
        <w:rPr>
          <w:rFonts w:hint="eastAsia" w:cs="仿宋_GB2312" w:asciiTheme="minorEastAsia" w:hAnsiTheme="minorEastAsia" w:eastAsiaTheme="minorEastAsia"/>
          <w:color w:val="auto"/>
          <w:sz w:val="24"/>
        </w:rPr>
        <w:t>（如果有）；</w:t>
      </w:r>
    </w:p>
    <w:p w14:paraId="2D3F31AC">
      <w:pPr>
        <w:pStyle w:val="33"/>
        <w:spacing w:line="360" w:lineRule="auto"/>
        <w:ind w:firstLine="480" w:firstLineChars="200"/>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C</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落实政府采购政策需满足的资格要求:无</w:t>
      </w:r>
      <w:r>
        <w:rPr>
          <w:rFonts w:hint="eastAsia" w:cs="宋体" w:asciiTheme="minorEastAsia" w:hAnsiTheme="minorEastAsia" w:eastAsiaTheme="minorEastAsia"/>
          <w:snapToGrid w:val="0"/>
          <w:color w:val="auto"/>
          <w:kern w:val="28"/>
          <w:sz w:val="24"/>
        </w:rPr>
        <w:t>；</w:t>
      </w:r>
    </w:p>
    <w:p w14:paraId="0C6A61D5">
      <w:pPr>
        <w:pStyle w:val="33"/>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D、符合特定资格条件的有关证明材料:无。</w:t>
      </w:r>
      <w:r>
        <w:rPr>
          <w:rFonts w:hint="eastAsia" w:cs="仿宋_GB2312" w:asciiTheme="minorEastAsia" w:hAnsiTheme="minorEastAsia" w:eastAsiaTheme="minorEastAsia"/>
          <w:color w:val="auto"/>
          <w:sz w:val="24"/>
        </w:rPr>
        <w:tab/>
      </w:r>
      <w:r>
        <w:rPr>
          <w:rFonts w:cs="仿宋_GB2312" w:asciiTheme="minorEastAsia" w:hAnsiTheme="minorEastAsia" w:eastAsiaTheme="minorEastAsia"/>
          <w:color w:val="auto"/>
          <w:sz w:val="24"/>
        </w:rPr>
        <w:t xml:space="preserve"> </w:t>
      </w:r>
    </w:p>
    <w:p w14:paraId="246C4240">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14:paraId="3666E7D8">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（如果有)</w:t>
      </w:r>
      <w:r>
        <w:rPr>
          <w:rFonts w:hint="eastAsia" w:cs="仿宋_GB2312" w:asciiTheme="minorEastAsia" w:hAnsiTheme="minorEastAsia" w:eastAsiaTheme="minorEastAsia"/>
          <w:color w:val="auto"/>
          <w:kern w:val="0"/>
          <w:sz w:val="24"/>
          <w:lang w:val="zh-CN"/>
        </w:rPr>
        <w:t>；</w:t>
      </w:r>
    </w:p>
    <w:p w14:paraId="0E3CCA1C">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（5）所有资信文件</w:t>
      </w:r>
      <w:r>
        <w:rPr>
          <w:rFonts w:hint="eastAsia" w:cs="宋体" w:asciiTheme="minorEastAsia" w:hAnsiTheme="minorEastAsia" w:eastAsiaTheme="minorEastAsia"/>
          <w:color w:val="auto"/>
          <w:kern w:val="0"/>
          <w:sz w:val="24"/>
        </w:rPr>
        <w:t>（如果有）；</w:t>
      </w:r>
    </w:p>
    <w:p w14:paraId="5BF36A13">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rPr>
        <w:t>（6）</w:t>
      </w:r>
      <w:r>
        <w:rPr>
          <w:rFonts w:hint="eastAsia" w:asciiTheme="minorEastAsia" w:hAnsiTheme="minorEastAsia" w:eastAsiaTheme="minorEastAsia"/>
          <w:color w:val="auto"/>
          <w:sz w:val="24"/>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48149AD4">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snapToGrid w:val="0"/>
          <w:color w:val="auto"/>
          <w:sz w:val="24"/>
        </w:rPr>
        <w:t>（7）</w:t>
      </w:r>
      <w:r>
        <w:rPr>
          <w:rFonts w:hint="eastAsia" w:asciiTheme="minorEastAsia" w:hAnsiTheme="minorEastAsia" w:eastAsiaTheme="minorEastAsia"/>
          <w:color w:val="auto"/>
          <w:kern w:val="0"/>
          <w:sz w:val="24"/>
          <w:lang w:val="zh-CN"/>
        </w:rPr>
        <w:t>关于对磋商文件中有关条款的拒绝声明 (如果有)</w:t>
      </w:r>
      <w:r>
        <w:rPr>
          <w:rFonts w:hint="eastAsia" w:asciiTheme="minorEastAsia" w:hAnsiTheme="minorEastAsia" w:eastAsiaTheme="minorEastAsia"/>
          <w:color w:val="auto"/>
          <w:sz w:val="24"/>
          <w:lang w:val="zh-CN"/>
        </w:rPr>
        <w:t xml:space="preserve"> ；</w:t>
      </w:r>
    </w:p>
    <w:p w14:paraId="3DF29FBA">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（8）</w:t>
      </w:r>
      <w:r>
        <w:rPr>
          <w:rFonts w:hint="eastAsia" w:asciiTheme="minorEastAsia" w:hAnsiTheme="minorEastAsia" w:eastAsiaTheme="minorEastAsia"/>
          <w:color w:val="auto"/>
          <w:kern w:val="0"/>
          <w:sz w:val="24"/>
          <w:lang w:val="zh-CN"/>
        </w:rPr>
        <w:t>认为需要的其他商务文件或说明 (如果有) ；</w:t>
      </w:r>
    </w:p>
    <w:p w14:paraId="7BBC7CAE">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kern w:val="0"/>
          <w:sz w:val="24"/>
          <w:lang w:val="zh-CN"/>
        </w:rPr>
        <w:t>（9）</w:t>
      </w:r>
      <w:r>
        <w:rPr>
          <w:rFonts w:hint="eastAsia" w:asciiTheme="minorEastAsia" w:hAnsiTheme="minorEastAsia" w:eastAsiaTheme="minorEastAsia"/>
          <w:color w:val="auto"/>
          <w:sz w:val="24"/>
          <w:lang w:val="zh-CN"/>
        </w:rPr>
        <w:t>服务方案。针对本项目的完整服务方案和实施方案；详细阐述项目方案的实现思路及关键技术；符合本项目对当前和未来发展的要求；以及对功能设计和实施计划的建议；</w:t>
      </w:r>
    </w:p>
    <w:p w14:paraId="70B26303">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（10）组织实施方案。本项目详细工作实施组织方案，包括(但不限于)以下内容：组织机构、工作时间进度表、工作程序和步骤、管理和协调方法、关键步骤的思路和要点；</w:t>
      </w:r>
    </w:p>
    <w:p w14:paraId="1F48AAE8">
      <w:pPr>
        <w:pStyle w:val="33"/>
        <w:spacing w:line="360" w:lineRule="auto"/>
        <w:ind w:firstLine="420"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rPr>
        <w:t>▲</w:t>
      </w:r>
      <w:r>
        <w:rPr>
          <w:rFonts w:hint="eastAsia" w:asciiTheme="minorEastAsia" w:hAnsiTheme="minorEastAsia" w:eastAsiaTheme="minorEastAsia"/>
          <w:color w:val="auto"/>
          <w:kern w:val="0"/>
          <w:sz w:val="24"/>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400B6461">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（12）项目</w:t>
      </w:r>
      <w:r>
        <w:rPr>
          <w:rFonts w:hint="eastAsia" w:asciiTheme="minorEastAsia" w:hAnsiTheme="minorEastAsia" w:eastAsiaTheme="minorEastAsia"/>
          <w:color w:val="auto"/>
          <w:kern w:val="0"/>
          <w:sz w:val="24"/>
          <w:lang w:val="en-US" w:eastAsia="zh-CN"/>
        </w:rPr>
        <w:t>小组</w:t>
      </w:r>
      <w:r>
        <w:rPr>
          <w:rFonts w:hint="eastAsia" w:asciiTheme="minorEastAsia" w:hAnsiTheme="minorEastAsia" w:eastAsiaTheme="minorEastAsia"/>
          <w:color w:val="auto"/>
          <w:kern w:val="0"/>
          <w:sz w:val="24"/>
          <w:lang w:val="zh-CN"/>
        </w:rPr>
        <w:t>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lang w:val="zh-CN"/>
        </w:rPr>
        <w:t>资质情况等</w:t>
      </w:r>
      <w:r>
        <w:rPr>
          <w:rFonts w:hint="eastAsia" w:asciiTheme="minorEastAsia" w:hAnsiTheme="minorEastAsia" w:eastAsiaTheme="minorEastAsia"/>
          <w:color w:val="auto"/>
          <w:kern w:val="0"/>
          <w:sz w:val="24"/>
          <w:lang w:val="zh-CN"/>
        </w:rPr>
        <w:t>；</w:t>
      </w:r>
    </w:p>
    <w:p w14:paraId="188A6E7D">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（13）优惠条件及特殊承诺</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color w:val="auto"/>
          <w:kern w:val="0"/>
          <w:sz w:val="24"/>
          <w:lang w:val="zh-CN"/>
        </w:rPr>
        <w:t>；</w:t>
      </w:r>
    </w:p>
    <w:p w14:paraId="54351EFE">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（14）</w:t>
      </w:r>
      <w:r>
        <w:rPr>
          <w:rFonts w:hint="eastAsia" w:cs="仿宋_GB2312" w:asciiTheme="minorEastAsia" w:hAnsiTheme="minorEastAsia" w:eastAsiaTheme="minorEastAsia"/>
          <w:color w:val="auto"/>
          <w:kern w:val="0"/>
          <w:sz w:val="24"/>
          <w:lang w:val="zh-CN"/>
        </w:rPr>
        <w:t>培训计划（如果有）；</w:t>
      </w:r>
    </w:p>
    <w:p w14:paraId="6BB4692C">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rPr>
        <w:t>（15）随机特殊工具和</w:t>
      </w:r>
      <w:r>
        <w:rPr>
          <w:rFonts w:hint="eastAsia" w:asciiTheme="minorEastAsia" w:hAnsiTheme="minorEastAsia" w:eastAsiaTheme="minorEastAsia"/>
          <w:color w:val="auto"/>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61C3B35C">
      <w:pPr>
        <w:pStyle w:val="33"/>
        <w:spacing w:line="360" w:lineRule="auto"/>
        <w:ind w:firstLine="480" w:firstLineChars="200"/>
        <w:rPr>
          <w:rFonts w:cs="仿宋_GB2312" w:asciiTheme="minorEastAsia" w:hAnsiTheme="minorEastAsia" w:eastAsiaTheme="minorEastAsia"/>
          <w:color w:val="auto"/>
          <w:kern w:val="0"/>
          <w:sz w:val="24"/>
          <w:szCs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hint="eastAsia" w:cs="仿宋_GB2312" w:asciiTheme="minorEastAsia" w:hAnsiTheme="minorEastAsia" w:eastAsiaTheme="minorEastAsia"/>
          <w:color w:val="auto"/>
          <w:kern w:val="0"/>
          <w:sz w:val="24"/>
          <w:szCs w:val="24"/>
          <w:lang w:val="zh-CN"/>
        </w:rPr>
        <w:t>供应商认为需要的其他技术文件或说明（如果有）；</w:t>
      </w:r>
    </w:p>
    <w:p w14:paraId="637E91C1">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7）</w:t>
      </w:r>
      <w:r>
        <w:rPr>
          <w:rFonts w:hint="eastAsia" w:cs="仿宋_GB2312" w:asciiTheme="minorEastAsia" w:hAnsiTheme="minorEastAsia" w:eastAsiaTheme="minorEastAsia"/>
          <w:color w:val="auto"/>
          <w:kern w:val="0"/>
          <w:sz w:val="24"/>
          <w:lang w:val="zh-CN"/>
        </w:rPr>
        <w:t>政府采购供应商廉洁自律承诺书；</w:t>
      </w:r>
    </w:p>
    <w:p w14:paraId="6AFAD847">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8）</w:t>
      </w:r>
      <w:r>
        <w:rPr>
          <w:rFonts w:hint="eastAsia" w:cs="仿宋_GB2312" w:asciiTheme="minorEastAsia" w:hAnsiTheme="minorEastAsia" w:eastAsiaTheme="minorEastAsia"/>
          <w:color w:val="auto"/>
          <w:kern w:val="0"/>
          <w:sz w:val="24"/>
          <w:lang w:val="zh-CN"/>
        </w:rPr>
        <w:t>承诺函；</w:t>
      </w:r>
    </w:p>
    <w:p w14:paraId="35C7A709">
      <w:pPr>
        <w:pStyle w:val="33"/>
        <w:spacing w:line="360" w:lineRule="auto"/>
        <w:ind w:firstLine="480" w:firstLineChars="200"/>
        <w:rPr>
          <w:rFonts w:cs="仿宋_GB2312" w:asciiTheme="minorEastAsia" w:hAnsiTheme="minorEastAsia" w:eastAsiaTheme="minorEastAsia"/>
          <w:color w:val="auto"/>
          <w:szCs w:val="24"/>
          <w:lang w:val="zh-CN"/>
        </w:rPr>
      </w:pPr>
      <w:r>
        <w:rPr>
          <w:rFonts w:hint="eastAsia"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（19）商务、服务（技术）响应、偏离情况说明表；</w:t>
      </w:r>
    </w:p>
    <w:p w14:paraId="4169CD50">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▲（20）初始报价表。</w:t>
      </w:r>
      <w:r>
        <w:rPr>
          <w:rFonts w:hint="eastAsia" w:asciiTheme="minorEastAsia" w:hAnsiTheme="minorEastAsia" w:eastAsiaTheme="minorEastAsia"/>
          <w:color w:val="auto"/>
          <w:sz w:val="24"/>
          <w:szCs w:val="24"/>
        </w:rPr>
        <w:t>各轮报价的审查要求均按照最后报价的要求执行。</w:t>
      </w:r>
    </w:p>
    <w:p w14:paraId="2FFCFBCA">
      <w:pPr>
        <w:pStyle w:val="33"/>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14:paraId="38527FAA">
      <w:pPr>
        <w:spacing w:line="360" w:lineRule="auto"/>
        <w:ind w:firstLine="480" w:firstLineChars="200"/>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kern w:val="0"/>
          <w:sz w:val="24"/>
          <w:lang w:val="zh-CN"/>
        </w:rPr>
        <w:t>3.1各供应商在编制响应文件时请按照磋商文件第七部分规定的格式进行，混乱的编排导致响应文件被误读或磋商小组查找不到有效文件是供应商的风险。</w:t>
      </w:r>
    </w:p>
    <w:p w14:paraId="0D075DE9">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7E54E886">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3.3使用“广西政府采购云平台电子交易客户端”需要提前申领CA数字证书，申领流程请自行前往“</w:t>
      </w:r>
      <w:r>
        <w:rPr>
          <w:rFonts w:hint="eastAsia" w:ascii="宋体" w:hAnsi="宋体" w:cs="宋体"/>
          <w:color w:val="auto"/>
          <w:sz w:val="24"/>
        </w:rPr>
        <w:t>广西政府采购网（http://zfcg.gxzf.gov.cn/）—办事服务—下载专区</w:t>
      </w:r>
      <w:r>
        <w:rPr>
          <w:rFonts w:hint="eastAsia" w:ascii="宋体" w:hAnsi="宋体" w:cs="宋体"/>
          <w:color w:val="auto"/>
          <w:kern w:val="0"/>
          <w:sz w:val="24"/>
          <w:lang w:val="zh-CN"/>
        </w:rPr>
        <w:t>”进行查阅。</w:t>
      </w:r>
    </w:p>
    <w:p w14:paraId="1A645A6E">
      <w:pPr>
        <w:pStyle w:val="394"/>
        <w:snapToGrid w:val="0"/>
        <w:spacing w:before="0"/>
        <w:ind w:firstLine="480"/>
        <w:rPr>
          <w:rFonts w:cs="仿宋_GB2312" w:asciiTheme="minorEastAsia" w:hAnsiTheme="minorEastAsia" w:eastAsiaTheme="minorEastAsia"/>
          <w:b/>
          <w:color w:val="auto"/>
        </w:rPr>
      </w:pPr>
      <w:r>
        <w:rPr>
          <w:rFonts w:hint="eastAsia" w:cs="仿宋_GB2312" w:asciiTheme="minorEastAsia" w:hAnsiTheme="minorEastAsia" w:eastAsiaTheme="minorEastAsia"/>
          <w:color w:val="auto"/>
          <w:szCs w:val="24"/>
        </w:rPr>
        <w:t>3.4响应文件按照磋商文件第七部分格式要</w:t>
      </w:r>
      <w:r>
        <w:rPr>
          <w:rFonts w:hint="eastAsia" w:cs="仿宋_GB2312" w:asciiTheme="minorEastAsia" w:hAnsiTheme="minorEastAsia" w:eastAsiaTheme="minorEastAsia"/>
          <w:color w:val="auto"/>
        </w:rPr>
        <w:t>求进行签署、盖章。</w:t>
      </w: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rPr>
        <w:t>供应商的响应文件未按照磋商文件要求签署、盖章的，其响应无效</w:t>
      </w:r>
      <w:r>
        <w:rPr>
          <w:rFonts w:hint="eastAsia" w:cs="仿宋_GB2312" w:asciiTheme="minorEastAsia" w:hAnsiTheme="minorEastAsia" w:eastAsiaTheme="minorEastAsia"/>
          <w:color w:val="auto"/>
          <w:szCs w:val="24"/>
        </w:rPr>
        <w:t>。</w:t>
      </w:r>
    </w:p>
    <w:p w14:paraId="6D68E77C">
      <w:pPr>
        <w:pStyle w:val="394"/>
        <w:snapToGrid w:val="0"/>
        <w:spacing w:before="0"/>
        <w:ind w:firstLine="480"/>
        <w:rPr>
          <w:rFonts w:cs="宋体" w:asciiTheme="minorEastAsia" w:hAnsiTheme="minorEastAsia" w:eastAsiaTheme="minorEastAsia"/>
          <w:color w:val="auto"/>
        </w:rPr>
      </w:pPr>
      <w:r>
        <w:rPr>
          <w:rFonts w:hint="eastAsia" w:cs="仿宋_GB2312" w:asciiTheme="minorEastAsia" w:hAnsiTheme="minorEastAsia" w:eastAsiaTheme="minorEastAsia"/>
          <w:color w:val="auto"/>
          <w:szCs w:val="24"/>
        </w:rPr>
        <w:t>3.5为确保网上操作合法、有效和安全，供应商应当在响应截止时间前完成在“广西政府采购云平台”的身份认证，确保在电子交易过程中能够对相关数据电文进行加密和使用电子签名。</w:t>
      </w:r>
    </w:p>
    <w:p w14:paraId="255998F7">
      <w:pPr>
        <w:pStyle w:val="394"/>
        <w:snapToGrid w:val="0"/>
        <w:spacing w:before="0"/>
        <w:ind w:firstLine="480"/>
        <w:rPr>
          <w:rFonts w:cs="宋体" w:asciiTheme="minorEastAsia" w:hAnsiTheme="minorEastAsia" w:eastAsiaTheme="minorEastAsia"/>
          <w:color w:val="auto"/>
          <w:szCs w:val="24"/>
        </w:rPr>
      </w:pPr>
      <w:r>
        <w:rPr>
          <w:rFonts w:hint="eastAsia" w:cs="宋体" w:asciiTheme="minorEastAsia" w:hAnsiTheme="minorEastAsia" w:eastAsiaTheme="minorEastAsia"/>
          <w:color w:val="auto"/>
        </w:rPr>
        <w:t>3.6磋商文件对响应文件签</w:t>
      </w:r>
      <w:r>
        <w:rPr>
          <w:rFonts w:hint="eastAsia" w:ascii="宋体" w:hAnsi="宋体" w:cs="宋体"/>
          <w:color w:val="auto"/>
        </w:rPr>
        <w:t>署、盖章的要求适用于电子签名、CA签章以及</w:t>
      </w:r>
      <w:r>
        <w:rPr>
          <w:rFonts w:hint="eastAsia" w:cs="宋体" w:asciiTheme="minorEastAsia" w:hAnsiTheme="minorEastAsia" w:eastAsiaTheme="minorEastAsia"/>
          <w:color w:val="auto"/>
        </w:rPr>
        <w:t>磋商</w:t>
      </w:r>
      <w:r>
        <w:rPr>
          <w:rFonts w:hint="eastAsia" w:ascii="宋体" w:hAnsi="宋体" w:cs="宋体"/>
          <w:color w:val="auto"/>
        </w:rPr>
        <w:t>文件明确允许的其他方式。</w:t>
      </w:r>
    </w:p>
    <w:p w14:paraId="467ED9FF">
      <w:pPr>
        <w:pStyle w:val="33"/>
        <w:spacing w:line="360" w:lineRule="auto"/>
        <w:ind w:firstLine="480" w:firstLineChars="200"/>
        <w:rPr>
          <w:rFonts w:cs="仿宋_GB2312" w:asciiTheme="minorEastAsia" w:hAnsiTheme="minorEastAsia" w:eastAsiaTheme="minorEastAsia"/>
          <w:color w:val="auto"/>
          <w:sz w:val="24"/>
          <w:szCs w:val="24"/>
        </w:rPr>
      </w:pPr>
    </w:p>
    <w:p w14:paraId="2DACA784">
      <w:pPr>
        <w:adjustRightInd/>
        <w:spacing w:line="360" w:lineRule="auto"/>
        <w:jc w:val="center"/>
        <w:outlineLvl w:val="1"/>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 w:val="32"/>
          <w:szCs w:val="20"/>
        </w:rPr>
        <w:t>七、</w:t>
      </w:r>
      <w:r>
        <w:rPr>
          <w:rFonts w:hint="eastAsia" w:asciiTheme="minorEastAsia" w:hAnsiTheme="minorEastAsia" w:eastAsiaTheme="minorEastAsia"/>
          <w:b/>
          <w:color w:val="auto"/>
          <w:sz w:val="32"/>
          <w:szCs w:val="32"/>
        </w:rPr>
        <w:t>响应</w:t>
      </w:r>
      <w:r>
        <w:rPr>
          <w:rFonts w:hint="eastAsia" w:cs="仿宋_GB2312" w:asciiTheme="minorEastAsia" w:hAnsiTheme="minorEastAsia" w:eastAsiaTheme="minorEastAsia"/>
          <w:b/>
          <w:color w:val="auto"/>
          <w:sz w:val="32"/>
          <w:szCs w:val="20"/>
        </w:rPr>
        <w:t>文件的提交和备份</w:t>
      </w:r>
    </w:p>
    <w:p w14:paraId="1F8457F3">
      <w:pPr>
        <w:pStyle w:val="394"/>
        <w:keepNext w:val="0"/>
        <w:keepLines w:val="0"/>
        <w:pageBreakBefore w:val="0"/>
        <w:widowControl w:val="0"/>
        <w:kinsoku/>
        <w:wordWrap/>
        <w:overflowPunct/>
        <w:topLinePunct w:val="0"/>
        <w:autoSpaceDE/>
        <w:autoSpaceDN/>
        <w:bidi w:val="0"/>
        <w:adjustRightInd w:val="0"/>
        <w:snapToGrid/>
        <w:spacing w:before="0" w:line="440" w:lineRule="exact"/>
        <w:ind w:firstLine="0" w:firstLineChars="0"/>
        <w:textAlignment w:val="auto"/>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1.响应文件的提交、补充、修改、撤回</w:t>
      </w:r>
    </w:p>
    <w:p w14:paraId="12EBE064">
      <w:pPr>
        <w:pStyle w:val="394"/>
        <w:keepNext w:val="0"/>
        <w:keepLines w:val="0"/>
        <w:pageBreakBefore w:val="0"/>
        <w:widowControl w:val="0"/>
        <w:kinsoku/>
        <w:wordWrap/>
        <w:overflowPunct/>
        <w:topLinePunct w:val="0"/>
        <w:autoSpaceDE/>
        <w:autoSpaceDN/>
        <w:bidi w:val="0"/>
        <w:adjustRightInd w:val="0"/>
        <w:snapToGrid/>
        <w:spacing w:line="440" w:lineRule="exact"/>
        <w:ind w:firstLine="480"/>
        <w:textAlignment w:val="auto"/>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9BDE72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1.2 在响应截止时间以后，不能补充、修改响应文件。</w:t>
      </w:r>
    </w:p>
    <w:p w14:paraId="103ADC9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1.3 在提交“最后报价”后，供应商不能退出磋商。</w:t>
      </w:r>
    </w:p>
    <w:p w14:paraId="6E0757F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1.4 电子交易平台收到响应文件，将妥善保存并即时向供应商发出确认回执通知。在响应截止时间前，除供应商补充、修改或者撤回响应文件外，任何单位和个人不得解密或提取响应文件。</w:t>
      </w:r>
    </w:p>
    <w:p w14:paraId="3F01B6FF">
      <w:pPr>
        <w:pStyle w:val="33"/>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1.5 采购代理机构可以视情况延长提交响应文件的截止时间。在上述情况下，采购代理机构与供应商以前在响应截止期方面的全部权利、责任和义务，将适用于延长至新的响应截止期。</w:t>
      </w:r>
    </w:p>
    <w:p w14:paraId="27473467">
      <w:pPr>
        <w:pStyle w:val="33"/>
        <w:keepNext w:val="0"/>
        <w:keepLines w:val="0"/>
        <w:pageBreakBefore w:val="0"/>
        <w:widowControl w:val="0"/>
        <w:kinsoku/>
        <w:wordWrap/>
        <w:overflowPunct/>
        <w:topLinePunct w:val="0"/>
        <w:autoSpaceDE/>
        <w:autoSpaceDN/>
        <w:bidi w:val="0"/>
        <w:adjustRightInd w:val="0"/>
        <w:snapToGrid/>
        <w:spacing w:line="440" w:lineRule="exact"/>
        <w:textAlignment w:val="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2.备份响应文件</w:t>
      </w:r>
    </w:p>
    <w:p w14:paraId="2CFA6E88">
      <w:pPr>
        <w:pStyle w:val="33"/>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sz w:val="24"/>
          <w:szCs w:val="24"/>
        </w:rPr>
        <w:t>但采购人、采购代理机构不强制或变相强制供应商提交备份响应文件。</w:t>
      </w:r>
    </w:p>
    <w:p w14:paraId="3C5B6617">
      <w:pPr>
        <w:pStyle w:val="33"/>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2.2 备份响应文件须在“广西政府采购云平台投标客户端”制作生成，并储存在不可修改的</w:t>
      </w:r>
      <w:r>
        <w:rPr>
          <w:rFonts w:hint="eastAsia" w:asciiTheme="minorEastAsia" w:hAnsiTheme="minorEastAsia" w:eastAsiaTheme="minorEastAsia"/>
          <w:b/>
          <w:sz w:val="24"/>
        </w:rPr>
        <w:t>电子光盘等存储介质</w:t>
      </w:r>
      <w:r>
        <w:rPr>
          <w:rFonts w:hint="eastAsia" w:cs="仿宋_GB2312" w:asciiTheme="minorEastAsia" w:hAnsiTheme="minorEastAsia" w:eastAsiaTheme="minorEastAsia"/>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sz w:val="24"/>
        </w:rPr>
        <w:t>▲不符合上述制作、</w:t>
      </w:r>
      <w:r>
        <w:rPr>
          <w:rFonts w:hint="eastAsia" w:cs="仿宋_GB2312" w:asciiTheme="minorEastAsia" w:hAnsiTheme="minorEastAsia" w:eastAsiaTheme="minorEastAsia"/>
          <w:b/>
          <w:sz w:val="24"/>
          <w:szCs w:val="24"/>
        </w:rPr>
        <w:t>存储、密封规定的备份响应文件将被视为无效或者被拒绝接收。</w:t>
      </w:r>
    </w:p>
    <w:p w14:paraId="255A7A1A">
      <w:pPr>
        <w:pStyle w:val="33"/>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14:paraId="25B83300">
      <w:pPr>
        <w:pStyle w:val="33"/>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sz w:val="24"/>
          <w:szCs w:val="24"/>
        </w:rPr>
        <w:t>磋商文件第三部分供应商须知前附表规定的备份响应文件送达地点</w:t>
      </w:r>
      <w:r>
        <w:rPr>
          <w:rFonts w:hint="eastAsia" w:cs="仿宋_GB2312" w:asciiTheme="minorEastAsia" w:hAnsiTheme="minorEastAsia" w:eastAsiaTheme="minorEastAsia"/>
          <w:sz w:val="24"/>
          <w:szCs w:val="24"/>
        </w:rPr>
        <w:t>；送达时间以签收人签收时间为准。采购代理机构将拒绝接受逾期送达的备份响应文件。邮寄过程中，电子备份响应文件发生泄露、遗失、损坏或延期送达等情况的，由供应商自行负责。</w:t>
      </w:r>
    </w:p>
    <w:p w14:paraId="33D81E3A">
      <w:pPr>
        <w:pStyle w:val="33"/>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 xml:space="preserve">2.5 </w:t>
      </w:r>
      <w:r>
        <w:rPr>
          <w:rFonts w:hint="eastAsia" w:asciiTheme="minorEastAsia" w:hAnsiTheme="minorEastAsia" w:eastAsiaTheme="minorEastAsia"/>
          <w:b/>
          <w:sz w:val="24"/>
        </w:rPr>
        <w:t>▲</w:t>
      </w:r>
      <w:r>
        <w:rPr>
          <w:rFonts w:hint="eastAsia" w:cs="仿宋_GB2312" w:asciiTheme="minorEastAsia" w:hAnsiTheme="minorEastAsia" w:eastAsiaTheme="minorEastAsia"/>
          <w:b/>
          <w:sz w:val="24"/>
          <w:szCs w:val="24"/>
        </w:rPr>
        <w:t>供应商仅提交备份响应文件，未在电子交易平台传输提交响应文件的，响应无效。</w:t>
      </w:r>
    </w:p>
    <w:p w14:paraId="2123CBF0">
      <w:pPr>
        <w:spacing w:line="360" w:lineRule="auto"/>
        <w:rPr>
          <w:rFonts w:ascii="宋体" w:hAnsi="宋体" w:cs="宋体"/>
          <w:b/>
          <w:snapToGrid w:val="0"/>
          <w:sz w:val="24"/>
          <w:szCs w:val="24"/>
        </w:rPr>
      </w:pPr>
      <w:r>
        <w:rPr>
          <w:rFonts w:hint="eastAsia" w:cs="仿宋_GB2312" w:asciiTheme="minorEastAsia" w:hAnsiTheme="minorEastAsia" w:eastAsiaTheme="minorEastAsia"/>
          <w:b/>
          <w:sz w:val="24"/>
        </w:rPr>
        <w:t>3.</w:t>
      </w:r>
      <w:r>
        <w:rPr>
          <w:rFonts w:hint="eastAsia" w:ascii="宋体" w:hAnsi="宋体" w:cs="宋体"/>
          <w:b/>
          <w:snapToGrid w:val="0"/>
          <w:kern w:val="28"/>
          <w:sz w:val="24"/>
          <w:szCs w:val="24"/>
        </w:rPr>
        <w:t>磋商保证金</w:t>
      </w:r>
    </w:p>
    <w:p w14:paraId="7E56E5C8">
      <w:pPr>
        <w:spacing w:line="360" w:lineRule="auto"/>
        <w:ind w:firstLine="480" w:firstLineChars="200"/>
        <w:rPr>
          <w:rFonts w:hint="default" w:eastAsia="宋体"/>
          <w:sz w:val="24"/>
          <w:szCs w:val="24"/>
          <w:lang w:val="en-US" w:eastAsia="zh-CN"/>
        </w:rPr>
      </w:pPr>
      <w:r>
        <w:rPr>
          <w:rFonts w:hint="eastAsia"/>
          <w:sz w:val="24"/>
          <w:szCs w:val="24"/>
          <w:lang w:val="en-US" w:eastAsia="zh-CN"/>
        </w:rPr>
        <w:t>本项目不收取磋商保证金。</w:t>
      </w:r>
    </w:p>
    <w:p w14:paraId="70A95D95">
      <w:pPr>
        <w:adjustRightInd/>
        <w:spacing w:line="360" w:lineRule="auto"/>
        <w:jc w:val="both"/>
        <w:rPr>
          <w:rFonts w:cs="仿宋_GB2312" w:asciiTheme="minorEastAsia" w:hAnsiTheme="minorEastAsia" w:eastAsiaTheme="minorEastAsia"/>
          <w:b/>
          <w:color w:val="auto"/>
          <w:sz w:val="32"/>
          <w:szCs w:val="20"/>
        </w:rPr>
      </w:pPr>
    </w:p>
    <w:p w14:paraId="69EB61CD">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八、</w:t>
      </w:r>
      <w:r>
        <w:rPr>
          <w:rFonts w:hint="eastAsia" w:asciiTheme="minorEastAsia" w:hAnsiTheme="minorEastAsia" w:eastAsiaTheme="minorEastAsia"/>
          <w:b/>
          <w:color w:val="auto"/>
          <w:sz w:val="32"/>
          <w:szCs w:val="32"/>
        </w:rPr>
        <w:t>开启响应文件与信用信息查询</w:t>
      </w:r>
    </w:p>
    <w:p w14:paraId="4FB88E2F">
      <w:pPr>
        <w:pStyle w:val="33"/>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 开启响应文件</w:t>
      </w:r>
    </w:p>
    <w:p w14:paraId="36D7E36D">
      <w:pPr>
        <w:pStyle w:val="33"/>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rPr>
        <w:t>供应商数量不符合规定的，不得开启响应文件。</w:t>
      </w:r>
    </w:p>
    <w:p w14:paraId="3CC34ED7">
      <w:pPr>
        <w:pStyle w:val="33"/>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059D75D6">
      <w:pPr>
        <w:pStyle w:val="33"/>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14:paraId="53E4D890">
      <w:pPr>
        <w:pStyle w:val="394"/>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2.信用信息查询</w:t>
      </w:r>
    </w:p>
    <w:p w14:paraId="60023D1A">
      <w:pPr>
        <w:pStyle w:val="394"/>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2.1信用信息查询渠道及截止时间：采购人或采购代理机构将通过“信用中国”网站(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9"/>
          <w:rFonts w:hint="eastAsia" w:asciiTheme="minorEastAsia" w:hAnsiTheme="minorEastAsia" w:eastAsiaTheme="minorEastAsia"/>
          <w:snapToGrid/>
          <w:color w:val="auto"/>
          <w:sz w:val="24"/>
          <w:szCs w:val="24"/>
        </w:rPr>
        <w:t>www.creditchina.gov.cn</w:t>
      </w:r>
      <w:r>
        <w:rPr>
          <w:rStyle w:val="69"/>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)、中国政府采购网(www.ccgp.gov.cn)渠道查询供应商响应截止时间前的信用记录。</w:t>
      </w:r>
    </w:p>
    <w:p w14:paraId="036F549F">
      <w:pPr>
        <w:pStyle w:val="394"/>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2.2信用信息查询记录和证据留存的具体方式：现场查询的供应商的信用记录、查询结果经确认后存档。</w:t>
      </w:r>
    </w:p>
    <w:p w14:paraId="47879BF1">
      <w:pPr>
        <w:pStyle w:val="394"/>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2.3信用信息的使用规则：经查询列入失信被执行人名单、重大税收违法案件当事人名单、政府采购严重违法失信行为记录名单的供应商将被拒绝参与政府采购活动。</w:t>
      </w:r>
    </w:p>
    <w:p w14:paraId="63375B2B">
      <w:pPr>
        <w:pStyle w:val="394"/>
        <w:spacing w:before="0"/>
        <w:ind w:firstLine="480"/>
        <w:rPr>
          <w:rFonts w:hint="eastAsia"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8444191">
      <w:pPr>
        <w:pStyle w:val="33"/>
        <w:spacing w:line="360" w:lineRule="auto"/>
        <w:rPr>
          <w:rFonts w:cs="仿宋_GB2312" w:asciiTheme="minorEastAsia" w:hAnsiTheme="minorEastAsia" w:eastAsiaTheme="minorEastAsia"/>
          <w:b/>
          <w:color w:val="auto"/>
          <w:sz w:val="24"/>
          <w:szCs w:val="24"/>
        </w:rPr>
      </w:pPr>
    </w:p>
    <w:p w14:paraId="66772528">
      <w:pPr>
        <w:adjustRightInd/>
        <w:spacing w:line="360" w:lineRule="auto"/>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九</w:t>
      </w:r>
      <w:r>
        <w:rPr>
          <w:rFonts w:hint="eastAsia" w:cs="仿宋_GB2312" w:asciiTheme="minorEastAsia" w:hAnsiTheme="minorEastAsia" w:eastAsiaTheme="minorEastAsia"/>
          <w:b/>
          <w:color w:val="auto"/>
          <w:sz w:val="32"/>
          <w:szCs w:val="20"/>
        </w:rPr>
        <w:t>、提交</w:t>
      </w:r>
      <w:r>
        <w:rPr>
          <w:rFonts w:hint="eastAsia" w:asciiTheme="minorEastAsia" w:hAnsiTheme="minorEastAsia" w:eastAsiaTheme="minorEastAsia"/>
          <w:b/>
          <w:color w:val="auto"/>
          <w:sz w:val="32"/>
          <w:szCs w:val="32"/>
        </w:rPr>
        <w:t>最后报价</w:t>
      </w:r>
    </w:p>
    <w:p w14:paraId="7946B9A0">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w:t>
      </w:r>
    </w:p>
    <w:p w14:paraId="68AE4332">
      <w:pPr>
        <w:snapToGrid w:val="0"/>
        <w:spacing w:line="360" w:lineRule="auto"/>
        <w:ind w:firstLine="480" w:firstLineChars="200"/>
        <w:rPr>
          <w:rFonts w:hint="eastAsia"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▲1.1最后报价一览表；</w:t>
      </w:r>
    </w:p>
    <w:p w14:paraId="67158F4C">
      <w:pPr>
        <w:snapToGrid w:val="0"/>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1.2中小企业声明函（如果有）</w:t>
      </w:r>
      <w:r>
        <w:rPr>
          <w:rFonts w:hint="eastAsia" w:ascii="宋体" w:hAnsi="宋体" w:cs="宋体"/>
          <w:sz w:val="24"/>
        </w:rPr>
        <w:t>；</w:t>
      </w:r>
    </w:p>
    <w:p w14:paraId="10D78CDE">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1.3关于符合本国产品标准的声明函</w:t>
      </w:r>
      <w:r>
        <w:rPr>
          <w:rFonts w:hint="eastAsia" w:ascii="宋体" w:hAnsi="宋体" w:cs="宋体"/>
          <w:snapToGrid w:val="0"/>
          <w:color w:val="auto"/>
          <w:kern w:val="28"/>
          <w:sz w:val="24"/>
          <w:szCs w:val="20"/>
        </w:rPr>
        <w:t>（如果有)</w:t>
      </w:r>
      <w:r>
        <w:rPr>
          <w:rFonts w:hint="eastAsia" w:ascii="宋体" w:hAnsi="宋体" w:cs="宋体"/>
          <w:color w:val="auto"/>
          <w:sz w:val="24"/>
        </w:rPr>
        <w:t xml:space="preserve"> ；</w:t>
      </w:r>
    </w:p>
    <w:p w14:paraId="3DBD1585">
      <w:pPr>
        <w:snapToGrid w:val="0"/>
        <w:spacing w:line="360" w:lineRule="auto"/>
        <w:ind w:firstLine="480" w:firstLineChars="200"/>
      </w:pPr>
      <w:r>
        <w:rPr>
          <w:rFonts w:hint="eastAsia" w:ascii="宋体" w:hAnsi="宋体" w:cs="宋体"/>
          <w:color w:val="auto"/>
          <w:sz w:val="24"/>
        </w:rPr>
        <w:t>1.4关于符合本国产品标准的产品成本之和占所提供的全部产品成本之和的比例达到80%以上的声明函</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7221A7F3">
      <w:pPr>
        <w:adjustRightInd/>
        <w:spacing w:line="360" w:lineRule="auto"/>
        <w:jc w:val="center"/>
        <w:rPr>
          <w:rFonts w:cs="仿宋_GB2312" w:asciiTheme="minorEastAsia" w:hAnsiTheme="minorEastAsia" w:eastAsiaTheme="minorEastAsia"/>
          <w:b/>
          <w:color w:val="auto"/>
          <w:sz w:val="32"/>
          <w:szCs w:val="20"/>
        </w:rPr>
      </w:pPr>
    </w:p>
    <w:p w14:paraId="619BB7AC">
      <w:pPr>
        <w:adjustRightInd/>
        <w:spacing w:line="360" w:lineRule="auto"/>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szCs w:val="20"/>
        </w:rPr>
        <w:t>十、</w:t>
      </w:r>
      <w:r>
        <w:rPr>
          <w:rFonts w:hint="eastAsia" w:asciiTheme="minorEastAsia" w:hAnsiTheme="minorEastAsia" w:eastAsiaTheme="minorEastAsia"/>
          <w:b/>
          <w:color w:val="auto"/>
          <w:sz w:val="32"/>
          <w:szCs w:val="32"/>
        </w:rPr>
        <w:t>评审</w:t>
      </w:r>
    </w:p>
    <w:p w14:paraId="79A074D6">
      <w:pPr>
        <w:pStyle w:val="394"/>
        <w:spacing w:before="0"/>
        <w:ind w:firstLine="0" w:firstLineChars="0"/>
        <w:rPr>
          <w:rFonts w:cs="仿宋_GB2312" w:asciiTheme="minorEastAsia" w:hAnsiTheme="minorEastAsia" w:eastAsiaTheme="minorEastAsia"/>
          <w:b/>
          <w:color w:val="auto"/>
        </w:rPr>
      </w:pPr>
      <w:r>
        <w:rPr>
          <w:rFonts w:hint="eastAsia" w:asciiTheme="minorEastAsia" w:hAnsiTheme="minorEastAsia" w:eastAsiaTheme="minorEastAsia"/>
          <w:b/>
          <w:color w:val="auto"/>
          <w:szCs w:val="24"/>
        </w:rPr>
        <w:t>1.</w:t>
      </w:r>
      <w:r>
        <w:rPr>
          <w:rFonts w:hint="eastAsia" w:cs="仿宋_GB2312" w:asciiTheme="minorEastAsia" w:hAnsiTheme="minorEastAsia" w:eastAsiaTheme="minorEastAsia"/>
          <w:b/>
          <w:color w:val="auto"/>
        </w:rPr>
        <w:t xml:space="preserve"> 评审方法：</w:t>
      </w:r>
      <w:r>
        <w:rPr>
          <w:rFonts w:hint="eastAsia" w:cs="仿宋_GB2312" w:asciiTheme="minorEastAsia" w:hAnsiTheme="minorEastAsia" w:eastAsiaTheme="minorEastAsia"/>
          <w:color w:val="auto"/>
        </w:rPr>
        <w:t>综合评分法。</w:t>
      </w:r>
    </w:p>
    <w:p w14:paraId="4FF19C43">
      <w:pPr>
        <w:pStyle w:val="394"/>
        <w:spacing w:before="0"/>
        <w:ind w:firstLine="0" w:firstLineChars="0"/>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rPr>
        <w:t>2. 价格分计算方法：</w:t>
      </w:r>
      <w:r>
        <w:rPr>
          <w:rFonts w:hint="eastAsia" w:cs="仿宋_GB2312" w:asciiTheme="minorEastAsia" w:hAnsiTheme="minorEastAsia" w:eastAsiaTheme="minorEastAsia"/>
          <w:color w:val="auto"/>
        </w:rPr>
        <w:t>低价优先法。</w:t>
      </w:r>
    </w:p>
    <w:p w14:paraId="5E4CDB8D">
      <w:pPr>
        <w:pStyle w:val="394"/>
        <w:spacing w:before="0"/>
        <w:ind w:firstLine="0" w:firstLineChars="0"/>
        <w:rPr>
          <w:rFonts w:asciiTheme="minorEastAsia" w:hAnsiTheme="minorEastAsia" w:eastAsiaTheme="minorEastAsia"/>
          <w:color w:val="auto"/>
          <w:szCs w:val="24"/>
        </w:rPr>
      </w:pPr>
      <w:r>
        <w:rPr>
          <w:rFonts w:hint="eastAsia" w:cs="仿宋_GB2312" w:asciiTheme="minorEastAsia" w:hAnsiTheme="minorEastAsia" w:eastAsiaTheme="minorEastAsia"/>
          <w:b/>
          <w:color w:val="auto"/>
        </w:rPr>
        <w:t>3. 评审要求：</w:t>
      </w:r>
      <w:r>
        <w:rPr>
          <w:rFonts w:hint="eastAsia" w:cs="仿宋_GB2312" w:asciiTheme="minorEastAsia" w:hAnsiTheme="minorEastAsia" w:eastAsiaTheme="minorEastAsia"/>
          <w:color w:val="auto"/>
        </w:rPr>
        <w:t>详见磋商文件第五部分“评审方法及评审标准”。</w:t>
      </w:r>
    </w:p>
    <w:p w14:paraId="37E1B6CB">
      <w:pPr>
        <w:adjustRightInd/>
        <w:spacing w:line="360" w:lineRule="auto"/>
        <w:jc w:val="center"/>
        <w:rPr>
          <w:rFonts w:cs="仿宋_GB2312" w:asciiTheme="minorEastAsia" w:hAnsiTheme="minorEastAsia" w:eastAsiaTheme="minorEastAsia"/>
          <w:color w:val="auto"/>
          <w:sz w:val="24"/>
        </w:rPr>
      </w:pPr>
    </w:p>
    <w:p w14:paraId="476A1839">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十一、</w:t>
      </w:r>
      <w:r>
        <w:rPr>
          <w:rFonts w:hint="eastAsia" w:asciiTheme="minorEastAsia" w:hAnsiTheme="minorEastAsia" w:eastAsiaTheme="minorEastAsia"/>
          <w:b/>
          <w:color w:val="auto"/>
          <w:sz w:val="32"/>
          <w:szCs w:val="32"/>
        </w:rPr>
        <w:t>成交</w:t>
      </w:r>
    </w:p>
    <w:p w14:paraId="6E13E829">
      <w:pPr>
        <w:pStyle w:val="33"/>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推荐成交候选供应商</w:t>
      </w:r>
    </w:p>
    <w:p w14:paraId="481D118B">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4B250BE8">
      <w:pPr>
        <w:pStyle w:val="33"/>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确定成交供应商</w:t>
      </w:r>
    </w:p>
    <w:p w14:paraId="4ABA94CD">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2094E49C">
      <w:pPr>
        <w:tabs>
          <w:tab w:val="left" w:pos="0"/>
        </w:tabs>
        <w:spacing w:line="360" w:lineRule="auto"/>
        <w:rPr>
          <w:rFonts w:cs="Helvetica" w:asciiTheme="minorEastAsia" w:hAnsiTheme="minorEastAsia" w:eastAsiaTheme="minorEastAsia"/>
          <w:color w:val="auto"/>
          <w:kern w:val="0"/>
          <w:sz w:val="24"/>
        </w:rPr>
      </w:pPr>
      <w:r>
        <w:rPr>
          <w:rFonts w:hint="eastAsia" w:asciiTheme="minorEastAsia" w:hAnsiTheme="minorEastAsia" w:eastAsiaTheme="minorEastAsia"/>
          <w:b/>
          <w:color w:val="auto"/>
          <w:sz w:val="24"/>
        </w:rPr>
        <w:t>3．成交通知及成交结果公告</w:t>
      </w:r>
    </w:p>
    <w:p w14:paraId="60950912">
      <w:pPr>
        <w:spacing w:line="360" w:lineRule="auto"/>
        <w:ind w:firstLine="480" w:firstLineChars="200"/>
        <w:rPr>
          <w:rFonts w:ascii="宋体" w:hAnsi="宋体" w:cs="宋体"/>
          <w:color w:val="auto"/>
          <w:sz w:val="24"/>
        </w:rPr>
      </w:pPr>
      <w:r>
        <w:rPr>
          <w:rFonts w:hint="eastAsia" w:asciiTheme="minorEastAsia" w:hAnsiTheme="minorEastAsia" w:eastAsiaTheme="minorEastAsia"/>
          <w:color w:val="auto"/>
          <w:sz w:val="24"/>
          <w:szCs w:val="21"/>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rPr>
        <w:t>同时编制发布采购</w:t>
      </w:r>
      <w:r>
        <w:rPr>
          <w:rFonts w:hint="eastAsia" w:asciiTheme="minorEastAsia" w:hAnsiTheme="minorEastAsia" w:eastAsiaTheme="minorEastAsia"/>
          <w:color w:val="auto"/>
          <w:sz w:val="24"/>
          <w:szCs w:val="21"/>
        </w:rPr>
        <w:t>成交结果公告。</w:t>
      </w:r>
    </w:p>
    <w:p w14:paraId="4A6304FF">
      <w:pPr>
        <w:spacing w:line="360" w:lineRule="auto"/>
        <w:ind w:firstLine="480" w:firstLineChars="200"/>
        <w:rPr>
          <w:rFonts w:asciiTheme="minorEastAsia" w:hAnsiTheme="minorEastAsia" w:eastAsiaTheme="minorEastAsia"/>
          <w:color w:val="auto"/>
          <w:sz w:val="24"/>
          <w:szCs w:val="21"/>
        </w:rPr>
      </w:pPr>
      <w:r>
        <w:rPr>
          <w:rFonts w:hint="eastAsia" w:ascii="宋体" w:hAnsi="宋体" w:cs="宋体"/>
          <w:color w:val="auto"/>
          <w:sz w:val="24"/>
        </w:rPr>
        <w:t>3.2</w:t>
      </w:r>
      <w:r>
        <w:rPr>
          <w:rFonts w:hint="eastAsia" w:asciiTheme="minorEastAsia" w:hAnsiTheme="minorEastAsia" w:eastAsiaTheme="minorEastAsia"/>
          <w:color w:val="auto"/>
          <w:sz w:val="24"/>
          <w:szCs w:val="21"/>
        </w:rPr>
        <w:t>成交</w:t>
      </w:r>
      <w:r>
        <w:rPr>
          <w:rFonts w:hint="eastAsia" w:cs="仿宋_GB2312" w:asciiTheme="minorEastAsia" w:hAnsiTheme="minorEastAsia" w:eastAsiaTheme="minorEastAsia"/>
          <w:color w:val="auto"/>
          <w:sz w:val="24"/>
        </w:rPr>
        <w:t>结果公告内容包括</w:t>
      </w:r>
      <w:r>
        <w:rPr>
          <w:rFonts w:hint="eastAsia" w:cs="宋体" w:asciiTheme="minorEastAsia" w:hAnsiTheme="minorEastAsia" w:eastAsiaTheme="minorEastAsia"/>
          <w:color w:val="auto"/>
          <w:sz w:val="24"/>
        </w:rPr>
        <w:t>采购人及其委托的采购代理机构的名称、地址、联系方式，项目名称和项目编号，成交人名称、地址和成交金额，主要成交标的的名称、规格型号、数量、单价、服务要求，</w:t>
      </w:r>
      <w:bookmarkStart w:id="18" w:name="_Hlk101184471"/>
      <w:r>
        <w:rPr>
          <w:rFonts w:hint="eastAsia" w:cs="宋体" w:asciiTheme="minorEastAsia" w:hAnsiTheme="minorEastAsia" w:eastAsiaTheme="minorEastAsia"/>
          <w:color w:val="auto"/>
          <w:sz w:val="24"/>
        </w:rPr>
        <w:t>评审专家抽取规则、</w:t>
      </w:r>
      <w:bookmarkEnd w:id="18"/>
      <w:r>
        <w:rPr>
          <w:rFonts w:hint="eastAsia" w:cs="宋体" w:asciiTheme="minorEastAsia" w:hAnsiTheme="minorEastAsia" w:eastAsiaTheme="minorEastAsia"/>
          <w:color w:val="auto"/>
          <w:sz w:val="24"/>
        </w:rPr>
        <w:t>未成交情况说明、成交公告期限以及评审专家名单、成交供应商和未成交供应商的评审总得分及排名。</w:t>
      </w:r>
    </w:p>
    <w:p w14:paraId="04761E51">
      <w:pPr>
        <w:spacing w:line="360" w:lineRule="auto"/>
        <w:ind w:firstLine="480" w:firstLineChars="200"/>
        <w:rPr>
          <w:rFonts w:hint="eastAsia"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3.3公告期限为1个工作日。</w:t>
      </w:r>
    </w:p>
    <w:p w14:paraId="3556BB9A">
      <w:pPr>
        <w:spacing w:line="360" w:lineRule="auto"/>
        <w:ind w:firstLine="480" w:firstLineChars="200"/>
        <w:rPr>
          <w:rFonts w:hint="eastAsia" w:asciiTheme="minorEastAsia" w:hAnsiTheme="minorEastAsia" w:eastAsiaTheme="minorEastAsia"/>
          <w:color w:val="auto"/>
          <w:sz w:val="24"/>
          <w:szCs w:val="21"/>
        </w:rPr>
      </w:pPr>
    </w:p>
    <w:p w14:paraId="0C8A7B20">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十二、合同</w:t>
      </w:r>
    </w:p>
    <w:p w14:paraId="6DA16D66">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1.合同主要条款：</w:t>
      </w:r>
      <w:r>
        <w:rPr>
          <w:rFonts w:hint="eastAsia" w:asciiTheme="minorEastAsia" w:hAnsiTheme="minorEastAsia" w:eastAsiaTheme="minorEastAsia"/>
          <w:color w:val="auto"/>
          <w:sz w:val="24"/>
        </w:rPr>
        <w:t>详见“第六部分拟签订的合同文本”。</w:t>
      </w:r>
    </w:p>
    <w:p w14:paraId="2ABEAA28">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2.合同的签订</w:t>
      </w:r>
    </w:p>
    <w:p w14:paraId="06B330F4">
      <w:pPr>
        <w:widowControl/>
        <w:shd w:val="clear" w:color="auto" w:fill="FFFFFF"/>
        <w:spacing w:line="360" w:lineRule="auto"/>
        <w:ind w:firstLine="480"/>
        <w:jc w:val="left"/>
        <w:rPr>
          <w:rFonts w:cs="宋体" w:asciiTheme="minorEastAsia" w:hAnsiTheme="minorEastAsia" w:eastAsiaTheme="minorEastAsia"/>
          <w:color w:val="auto"/>
          <w:kern w:val="0"/>
          <w:sz w:val="24"/>
        </w:rPr>
      </w:pPr>
      <w:r>
        <w:rPr>
          <w:rFonts w:hint="eastAsia" w:asciiTheme="minorEastAsia" w:hAnsiTheme="minorEastAsia" w:eastAsiaTheme="minorEastAsia"/>
          <w:color w:val="auto"/>
          <w:sz w:val="24"/>
        </w:rPr>
        <w:t>2.1</w:t>
      </w:r>
      <w:r>
        <w:rPr>
          <w:rFonts w:hint="eastAsia" w:ascii="宋体" w:hAnsi="宋体" w:cs="宋体"/>
          <w:color w:val="auto"/>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28F6DEA">
      <w:pPr>
        <w:pStyle w:val="394"/>
        <w:snapToGrid w:val="0"/>
        <w:spacing w:before="0"/>
        <w:ind w:firstLine="48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CN"/>
        </w:rPr>
        <w:t>2.2成交人按规定的日期、时间、地点，由法定代表人或其授权代表与采购人代表签订合同。如成交人为联合体的，由联合体成员各方法定代表人或其授权代表与采购人代表签订合同。</w:t>
      </w:r>
    </w:p>
    <w:p w14:paraId="40B0AA14">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E1B52AB">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704B15E">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2.5如签订合同并生效后，供应商无故拒绝或延期，除按照合同条款处理外，列入不良行为记录一次，并给予通报。</w:t>
      </w:r>
    </w:p>
    <w:p w14:paraId="5691A150">
      <w:pPr>
        <w:pStyle w:val="394"/>
        <w:snapToGrid w:val="0"/>
        <w:spacing w:before="0" w:after="120"/>
        <w:ind w:firstLine="480"/>
        <w:rPr>
          <w:rFonts w:cs="仿宋_GB2312" w:asciiTheme="minorEastAsia" w:hAnsiTheme="minorEastAsia" w:eastAsiaTheme="minorEastAsia"/>
          <w:color w:val="auto"/>
        </w:rPr>
      </w:pPr>
      <w:r>
        <w:rPr>
          <w:rFonts w:cs="仿宋_GB2312" w:asciiTheme="minorEastAsia" w:hAnsiTheme="minorEastAsia" w:eastAsiaTheme="minorEastAsia"/>
          <w:color w:val="auto"/>
        </w:rPr>
        <w:t>2.</w:t>
      </w:r>
      <w:r>
        <w:rPr>
          <w:rFonts w:hint="eastAsia" w:cs="仿宋_GB2312" w:asciiTheme="minorEastAsia" w:hAnsiTheme="minorEastAsia" w:eastAsiaTheme="minorEastAsia"/>
          <w:color w:val="auto"/>
        </w:rPr>
        <w:t>6</w:t>
      </w:r>
      <w:r>
        <w:rPr>
          <w:rFonts w:cs="仿宋_GB2312" w:asciiTheme="minorEastAsia" w:hAnsiTheme="minorEastAsia" w:eastAsiaTheme="minorEastAsia"/>
          <w:color w:val="auto"/>
        </w:rPr>
        <w:t>采购合同由采购人与</w:t>
      </w:r>
      <w:r>
        <w:rPr>
          <w:rFonts w:hint="eastAsia" w:cs="仿宋_GB2312" w:asciiTheme="minorEastAsia" w:hAnsiTheme="minorEastAsia" w:eastAsiaTheme="minorEastAsia"/>
          <w:color w:val="auto"/>
        </w:rPr>
        <w:t>成交</w:t>
      </w:r>
      <w:r>
        <w:rPr>
          <w:rFonts w:cs="仿宋_GB2312" w:asciiTheme="minorEastAsia" w:hAnsiTheme="minorEastAsia" w:eastAsiaTheme="minorEastAsia"/>
          <w:color w:val="auto"/>
        </w:rPr>
        <w:t>供应商根据</w:t>
      </w:r>
      <w:r>
        <w:rPr>
          <w:rFonts w:hint="eastAsia" w:cs="仿宋_GB2312" w:asciiTheme="minorEastAsia" w:hAnsiTheme="minorEastAsia" w:eastAsiaTheme="minorEastAsia"/>
          <w:color w:val="auto"/>
        </w:rPr>
        <w:t>磋商文件、响应文件等内容通过政府采购电子交易平台在线签订，自动备案。</w:t>
      </w:r>
    </w:p>
    <w:p w14:paraId="61FE5304">
      <w:pPr>
        <w:pStyle w:val="394"/>
        <w:snapToGrid w:val="0"/>
        <w:spacing w:before="0"/>
        <w:ind w:firstLine="480"/>
        <w:rPr>
          <w:rFonts w:ascii="宋体" w:hAnsi="宋体" w:cs="宋体"/>
          <w:color w:val="auto"/>
        </w:rPr>
      </w:pPr>
      <w:r>
        <w:rPr>
          <w:rFonts w:hint="eastAsia" w:ascii="宋体" w:hAnsi="宋体" w:cs="宋体"/>
          <w:color w:val="auto"/>
        </w:rPr>
        <w:t>2.7政采贷</w:t>
      </w:r>
    </w:p>
    <w:p w14:paraId="3B8A357F">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77698C2">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403CDFFC">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488868D2">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73BFEF27">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（四）贷款发放。贷款金融机构根据贷款协议向供应商发放贷款。</w:t>
      </w:r>
    </w:p>
    <w:p w14:paraId="2CDEA4AC">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0A6A35C1">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（六）业务终止。贷款偿清后，贷款金融机构或北海市小微企业融资担保有限公司及时办理应收账款质押注销登记，业务终止。</w:t>
      </w:r>
    </w:p>
    <w:p w14:paraId="735EAC42">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注：相关合作银行的具体操作流程详见北海市政府采购中心首页“政采贷”板块。</w:t>
      </w:r>
    </w:p>
    <w:p w14:paraId="55DD6600">
      <w:pPr>
        <w:pStyle w:val="633"/>
        <w:rPr>
          <w:color w:val="auto"/>
        </w:rPr>
      </w:pPr>
      <w:r>
        <w:rPr>
          <w:rFonts w:hint="eastAsia" w:cs="宋体"/>
          <w:color w:val="auto"/>
        </w:rPr>
        <w:t>对于列入《政府采购信用白名单》的供应商，在获取“政采贷”流水贷产品时给予更高的授信额度，在申请“政采贷”合同贷产品时，可享受较低的贷款利率，同时信用白名单供应商获得信贷时长进一步缩短。</w:t>
      </w:r>
    </w:p>
    <w:p w14:paraId="3550B6EC">
      <w:pPr>
        <w:autoSpaceDE w:val="0"/>
        <w:autoSpaceDN w:val="0"/>
        <w:adjustRightInd/>
        <w:snapToGrid w:val="0"/>
        <w:spacing w:line="360" w:lineRule="auto"/>
        <w:ind w:firstLine="480" w:firstLineChars="200"/>
        <w:textAlignment w:val="bottom"/>
        <w:rPr>
          <w:rFonts w:ascii="宋体" w:hAnsi="宋体" w:cs="宋体"/>
          <w:color w:val="auto"/>
          <w:sz w:val="24"/>
          <w:szCs w:val="20"/>
        </w:rPr>
      </w:pPr>
      <w:r>
        <w:rPr>
          <w:rFonts w:hint="eastAsia" w:ascii="宋体" w:hAnsi="宋体" w:cs="宋体"/>
          <w:color w:val="auto"/>
          <w:sz w:val="24"/>
          <w:szCs w:val="20"/>
        </w:rPr>
        <w:t>供应商成交后可在“广西政府采购云”平台申请政采贷：操作路径：登录广西政府采购云平台-金融服务中心-【融资服务】，可在热门申请中选择产品直接申请。详见如下：</w:t>
      </w:r>
    </w:p>
    <w:p w14:paraId="1AE82E0B">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1.有贷款需求的供应商可以访问“广西政府采购云平台-金融服务-融资服务”栏目办理有关业务（链接：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Fonts w:ascii="宋体" w:hAnsi="宋体"/>
          <w:color w:val="auto"/>
          <w:kern w:val="0"/>
          <w:sz w:val="24"/>
          <w:szCs w:val="20"/>
        </w:rPr>
        <w:t>https://jinrong.gcy.zfcg.gxzf.gov.cn/finance/loan/gx</w:t>
      </w:r>
      <w:r>
        <w:rPr>
          <w:rFonts w:ascii="宋体" w:hAnsi="宋体"/>
          <w:color w:val="auto"/>
          <w:kern w:val="0"/>
          <w:sz w:val="24"/>
          <w:szCs w:val="20"/>
        </w:rPr>
        <w:fldChar w:fldCharType="end"/>
      </w:r>
      <w:r>
        <w:rPr>
          <w:rFonts w:hint="eastAsia" w:ascii="宋体" w:hAnsi="宋体"/>
          <w:color w:val="auto"/>
          <w:kern w:val="0"/>
          <w:sz w:val="24"/>
          <w:szCs w:val="20"/>
        </w:rPr>
        <w:t>）</w:t>
      </w:r>
    </w:p>
    <w:p w14:paraId="0A9C3486">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2.合作银行咨询办理</w:t>
      </w:r>
    </w:p>
    <w:tbl>
      <w:tblPr>
        <w:tblStyle w:val="63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01A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8126CB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银行名称</w:t>
            </w:r>
          </w:p>
        </w:tc>
        <w:tc>
          <w:tcPr>
            <w:tcW w:w="1134" w:type="dxa"/>
            <w:vAlign w:val="center"/>
          </w:tcPr>
          <w:p w14:paraId="73975024">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联系电话</w:t>
            </w:r>
          </w:p>
        </w:tc>
        <w:tc>
          <w:tcPr>
            <w:tcW w:w="1701" w:type="dxa"/>
            <w:vAlign w:val="center"/>
          </w:tcPr>
          <w:p w14:paraId="66374B3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最高授信金额</w:t>
            </w:r>
          </w:p>
        </w:tc>
        <w:tc>
          <w:tcPr>
            <w:tcW w:w="993" w:type="dxa"/>
            <w:vAlign w:val="center"/>
          </w:tcPr>
          <w:p w14:paraId="7D3E957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最长授信期限</w:t>
            </w:r>
          </w:p>
        </w:tc>
        <w:tc>
          <w:tcPr>
            <w:tcW w:w="850" w:type="dxa"/>
            <w:vAlign w:val="center"/>
          </w:tcPr>
          <w:p w14:paraId="63EE2A3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最低利率</w:t>
            </w:r>
          </w:p>
        </w:tc>
        <w:tc>
          <w:tcPr>
            <w:tcW w:w="3366" w:type="dxa"/>
            <w:vAlign w:val="center"/>
          </w:tcPr>
          <w:p w14:paraId="34C840F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流程简介</w:t>
            </w:r>
          </w:p>
        </w:tc>
      </w:tr>
      <w:tr w14:paraId="5141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627F6C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建设银行</w:t>
            </w:r>
          </w:p>
        </w:tc>
        <w:tc>
          <w:tcPr>
            <w:tcW w:w="1134" w:type="dxa"/>
            <w:vAlign w:val="center"/>
          </w:tcPr>
          <w:p w14:paraId="142DCBA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13077729988</w:t>
            </w:r>
          </w:p>
        </w:tc>
        <w:tc>
          <w:tcPr>
            <w:tcW w:w="1701" w:type="dxa"/>
            <w:vAlign w:val="center"/>
          </w:tcPr>
          <w:p w14:paraId="063F374F">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最高3千万</w:t>
            </w:r>
          </w:p>
        </w:tc>
        <w:tc>
          <w:tcPr>
            <w:tcW w:w="993" w:type="dxa"/>
            <w:vAlign w:val="center"/>
          </w:tcPr>
          <w:p w14:paraId="7EBDDA79">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311FDC7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4%</w:t>
            </w:r>
          </w:p>
        </w:tc>
        <w:tc>
          <w:tcPr>
            <w:tcW w:w="3366" w:type="dxa"/>
            <w:vAlign w:val="center"/>
          </w:tcPr>
          <w:p w14:paraId="5B0F9127">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开设账号，线下提供申请材料，进入贷款审批流程，贷款审批通过后可自主用款，银行官方网银可自主还款。</w:t>
            </w:r>
          </w:p>
        </w:tc>
      </w:tr>
      <w:tr w14:paraId="51ED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DFB892D">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中国银行</w:t>
            </w:r>
          </w:p>
        </w:tc>
        <w:tc>
          <w:tcPr>
            <w:tcW w:w="1134" w:type="dxa"/>
            <w:vAlign w:val="center"/>
          </w:tcPr>
          <w:p w14:paraId="4C63C4A5">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0779-3997084</w:t>
            </w:r>
          </w:p>
        </w:tc>
        <w:tc>
          <w:tcPr>
            <w:tcW w:w="1701" w:type="dxa"/>
            <w:vAlign w:val="center"/>
          </w:tcPr>
          <w:p w14:paraId="43CD498A">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0738F62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3年</w:t>
            </w:r>
          </w:p>
        </w:tc>
        <w:tc>
          <w:tcPr>
            <w:tcW w:w="850" w:type="dxa"/>
            <w:vAlign w:val="center"/>
          </w:tcPr>
          <w:p w14:paraId="538C3B8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1.93%</w:t>
            </w:r>
          </w:p>
        </w:tc>
        <w:tc>
          <w:tcPr>
            <w:tcW w:w="3366" w:type="dxa"/>
            <w:vAlign w:val="center"/>
          </w:tcPr>
          <w:p w14:paraId="24E1B1BA">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在银行开户，线上申请，上传所需材料，等待审批，审批通过后可直接在手机银行提款。</w:t>
            </w:r>
          </w:p>
        </w:tc>
      </w:tr>
      <w:tr w14:paraId="39EF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E56E28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兴业银行</w:t>
            </w:r>
          </w:p>
        </w:tc>
        <w:tc>
          <w:tcPr>
            <w:tcW w:w="1134" w:type="dxa"/>
            <w:vAlign w:val="center"/>
          </w:tcPr>
          <w:p w14:paraId="7E8ACF6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0779-3158330</w:t>
            </w:r>
          </w:p>
        </w:tc>
        <w:tc>
          <w:tcPr>
            <w:tcW w:w="1701" w:type="dxa"/>
            <w:vAlign w:val="center"/>
          </w:tcPr>
          <w:p w14:paraId="28E164F8">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最高1千万（单笔提款金额达合同金额70%）</w:t>
            </w:r>
          </w:p>
        </w:tc>
        <w:tc>
          <w:tcPr>
            <w:tcW w:w="993" w:type="dxa"/>
            <w:vAlign w:val="center"/>
          </w:tcPr>
          <w:p w14:paraId="4CB23FD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7C980D95">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3.70%</w:t>
            </w:r>
          </w:p>
        </w:tc>
        <w:tc>
          <w:tcPr>
            <w:tcW w:w="3366" w:type="dxa"/>
            <w:vAlign w:val="center"/>
          </w:tcPr>
          <w:p w14:paraId="28847117">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全流程线上，初次申请开立账户，提供营业执照、采购合同、信用材料等，申请复审，签订合同，提交单笔贷款使用需求，贷款到账后受托使用。</w:t>
            </w:r>
          </w:p>
        </w:tc>
      </w:tr>
      <w:tr w14:paraId="37F6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8A42F1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工商银行</w:t>
            </w:r>
          </w:p>
        </w:tc>
        <w:tc>
          <w:tcPr>
            <w:tcW w:w="1134" w:type="dxa"/>
            <w:vAlign w:val="center"/>
          </w:tcPr>
          <w:p w14:paraId="22C4ED5D">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0779-3050645</w:t>
            </w:r>
          </w:p>
        </w:tc>
        <w:tc>
          <w:tcPr>
            <w:tcW w:w="1701" w:type="dxa"/>
            <w:vAlign w:val="center"/>
          </w:tcPr>
          <w:p w14:paraId="6A4847A3">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最高1千万且不超过合同金额70%</w:t>
            </w:r>
          </w:p>
        </w:tc>
        <w:tc>
          <w:tcPr>
            <w:tcW w:w="993" w:type="dxa"/>
            <w:vAlign w:val="center"/>
          </w:tcPr>
          <w:p w14:paraId="1A9EEEC9">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货物类1年</w:t>
            </w:r>
          </w:p>
          <w:p w14:paraId="3C04767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服务类3年</w:t>
            </w:r>
          </w:p>
          <w:p w14:paraId="19B3F3B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工程类5年</w:t>
            </w:r>
          </w:p>
        </w:tc>
        <w:tc>
          <w:tcPr>
            <w:tcW w:w="850" w:type="dxa"/>
            <w:vAlign w:val="center"/>
          </w:tcPr>
          <w:p w14:paraId="69E188C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4D9F49EC">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为中征系统白名单企业，提供相关要求材料，内部审批后放款自主借还。</w:t>
            </w:r>
          </w:p>
        </w:tc>
      </w:tr>
      <w:tr w14:paraId="2CB7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890273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国民村镇银行</w:t>
            </w:r>
          </w:p>
        </w:tc>
        <w:tc>
          <w:tcPr>
            <w:tcW w:w="1134" w:type="dxa"/>
            <w:vAlign w:val="center"/>
          </w:tcPr>
          <w:p w14:paraId="4E814C2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0779-2668801</w:t>
            </w:r>
          </w:p>
        </w:tc>
        <w:tc>
          <w:tcPr>
            <w:tcW w:w="1701" w:type="dxa"/>
            <w:vAlign w:val="center"/>
          </w:tcPr>
          <w:p w14:paraId="512AF6BD">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最高500万</w:t>
            </w:r>
          </w:p>
        </w:tc>
        <w:tc>
          <w:tcPr>
            <w:tcW w:w="993" w:type="dxa"/>
            <w:vAlign w:val="center"/>
          </w:tcPr>
          <w:p w14:paraId="3476B0A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5年</w:t>
            </w:r>
          </w:p>
        </w:tc>
        <w:tc>
          <w:tcPr>
            <w:tcW w:w="850" w:type="dxa"/>
            <w:vAlign w:val="center"/>
          </w:tcPr>
          <w:p w14:paraId="006A3AA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2.80%</w:t>
            </w:r>
          </w:p>
        </w:tc>
        <w:tc>
          <w:tcPr>
            <w:tcW w:w="3366" w:type="dxa"/>
            <w:vAlign w:val="center"/>
          </w:tcPr>
          <w:p w14:paraId="45B6D97E">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银行开户，线下申请并提供材料，信用良好企业最快1天获批即可提款</w:t>
            </w:r>
          </w:p>
        </w:tc>
      </w:tr>
      <w:tr w14:paraId="2CAE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95C005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桂林银行</w:t>
            </w:r>
          </w:p>
        </w:tc>
        <w:tc>
          <w:tcPr>
            <w:tcW w:w="1134" w:type="dxa"/>
            <w:vAlign w:val="center"/>
          </w:tcPr>
          <w:p w14:paraId="5005D07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18577993959</w:t>
            </w:r>
          </w:p>
        </w:tc>
        <w:tc>
          <w:tcPr>
            <w:tcW w:w="1701" w:type="dxa"/>
            <w:vAlign w:val="center"/>
          </w:tcPr>
          <w:p w14:paraId="08670F73">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04A19AC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582E448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330B2A3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线下申请，材料齐全最快1周内即可放款。</w:t>
            </w:r>
          </w:p>
        </w:tc>
      </w:tr>
      <w:tr w14:paraId="1A54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4994AD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中小微商务服务公司</w:t>
            </w:r>
          </w:p>
        </w:tc>
        <w:tc>
          <w:tcPr>
            <w:tcW w:w="1134" w:type="dxa"/>
            <w:vAlign w:val="center"/>
          </w:tcPr>
          <w:p w14:paraId="21976A0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19907799988</w:t>
            </w:r>
          </w:p>
        </w:tc>
        <w:tc>
          <w:tcPr>
            <w:tcW w:w="1701" w:type="dxa"/>
            <w:vAlign w:val="center"/>
          </w:tcPr>
          <w:p w14:paraId="24B96571">
            <w:pPr>
              <w:snapToGrid w:val="0"/>
              <w:spacing w:line="360" w:lineRule="auto"/>
              <w:jc w:val="left"/>
              <w:rPr>
                <w:rFonts w:ascii="宋体" w:hAnsi="宋体"/>
                <w:color w:val="auto"/>
                <w:kern w:val="0"/>
                <w:sz w:val="24"/>
                <w:szCs w:val="20"/>
              </w:rPr>
            </w:pPr>
          </w:p>
        </w:tc>
        <w:tc>
          <w:tcPr>
            <w:tcW w:w="993" w:type="dxa"/>
            <w:vAlign w:val="center"/>
          </w:tcPr>
          <w:p w14:paraId="7D6D73AE">
            <w:pPr>
              <w:snapToGrid w:val="0"/>
              <w:spacing w:line="360" w:lineRule="auto"/>
              <w:jc w:val="center"/>
              <w:rPr>
                <w:rFonts w:ascii="宋体" w:hAnsi="宋体"/>
                <w:color w:val="auto"/>
                <w:kern w:val="0"/>
                <w:sz w:val="24"/>
                <w:szCs w:val="20"/>
              </w:rPr>
            </w:pPr>
          </w:p>
        </w:tc>
        <w:tc>
          <w:tcPr>
            <w:tcW w:w="850" w:type="dxa"/>
            <w:vAlign w:val="center"/>
          </w:tcPr>
          <w:p w14:paraId="637654A6">
            <w:pPr>
              <w:snapToGrid w:val="0"/>
              <w:spacing w:line="360" w:lineRule="auto"/>
              <w:jc w:val="center"/>
              <w:rPr>
                <w:rFonts w:ascii="宋体" w:hAnsi="宋体"/>
                <w:color w:val="auto"/>
                <w:kern w:val="0"/>
                <w:sz w:val="24"/>
                <w:szCs w:val="20"/>
              </w:rPr>
            </w:pPr>
          </w:p>
        </w:tc>
        <w:tc>
          <w:tcPr>
            <w:tcW w:w="3366" w:type="dxa"/>
            <w:vAlign w:val="center"/>
          </w:tcPr>
          <w:p w14:paraId="2137EC4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具体业务可电话咨询。</w:t>
            </w:r>
          </w:p>
        </w:tc>
      </w:tr>
    </w:tbl>
    <w:p w14:paraId="428A3803">
      <w:pPr>
        <w:pStyle w:val="633"/>
        <w:rPr>
          <w:color w:val="auto"/>
        </w:rPr>
      </w:pPr>
      <w:r>
        <w:rPr>
          <w:rFonts w:hint="eastAsia"/>
          <w:color w:val="auto"/>
        </w:rPr>
        <w:t>注：表中联系电话、授信金额、授信期限、最低利率等信息可能动态更新，仅供参考，具体以办理时相关银行公布的为准。</w:t>
      </w:r>
    </w:p>
    <w:p w14:paraId="78E8F33B">
      <w:pPr>
        <w:numPr>
          <w:ilvl w:val="0"/>
          <w:numId w:val="0"/>
        </w:numPr>
        <w:tabs>
          <w:tab w:val="left" w:pos="0"/>
        </w:tabs>
        <w:spacing w:line="360" w:lineRule="auto"/>
        <w:ind w:firstLine="482" w:firstLineChars="200"/>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lang w:val="en-US" w:eastAsia="zh-CN"/>
        </w:rPr>
        <w:t>3.</w:t>
      </w:r>
      <w:r>
        <w:rPr>
          <w:rFonts w:hint="eastAsia" w:asciiTheme="minorEastAsia" w:hAnsiTheme="minorEastAsia" w:eastAsiaTheme="minorEastAsia"/>
          <w:b/>
          <w:color w:val="auto"/>
          <w:sz w:val="24"/>
        </w:rPr>
        <w:t>履约保证金</w:t>
      </w:r>
    </w:p>
    <w:p w14:paraId="25FC0F1B">
      <w:pPr>
        <w:numPr>
          <w:ilvl w:val="0"/>
          <w:numId w:val="0"/>
        </w:numPr>
        <w:tabs>
          <w:tab w:val="left" w:pos="0"/>
        </w:tabs>
        <w:spacing w:line="360" w:lineRule="auto"/>
        <w:ind w:firstLine="480" w:firstLineChars="200"/>
        <w:rPr>
          <w:rFonts w:hint="eastAsia" w:asciiTheme="minorEastAsia" w:hAnsiTheme="minorEastAsia" w:eastAsiaTheme="minorEastAsia"/>
          <w:b w:val="0"/>
          <w:bCs/>
          <w:color w:val="auto"/>
          <w:sz w:val="24"/>
          <w:lang w:eastAsia="zh-CN"/>
        </w:rPr>
      </w:pPr>
      <w:r>
        <w:rPr>
          <w:rFonts w:asciiTheme="minorEastAsia" w:hAnsiTheme="minorEastAsia" w:eastAsiaTheme="minorEastAsia"/>
          <w:b w:val="0"/>
          <w:bCs/>
          <w:color w:val="auto"/>
          <w:sz w:val="24"/>
        </w:rPr>
        <w:t>本项目不</w:t>
      </w:r>
      <w:r>
        <w:rPr>
          <w:rFonts w:hint="eastAsia" w:asciiTheme="minorEastAsia" w:hAnsiTheme="minorEastAsia" w:eastAsiaTheme="minorEastAsia"/>
          <w:b w:val="0"/>
          <w:bCs/>
          <w:color w:val="auto"/>
          <w:sz w:val="24"/>
          <w:lang w:val="en-US" w:eastAsia="zh-CN"/>
        </w:rPr>
        <w:t>收取</w:t>
      </w:r>
      <w:r>
        <w:rPr>
          <w:rFonts w:asciiTheme="minorEastAsia" w:hAnsiTheme="minorEastAsia" w:eastAsiaTheme="minorEastAsia"/>
          <w:b w:val="0"/>
          <w:bCs/>
          <w:color w:val="auto"/>
          <w:sz w:val="24"/>
        </w:rPr>
        <w:t>履约保证金</w:t>
      </w:r>
      <w:r>
        <w:rPr>
          <w:rFonts w:hint="eastAsia" w:asciiTheme="minorEastAsia" w:hAnsiTheme="minorEastAsia" w:eastAsiaTheme="minorEastAsia"/>
          <w:b w:val="0"/>
          <w:bCs/>
          <w:color w:val="auto"/>
          <w:sz w:val="24"/>
          <w:lang w:eastAsia="zh-CN"/>
        </w:rPr>
        <w:t>。</w:t>
      </w:r>
    </w:p>
    <w:p w14:paraId="5053D231">
      <w:pPr>
        <w:pStyle w:val="633"/>
        <w:rPr>
          <w:b/>
          <w:bCs/>
          <w:color w:val="auto"/>
        </w:rPr>
      </w:pPr>
      <w:r>
        <w:rPr>
          <w:b/>
          <w:bCs/>
          <w:color w:val="auto"/>
        </w:rPr>
        <w:t>4.</w:t>
      </w:r>
      <w:r>
        <w:rPr>
          <w:rFonts w:hint="eastAsia"/>
          <w:b/>
          <w:bCs/>
          <w:color w:val="auto"/>
        </w:rPr>
        <w:t>预付款</w:t>
      </w:r>
    </w:p>
    <w:p w14:paraId="732B39D3">
      <w:pPr>
        <w:adjustRightInd/>
        <w:spacing w:line="360" w:lineRule="auto"/>
        <w:ind w:firstLine="480" w:firstLineChars="200"/>
        <w:rPr>
          <w:rFonts w:ascii="宋体" w:hAnsi="宋体"/>
          <w:color w:val="auto"/>
          <w:sz w:val="24"/>
        </w:rPr>
      </w:pPr>
      <w:r>
        <w:rPr>
          <w:rFonts w:hint="eastAsia" w:ascii="宋体" w:hAnsi="宋体" w:eastAsia="宋体" w:cs="宋体"/>
          <w:kern w:val="0"/>
          <w:sz w:val="24"/>
          <w:szCs w:val="24"/>
        </w:rPr>
        <w:t>自签订合同之日且财政资金到账后10日内甲方向乙方支付30%预付款；验收合格且财政资金到账后10个工作日内支付剩余合同款。</w:t>
      </w:r>
    </w:p>
    <w:p w14:paraId="20E862A1">
      <w:pPr>
        <w:tabs>
          <w:tab w:val="left" w:pos="0"/>
        </w:tabs>
        <w:spacing w:line="360" w:lineRule="auto"/>
        <w:ind w:firstLine="480" w:firstLineChars="200"/>
        <w:rPr>
          <w:rFonts w:cs="宋体" w:asciiTheme="minorEastAsia" w:hAnsiTheme="minorEastAsia" w:eastAsiaTheme="minorEastAsia"/>
          <w:snapToGrid w:val="0"/>
          <w:color w:val="auto"/>
          <w:kern w:val="28"/>
          <w:sz w:val="24"/>
        </w:rPr>
      </w:pPr>
      <w:r>
        <w:rPr>
          <w:rFonts w:hint="eastAsia" w:ascii="宋体" w:hAnsi="宋体"/>
          <w:color w:val="auto"/>
          <w:sz w:val="24"/>
        </w:rPr>
        <w:t>供应商可登录广西政府采购云平台前台大厅选择金融服务</w:t>
      </w:r>
      <w:r>
        <w:rPr>
          <w:rFonts w:ascii="宋体" w:hAnsi="宋体"/>
          <w:color w:val="auto"/>
          <w:sz w:val="24"/>
        </w:rPr>
        <w:t xml:space="preserve"> - </w:t>
      </w:r>
      <w:r>
        <w:rPr>
          <w:rFonts w:hint="eastAsia" w:ascii="宋体" w:hAnsi="宋体"/>
          <w:color w:val="auto"/>
          <w:sz w:val="24"/>
        </w:rPr>
        <w:t>【保函保险服务】出具预付款保函，具体步骤：选择产品—填写供应商信息—选择中标项目—确认信息—等待保险</w:t>
      </w:r>
      <w:r>
        <w:rPr>
          <w:rFonts w:ascii="宋体" w:hAnsi="宋体"/>
          <w:color w:val="auto"/>
          <w:sz w:val="24"/>
        </w:rPr>
        <w:t>/保函受理—确认保单—支付保费—成功出单。广西政府采购云平台</w:t>
      </w:r>
      <w:r>
        <w:rPr>
          <w:rFonts w:hint="eastAsia" w:ascii="宋体" w:hAnsi="宋体"/>
          <w:color w:val="auto"/>
          <w:sz w:val="24"/>
        </w:rPr>
        <w:t>金融专线</w:t>
      </w:r>
      <w:r>
        <w:rPr>
          <w:rFonts w:ascii="宋体" w:hAnsi="宋体"/>
          <w:color w:val="auto"/>
          <w:sz w:val="24"/>
        </w:rPr>
        <w:t>400-903-9583。</w:t>
      </w:r>
    </w:p>
    <w:p w14:paraId="25EB33D5">
      <w:pPr>
        <w:snapToGrid w:val="0"/>
        <w:spacing w:line="360" w:lineRule="auto"/>
        <w:jc w:val="center"/>
        <w:rPr>
          <w:rFonts w:cs="仿宋_GB2312" w:asciiTheme="minorEastAsia" w:hAnsiTheme="minorEastAsia" w:eastAsiaTheme="minorEastAsia"/>
          <w:b/>
          <w:color w:val="auto"/>
          <w:sz w:val="36"/>
          <w:szCs w:val="36"/>
        </w:rPr>
      </w:pPr>
    </w:p>
    <w:p w14:paraId="2F99A675">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十三、验收</w:t>
      </w:r>
    </w:p>
    <w:p w14:paraId="51181D7B">
      <w:pPr>
        <w:pStyle w:val="25"/>
        <w:spacing w:line="360" w:lineRule="auto"/>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1.验收</w:t>
      </w:r>
    </w:p>
    <w:p w14:paraId="1C8A403A">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DFACE39">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1.2采购人可以邀请参加本项目的其他供应商或者第三方机构参与验收。参与验收的供应商或者第三方机构的意见作为验收书的参考资料一并存档。</w:t>
      </w:r>
    </w:p>
    <w:p w14:paraId="0C0C2EF7">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309DF7F">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37B301F">
      <w:pPr>
        <w:snapToGrid w:val="0"/>
        <w:spacing w:line="360" w:lineRule="auto"/>
        <w:jc w:val="center"/>
        <w:rPr>
          <w:rFonts w:cs="仿宋_GB2312" w:asciiTheme="minorEastAsia" w:hAnsiTheme="minorEastAsia" w:eastAsiaTheme="minorEastAsia"/>
          <w:b/>
          <w:color w:val="auto"/>
          <w:sz w:val="36"/>
          <w:szCs w:val="36"/>
        </w:rPr>
      </w:pPr>
    </w:p>
    <w:p w14:paraId="5A60FFD8">
      <w:pPr>
        <w:snapToGrid w:val="0"/>
        <w:spacing w:line="360" w:lineRule="auto"/>
        <w:jc w:val="center"/>
        <w:outlineLvl w:val="1"/>
        <w:rPr>
          <w:rFonts w:asciiTheme="minorEastAsia" w:hAnsiTheme="minorEastAsia" w:eastAsiaTheme="minorEastAsia"/>
          <w:b/>
          <w:color w:val="auto"/>
          <w:sz w:val="24"/>
        </w:rPr>
      </w:pPr>
      <w:r>
        <w:rPr>
          <w:rFonts w:hint="eastAsia" w:cs="仿宋_GB2312" w:asciiTheme="minorEastAsia" w:hAnsiTheme="minorEastAsia" w:eastAsiaTheme="minorEastAsia"/>
          <w:b/>
          <w:color w:val="auto"/>
          <w:sz w:val="36"/>
          <w:szCs w:val="36"/>
        </w:rPr>
        <w:t>十四、电子交易活动的中止</w:t>
      </w:r>
    </w:p>
    <w:p w14:paraId="306B3232">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 电子交易活动的中止</w:t>
      </w:r>
    </w:p>
    <w:p w14:paraId="524B5219">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采购过程中出现以下情形，导致电子交易平台无法正常运行，或者无法保证电子交易的公平、公正和安全时，采购代理机构可中止电子交易活动：</w:t>
      </w:r>
    </w:p>
    <w:p w14:paraId="799CC7D1">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1.1电子交易平台发生故障而无法登录访问的； </w:t>
      </w:r>
    </w:p>
    <w:p w14:paraId="48B0D2CD">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1.2电子交易平台应用或数据库出现错误，不能进行正常操作的；</w:t>
      </w:r>
    </w:p>
    <w:p w14:paraId="780CA580">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1.3电子交易平台发现严重安全漏洞，有潜在泄密危险的；</w:t>
      </w:r>
    </w:p>
    <w:p w14:paraId="0E31D7EF">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1.4病毒发作导致不能进行正常操作的； </w:t>
      </w:r>
    </w:p>
    <w:p w14:paraId="35BE3D54">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1.5其他无法保证电子交易的公平、公正和安全的情况。</w:t>
      </w:r>
    </w:p>
    <w:p w14:paraId="31BC8299">
      <w:pPr>
        <w:tabs>
          <w:tab w:val="left" w:pos="0"/>
        </w:tabs>
        <w:spacing w:line="360" w:lineRule="auto"/>
        <w:rPr>
          <w:rFonts w:cs="Helvetica" w:asciiTheme="minorEastAsia" w:hAnsiTheme="minorEastAsia" w:eastAsiaTheme="minorEastAsia"/>
          <w:color w:val="auto"/>
          <w:kern w:val="0"/>
          <w:sz w:val="24"/>
        </w:rPr>
      </w:pPr>
      <w:r>
        <w:rPr>
          <w:rFonts w:hint="eastAsia" w:cs="Helvetica" w:asciiTheme="minorEastAsia" w:hAnsiTheme="minorEastAsia" w:eastAsiaTheme="minorEastAsia"/>
          <w:b/>
          <w:color w:val="auto"/>
          <w:kern w:val="0"/>
          <w:sz w:val="24"/>
        </w:rPr>
        <w:t>2.</w:t>
      </w:r>
      <w:r>
        <w:rPr>
          <w:rFonts w:hint="eastAsia" w:cs="Helvetica" w:asciiTheme="minorEastAsia" w:hAnsiTheme="minorEastAsia" w:eastAsiaTheme="minorEastAsi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19" w:name="_Hlt74729768"/>
      <w:bookmarkEnd w:id="19"/>
      <w:bookmarkStart w:id="20" w:name="_Hlt74714665"/>
      <w:bookmarkEnd w:id="20"/>
      <w:bookmarkStart w:id="21" w:name="_Hlt68072990"/>
      <w:bookmarkEnd w:id="21"/>
      <w:bookmarkStart w:id="22" w:name="_Hlt75236011"/>
      <w:bookmarkEnd w:id="22"/>
      <w:bookmarkStart w:id="23" w:name="_Hlt68057669"/>
      <w:bookmarkEnd w:id="23"/>
      <w:bookmarkStart w:id="24" w:name="_Hlt75236101"/>
      <w:bookmarkEnd w:id="24"/>
      <w:bookmarkStart w:id="25" w:name="_Hlt74707468"/>
      <w:bookmarkEnd w:id="25"/>
      <w:bookmarkStart w:id="26" w:name="_Hlt74730295"/>
      <w:bookmarkEnd w:id="26"/>
      <w:bookmarkStart w:id="27" w:name="_Hlt75236290"/>
      <w:bookmarkEnd w:id="27"/>
      <w:bookmarkStart w:id="28" w:name="第三部分"/>
      <w:bookmarkStart w:id="29" w:name="_Toc164416483"/>
    </w:p>
    <w:p w14:paraId="45FF6BC0">
      <w:pPr>
        <w:snapToGrid w:val="0"/>
        <w:spacing w:line="360" w:lineRule="auto"/>
        <w:ind w:firstLine="723" w:firstLineChars="200"/>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09A1D66D">
      <w:pPr>
        <w:adjustRightInd/>
        <w:spacing w:line="360" w:lineRule="auto"/>
        <w:jc w:val="center"/>
        <w:outlineLvl w:val="0"/>
        <w:rPr>
          <w:rFonts w:cs="仿宋_GB2312" w:asciiTheme="minorEastAsia" w:hAnsiTheme="minorEastAsia" w:eastAsiaTheme="minorEastAsia"/>
          <w:b/>
          <w:color w:val="auto"/>
          <w:sz w:val="36"/>
          <w:szCs w:val="36"/>
        </w:rPr>
      </w:pPr>
      <w:bookmarkStart w:id="30" w:name="_Toc181203097"/>
      <w:r>
        <w:rPr>
          <w:rFonts w:hint="eastAsia" w:cs="仿宋_GB2312" w:asciiTheme="minorEastAsia" w:hAnsiTheme="minorEastAsia" w:eastAsiaTheme="minorEastAsia"/>
          <w:b/>
          <w:color w:val="auto"/>
          <w:sz w:val="36"/>
          <w:szCs w:val="36"/>
        </w:rPr>
        <w:t>第四部分  采购需求</w:t>
      </w:r>
      <w:bookmarkEnd w:id="30"/>
    </w:p>
    <w:p w14:paraId="11AD28F0">
      <w:pPr>
        <w:pBdr>
          <w:bottom w:val="single" w:color="auto" w:sz="6" w:space="1"/>
        </w:pBdr>
        <w:tabs>
          <w:tab w:val="center" w:pos="4153"/>
          <w:tab w:val="right" w:pos="8306"/>
        </w:tabs>
        <w:adjustRightInd/>
        <w:snapToGrid w:val="0"/>
        <w:rPr>
          <w:color w:val="auto"/>
          <w:sz w:val="18"/>
          <w:szCs w:val="18"/>
        </w:rPr>
      </w:pPr>
    </w:p>
    <w:p w14:paraId="7B0D0706">
      <w:pPr>
        <w:adjustRightInd/>
        <w:spacing w:line="360" w:lineRule="auto"/>
        <w:jc w:val="left"/>
        <w:rPr>
          <w:rFonts w:cs="仿宋_GB2312" w:asciiTheme="minorEastAsia" w:hAnsiTheme="minorEastAsia" w:eastAsiaTheme="minorEastAsia"/>
          <w:b/>
          <w:color w:val="auto"/>
          <w:sz w:val="36"/>
          <w:szCs w:val="36"/>
          <w:u w:val="single"/>
        </w:rPr>
      </w:pPr>
      <w:r>
        <w:rPr>
          <w:rFonts w:hint="eastAsia" w:asciiTheme="minorEastAsia" w:hAnsiTheme="minorEastAsia" w:eastAsiaTheme="minorEastAsia"/>
          <w:b/>
          <w:bCs/>
          <w:color w:val="auto"/>
          <w:sz w:val="24"/>
          <w:u w:val="single"/>
        </w:rPr>
        <w:t>注：“▲” 系指实质性要求条款， “※”系指磋商过程中可能实质性变动的内容（如有请提供）。采购需求中标注“</w:t>
      </w:r>
      <w:bookmarkStart w:id="31" w:name="OLE_LINK3"/>
      <w:bookmarkStart w:id="32" w:name="OLE_LINK2"/>
      <w:r>
        <w:rPr>
          <w:rFonts w:hint="eastAsia" w:asciiTheme="minorEastAsia" w:hAnsiTheme="minorEastAsia" w:eastAsiaTheme="minorEastAsia"/>
          <w:b/>
          <w:bCs/>
          <w:color w:val="auto"/>
          <w:sz w:val="24"/>
          <w:u w:val="single"/>
        </w:rPr>
        <w:t>▲</w:t>
      </w:r>
      <w:bookmarkEnd w:id="31"/>
      <w:bookmarkEnd w:id="32"/>
      <w:r>
        <w:rPr>
          <w:rFonts w:hint="eastAsia" w:asciiTheme="minorEastAsia" w:hAnsiTheme="minorEastAsia" w:eastAsiaTheme="minorEastAsia"/>
          <w:b/>
          <w:bCs/>
          <w:color w:val="auto"/>
          <w:sz w:val="24"/>
          <w:u w:val="single"/>
        </w:rPr>
        <w:t>”的内容必须响应满足，否则磋商无效。</w:t>
      </w:r>
    </w:p>
    <w:tbl>
      <w:tblPr>
        <w:tblStyle w:val="61"/>
        <w:tblW w:w="4744" w:type="pct"/>
        <w:jc w:val="center"/>
        <w:tblLayout w:type="autofit"/>
        <w:tblCellMar>
          <w:top w:w="0" w:type="dxa"/>
          <w:left w:w="108" w:type="dxa"/>
          <w:bottom w:w="0" w:type="dxa"/>
          <w:right w:w="108" w:type="dxa"/>
        </w:tblCellMar>
      </w:tblPr>
      <w:tblGrid>
        <w:gridCol w:w="756"/>
        <w:gridCol w:w="1698"/>
        <w:gridCol w:w="758"/>
        <w:gridCol w:w="758"/>
        <w:gridCol w:w="4841"/>
      </w:tblGrid>
      <w:tr w14:paraId="6F383697">
        <w:tblPrEx>
          <w:tblCellMar>
            <w:top w:w="0" w:type="dxa"/>
            <w:left w:w="108" w:type="dxa"/>
            <w:bottom w:w="0" w:type="dxa"/>
            <w:right w:w="108" w:type="dxa"/>
          </w:tblCellMar>
        </w:tblPrEx>
        <w:trPr>
          <w:trHeight w:val="936" w:hRule="atLeast"/>
          <w:jc w:val="center"/>
        </w:trPr>
        <w:tc>
          <w:tcPr>
            <w:tcW w:w="429" w:type="pct"/>
            <w:tcBorders>
              <w:top w:val="single" w:color="auto" w:sz="4" w:space="0"/>
              <w:left w:val="single" w:color="auto" w:sz="4" w:space="0"/>
              <w:bottom w:val="single" w:color="auto" w:sz="4" w:space="0"/>
              <w:right w:val="single" w:color="auto" w:sz="4" w:space="0"/>
            </w:tcBorders>
            <w:noWrap/>
            <w:vAlign w:val="center"/>
          </w:tcPr>
          <w:p w14:paraId="1CBE12A0">
            <w:pPr>
              <w:jc w:val="center"/>
              <w:rPr>
                <w:rFonts w:hint="eastAsia" w:ascii="宋体" w:hAnsi="宋体" w:eastAsia="宋体" w:cs="宋体"/>
                <w:b/>
                <w:bCs/>
                <w:sz w:val="24"/>
                <w:szCs w:val="24"/>
              </w:rPr>
            </w:pPr>
            <w:bookmarkStart w:id="33" w:name="OLE_LINK1"/>
            <w:r>
              <w:rPr>
                <w:rFonts w:hint="eastAsia" w:ascii="宋体" w:hAnsi="宋体" w:eastAsia="宋体" w:cs="宋体"/>
                <w:b/>
                <w:bCs/>
                <w:sz w:val="24"/>
                <w:szCs w:val="24"/>
              </w:rPr>
              <w:t>序号</w:t>
            </w:r>
          </w:p>
        </w:tc>
        <w:tc>
          <w:tcPr>
            <w:tcW w:w="963" w:type="pct"/>
            <w:tcBorders>
              <w:top w:val="single" w:color="auto" w:sz="4" w:space="0"/>
              <w:left w:val="single" w:color="auto" w:sz="4" w:space="0"/>
              <w:right w:val="single" w:color="auto" w:sz="4" w:space="0"/>
            </w:tcBorders>
            <w:noWrap/>
            <w:vAlign w:val="center"/>
          </w:tcPr>
          <w:p w14:paraId="039B0CBE">
            <w:pPr>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430" w:type="pct"/>
            <w:tcBorders>
              <w:top w:val="single" w:color="auto" w:sz="4" w:space="0"/>
              <w:left w:val="single" w:color="auto" w:sz="4" w:space="0"/>
              <w:bottom w:val="single" w:color="auto" w:sz="4" w:space="0"/>
              <w:right w:val="single" w:color="auto" w:sz="4" w:space="0"/>
            </w:tcBorders>
            <w:noWrap/>
            <w:vAlign w:val="center"/>
          </w:tcPr>
          <w:p w14:paraId="7C2F13CF">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430" w:type="pct"/>
            <w:tcBorders>
              <w:top w:val="single" w:color="auto" w:sz="4" w:space="0"/>
              <w:left w:val="single" w:color="auto" w:sz="4" w:space="0"/>
              <w:bottom w:val="single" w:color="auto" w:sz="4" w:space="0"/>
              <w:right w:val="single" w:color="auto" w:sz="4" w:space="0"/>
            </w:tcBorders>
            <w:noWrap/>
            <w:vAlign w:val="center"/>
          </w:tcPr>
          <w:p w14:paraId="65CA4ACD">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2746" w:type="pct"/>
            <w:tcBorders>
              <w:top w:val="single" w:color="auto" w:sz="4" w:space="0"/>
              <w:left w:val="single" w:color="auto" w:sz="4" w:space="0"/>
              <w:bottom w:val="single" w:color="auto" w:sz="4" w:space="0"/>
              <w:right w:val="single" w:color="auto" w:sz="4" w:space="0"/>
            </w:tcBorders>
            <w:noWrap w:val="0"/>
            <w:vAlign w:val="center"/>
          </w:tcPr>
          <w:p w14:paraId="39D32E1E">
            <w:pPr>
              <w:jc w:val="center"/>
              <w:rPr>
                <w:rFonts w:hint="eastAsia" w:ascii="宋体" w:hAnsi="宋体" w:eastAsia="宋体" w:cs="宋体"/>
                <w:b/>
                <w:bCs/>
                <w:sz w:val="24"/>
                <w:szCs w:val="24"/>
              </w:rPr>
            </w:pPr>
            <w:r>
              <w:rPr>
                <w:rFonts w:hint="eastAsia" w:ascii="宋体" w:hAnsi="宋体" w:eastAsia="宋体" w:cs="宋体"/>
                <w:b/>
                <w:bCs/>
                <w:sz w:val="24"/>
                <w:szCs w:val="24"/>
              </w:rPr>
              <w:t>详细技术参数及配备要求</w:t>
            </w:r>
          </w:p>
        </w:tc>
      </w:tr>
      <w:tr w14:paraId="69DD6DB8">
        <w:tblPrEx>
          <w:tblCellMar>
            <w:top w:w="0" w:type="dxa"/>
            <w:left w:w="108" w:type="dxa"/>
            <w:bottom w:w="0" w:type="dxa"/>
            <w:right w:w="108" w:type="dxa"/>
          </w:tblCellMar>
        </w:tblPrEx>
        <w:trPr>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1DCA1F00">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963" w:type="pct"/>
            <w:tcBorders>
              <w:top w:val="single" w:color="auto" w:sz="4" w:space="0"/>
              <w:left w:val="nil"/>
              <w:bottom w:val="single" w:color="auto" w:sz="4" w:space="0"/>
              <w:right w:val="single" w:color="auto" w:sz="4" w:space="0"/>
            </w:tcBorders>
            <w:noWrap w:val="0"/>
            <w:vAlign w:val="center"/>
          </w:tcPr>
          <w:p w14:paraId="353EF563">
            <w:pPr>
              <w:widowControl/>
              <w:adjustRightInd w:val="0"/>
              <w:snapToGrid w:val="0"/>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大气污染防治监控项目</w:t>
            </w:r>
          </w:p>
        </w:tc>
        <w:tc>
          <w:tcPr>
            <w:tcW w:w="430" w:type="pct"/>
            <w:tcBorders>
              <w:top w:val="single" w:color="auto" w:sz="4" w:space="0"/>
              <w:left w:val="nil"/>
              <w:bottom w:val="single" w:color="auto" w:sz="4" w:space="0"/>
              <w:right w:val="single" w:color="auto" w:sz="4" w:space="0"/>
            </w:tcBorders>
            <w:noWrap/>
            <w:vAlign w:val="center"/>
          </w:tcPr>
          <w:p w14:paraId="580E83B0">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项</w:t>
            </w:r>
          </w:p>
        </w:tc>
        <w:tc>
          <w:tcPr>
            <w:tcW w:w="430" w:type="pct"/>
            <w:tcBorders>
              <w:top w:val="single" w:color="auto" w:sz="4" w:space="0"/>
              <w:left w:val="nil"/>
              <w:bottom w:val="single" w:color="auto" w:sz="4" w:space="0"/>
              <w:right w:val="single" w:color="auto" w:sz="4" w:space="0"/>
            </w:tcBorders>
            <w:noWrap/>
            <w:vAlign w:val="center"/>
          </w:tcPr>
          <w:p w14:paraId="54D8EB96">
            <w:pPr>
              <w:widowControl/>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746" w:type="pct"/>
            <w:tcBorders>
              <w:top w:val="single" w:color="auto" w:sz="4" w:space="0"/>
              <w:left w:val="nil"/>
              <w:bottom w:val="single" w:color="auto" w:sz="4" w:space="0"/>
              <w:right w:val="single" w:color="auto" w:sz="4" w:space="0"/>
            </w:tcBorders>
            <w:noWrap w:val="0"/>
            <w:vAlign w:val="center"/>
          </w:tcPr>
          <w:p w14:paraId="22C76158">
            <w:pPr>
              <w:keepNext w:val="0"/>
              <w:keepLines w:val="0"/>
              <w:pageBreakBefore w:val="0"/>
              <w:kinsoku/>
              <w:wordWrap/>
              <w:overflowPunct/>
              <w:topLinePunct w:val="0"/>
              <w:autoSpaceDE/>
              <w:autoSpaceDN/>
              <w:bidi w:val="0"/>
              <w:adjustRightInd w:val="0"/>
              <w:spacing w:line="420" w:lineRule="exact"/>
              <w:ind w:firstLine="480" w:firstLineChars="200"/>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供应商</w:t>
            </w:r>
            <w:r>
              <w:rPr>
                <w:rFonts w:hint="eastAsia" w:ascii="宋体" w:hAnsi="宋体" w:eastAsia="宋体" w:cs="宋体"/>
                <w:kern w:val="0"/>
                <w:sz w:val="24"/>
                <w:szCs w:val="24"/>
              </w:rPr>
              <w:t>根据秸秆禁烧监管需求，提供满足秸秆禁烧的闭环管理业务需求，具体要求包含但不限于以下服务内容：</w:t>
            </w:r>
          </w:p>
          <w:p w14:paraId="003E0914">
            <w:pPr>
              <w:keepNext w:val="0"/>
              <w:keepLines w:val="0"/>
              <w:pageBreakBefore w:val="0"/>
              <w:kinsoku/>
              <w:wordWrap/>
              <w:overflowPunct/>
              <w:topLinePunct w:val="0"/>
              <w:autoSpaceDE/>
              <w:autoSpaceDN/>
              <w:bidi w:val="0"/>
              <w:adjustRightInd w:val="0"/>
              <w:spacing w:line="42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1.电脑端服务</w:t>
            </w:r>
          </w:p>
          <w:p w14:paraId="526BFF10">
            <w:pPr>
              <w:keepNext w:val="0"/>
              <w:keepLines w:val="0"/>
              <w:pageBreakBefore w:val="0"/>
              <w:kinsoku/>
              <w:wordWrap/>
              <w:overflowPunct/>
              <w:topLinePunct w:val="0"/>
              <w:autoSpaceDE/>
              <w:autoSpaceDN/>
              <w:bidi w:val="0"/>
              <w:adjustRightInd w:val="0"/>
              <w:spacing w:line="42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（1）平台采用云平台方式，采用B/S架构，平台为生产环境。</w:t>
            </w:r>
          </w:p>
          <w:p w14:paraId="4999F3D5">
            <w:pPr>
              <w:keepNext w:val="0"/>
              <w:keepLines w:val="0"/>
              <w:pageBreakBefore w:val="0"/>
              <w:kinsoku/>
              <w:wordWrap/>
              <w:overflowPunct/>
              <w:topLinePunct w:val="0"/>
              <w:autoSpaceDE/>
              <w:autoSpaceDN/>
              <w:bidi w:val="0"/>
              <w:adjustRightInd w:val="0"/>
              <w:spacing w:line="420" w:lineRule="exact"/>
              <w:ind w:firstLine="404" w:firstLineChars="200"/>
              <w:jc w:val="both"/>
              <w:textAlignment w:val="auto"/>
              <w:rPr>
                <w:rFonts w:hint="eastAsia" w:ascii="宋体" w:hAnsi="宋体" w:eastAsia="宋体" w:cs="宋体"/>
                <w:kern w:val="0"/>
                <w:sz w:val="24"/>
                <w:szCs w:val="24"/>
              </w:rPr>
            </w:pPr>
            <w:r>
              <w:rPr>
                <w:rFonts w:hint="eastAsia" w:ascii="宋体" w:hAnsi="宋体" w:cs="宋体"/>
                <w:spacing w:val="-4"/>
                <w:szCs w:val="21"/>
                <w:lang w:eastAsia="zh-CN"/>
              </w:rPr>
              <w:t>▲</w:t>
            </w:r>
            <w:r>
              <w:rPr>
                <w:rFonts w:hint="eastAsia" w:ascii="宋体" w:hAnsi="宋体" w:eastAsia="宋体" w:cs="宋体"/>
                <w:kern w:val="0"/>
                <w:sz w:val="24"/>
                <w:szCs w:val="24"/>
              </w:rPr>
              <w:t>（2）气象数据显示：平台可查看可视化区域内的气象数据，包括：温度、湿度、风力、风向、气压等，风场粒子采用插值渲染效果。</w:t>
            </w:r>
          </w:p>
          <w:p w14:paraId="6A6D81CA">
            <w:pPr>
              <w:keepNext w:val="0"/>
              <w:keepLines w:val="0"/>
              <w:pageBreakBefore w:val="0"/>
              <w:kinsoku/>
              <w:wordWrap/>
              <w:overflowPunct/>
              <w:topLinePunct w:val="0"/>
              <w:autoSpaceDE/>
              <w:autoSpaceDN/>
              <w:bidi w:val="0"/>
              <w:adjustRightInd w:val="0"/>
              <w:spacing w:line="420" w:lineRule="exact"/>
              <w:ind w:firstLine="404" w:firstLineChars="200"/>
              <w:jc w:val="both"/>
              <w:textAlignment w:val="auto"/>
              <w:rPr>
                <w:rFonts w:hint="eastAsia" w:ascii="宋体" w:hAnsi="宋体" w:eastAsia="宋体" w:cs="宋体"/>
                <w:kern w:val="0"/>
                <w:sz w:val="24"/>
                <w:szCs w:val="24"/>
              </w:rPr>
            </w:pPr>
            <w:r>
              <w:rPr>
                <w:rFonts w:hint="eastAsia" w:ascii="宋体" w:hAnsi="宋体" w:cs="宋体"/>
                <w:spacing w:val="-4"/>
                <w:szCs w:val="21"/>
                <w:lang w:eastAsia="zh-CN"/>
              </w:rPr>
              <w:t>▲</w:t>
            </w:r>
            <w:r>
              <w:rPr>
                <w:rFonts w:hint="eastAsia" w:ascii="宋体" w:hAnsi="宋体" w:eastAsia="宋体" w:cs="宋体"/>
                <w:kern w:val="0"/>
                <w:sz w:val="24"/>
                <w:szCs w:val="24"/>
              </w:rPr>
              <w:t>（3）监控数据展示：平台能够展示秸秆燃烧（生物质燃烧）的违法证据图片，能够进行图片和实时视频切换查看，可远程控制摄像机。</w:t>
            </w:r>
          </w:p>
          <w:p w14:paraId="3A9C9894">
            <w:pPr>
              <w:keepNext w:val="0"/>
              <w:keepLines w:val="0"/>
              <w:pageBreakBefore w:val="0"/>
              <w:kinsoku/>
              <w:wordWrap/>
              <w:overflowPunct/>
              <w:topLinePunct w:val="0"/>
              <w:autoSpaceDE/>
              <w:autoSpaceDN/>
              <w:bidi w:val="0"/>
              <w:adjustRightInd w:val="0"/>
              <w:spacing w:line="420" w:lineRule="exact"/>
              <w:ind w:firstLine="404" w:firstLineChars="200"/>
              <w:jc w:val="both"/>
              <w:textAlignment w:val="auto"/>
              <w:rPr>
                <w:rFonts w:hint="eastAsia" w:ascii="宋体" w:hAnsi="宋体" w:eastAsia="宋体" w:cs="宋体"/>
                <w:kern w:val="0"/>
                <w:sz w:val="24"/>
                <w:szCs w:val="24"/>
              </w:rPr>
            </w:pPr>
            <w:r>
              <w:rPr>
                <w:rFonts w:hint="eastAsia" w:ascii="宋体" w:hAnsi="宋体" w:cs="宋体"/>
                <w:spacing w:val="-4"/>
                <w:szCs w:val="21"/>
                <w:lang w:eastAsia="zh-CN"/>
              </w:rPr>
              <w:t>▲</w:t>
            </w:r>
            <w:r>
              <w:rPr>
                <w:rFonts w:hint="eastAsia" w:ascii="宋体" w:hAnsi="宋体" w:eastAsia="宋体" w:cs="宋体"/>
                <w:kern w:val="0"/>
                <w:sz w:val="24"/>
                <w:szCs w:val="24"/>
              </w:rPr>
              <w:t>（4）网格管理功能：平台可根据各地区的不同组织体系进行网格责任人进行预设，在平台发出秸秆焚烧的告警信息后通过任务联动处理机制进行任务自动下发到指定责任人。</w:t>
            </w:r>
          </w:p>
          <w:p w14:paraId="3652E702">
            <w:pPr>
              <w:keepNext w:val="0"/>
              <w:keepLines w:val="0"/>
              <w:pageBreakBefore w:val="0"/>
              <w:kinsoku/>
              <w:wordWrap/>
              <w:overflowPunct/>
              <w:topLinePunct w:val="0"/>
              <w:autoSpaceDE/>
              <w:autoSpaceDN/>
              <w:bidi w:val="0"/>
              <w:adjustRightInd w:val="0"/>
              <w:spacing w:line="42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（5）考核管理功能：平台可根据网格人员的任务完成时效进行考核，实施量化赋分，由系统自行评分和排名，督促网格人员落实任务。</w:t>
            </w:r>
          </w:p>
          <w:p w14:paraId="61125567">
            <w:pPr>
              <w:keepNext w:val="0"/>
              <w:keepLines w:val="0"/>
              <w:pageBreakBefore w:val="0"/>
              <w:kinsoku/>
              <w:wordWrap/>
              <w:overflowPunct/>
              <w:topLinePunct w:val="0"/>
              <w:autoSpaceDE/>
              <w:autoSpaceDN/>
              <w:bidi w:val="0"/>
              <w:adjustRightInd w:val="0"/>
              <w:spacing w:line="42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（6）超标预警、报警功能：报警和预警数据可通过平台报警、APP、短信等方式，按照可编辑的工作职责范围，推送给不同用户。</w:t>
            </w:r>
          </w:p>
          <w:p w14:paraId="2958D728">
            <w:pPr>
              <w:keepNext w:val="0"/>
              <w:keepLines w:val="0"/>
              <w:pageBreakBefore w:val="0"/>
              <w:kinsoku/>
              <w:wordWrap/>
              <w:overflowPunct/>
              <w:topLinePunct w:val="0"/>
              <w:autoSpaceDE/>
              <w:autoSpaceDN/>
              <w:bidi w:val="0"/>
              <w:adjustRightInd w:val="0"/>
              <w:spacing w:line="42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（7）平台内可展示北海市国控站点、省控站点实时监测数据。包括PM</w:t>
            </w:r>
            <w:r>
              <w:rPr>
                <w:rFonts w:hint="eastAsia" w:ascii="宋体" w:hAnsi="宋体" w:eastAsia="宋体" w:cs="宋体"/>
                <w:kern w:val="0"/>
                <w:sz w:val="24"/>
                <w:szCs w:val="24"/>
                <w:vertAlign w:val="subscript"/>
              </w:rPr>
              <w:t>2.5</w:t>
            </w:r>
            <w:r>
              <w:rPr>
                <w:rFonts w:hint="eastAsia" w:ascii="宋体" w:hAnsi="宋体" w:eastAsia="宋体" w:cs="宋体"/>
                <w:kern w:val="0"/>
                <w:sz w:val="24"/>
                <w:szCs w:val="24"/>
              </w:rPr>
              <w:t>、PM</w:t>
            </w:r>
            <w:r>
              <w:rPr>
                <w:rFonts w:hint="eastAsia" w:ascii="宋体" w:hAnsi="宋体" w:eastAsia="宋体" w:cs="宋体"/>
                <w:kern w:val="0"/>
                <w:sz w:val="24"/>
                <w:szCs w:val="24"/>
                <w:vertAlign w:val="subscript"/>
              </w:rPr>
              <w:t>10</w:t>
            </w:r>
            <w:r>
              <w:rPr>
                <w:rFonts w:hint="eastAsia" w:ascii="宋体" w:hAnsi="宋体" w:eastAsia="宋体" w:cs="宋体"/>
                <w:kern w:val="0"/>
                <w:sz w:val="24"/>
                <w:szCs w:val="24"/>
              </w:rPr>
              <w:t>、O</w:t>
            </w:r>
            <w:r>
              <w:rPr>
                <w:rFonts w:hint="eastAsia" w:ascii="宋体" w:hAnsi="宋体" w:eastAsia="宋体" w:cs="宋体"/>
                <w:kern w:val="0"/>
                <w:sz w:val="24"/>
                <w:szCs w:val="24"/>
                <w:vertAlign w:val="subscript"/>
              </w:rPr>
              <w:t>3</w:t>
            </w:r>
            <w:r>
              <w:rPr>
                <w:rFonts w:hint="eastAsia" w:ascii="宋体" w:hAnsi="宋体" w:eastAsia="宋体" w:cs="宋体"/>
                <w:kern w:val="0"/>
                <w:sz w:val="24"/>
                <w:szCs w:val="24"/>
              </w:rPr>
              <w:t>、SO</w:t>
            </w:r>
            <w:r>
              <w:rPr>
                <w:rFonts w:hint="eastAsia" w:ascii="宋体" w:hAnsi="宋体" w:eastAsia="宋体" w:cs="宋体"/>
                <w:kern w:val="0"/>
                <w:sz w:val="24"/>
                <w:szCs w:val="24"/>
                <w:vertAlign w:val="subscript"/>
              </w:rPr>
              <w:t>2</w:t>
            </w:r>
            <w:r>
              <w:rPr>
                <w:rFonts w:hint="eastAsia" w:ascii="宋体" w:hAnsi="宋体" w:eastAsia="宋体" w:cs="宋体"/>
                <w:kern w:val="0"/>
                <w:sz w:val="24"/>
                <w:szCs w:val="24"/>
              </w:rPr>
              <w:t>、NO</w:t>
            </w:r>
            <w:r>
              <w:rPr>
                <w:rFonts w:hint="eastAsia" w:ascii="宋体" w:hAnsi="宋体" w:eastAsia="宋体" w:cs="宋体"/>
                <w:kern w:val="0"/>
                <w:sz w:val="24"/>
                <w:szCs w:val="24"/>
                <w:vertAlign w:val="subscript"/>
              </w:rPr>
              <w:t>2</w:t>
            </w:r>
            <w:r>
              <w:rPr>
                <w:rFonts w:hint="eastAsia" w:ascii="宋体" w:hAnsi="宋体" w:eastAsia="宋体" w:cs="宋体"/>
                <w:kern w:val="0"/>
                <w:sz w:val="24"/>
                <w:szCs w:val="24"/>
              </w:rPr>
              <w:t>、CO实时小时均值浓度和AQI小时均值浓度。</w:t>
            </w:r>
          </w:p>
          <w:p w14:paraId="494A1383">
            <w:pPr>
              <w:keepNext w:val="0"/>
              <w:keepLines w:val="0"/>
              <w:pageBreakBefore w:val="0"/>
              <w:kinsoku/>
              <w:wordWrap/>
              <w:overflowPunct/>
              <w:topLinePunct w:val="0"/>
              <w:autoSpaceDE/>
              <w:autoSpaceDN/>
              <w:bidi w:val="0"/>
              <w:adjustRightInd w:val="0"/>
              <w:spacing w:line="42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（8）平台具备多源数据接入功能：可接入第三方的平台和监测数据，如空气质量网格化微型站点、标准站的监测数据等。</w:t>
            </w:r>
          </w:p>
          <w:p w14:paraId="72BD0D16">
            <w:pPr>
              <w:keepNext w:val="0"/>
              <w:keepLines w:val="0"/>
              <w:pageBreakBefore w:val="0"/>
              <w:kinsoku/>
              <w:wordWrap/>
              <w:overflowPunct/>
              <w:topLinePunct w:val="0"/>
              <w:autoSpaceDE/>
              <w:autoSpaceDN/>
              <w:bidi w:val="0"/>
              <w:adjustRightInd w:val="0"/>
              <w:spacing w:line="42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2.手机端服务</w:t>
            </w:r>
          </w:p>
          <w:p w14:paraId="1674B4DB">
            <w:pPr>
              <w:keepNext w:val="0"/>
              <w:keepLines w:val="0"/>
              <w:pageBreakBefore w:val="0"/>
              <w:kinsoku/>
              <w:wordWrap/>
              <w:overflowPunct/>
              <w:topLinePunct w:val="0"/>
              <w:autoSpaceDE/>
              <w:autoSpaceDN/>
              <w:bidi w:val="0"/>
              <w:adjustRightInd w:val="0"/>
              <w:spacing w:line="42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（1）空气质量展示功能:具备当前城市空气质量国控站点、省控站点监测数据展示功能，包括PM</w:t>
            </w:r>
            <w:r>
              <w:rPr>
                <w:rFonts w:hint="eastAsia" w:ascii="宋体" w:hAnsi="宋体" w:eastAsia="宋体" w:cs="宋体"/>
                <w:kern w:val="0"/>
                <w:sz w:val="24"/>
                <w:szCs w:val="24"/>
                <w:vertAlign w:val="subscript"/>
              </w:rPr>
              <w:t>2.5</w:t>
            </w:r>
            <w:r>
              <w:rPr>
                <w:rFonts w:hint="eastAsia" w:ascii="宋体" w:hAnsi="宋体" w:eastAsia="宋体" w:cs="宋体"/>
                <w:kern w:val="0"/>
                <w:sz w:val="24"/>
                <w:szCs w:val="24"/>
              </w:rPr>
              <w:t>、PM</w:t>
            </w:r>
            <w:r>
              <w:rPr>
                <w:rFonts w:hint="eastAsia" w:ascii="宋体" w:hAnsi="宋体" w:eastAsia="宋体" w:cs="宋体"/>
                <w:kern w:val="0"/>
                <w:sz w:val="24"/>
                <w:szCs w:val="24"/>
                <w:vertAlign w:val="subscript"/>
              </w:rPr>
              <w:t>10</w:t>
            </w:r>
            <w:r>
              <w:rPr>
                <w:rFonts w:hint="eastAsia" w:ascii="宋体" w:hAnsi="宋体" w:eastAsia="宋体" w:cs="宋体"/>
                <w:kern w:val="0"/>
                <w:sz w:val="24"/>
                <w:szCs w:val="24"/>
              </w:rPr>
              <w:t>、O</w:t>
            </w:r>
            <w:r>
              <w:rPr>
                <w:rFonts w:hint="eastAsia" w:ascii="宋体" w:hAnsi="宋体" w:eastAsia="宋体" w:cs="宋体"/>
                <w:kern w:val="0"/>
                <w:sz w:val="24"/>
                <w:szCs w:val="24"/>
                <w:vertAlign w:val="subscript"/>
              </w:rPr>
              <w:t>3</w:t>
            </w:r>
            <w:r>
              <w:rPr>
                <w:rFonts w:hint="eastAsia" w:ascii="宋体" w:hAnsi="宋体" w:eastAsia="宋体" w:cs="宋体"/>
                <w:kern w:val="0"/>
                <w:sz w:val="24"/>
                <w:szCs w:val="24"/>
              </w:rPr>
              <w:t>、SO</w:t>
            </w:r>
            <w:r>
              <w:rPr>
                <w:rFonts w:hint="eastAsia" w:ascii="宋体" w:hAnsi="宋体" w:eastAsia="宋体" w:cs="宋体"/>
                <w:kern w:val="0"/>
                <w:sz w:val="24"/>
                <w:szCs w:val="24"/>
                <w:vertAlign w:val="subscript"/>
              </w:rPr>
              <w:t>2</w:t>
            </w:r>
            <w:r>
              <w:rPr>
                <w:rFonts w:hint="eastAsia" w:ascii="宋体" w:hAnsi="宋体" w:eastAsia="宋体" w:cs="宋体"/>
                <w:kern w:val="0"/>
                <w:sz w:val="24"/>
                <w:szCs w:val="24"/>
              </w:rPr>
              <w:t>、NO</w:t>
            </w:r>
            <w:r>
              <w:rPr>
                <w:rFonts w:hint="eastAsia" w:ascii="宋体" w:hAnsi="宋体" w:eastAsia="宋体" w:cs="宋体"/>
                <w:kern w:val="0"/>
                <w:sz w:val="24"/>
                <w:szCs w:val="24"/>
                <w:vertAlign w:val="subscript"/>
              </w:rPr>
              <w:t>2</w:t>
            </w:r>
            <w:r>
              <w:rPr>
                <w:rFonts w:hint="eastAsia" w:ascii="宋体" w:hAnsi="宋体" w:eastAsia="宋体" w:cs="宋体"/>
                <w:kern w:val="0"/>
                <w:sz w:val="24"/>
                <w:szCs w:val="24"/>
              </w:rPr>
              <w:t>、CO实时小时均值浓度和AQI小时均值浓度。</w:t>
            </w:r>
          </w:p>
          <w:p w14:paraId="1B280EDB">
            <w:pPr>
              <w:keepNext w:val="0"/>
              <w:keepLines w:val="0"/>
              <w:pageBreakBefore w:val="0"/>
              <w:kinsoku/>
              <w:wordWrap/>
              <w:overflowPunct/>
              <w:topLinePunct w:val="0"/>
              <w:autoSpaceDE/>
              <w:autoSpaceDN/>
              <w:bidi w:val="0"/>
              <w:adjustRightInd w:val="0"/>
              <w:spacing w:line="420" w:lineRule="exact"/>
              <w:ind w:firstLine="404" w:firstLineChars="200"/>
              <w:jc w:val="both"/>
              <w:textAlignment w:val="auto"/>
              <w:rPr>
                <w:rFonts w:hint="eastAsia" w:ascii="宋体" w:hAnsi="宋体" w:eastAsia="宋体" w:cs="宋体"/>
                <w:kern w:val="0"/>
                <w:sz w:val="24"/>
                <w:szCs w:val="24"/>
              </w:rPr>
            </w:pPr>
            <w:r>
              <w:rPr>
                <w:rFonts w:hint="eastAsia" w:ascii="宋体" w:hAnsi="宋体" w:cs="宋体"/>
                <w:spacing w:val="-4"/>
                <w:szCs w:val="21"/>
                <w:lang w:eastAsia="zh-CN"/>
              </w:rPr>
              <w:t>▲</w:t>
            </w:r>
            <w:r>
              <w:rPr>
                <w:rFonts w:hint="eastAsia" w:ascii="宋体" w:hAnsi="宋体" w:eastAsia="宋体" w:cs="宋体"/>
                <w:kern w:val="0"/>
                <w:sz w:val="24"/>
                <w:szCs w:val="24"/>
              </w:rPr>
              <w:t>（2）告警推送功能：当平台人工智能程序分析识别出监控区域存在秸秆燃烧等违规现象后，手机端将接收到告警任务，让网格员能够在第一时间到达现场。</w:t>
            </w:r>
          </w:p>
          <w:p w14:paraId="2269A6F7">
            <w:pPr>
              <w:keepNext w:val="0"/>
              <w:keepLines w:val="0"/>
              <w:pageBreakBefore w:val="0"/>
              <w:kinsoku/>
              <w:wordWrap/>
              <w:overflowPunct/>
              <w:topLinePunct w:val="0"/>
              <w:autoSpaceDE/>
              <w:autoSpaceDN/>
              <w:bidi w:val="0"/>
              <w:adjustRightInd w:val="0"/>
              <w:spacing w:line="420" w:lineRule="exact"/>
              <w:ind w:firstLine="404" w:firstLineChars="200"/>
              <w:jc w:val="both"/>
              <w:textAlignment w:val="auto"/>
              <w:rPr>
                <w:rFonts w:hint="eastAsia" w:ascii="宋体" w:hAnsi="宋体" w:eastAsia="宋体" w:cs="宋体"/>
                <w:kern w:val="0"/>
                <w:sz w:val="24"/>
                <w:szCs w:val="24"/>
              </w:rPr>
            </w:pPr>
            <w:r>
              <w:rPr>
                <w:rFonts w:hint="eastAsia" w:ascii="宋体" w:hAnsi="宋体" w:cs="宋体"/>
                <w:spacing w:val="-4"/>
                <w:szCs w:val="21"/>
                <w:lang w:eastAsia="zh-CN"/>
              </w:rPr>
              <w:t>▲</w:t>
            </w:r>
            <w:r>
              <w:rPr>
                <w:rFonts w:hint="eastAsia" w:ascii="宋体" w:hAnsi="宋体" w:eastAsia="宋体" w:cs="宋体"/>
                <w:kern w:val="0"/>
                <w:sz w:val="24"/>
                <w:szCs w:val="24"/>
              </w:rPr>
              <w:t>（3）管理协同功能：在告警任务下达后，相关主管领导和责任人可利用手持终端（手机、平板等）随时随地远程监控，实现预览、云台控制，为应急指挥、巡视检修提供便捷的技术保障。</w:t>
            </w:r>
          </w:p>
          <w:p w14:paraId="574C4D45">
            <w:pPr>
              <w:keepNext w:val="0"/>
              <w:keepLines w:val="0"/>
              <w:pageBreakBefore w:val="0"/>
              <w:kinsoku/>
              <w:wordWrap/>
              <w:overflowPunct/>
              <w:topLinePunct w:val="0"/>
              <w:autoSpaceDE/>
              <w:autoSpaceDN/>
              <w:bidi w:val="0"/>
              <w:adjustRightInd w:val="0"/>
              <w:spacing w:line="42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（4）环境管理功能：具备任务数统计功能、任务完成率排名功能。</w:t>
            </w:r>
          </w:p>
          <w:p w14:paraId="415A0D79">
            <w:pPr>
              <w:keepNext w:val="0"/>
              <w:keepLines w:val="0"/>
              <w:pageBreakBefore w:val="0"/>
              <w:kinsoku/>
              <w:wordWrap/>
              <w:overflowPunct/>
              <w:topLinePunct w:val="0"/>
              <w:autoSpaceDE/>
              <w:autoSpaceDN/>
              <w:bidi w:val="0"/>
              <w:adjustRightInd w:val="0"/>
              <w:spacing w:line="42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（5）实时告警功能：具备告警统计功能，可通过时间、空间特征展示告警特征，使用户掌握污染告警情况。 </w:t>
            </w:r>
          </w:p>
          <w:p w14:paraId="3662DA6C">
            <w:pPr>
              <w:keepNext w:val="0"/>
              <w:keepLines w:val="0"/>
              <w:pageBreakBefore w:val="0"/>
              <w:kinsoku/>
              <w:wordWrap/>
              <w:overflowPunct/>
              <w:topLinePunct w:val="0"/>
              <w:autoSpaceDE/>
              <w:autoSpaceDN/>
              <w:bidi w:val="0"/>
              <w:adjustRightInd w:val="0"/>
              <w:spacing w:line="420" w:lineRule="exact"/>
              <w:ind w:left="42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3.点位站址挂载服务</w:t>
            </w:r>
          </w:p>
          <w:p w14:paraId="6F82A8C3">
            <w:pPr>
              <w:keepNext w:val="0"/>
              <w:keepLines w:val="0"/>
              <w:pageBreakBefore w:val="0"/>
              <w:kinsoku/>
              <w:wordWrap/>
              <w:overflowPunct/>
              <w:topLinePunct w:val="0"/>
              <w:autoSpaceDE/>
              <w:autoSpaceDN/>
              <w:bidi w:val="0"/>
              <w:adjustRightInd w:val="0"/>
              <w:spacing w:line="42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供应商</w:t>
            </w:r>
            <w:r>
              <w:rPr>
                <w:rFonts w:hint="eastAsia" w:ascii="宋体" w:hAnsi="宋体" w:eastAsia="宋体" w:cs="宋体"/>
                <w:kern w:val="0"/>
                <w:sz w:val="24"/>
                <w:szCs w:val="24"/>
              </w:rPr>
              <w:t>提供保障62台前端系统运行的技术服务：</w:t>
            </w:r>
            <w:r>
              <w:rPr>
                <w:rFonts w:hint="eastAsia" w:ascii="宋体" w:hAnsi="宋体" w:cs="宋体"/>
                <w:kern w:val="0"/>
                <w:sz w:val="24"/>
                <w:szCs w:val="24"/>
                <w:lang w:eastAsia="zh-CN"/>
              </w:rPr>
              <w:t>供应商</w:t>
            </w:r>
            <w:r>
              <w:rPr>
                <w:rFonts w:hint="eastAsia" w:ascii="宋体" w:hAnsi="宋体" w:eastAsia="宋体" w:cs="宋体"/>
                <w:kern w:val="0"/>
                <w:sz w:val="24"/>
                <w:szCs w:val="24"/>
              </w:rPr>
              <w:t>向采购人提供选址调整、网络供应、电力供应；摄像机供电方式要求：市电（220V），同时配置UPS或蓄电池等后备电源，提供7*24小时不间断供电保障，市电中断后能提供油机发电保障，投标时</w:t>
            </w:r>
            <w:r>
              <w:rPr>
                <w:rFonts w:hint="eastAsia" w:ascii="宋体" w:hAnsi="宋体" w:cs="宋体"/>
                <w:kern w:val="0"/>
                <w:sz w:val="24"/>
                <w:szCs w:val="24"/>
                <w:lang w:val="en-US" w:eastAsia="zh-CN"/>
              </w:rPr>
              <w:t>提交可提供“UPS或蓄电池或油机发电等后备电源”的佐证材料</w:t>
            </w:r>
            <w:r>
              <w:rPr>
                <w:rFonts w:hint="eastAsia" w:ascii="宋体" w:hAnsi="宋体" w:eastAsia="宋体" w:cs="宋体"/>
                <w:kern w:val="0"/>
                <w:sz w:val="24"/>
                <w:szCs w:val="24"/>
              </w:rPr>
              <w:t>。</w:t>
            </w:r>
          </w:p>
          <w:p w14:paraId="0B1F52F0">
            <w:pPr>
              <w:keepNext w:val="0"/>
              <w:keepLines w:val="0"/>
              <w:pageBreakBefore w:val="0"/>
              <w:kinsoku/>
              <w:wordWrap/>
              <w:overflowPunct/>
              <w:topLinePunct w:val="0"/>
              <w:autoSpaceDE/>
              <w:autoSpaceDN/>
              <w:bidi w:val="0"/>
              <w:adjustRightInd w:val="0"/>
              <w:spacing w:line="42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（2）网络要求：采用有线网络，需要提供最低10M带宽。</w:t>
            </w:r>
          </w:p>
          <w:p w14:paraId="0D33A162">
            <w:pPr>
              <w:keepNext w:val="0"/>
              <w:keepLines w:val="0"/>
              <w:pageBreakBefore w:val="0"/>
              <w:kinsoku/>
              <w:wordWrap/>
              <w:overflowPunct/>
              <w:topLinePunct w:val="0"/>
              <w:autoSpaceDE/>
              <w:autoSpaceDN/>
              <w:bidi w:val="0"/>
              <w:adjustRightInd w:val="0"/>
              <w:spacing w:line="420" w:lineRule="exact"/>
              <w:ind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（3）安装高度要求：如采购人需要调整现有点位，为保证监控范围覆盖效果，摄像机安装高度须最少距地面高度超过25米，采购人另有需求的除外。</w:t>
            </w:r>
          </w:p>
          <w:p w14:paraId="1CF7B191">
            <w:pPr>
              <w:keepNext w:val="0"/>
              <w:keepLines w:val="0"/>
              <w:pageBreakBefore w:val="0"/>
              <w:kinsoku/>
              <w:wordWrap/>
              <w:overflowPunct/>
              <w:topLinePunct w:val="0"/>
              <w:autoSpaceDE/>
              <w:autoSpaceDN/>
              <w:bidi w:val="0"/>
              <w:adjustRightInd w:val="0"/>
              <w:spacing w:line="420" w:lineRule="exact"/>
              <w:ind w:left="42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4.数据分析服务</w:t>
            </w:r>
          </w:p>
          <w:p w14:paraId="5CAB3D2D">
            <w:pPr>
              <w:keepNext w:val="0"/>
              <w:keepLines w:val="0"/>
              <w:pageBreakBefore w:val="0"/>
              <w:kinsoku/>
              <w:wordWrap/>
              <w:overflowPunct/>
              <w:topLinePunct w:val="0"/>
              <w:autoSpaceDE/>
              <w:autoSpaceDN/>
              <w:bidi w:val="0"/>
              <w:adjustRightInd w:val="0"/>
              <w:spacing w:line="420" w:lineRule="exact"/>
              <w:ind w:firstLine="480" w:firstLineChars="200"/>
              <w:jc w:val="both"/>
              <w:textAlignment w:val="auto"/>
              <w:rPr>
                <w:rFonts w:hint="eastAsia" w:ascii="宋体" w:hAnsi="宋体" w:eastAsia="宋体" w:cs="宋体"/>
                <w:kern w:val="0"/>
                <w:sz w:val="24"/>
                <w:szCs w:val="28"/>
              </w:rPr>
            </w:pPr>
            <w:r>
              <w:rPr>
                <w:rFonts w:hint="eastAsia" w:ascii="宋体" w:hAnsi="宋体" w:eastAsia="宋体" w:cs="宋体"/>
                <w:kern w:val="0"/>
                <w:sz w:val="24"/>
                <w:szCs w:val="28"/>
              </w:rPr>
              <w:t>（1）</w:t>
            </w:r>
            <w:r>
              <w:rPr>
                <w:rFonts w:hint="eastAsia" w:ascii="宋体" w:hAnsi="宋体" w:cs="宋体"/>
                <w:kern w:val="0"/>
                <w:sz w:val="24"/>
                <w:szCs w:val="28"/>
                <w:lang w:eastAsia="zh-CN"/>
              </w:rPr>
              <w:t>供应商</w:t>
            </w:r>
            <w:r>
              <w:rPr>
                <w:rFonts w:hint="eastAsia" w:ascii="宋体" w:hAnsi="宋体" w:eastAsia="宋体" w:cs="宋体"/>
                <w:kern w:val="0"/>
                <w:sz w:val="24"/>
                <w:szCs w:val="28"/>
              </w:rPr>
              <w:t>提供的平台具备采用人工智能AI识别技术对秸秆焚烧等行为实施智能识别的能力，能够自动抓拍监控现场秸秆焚烧的违规行为。</w:t>
            </w:r>
          </w:p>
          <w:p w14:paraId="6F27CC1B">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kern w:val="0"/>
                <w:sz w:val="24"/>
                <w:szCs w:val="28"/>
              </w:rPr>
            </w:pPr>
            <w:r>
              <w:rPr>
                <w:rFonts w:hint="eastAsia" w:ascii="宋体" w:hAnsi="宋体" w:eastAsia="宋体" w:cs="宋体"/>
                <w:kern w:val="0"/>
                <w:sz w:val="24"/>
                <w:szCs w:val="28"/>
              </w:rPr>
              <w:t>（2）</w:t>
            </w:r>
            <w:r>
              <w:rPr>
                <w:rFonts w:hint="eastAsia" w:ascii="宋体" w:hAnsi="宋体" w:cs="宋体"/>
                <w:kern w:val="0"/>
                <w:sz w:val="24"/>
                <w:szCs w:val="28"/>
                <w:lang w:eastAsia="zh-CN"/>
              </w:rPr>
              <w:t>供应商</w:t>
            </w:r>
            <w:r>
              <w:rPr>
                <w:rFonts w:hint="eastAsia" w:ascii="宋体" w:hAnsi="宋体" w:eastAsia="宋体" w:cs="宋体"/>
                <w:kern w:val="0"/>
                <w:sz w:val="24"/>
                <w:szCs w:val="28"/>
              </w:rPr>
              <w:t>需向采购人定期提供监控数据分析报告，包括周报、月报、年报。数据分析报告内容应包括但不限于：秸秆焚烧监控汇总分析、防控措施建议等。</w:t>
            </w:r>
          </w:p>
          <w:p w14:paraId="725EF298">
            <w:pPr>
              <w:keepNext w:val="0"/>
              <w:keepLines w:val="0"/>
              <w:pageBreakBefore w:val="0"/>
              <w:widowControl/>
              <w:kinsoku/>
              <w:wordWrap/>
              <w:overflowPunct/>
              <w:topLinePunct w:val="0"/>
              <w:autoSpaceDE/>
              <w:autoSpaceDN/>
              <w:bidi w:val="0"/>
              <w:adjustRightInd w:val="0"/>
              <w:snapToGrid w:val="0"/>
              <w:spacing w:line="420" w:lineRule="exact"/>
              <w:ind w:firstLine="360" w:firstLineChars="150"/>
              <w:jc w:val="both"/>
              <w:textAlignment w:val="auto"/>
              <w:rPr>
                <w:rFonts w:hint="eastAsia" w:ascii="宋体" w:hAnsi="宋体" w:eastAsia="宋体" w:cs="宋体"/>
                <w:kern w:val="0"/>
                <w:sz w:val="24"/>
                <w:szCs w:val="28"/>
              </w:rPr>
            </w:pPr>
            <w:r>
              <w:rPr>
                <w:rFonts w:hint="eastAsia" w:ascii="宋体" w:hAnsi="宋体" w:eastAsia="宋体" w:cs="宋体"/>
                <w:kern w:val="0"/>
                <w:sz w:val="24"/>
                <w:szCs w:val="28"/>
              </w:rPr>
              <w:t>5.</w:t>
            </w:r>
            <w:bookmarkStart w:id="34" w:name="OLE_LINK8"/>
            <w:r>
              <w:rPr>
                <w:rFonts w:hint="eastAsia" w:ascii="宋体" w:hAnsi="宋体" w:eastAsia="宋体" w:cs="宋体"/>
                <w:kern w:val="0"/>
                <w:sz w:val="24"/>
                <w:szCs w:val="28"/>
              </w:rPr>
              <w:t>运维服务</w:t>
            </w:r>
          </w:p>
          <w:p w14:paraId="3C53CA4B">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kern w:val="0"/>
                <w:sz w:val="24"/>
                <w:szCs w:val="28"/>
              </w:rPr>
            </w:pPr>
            <w:r>
              <w:rPr>
                <w:rFonts w:hint="eastAsia" w:ascii="宋体" w:hAnsi="宋体" w:eastAsia="宋体" w:cs="宋体"/>
                <w:kern w:val="0"/>
                <w:sz w:val="24"/>
                <w:szCs w:val="28"/>
              </w:rPr>
              <w:t>（1）62个点位的秸秆禁烧视频监控设备维护服务（含设备维修费用）及秸秆禁烧智能监管平台服务（其中44个点位运维期为合同签订之日起至2027年4月，另外18个点位运维期为2026年12月至2027年4月）。</w:t>
            </w:r>
            <w:bookmarkEnd w:id="34"/>
          </w:p>
          <w:p w14:paraId="4A1CAD74">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eastAsia="宋体" w:cs="宋体"/>
                <w:kern w:val="0"/>
                <w:sz w:val="24"/>
                <w:szCs w:val="28"/>
              </w:rPr>
            </w:pPr>
            <w:r>
              <w:rPr>
                <w:rFonts w:hint="eastAsia" w:ascii="宋体" w:hAnsi="宋体" w:eastAsia="宋体" w:cs="宋体"/>
                <w:kern w:val="0"/>
                <w:sz w:val="24"/>
                <w:szCs w:val="28"/>
              </w:rPr>
              <w:t>（2）启动污染天气应急响应期间（含参照）或临时发生的应急时段提供24小时后台人工预警服务，包括但不限于在指定通信群组中提示火点、点对点通知网格员处理火点以及协助开展秸秆禁烧管控宣传等工作。</w:t>
            </w:r>
          </w:p>
        </w:tc>
      </w:tr>
      <w:bookmarkEnd w:id="33"/>
    </w:tbl>
    <w:p w14:paraId="4DF87E46">
      <w:pPr>
        <w:widowControl/>
        <w:adjustRightInd/>
        <w:jc w:val="left"/>
        <w:rPr>
          <w:rFonts w:cs="仿宋_GB2312" w:asciiTheme="minorEastAsia" w:hAnsiTheme="minorEastAsia" w:eastAsiaTheme="minorEastAsia"/>
          <w:b/>
          <w:color w:val="auto"/>
          <w:sz w:val="36"/>
          <w:szCs w:val="36"/>
        </w:rPr>
      </w:pPr>
    </w:p>
    <w:tbl>
      <w:tblPr>
        <w:tblStyle w:val="61"/>
        <w:tblW w:w="8527"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4"/>
        <w:gridCol w:w="7113"/>
      </w:tblGrid>
      <w:tr w14:paraId="5D5C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rPr>
        <w:tc>
          <w:tcPr>
            <w:tcW w:w="8527"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78ABB43">
            <w:pPr>
              <w:widowControl/>
              <w:adjustRightInd w:val="0"/>
              <w:snapToGrid w:val="0"/>
              <w:spacing w:line="440" w:lineRule="exact"/>
              <w:jc w:val="center"/>
              <w:rPr>
                <w:rFonts w:hint="eastAsia" w:ascii="宋体" w:hAnsi="宋体" w:eastAsia="宋体" w:cs="宋体"/>
                <w:szCs w:val="21"/>
              </w:rPr>
            </w:pPr>
            <w:r>
              <w:rPr>
                <w:rFonts w:hint="eastAsia" w:ascii="宋体" w:hAnsi="宋体" w:eastAsia="宋体" w:cs="宋体"/>
                <w:b/>
                <w:bCs/>
                <w:sz w:val="24"/>
                <w:szCs w:val="24"/>
              </w:rPr>
              <w:t>二、商务要求</w:t>
            </w:r>
          </w:p>
        </w:tc>
      </w:tr>
      <w:tr w14:paraId="0FE1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4" w:hRule="atLeast"/>
        </w:trPr>
        <w:tc>
          <w:tcPr>
            <w:tcW w:w="141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7796707A">
            <w:pPr>
              <w:widowControl/>
              <w:spacing w:line="420" w:lineRule="exact"/>
              <w:jc w:val="center"/>
              <w:textAlignment w:val="center"/>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eastAsia="宋体" w:cs="宋体"/>
                <w:kern w:val="0"/>
                <w:sz w:val="24"/>
                <w:szCs w:val="24"/>
              </w:rPr>
              <w:t>付款时间和方式</w:t>
            </w:r>
          </w:p>
        </w:tc>
        <w:tc>
          <w:tcPr>
            <w:tcW w:w="7113"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0BEB917">
            <w:pPr>
              <w:spacing w:line="500" w:lineRule="exact"/>
              <w:ind w:left="-2" w:leftChars="-1"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自签订合同之日且财政资金到账后10日内甲方向乙方支付30%预付款；验收合格且财政资金到账后10个工作日内支付剩余合同款。</w:t>
            </w:r>
          </w:p>
        </w:tc>
      </w:tr>
      <w:tr w14:paraId="7AF9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41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7FEC662B">
            <w:pPr>
              <w:widowControl/>
              <w:spacing w:line="420" w:lineRule="exact"/>
              <w:jc w:val="center"/>
              <w:textAlignment w:val="center"/>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eastAsia="宋体" w:cs="宋体"/>
                <w:kern w:val="0"/>
                <w:sz w:val="24"/>
                <w:szCs w:val="24"/>
              </w:rPr>
              <w:t>服务时间及地点</w:t>
            </w:r>
          </w:p>
        </w:tc>
        <w:tc>
          <w:tcPr>
            <w:tcW w:w="7113"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7EF7876C">
            <w:pPr>
              <w:widowControl/>
              <w:adjustRightInd w:val="0"/>
              <w:snapToGrid w:val="0"/>
              <w:spacing w:line="360" w:lineRule="auto"/>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1．服务时间：</w:t>
            </w:r>
            <w:r>
              <w:rPr>
                <w:rFonts w:hint="eastAsia" w:ascii="宋体" w:hAnsi="宋体" w:eastAsia="宋体" w:cs="宋体"/>
                <w:kern w:val="0"/>
                <w:sz w:val="24"/>
                <w:szCs w:val="28"/>
              </w:rPr>
              <w:t>62个点位的秸秆禁烧视频监控设备维护服务（含设备维修费用）及秸秆禁烧智能监管平台服务（其中44个点位运维期为合同签订之日起至2027年4月，另外18个点位运维期为2026年12月至2027年4月）</w:t>
            </w:r>
            <w:r>
              <w:rPr>
                <w:rFonts w:hint="eastAsia" w:ascii="宋体" w:hAnsi="宋体" w:eastAsia="宋体" w:cs="宋体"/>
                <w:kern w:val="0"/>
                <w:sz w:val="24"/>
                <w:szCs w:val="24"/>
              </w:rPr>
              <w:t>。</w:t>
            </w:r>
          </w:p>
          <w:p w14:paraId="65A60A69">
            <w:pPr>
              <w:widowControl/>
              <w:adjustRightInd w:val="0"/>
              <w:snapToGrid w:val="0"/>
              <w:spacing w:line="360" w:lineRule="auto"/>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2．服务地点：采购人指定地点</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北海市内</w:t>
            </w:r>
            <w:r>
              <w:rPr>
                <w:rFonts w:hint="eastAsia" w:ascii="宋体" w:hAnsi="宋体" w:cs="宋体"/>
                <w:kern w:val="0"/>
                <w:sz w:val="24"/>
                <w:szCs w:val="24"/>
                <w:lang w:eastAsia="zh-CN"/>
              </w:rPr>
              <w:t>）</w:t>
            </w:r>
            <w:r>
              <w:rPr>
                <w:rFonts w:hint="eastAsia" w:ascii="宋体" w:hAnsi="宋体" w:eastAsia="宋体" w:cs="宋体"/>
                <w:kern w:val="0"/>
                <w:sz w:val="24"/>
                <w:szCs w:val="24"/>
              </w:rPr>
              <w:t>。</w:t>
            </w:r>
          </w:p>
          <w:p w14:paraId="2F292C2D">
            <w:pPr>
              <w:widowControl/>
              <w:adjustRightInd w:val="0"/>
              <w:snapToGrid w:val="0"/>
              <w:spacing w:line="360" w:lineRule="auto"/>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 合同签订时间: 自成交通知书发出之日起25日内。</w:t>
            </w:r>
          </w:p>
        </w:tc>
      </w:tr>
      <w:tr w14:paraId="3924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41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E1115D0">
            <w:pPr>
              <w:widowControl/>
              <w:spacing w:line="420" w:lineRule="exact"/>
              <w:jc w:val="center"/>
              <w:textAlignment w:val="center"/>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eastAsia="宋体" w:cs="宋体"/>
                <w:kern w:val="0"/>
                <w:sz w:val="24"/>
                <w:szCs w:val="24"/>
              </w:rPr>
              <w:t>报价要求</w:t>
            </w:r>
          </w:p>
        </w:tc>
        <w:tc>
          <w:tcPr>
            <w:tcW w:w="7113"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A5AF70D">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（1）报价以人民币填报；</w:t>
            </w:r>
          </w:p>
          <w:p w14:paraId="1DBEA597">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（2）供应商报价应综合考虑总价包干（包含完成本“采购需求”中所列所有服务内容产生的住宿费及伙食费、交通费、税金、利润、项目验收费和其他费用等），供应商应综合考虑在报价中；</w:t>
            </w:r>
          </w:p>
          <w:p w14:paraId="70ACA16B">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（3）必要的保险费用和各项税金；</w:t>
            </w:r>
          </w:p>
          <w:p w14:paraId="4D5EC5D8">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（4）采购文件所要求的相关服务，以及合同明示或暗示的所有责任、义务和一般风险等费用。</w:t>
            </w:r>
          </w:p>
        </w:tc>
      </w:tr>
      <w:tr w14:paraId="504D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41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DBF6F20">
            <w:pPr>
              <w:widowControl/>
              <w:spacing w:line="420" w:lineRule="exact"/>
              <w:jc w:val="center"/>
              <w:textAlignment w:val="center"/>
              <w:rPr>
                <w:rFonts w:hint="eastAsia" w:ascii="宋体" w:hAnsi="宋体" w:eastAsia="宋体" w:cs="宋体"/>
                <w:kern w:val="0"/>
                <w:sz w:val="24"/>
                <w:szCs w:val="24"/>
              </w:rPr>
            </w:pPr>
            <w:r>
              <w:rPr>
                <w:rFonts w:hint="eastAsia" w:ascii="宋体" w:hAnsi="宋体" w:eastAsia="宋体" w:cs="宋体"/>
                <w:kern w:val="0"/>
                <w:sz w:val="24"/>
                <w:szCs w:val="24"/>
              </w:rPr>
              <w:t>其他要求</w:t>
            </w:r>
          </w:p>
        </w:tc>
        <w:tc>
          <w:tcPr>
            <w:tcW w:w="7113"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189D391">
            <w:pPr>
              <w:spacing w:line="380" w:lineRule="exact"/>
              <w:ind w:firstLine="480" w:firstLineChars="200"/>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eastAsia="宋体" w:cs="宋体"/>
                <w:kern w:val="0"/>
                <w:sz w:val="24"/>
                <w:szCs w:val="24"/>
              </w:rPr>
              <w:t>（1）保密要求：成交人对项目数据采集、数据成果文件的内容进行严格保密，如有泄露，采购人有权追究法律责任，并要求成交人承担经济损失。</w:t>
            </w:r>
          </w:p>
          <w:p w14:paraId="2644AA29">
            <w:pPr>
              <w:widowControl/>
              <w:adjustRightInd w:val="0"/>
              <w:snapToGrid w:val="0"/>
              <w:spacing w:line="360" w:lineRule="auto"/>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eastAsia="宋体" w:cs="宋体"/>
                <w:kern w:val="0"/>
                <w:sz w:val="24"/>
                <w:szCs w:val="24"/>
              </w:rPr>
              <w:t>（2）本项目采购标的需满足国家相关标准、行业标准、地方标准或其他强制性标准、规范。</w:t>
            </w:r>
          </w:p>
          <w:p w14:paraId="0B023B02">
            <w:pPr>
              <w:widowControl/>
              <w:adjustRightInd w:val="0"/>
              <w:snapToGrid w:val="0"/>
              <w:spacing w:line="360" w:lineRule="auto"/>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供应商</w:t>
            </w:r>
            <w:r>
              <w:rPr>
                <w:rFonts w:hint="eastAsia" w:ascii="宋体" w:hAnsi="宋体" w:cs="宋体"/>
                <w:kern w:val="0"/>
                <w:sz w:val="24"/>
                <w:szCs w:val="24"/>
                <w:lang w:eastAsia="zh-CN"/>
              </w:rPr>
              <w:t>拟投入本项目的售后团队人员，职称需提供职称证书复印件，人员必须为本</w:t>
            </w:r>
            <w:bookmarkStart w:id="163" w:name="_GoBack"/>
            <w:bookmarkEnd w:id="163"/>
            <w:r>
              <w:rPr>
                <w:rFonts w:hint="eastAsia" w:ascii="宋体" w:hAnsi="宋体" w:cs="宋体"/>
                <w:kern w:val="0"/>
                <w:sz w:val="24"/>
                <w:szCs w:val="24"/>
                <w:lang w:eastAsia="zh-CN"/>
              </w:rPr>
              <w:t>单位员工，且提供2026年2月以来至少一个月的依法缴纳社会保险费或依法免缴社保费的相关证明材料。</w:t>
            </w:r>
          </w:p>
        </w:tc>
      </w:tr>
    </w:tbl>
    <w:p w14:paraId="3972CA87">
      <w:pPr>
        <w:widowControl/>
        <w:adjustRightInd/>
        <w:jc w:val="left"/>
        <w:rPr>
          <w:rFonts w:cs="仿宋_GB2312" w:asciiTheme="minorEastAsia" w:hAnsiTheme="minorEastAsia" w:eastAsiaTheme="minorEastAsia"/>
          <w:b/>
          <w:color w:val="auto"/>
          <w:sz w:val="36"/>
          <w:szCs w:val="36"/>
        </w:rPr>
      </w:pPr>
    </w:p>
    <w:p w14:paraId="70620697">
      <w:pPr>
        <w:widowControl/>
        <w:adjustRightInd/>
        <w:jc w:val="left"/>
        <w:rPr>
          <w:rFonts w:cs="仿宋_GB2312" w:asciiTheme="minorEastAsia" w:hAnsiTheme="minorEastAsia" w:eastAsiaTheme="minorEastAsia"/>
          <w:b/>
          <w:color w:val="auto"/>
          <w:sz w:val="36"/>
          <w:szCs w:val="36"/>
        </w:rPr>
      </w:pPr>
    </w:p>
    <w:p w14:paraId="67ACA304">
      <w:pPr>
        <w:widowControl/>
        <w:adjustRightInd/>
        <w:jc w:val="left"/>
        <w:rPr>
          <w:rFonts w:cs="仿宋_GB2312" w:asciiTheme="minorEastAsia" w:hAnsiTheme="minorEastAsia" w:eastAsiaTheme="minorEastAsia"/>
          <w:b/>
          <w:color w:val="auto"/>
          <w:sz w:val="36"/>
          <w:szCs w:val="36"/>
        </w:rPr>
      </w:pPr>
    </w:p>
    <w:p w14:paraId="3F74E942">
      <w:pPr>
        <w:widowControl/>
        <w:adjustRightInd/>
        <w:jc w:val="left"/>
        <w:rPr>
          <w:rFonts w:cs="仿宋_GB2312" w:asciiTheme="minorEastAsia" w:hAnsiTheme="minorEastAsia" w:eastAsiaTheme="minorEastAsia"/>
          <w:b/>
          <w:color w:val="auto"/>
          <w:sz w:val="36"/>
          <w:szCs w:val="36"/>
        </w:rPr>
      </w:pPr>
    </w:p>
    <w:p w14:paraId="3E2E245C">
      <w:pPr>
        <w:widowControl/>
        <w:adjustRightInd/>
        <w:jc w:val="left"/>
        <w:rPr>
          <w:rFonts w:cs="仿宋_GB2312" w:asciiTheme="minorEastAsia" w:hAnsiTheme="minorEastAsia" w:eastAsiaTheme="minorEastAsia"/>
          <w:b/>
          <w:color w:val="auto"/>
          <w:sz w:val="36"/>
          <w:szCs w:val="36"/>
        </w:rPr>
      </w:pPr>
    </w:p>
    <w:p w14:paraId="7ED956F0">
      <w:pPr>
        <w:widowControl/>
        <w:adjustRightInd/>
        <w:jc w:val="left"/>
        <w:rPr>
          <w:rFonts w:cs="仿宋_GB2312" w:asciiTheme="minorEastAsia" w:hAnsiTheme="minorEastAsia" w:eastAsiaTheme="minorEastAsia"/>
          <w:b/>
          <w:color w:val="auto"/>
          <w:sz w:val="36"/>
          <w:szCs w:val="36"/>
        </w:rPr>
      </w:pPr>
    </w:p>
    <w:p w14:paraId="42760D5D">
      <w:pPr>
        <w:widowControl/>
        <w:adjustRightInd/>
        <w:jc w:val="left"/>
        <w:rPr>
          <w:rFonts w:cs="仿宋_GB2312" w:asciiTheme="minorEastAsia" w:hAnsiTheme="minorEastAsia" w:eastAsiaTheme="minorEastAsia"/>
          <w:b/>
          <w:color w:val="auto"/>
          <w:sz w:val="36"/>
          <w:szCs w:val="36"/>
        </w:rPr>
      </w:pPr>
    </w:p>
    <w:p w14:paraId="25B0B664">
      <w:pPr>
        <w:widowControl/>
        <w:adjustRightInd/>
        <w:jc w:val="left"/>
        <w:rPr>
          <w:rFonts w:cs="仿宋_GB2312" w:asciiTheme="minorEastAsia" w:hAnsiTheme="minorEastAsia" w:eastAsiaTheme="minorEastAsia"/>
          <w:b/>
          <w:color w:val="auto"/>
          <w:sz w:val="36"/>
          <w:szCs w:val="36"/>
        </w:rPr>
      </w:pPr>
    </w:p>
    <w:p w14:paraId="4DA642E9">
      <w:pPr>
        <w:widowControl/>
        <w:adjustRightInd/>
        <w:jc w:val="left"/>
        <w:rPr>
          <w:rFonts w:cs="仿宋_GB2312" w:asciiTheme="minorEastAsia" w:hAnsiTheme="minorEastAsia" w:eastAsiaTheme="minorEastAsia"/>
          <w:b/>
          <w:color w:val="auto"/>
          <w:sz w:val="36"/>
          <w:szCs w:val="36"/>
        </w:rPr>
      </w:pPr>
    </w:p>
    <w:p w14:paraId="745B416C">
      <w:pPr>
        <w:widowControl/>
        <w:adjustRightInd/>
        <w:jc w:val="left"/>
        <w:rPr>
          <w:rFonts w:cs="仿宋_GB2312" w:asciiTheme="minorEastAsia" w:hAnsiTheme="minorEastAsia" w:eastAsiaTheme="minorEastAsia"/>
          <w:b/>
          <w:color w:val="auto"/>
          <w:sz w:val="36"/>
          <w:szCs w:val="36"/>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pgNumType w:fmt="decimal"/>
          <w:cols w:space="720" w:num="1"/>
          <w:titlePg/>
          <w:docGrid w:linePitch="312" w:charSpace="0"/>
        </w:sectPr>
      </w:pPr>
    </w:p>
    <w:p w14:paraId="0D2371D7">
      <w:pPr>
        <w:widowControl/>
        <w:adjustRightInd/>
        <w:jc w:val="center"/>
        <w:rPr>
          <w:rFonts w:cs="仿宋_GB2312" w:asciiTheme="minorEastAsia" w:hAnsiTheme="minorEastAsia" w:eastAsiaTheme="minorEastAsia"/>
          <w:b/>
          <w:color w:val="auto"/>
          <w:sz w:val="36"/>
          <w:szCs w:val="36"/>
        </w:rPr>
      </w:pPr>
      <w:bookmarkStart w:id="35" w:name="_Toc181203098"/>
      <w:r>
        <w:rPr>
          <w:rFonts w:hint="eastAsia" w:cs="仿宋_GB2312" w:asciiTheme="minorEastAsia" w:hAnsiTheme="minorEastAsia" w:eastAsiaTheme="minorEastAsia"/>
          <w:b/>
          <w:color w:val="auto"/>
          <w:sz w:val="36"/>
          <w:szCs w:val="36"/>
        </w:rPr>
        <w:t xml:space="preserve">第五部分  </w:t>
      </w:r>
      <w:bookmarkEnd w:id="28"/>
      <w:bookmarkEnd w:id="29"/>
      <w:bookmarkStart w:id="36" w:name="第四部分"/>
      <w:r>
        <w:rPr>
          <w:rFonts w:hint="eastAsia" w:cs="仿宋_GB2312" w:asciiTheme="minorEastAsia" w:hAnsiTheme="minorEastAsia" w:eastAsiaTheme="minorEastAsia"/>
          <w:b/>
          <w:color w:val="auto"/>
          <w:sz w:val="36"/>
          <w:szCs w:val="36"/>
        </w:rPr>
        <w:t>评审方法及评审标准</w:t>
      </w:r>
      <w:bookmarkEnd w:id="35"/>
    </w:p>
    <w:p w14:paraId="6D08D3FA">
      <w:pPr>
        <w:pStyle w:val="394"/>
        <w:spacing w:before="0"/>
        <w:ind w:firstLine="0" w:firstLineChars="0"/>
        <w:outlineLvl w:val="1"/>
        <w:rPr>
          <w:rFonts w:cs="仿宋_GB2312" w:asciiTheme="minorEastAsia" w:hAnsiTheme="minorEastAsia" w:eastAsiaTheme="minorEastAsia"/>
          <w:b/>
          <w:color w:val="auto"/>
          <w:sz w:val="32"/>
        </w:rPr>
      </w:pPr>
    </w:p>
    <w:p w14:paraId="47C7076C">
      <w:pPr>
        <w:pStyle w:val="394"/>
        <w:spacing w:before="0"/>
        <w:ind w:left="0" w:leftChars="0" w:firstLine="0" w:firstLineChars="0"/>
        <w:jc w:val="center"/>
        <w:outlineLvl w:val="1"/>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rPr>
        <w:t>一、评审方法</w:t>
      </w:r>
    </w:p>
    <w:p w14:paraId="0967FB70">
      <w:pPr>
        <w:adjustRightInd/>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b/>
          <w:color w:val="auto"/>
          <w:kern w:val="0"/>
          <w:sz w:val="24"/>
        </w:rPr>
        <w:t>1.综合评分法。</w:t>
      </w:r>
      <w:r>
        <w:rPr>
          <w:rFonts w:hint="eastAsia" w:cs="Arial" w:asciiTheme="minorEastAsia" w:hAnsiTheme="minorEastAsia" w:eastAsiaTheme="minorEastAsia"/>
          <w:color w:val="auto"/>
          <w:kern w:val="0"/>
          <w:sz w:val="24"/>
        </w:rPr>
        <w:t>综合评分法，是指响应文件满足磋商文件全部实质性要求，且按照评审因素的量化指标评审得分最高的供应商为成交候选人的评审方法。</w:t>
      </w:r>
    </w:p>
    <w:p w14:paraId="29F56429">
      <w:pPr>
        <w:snapToGrid w:val="0"/>
        <w:spacing w:line="420" w:lineRule="exact"/>
        <w:ind w:firstLine="422" w:firstLineChars="200"/>
        <w:rPr>
          <w:rFonts w:ascii="宋体" w:hAnsi="Calibri" w:cs="宋体"/>
          <w:b/>
          <w:bCs/>
          <w:color w:val="auto"/>
          <w:szCs w:val="21"/>
        </w:rPr>
      </w:pPr>
    </w:p>
    <w:p w14:paraId="316F3A87">
      <w:pPr>
        <w:pStyle w:val="394"/>
        <w:spacing w:before="0"/>
        <w:ind w:firstLine="482"/>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评审办法及评分标准</w:t>
      </w:r>
    </w:p>
    <w:p w14:paraId="1D7B577A">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一、磋商原则</w:t>
      </w:r>
    </w:p>
    <w:p w14:paraId="1B79B12D">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(一)磋商小组构成：本采购项目的磋商小组由采购人代表和有关技术标、经济标等方面的专家组成，成员人数应当为三人以上单数。其中，技术标、经济标等方面的专家不得少于成员总数的三分之二。</w:t>
      </w:r>
    </w:p>
    <w:p w14:paraId="10C35039">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（二)磋商依据：评委将以磋商文件、磋商响应文件为磋商依据，对磋商供应商的价格、管理经验与业绩、服务方案、信誉等方面内容按百分制打分。</w:t>
      </w:r>
    </w:p>
    <w:p w14:paraId="0CE43454">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(三)磋商方式：以封闭方式进行。</w:t>
      </w:r>
    </w:p>
    <w:p w14:paraId="5C9A7384">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四)磋商的全部服务按政策文件要求认定为小型和微型企业服务的（磋商供应商本企业的服务，提供《中小企业声明函》），对最后报价给予20%的扣除，扣除后的价格为评审价，即评审价=最后报价×（1-20%）；除上述情况外，评审价=最后报价。</w:t>
      </w:r>
    </w:p>
    <w:p w14:paraId="1CE44BE7">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五）大中型企业与小型、微型企业组成联合体磋商，其中小型、微型企业的协议合同金额占到联合体协议合同总金额30%以上的，联合体评审价给予6%的扣除，扣除后的价格为评审价，即评审价=最后报价×（1-6%）；除上述情况外，评审价=最后报价。</w:t>
      </w:r>
    </w:p>
    <w:p w14:paraId="307DBD0D">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六)磋商供应商提供企业按《关于政府采购支持监狱企业发展有关问题的通知》(财库〔2014〕68号)认定为监狱企业的，在政府采购活动中，监狱企业视同小型、微型企业。监狱企业以提供由省级以上监狱管理局、戒毒管理局(含新疆生产建设兵团)出具的属于监狱企业的证明文件为准。</w:t>
      </w:r>
    </w:p>
    <w:p w14:paraId="043DA700">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(七)磋商供应商提供企业按《关于促进残疾人就业政府采购政策的通知》(</w:t>
      </w:r>
      <w:bookmarkStart w:id="37" w:name="sendNo"/>
      <w:r>
        <w:rPr>
          <w:rFonts w:hint="eastAsia" w:asciiTheme="minorEastAsia" w:hAnsiTheme="minorEastAsia" w:eastAsiaTheme="minorEastAsia"/>
          <w:color w:val="auto"/>
        </w:rPr>
        <w:t>财库〔</w:t>
      </w:r>
      <w:bookmarkEnd w:id="37"/>
      <w:r>
        <w:rPr>
          <w:rFonts w:hint="eastAsia" w:asciiTheme="minorEastAsia" w:hAnsiTheme="minorEastAsia" w:eastAsiaTheme="minorEastAsia"/>
          <w:color w:val="auto"/>
        </w:rPr>
        <w:t>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5EED1407">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(八)未享受优惠政策的供应商的磋商最终报价即为评审价。</w:t>
      </w:r>
    </w:p>
    <w:p w14:paraId="72C1236E">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   二、评审方法</w:t>
      </w:r>
    </w:p>
    <w:p w14:paraId="155C5FF2">
      <w:pPr>
        <w:pStyle w:val="394"/>
        <w:spacing w:before="0"/>
        <w:ind w:firstLine="480"/>
        <w:rPr>
          <w:rFonts w:ascii="宋体" w:hAnsi="宋体"/>
        </w:rPr>
      </w:pPr>
      <w:r>
        <w:rPr>
          <w:rFonts w:hint="eastAsia" w:ascii="宋体" w:hAnsi="宋体"/>
        </w:rPr>
        <w:t>1、对进入详评的，采用百分制综合评分法。</w:t>
      </w:r>
    </w:p>
    <w:p w14:paraId="28EE0C00">
      <w:pPr>
        <w:pStyle w:val="394"/>
        <w:spacing w:before="0"/>
        <w:ind w:firstLine="480"/>
        <w:rPr>
          <w:rFonts w:ascii="宋体" w:hAnsi="宋体"/>
        </w:rPr>
      </w:pPr>
      <w:r>
        <w:rPr>
          <w:rFonts w:hint="eastAsia" w:ascii="宋体" w:hAnsi="宋体"/>
        </w:rPr>
        <w:t>2、计分办法（按四舍五入取至百分位）：</w:t>
      </w:r>
    </w:p>
    <w:p w14:paraId="7AF5E23E">
      <w:pPr>
        <w:pStyle w:val="394"/>
        <w:spacing w:before="0"/>
        <w:ind w:firstLine="480"/>
        <w:rPr>
          <w:rFonts w:ascii="宋体" w:hAnsi="宋体"/>
          <w:b/>
          <w:bCs/>
        </w:rPr>
      </w:pPr>
      <w:r>
        <w:rPr>
          <w:rFonts w:hint="eastAsia" w:ascii="宋体" w:hAnsi="宋体"/>
          <w:b/>
          <w:bCs/>
        </w:rPr>
        <w:t>（一）价格分……………………………………………………………（30）分</w:t>
      </w:r>
    </w:p>
    <w:p w14:paraId="7CD6A54A">
      <w:pPr>
        <w:pStyle w:val="394"/>
        <w:spacing w:before="0"/>
        <w:ind w:firstLine="480"/>
        <w:rPr>
          <w:rFonts w:ascii="宋体" w:hAnsi="宋体"/>
        </w:rPr>
      </w:pPr>
      <w:r>
        <w:rPr>
          <w:rFonts w:hint="eastAsia" w:ascii="宋体" w:hAnsi="宋体"/>
        </w:rPr>
        <w:t>（1）以进入评审的最低评审价为满分。</w:t>
      </w:r>
    </w:p>
    <w:p w14:paraId="039EBA39">
      <w:pPr>
        <w:pStyle w:val="394"/>
        <w:spacing w:before="0"/>
        <w:ind w:firstLine="480"/>
        <w:rPr>
          <w:rFonts w:ascii="宋体" w:hAnsi="宋体"/>
        </w:rPr>
      </w:pPr>
      <w:r>
        <w:rPr>
          <w:rFonts w:hint="eastAsia" w:ascii="宋体" w:hAnsi="宋体"/>
        </w:rPr>
        <w:t>（2）某供应商价格分=供应商最低评审价（金额）/某供应商评审价（金额）×30（分）</w:t>
      </w:r>
    </w:p>
    <w:p w14:paraId="6C6C96AD">
      <w:pPr>
        <w:pStyle w:val="394"/>
        <w:spacing w:before="0"/>
        <w:ind w:firstLine="480"/>
        <w:rPr>
          <w:rFonts w:ascii="宋体" w:hAnsi="宋体"/>
          <w:b/>
          <w:bCs/>
        </w:rPr>
      </w:pPr>
      <w:r>
        <w:rPr>
          <w:rFonts w:hint="eastAsia" w:ascii="宋体" w:hAnsi="宋体"/>
          <w:b/>
          <w:bCs/>
        </w:rPr>
        <w:t xml:space="preserve">（二）商务分………………………………………………………22 分 </w:t>
      </w:r>
    </w:p>
    <w:p w14:paraId="31D7FA6F">
      <w:pPr>
        <w:pStyle w:val="394"/>
        <w:spacing w:before="0"/>
        <w:ind w:firstLine="480"/>
        <w:rPr>
          <w:rFonts w:ascii="宋体" w:hAnsi="宋体"/>
        </w:rPr>
      </w:pPr>
      <w:r>
        <w:rPr>
          <w:rFonts w:hint="eastAsia" w:ascii="宋体" w:hAnsi="宋体"/>
        </w:rPr>
        <w:t>1.</w:t>
      </w:r>
      <w:r>
        <w:rPr>
          <w:rFonts w:hint="eastAsia" w:ascii="宋体" w:hAnsi="宋体"/>
          <w:lang w:eastAsia="zh-CN"/>
        </w:rPr>
        <w:t>供应商</w:t>
      </w:r>
      <w:r>
        <w:rPr>
          <w:rFonts w:hint="eastAsia" w:ascii="宋体" w:hAnsi="宋体"/>
        </w:rPr>
        <w:t>、主要设备及秸秆焚烧软件平台厂商技术力量保障（满分4分）</w:t>
      </w:r>
    </w:p>
    <w:p w14:paraId="61813D5D">
      <w:pPr>
        <w:pStyle w:val="394"/>
        <w:spacing w:before="0"/>
        <w:ind w:firstLine="480"/>
        <w:rPr>
          <w:rFonts w:ascii="宋体" w:hAnsi="宋体"/>
        </w:rPr>
      </w:pPr>
      <w:r>
        <w:rPr>
          <w:rFonts w:hint="eastAsia" w:ascii="宋体" w:hAnsi="宋体"/>
        </w:rPr>
        <w:t>为保障服务质量，</w:t>
      </w:r>
      <w:r>
        <w:rPr>
          <w:rFonts w:hint="eastAsia" w:ascii="宋体" w:hAnsi="宋体"/>
          <w:lang w:eastAsia="zh-CN"/>
        </w:rPr>
        <w:t>供应商</w:t>
      </w:r>
      <w:r>
        <w:rPr>
          <w:rFonts w:hint="eastAsia" w:ascii="宋体" w:hAnsi="宋体"/>
        </w:rPr>
        <w:t>或软件平台开发商具备ISO14001环境管理体系认证、ISO27001信息安全管理体系认证、ISO9001质量体系认证、ISO45001职业健康安全管理体系认证，每提供1项证书得1分，满分4分。</w:t>
      </w:r>
    </w:p>
    <w:p w14:paraId="3EFE6F52">
      <w:pPr>
        <w:pStyle w:val="394"/>
        <w:spacing w:before="0"/>
        <w:ind w:firstLine="480"/>
        <w:rPr>
          <w:rFonts w:ascii="宋体" w:hAnsi="宋体"/>
        </w:rPr>
      </w:pPr>
      <w:r>
        <w:rPr>
          <w:rFonts w:hint="eastAsia" w:ascii="宋体" w:hAnsi="宋体"/>
        </w:rPr>
        <w:t>相关证书复印件加盖</w:t>
      </w:r>
      <w:r>
        <w:rPr>
          <w:rFonts w:hint="eastAsia" w:ascii="宋体" w:hAnsi="宋体"/>
          <w:lang w:eastAsia="zh-CN"/>
        </w:rPr>
        <w:t>供应商</w:t>
      </w:r>
      <w:r>
        <w:rPr>
          <w:rFonts w:hint="eastAsia" w:ascii="宋体" w:hAnsi="宋体"/>
        </w:rPr>
        <w:t>公章，否则不得分。</w:t>
      </w:r>
    </w:p>
    <w:p w14:paraId="4A670F44">
      <w:pPr>
        <w:pStyle w:val="394"/>
        <w:spacing w:before="0"/>
        <w:ind w:firstLine="480"/>
        <w:rPr>
          <w:rFonts w:ascii="宋体" w:hAnsi="宋体"/>
        </w:rPr>
      </w:pPr>
      <w:r>
        <w:rPr>
          <w:rFonts w:hint="eastAsia" w:ascii="宋体" w:hAnsi="宋体"/>
        </w:rPr>
        <w:t>2.业绩信誉分…………………………………………（满分</w:t>
      </w:r>
      <w:r>
        <w:rPr>
          <w:rFonts w:hint="eastAsia" w:ascii="宋体" w:hAnsi="宋体"/>
          <w:lang w:val="en-US" w:eastAsia="zh-CN"/>
        </w:rPr>
        <w:t>18</w:t>
      </w:r>
      <w:r>
        <w:rPr>
          <w:rFonts w:hint="eastAsia" w:ascii="宋体" w:hAnsi="宋体"/>
        </w:rPr>
        <w:t>分）</w:t>
      </w:r>
    </w:p>
    <w:p w14:paraId="02FA3E7F">
      <w:pPr>
        <w:pStyle w:val="394"/>
        <w:spacing w:before="0"/>
        <w:ind w:firstLine="480"/>
        <w:rPr>
          <w:rFonts w:ascii="宋体" w:hAnsi="宋体"/>
        </w:rPr>
      </w:pPr>
      <w:r>
        <w:rPr>
          <w:rFonts w:hint="eastAsia" w:ascii="宋体" w:hAnsi="宋体"/>
          <w:lang w:eastAsia="zh-CN"/>
        </w:rPr>
        <w:t>供应商</w:t>
      </w:r>
      <w:r>
        <w:rPr>
          <w:rFonts w:hint="eastAsia" w:ascii="宋体" w:hAnsi="宋体"/>
        </w:rPr>
        <w:t>完成的类似项目每有1个得3分，满分</w:t>
      </w:r>
      <w:r>
        <w:rPr>
          <w:rFonts w:hint="eastAsia" w:ascii="宋体" w:hAnsi="宋体"/>
          <w:lang w:val="en-US" w:eastAsia="zh-CN"/>
        </w:rPr>
        <w:t>18</w:t>
      </w:r>
      <w:r>
        <w:rPr>
          <w:rFonts w:hint="eastAsia" w:ascii="宋体" w:hAnsi="宋体"/>
        </w:rPr>
        <w:t>分。提供中标（成交）通知书复印件或合同复印件并加盖公章。</w:t>
      </w:r>
    </w:p>
    <w:p w14:paraId="233495BC">
      <w:pPr>
        <w:pStyle w:val="394"/>
        <w:spacing w:before="0"/>
        <w:ind w:firstLine="480"/>
        <w:rPr>
          <w:rFonts w:ascii="宋体" w:hAnsi="宋体"/>
          <w:b/>
          <w:bCs/>
        </w:rPr>
      </w:pPr>
      <w:r>
        <w:rPr>
          <w:rFonts w:hint="eastAsia" w:ascii="宋体" w:hAnsi="宋体"/>
          <w:b/>
          <w:bCs/>
        </w:rPr>
        <w:t xml:space="preserve">（三）技术分………………………………………………………48分 </w:t>
      </w:r>
    </w:p>
    <w:p w14:paraId="52B5739D">
      <w:pPr>
        <w:pStyle w:val="394"/>
        <w:spacing w:before="0"/>
        <w:ind w:firstLine="480"/>
        <w:rPr>
          <w:rFonts w:ascii="宋体" w:hAnsi="宋体"/>
        </w:rPr>
      </w:pPr>
      <w:r>
        <w:rPr>
          <w:rFonts w:hint="eastAsia" w:ascii="宋体" w:hAnsi="宋体"/>
        </w:rPr>
        <w:t>1.项目整体布置方案…………………………………（满分10分）</w:t>
      </w:r>
    </w:p>
    <w:p w14:paraId="25B79F83">
      <w:pPr>
        <w:pStyle w:val="394"/>
        <w:spacing w:before="0"/>
        <w:ind w:firstLine="480"/>
        <w:rPr>
          <w:rFonts w:ascii="宋体" w:hAnsi="宋体"/>
        </w:rPr>
      </w:pPr>
      <w:r>
        <w:rPr>
          <w:rFonts w:hint="eastAsia" w:ascii="宋体" w:hAnsi="宋体"/>
        </w:rPr>
        <w:t>一档（3分）：根据项目服务需求有简单的整体布置方案。</w:t>
      </w:r>
    </w:p>
    <w:p w14:paraId="23D92495">
      <w:pPr>
        <w:pStyle w:val="394"/>
        <w:spacing w:before="0"/>
        <w:ind w:firstLine="480"/>
        <w:rPr>
          <w:rFonts w:ascii="宋体" w:hAnsi="宋体"/>
        </w:rPr>
      </w:pPr>
      <w:r>
        <w:rPr>
          <w:rFonts w:hint="eastAsia" w:ascii="宋体" w:hAnsi="宋体"/>
        </w:rPr>
        <w:t>二档（7分）：整体实施方案满足项目需求，对北海市秸秆禁烧重点管控区需求分析较详细，项目监控区域的点位整体设计较准确，总体架构较合理，方案内容较简单。</w:t>
      </w:r>
    </w:p>
    <w:p w14:paraId="6152FC3F">
      <w:pPr>
        <w:pStyle w:val="394"/>
        <w:spacing w:before="0"/>
        <w:ind w:firstLine="480"/>
        <w:rPr>
          <w:rFonts w:ascii="宋体" w:hAnsi="宋体"/>
        </w:rPr>
      </w:pPr>
      <w:r>
        <w:rPr>
          <w:rFonts w:hint="eastAsia" w:ascii="宋体" w:hAnsi="宋体"/>
        </w:rPr>
        <w:t>三档（10分）：整体实施方案满足项目需求，对北海市秸秆禁烧重点管控区需求分析针对性强，项目监控区域的点位整体设计思路清晰准确，提供摄像机点位示意图，选点位置清单，总体架构全面合理，方案内容详细齐全，针对性强，切实可行。</w:t>
      </w:r>
    </w:p>
    <w:p w14:paraId="41F538E9">
      <w:pPr>
        <w:pStyle w:val="394"/>
        <w:spacing w:before="0"/>
        <w:ind w:firstLine="480"/>
        <w:rPr>
          <w:rFonts w:ascii="宋体" w:hAnsi="宋体"/>
        </w:rPr>
      </w:pPr>
      <w:r>
        <w:rPr>
          <w:rFonts w:hint="eastAsia" w:ascii="宋体" w:hAnsi="宋体"/>
        </w:rPr>
        <w:t>2.质量、安全及工期管控措施…………………………（满分10分）</w:t>
      </w:r>
    </w:p>
    <w:p w14:paraId="08505EFA">
      <w:pPr>
        <w:pStyle w:val="394"/>
        <w:spacing w:before="0"/>
        <w:ind w:firstLine="480"/>
        <w:rPr>
          <w:rFonts w:ascii="宋体" w:hAnsi="宋体"/>
        </w:rPr>
      </w:pPr>
      <w:r>
        <w:rPr>
          <w:rFonts w:hint="eastAsia" w:ascii="宋体" w:hAnsi="宋体"/>
        </w:rPr>
        <w:t>一档（3分）：有质量、安全及工期管控方案，内容较为简单。</w:t>
      </w:r>
    </w:p>
    <w:p w14:paraId="0AE09303">
      <w:pPr>
        <w:pStyle w:val="394"/>
        <w:spacing w:before="0"/>
        <w:ind w:firstLine="480"/>
        <w:rPr>
          <w:rFonts w:ascii="宋体" w:hAnsi="宋体"/>
        </w:rPr>
      </w:pPr>
      <w:r>
        <w:rPr>
          <w:rFonts w:hint="eastAsia" w:ascii="宋体" w:hAnsi="宋体"/>
        </w:rPr>
        <w:t>二档（7分）：有质量、安全及工期管控方案较详细具体，措施较好，基本满足招标要求。</w:t>
      </w:r>
    </w:p>
    <w:p w14:paraId="78AEE665">
      <w:pPr>
        <w:pStyle w:val="394"/>
        <w:spacing w:before="0"/>
        <w:ind w:firstLine="480"/>
        <w:rPr>
          <w:rFonts w:ascii="宋体" w:hAnsi="宋体"/>
        </w:rPr>
      </w:pPr>
      <w:r>
        <w:rPr>
          <w:rFonts w:hint="eastAsia" w:ascii="宋体" w:hAnsi="宋体"/>
        </w:rPr>
        <w:t>三档（10分）：有精细的质量、安全和工期管控方案，配套措施有力，科学合理，完全满足招标要求。</w:t>
      </w:r>
    </w:p>
    <w:p w14:paraId="2629ACAE">
      <w:pPr>
        <w:pStyle w:val="394"/>
        <w:spacing w:before="0"/>
        <w:ind w:firstLine="480"/>
        <w:rPr>
          <w:rFonts w:ascii="宋体" w:hAnsi="宋体"/>
        </w:rPr>
      </w:pPr>
      <w:r>
        <w:rPr>
          <w:rFonts w:hint="eastAsia" w:ascii="宋体" w:hAnsi="宋体"/>
        </w:rPr>
        <w:t>3.技术服务方案…………………………………（满分18分）</w:t>
      </w:r>
    </w:p>
    <w:p w14:paraId="431ABC86">
      <w:pPr>
        <w:pStyle w:val="394"/>
        <w:spacing w:before="0"/>
        <w:ind w:firstLine="480"/>
        <w:rPr>
          <w:rFonts w:ascii="宋体" w:hAnsi="宋体"/>
        </w:rPr>
      </w:pPr>
      <w:r>
        <w:rPr>
          <w:rFonts w:hint="eastAsia" w:ascii="宋体" w:hAnsi="宋体"/>
        </w:rPr>
        <w:t>（1）技术服务方案的科学合理性。（满分6分）</w:t>
      </w:r>
    </w:p>
    <w:p w14:paraId="53F0F1E7">
      <w:pPr>
        <w:pStyle w:val="394"/>
        <w:spacing w:before="0"/>
        <w:ind w:firstLine="480"/>
        <w:rPr>
          <w:rFonts w:ascii="宋体" w:hAnsi="宋体"/>
        </w:rPr>
      </w:pPr>
      <w:r>
        <w:rPr>
          <w:rFonts w:hint="eastAsia" w:ascii="宋体" w:hAnsi="宋体"/>
        </w:rPr>
        <w:t>一档（2分）：技术参数满足采购文件要求的，方案描述简单，对项目无细致的需求分析。</w:t>
      </w:r>
    </w:p>
    <w:p w14:paraId="25D7D52B">
      <w:pPr>
        <w:pStyle w:val="394"/>
        <w:spacing w:before="0"/>
        <w:ind w:firstLine="480"/>
        <w:rPr>
          <w:rFonts w:ascii="宋体" w:hAnsi="宋体"/>
        </w:rPr>
      </w:pPr>
      <w:r>
        <w:rPr>
          <w:rFonts w:hint="eastAsia" w:ascii="宋体" w:hAnsi="宋体"/>
        </w:rPr>
        <w:t>二档（4分）：技术服务方案对建设目标、建设内容、建设需求分析较简单，项目总体架构符合项目需求，可操作性较强，对系统的功能阐述简单，与项目需求基本吻合；</w:t>
      </w:r>
    </w:p>
    <w:p w14:paraId="31F378E7">
      <w:pPr>
        <w:pStyle w:val="394"/>
        <w:spacing w:before="0"/>
        <w:ind w:firstLine="480"/>
        <w:rPr>
          <w:rFonts w:ascii="宋体" w:hAnsi="宋体"/>
        </w:rPr>
      </w:pPr>
      <w:r>
        <w:rPr>
          <w:rFonts w:hint="eastAsia" w:ascii="宋体" w:hAnsi="宋体"/>
        </w:rPr>
        <w:t>三档（6分）：技术服务方案在满足第二档的基础上，对建设目标、建设内容、建设需求分析全面且符合北海实际情况，项目总体架构符合项目需求，可操作性强；前端摄像机和秸秆禁烧智能监管平台功能（包括云平台服务和手机端服务）阐述详细且满足项目需求。</w:t>
      </w:r>
    </w:p>
    <w:p w14:paraId="626C42A6">
      <w:pPr>
        <w:pStyle w:val="394"/>
        <w:spacing w:before="0"/>
        <w:ind w:firstLine="480"/>
        <w:rPr>
          <w:rFonts w:ascii="宋体" w:hAnsi="宋体"/>
        </w:rPr>
      </w:pPr>
      <w:r>
        <w:rPr>
          <w:rFonts w:hint="eastAsia" w:ascii="宋体" w:hAnsi="宋体"/>
        </w:rPr>
        <w:t>（2）传输线路服务方案………………………………（满分6分）</w:t>
      </w:r>
    </w:p>
    <w:p w14:paraId="3023CC63">
      <w:pPr>
        <w:pStyle w:val="394"/>
        <w:spacing w:before="0"/>
        <w:ind w:firstLine="480"/>
        <w:rPr>
          <w:rFonts w:ascii="宋体" w:hAnsi="宋体"/>
        </w:rPr>
      </w:pPr>
      <w:r>
        <w:rPr>
          <w:rFonts w:hint="eastAsia" w:ascii="宋体" w:hAnsi="宋体"/>
        </w:rPr>
        <w:t>一档（2分）：服务内容较简单，线路传输实施方案较简单。</w:t>
      </w:r>
    </w:p>
    <w:p w14:paraId="5292475A">
      <w:pPr>
        <w:pStyle w:val="394"/>
        <w:spacing w:before="0"/>
        <w:ind w:firstLine="480"/>
        <w:rPr>
          <w:rFonts w:ascii="宋体" w:hAnsi="宋体"/>
        </w:rPr>
      </w:pPr>
      <w:r>
        <w:rPr>
          <w:rFonts w:hint="eastAsia" w:ascii="宋体" w:hAnsi="宋体"/>
        </w:rPr>
        <w:t>二档（4分）：服务内容较全面，传输网络需求分析简单，线路建设实施流程、线路施工进度计划，实施流程较合理，有一定的保障传输线路运行，确保项目正常使用。</w:t>
      </w:r>
    </w:p>
    <w:p w14:paraId="38098732">
      <w:pPr>
        <w:pStyle w:val="394"/>
        <w:spacing w:before="0"/>
        <w:ind w:firstLine="480"/>
        <w:rPr>
          <w:rFonts w:ascii="宋体" w:hAnsi="宋体"/>
        </w:rPr>
      </w:pPr>
      <w:r>
        <w:rPr>
          <w:rFonts w:hint="eastAsia" w:ascii="宋体" w:hAnsi="宋体"/>
        </w:rPr>
        <w:t>三档（6分）：服务内容全面、针对性强，传输网络需求分析符合北海秸秆禁烧智能化系统的需求、有详细的线路建设实施流程、线路施工进度计划，实施流程合理，方案考虑周全。有专业团队保障传输线路，专人7*24小时监控线路运行情况，能第一时间检测传输线路故障并发出预警信息，及时调度维护人员处理故障。</w:t>
      </w:r>
    </w:p>
    <w:p w14:paraId="51B96107">
      <w:pPr>
        <w:pStyle w:val="394"/>
        <w:spacing w:before="0"/>
        <w:ind w:firstLine="480"/>
        <w:rPr>
          <w:rFonts w:ascii="宋体" w:hAnsi="宋体"/>
        </w:rPr>
      </w:pPr>
      <w:r>
        <w:rPr>
          <w:rFonts w:hint="eastAsia" w:ascii="宋体" w:hAnsi="宋体"/>
        </w:rPr>
        <w:t>（3）应急预案…………………………………………（满分6分）</w:t>
      </w:r>
    </w:p>
    <w:p w14:paraId="43082203">
      <w:pPr>
        <w:pStyle w:val="394"/>
        <w:spacing w:before="0"/>
        <w:ind w:firstLine="480"/>
        <w:rPr>
          <w:rFonts w:ascii="宋体" w:hAnsi="宋体"/>
        </w:rPr>
      </w:pPr>
      <w:r>
        <w:rPr>
          <w:rFonts w:hint="eastAsia" w:ascii="宋体" w:hAnsi="宋体"/>
        </w:rPr>
        <w:t>一档（2分）：预案内容较简单，保障能力一般。</w:t>
      </w:r>
    </w:p>
    <w:p w14:paraId="60533702">
      <w:pPr>
        <w:pStyle w:val="394"/>
        <w:spacing w:before="0"/>
        <w:ind w:firstLine="480"/>
        <w:rPr>
          <w:rFonts w:ascii="宋体" w:hAnsi="宋体"/>
        </w:rPr>
      </w:pPr>
      <w:r>
        <w:rPr>
          <w:rFonts w:hint="eastAsia" w:ascii="宋体" w:hAnsi="宋体"/>
        </w:rPr>
        <w:t>二档（4分）：预案内容较全面，有一定的人力、物力准备。</w:t>
      </w:r>
    </w:p>
    <w:p w14:paraId="0AC564BF">
      <w:pPr>
        <w:pStyle w:val="394"/>
        <w:spacing w:before="0"/>
        <w:ind w:firstLine="480"/>
        <w:rPr>
          <w:rFonts w:ascii="宋体" w:hAnsi="宋体"/>
        </w:rPr>
      </w:pPr>
      <w:r>
        <w:rPr>
          <w:rFonts w:hint="eastAsia" w:ascii="宋体" w:hAnsi="宋体"/>
        </w:rPr>
        <w:t>三档（6分）：预案内容全面、针对性强，有足够的人力、物力、财力、设备投入，确保项目顺利进行，提供本地24小时应急通信保障车服务，配置后备电源，提供7*24小时不间断供电保障，市电中断后能提供油机发电保障。需提供</w:t>
      </w:r>
      <w:r>
        <w:rPr>
          <w:rFonts w:hint="eastAsia" w:ascii="宋体" w:hAnsi="宋体"/>
          <w:lang w:eastAsia="zh-CN"/>
        </w:rPr>
        <w:t>供应商</w:t>
      </w:r>
      <w:r>
        <w:rPr>
          <w:rFonts w:hint="eastAsia" w:ascii="宋体" w:hAnsi="宋体"/>
        </w:rPr>
        <w:t>有效证明材料。</w:t>
      </w:r>
    </w:p>
    <w:p w14:paraId="3A954B01">
      <w:pPr>
        <w:pStyle w:val="394"/>
        <w:spacing w:before="0"/>
        <w:ind w:firstLine="480"/>
        <w:rPr>
          <w:rFonts w:ascii="宋体" w:hAnsi="宋体"/>
        </w:rPr>
      </w:pPr>
      <w:r>
        <w:rPr>
          <w:rFonts w:hint="eastAsia" w:ascii="宋体" w:hAnsi="宋体"/>
        </w:rPr>
        <w:t>4.售后服务方案………………………………………（满分10分）</w:t>
      </w:r>
    </w:p>
    <w:p w14:paraId="6DE5F949">
      <w:pPr>
        <w:pStyle w:val="394"/>
        <w:spacing w:before="0"/>
        <w:ind w:firstLine="480"/>
        <w:rPr>
          <w:rFonts w:ascii="宋体" w:hAnsi="宋体"/>
        </w:rPr>
      </w:pPr>
      <w:r>
        <w:rPr>
          <w:rFonts w:hint="eastAsia" w:ascii="宋体" w:hAnsi="宋体"/>
        </w:rPr>
        <w:t>一档（3分）：售后服务方案基本合理可行，保障响应措施、服务经验一般，服务承诺基本满足招标采购要求，</w:t>
      </w:r>
      <w:r>
        <w:rPr>
          <w:rFonts w:hint="eastAsia" w:ascii="宋体" w:hAnsi="宋体"/>
          <w:lang w:val="en-US" w:eastAsia="zh-CN"/>
        </w:rPr>
        <w:t>拟投入本项目的</w:t>
      </w:r>
      <w:r>
        <w:rPr>
          <w:rFonts w:hint="eastAsia" w:ascii="宋体" w:hAnsi="宋体"/>
        </w:rPr>
        <w:t>售后团队人员不少于5人。</w:t>
      </w:r>
    </w:p>
    <w:p w14:paraId="01373A62">
      <w:pPr>
        <w:pStyle w:val="394"/>
        <w:spacing w:before="0"/>
        <w:ind w:firstLine="480"/>
        <w:rPr>
          <w:rFonts w:ascii="宋体" w:hAnsi="宋体"/>
        </w:rPr>
      </w:pPr>
      <w:r>
        <w:rPr>
          <w:rFonts w:hint="eastAsia" w:ascii="宋体" w:hAnsi="宋体"/>
        </w:rPr>
        <w:t>二档（7分）：售后服务承诺基本满足招标要求，能够提供技术培训方案，保修期外维修方案、故障出现解决方案和本地化运行维护服务方案，</w:t>
      </w:r>
      <w:r>
        <w:rPr>
          <w:rFonts w:hint="eastAsia" w:ascii="宋体" w:hAnsi="宋体"/>
          <w:lang w:val="en-US" w:eastAsia="zh-CN"/>
        </w:rPr>
        <w:t>拟投入本项目的</w:t>
      </w:r>
      <w:r>
        <w:rPr>
          <w:rFonts w:hint="eastAsia" w:ascii="宋体" w:hAnsi="宋体"/>
        </w:rPr>
        <w:t>售后团队人员不少于10人，其中获得省级以上人力部门颁发的中级职称及以上人员有1人。</w:t>
      </w:r>
    </w:p>
    <w:p w14:paraId="10A5B0F1">
      <w:pPr>
        <w:pStyle w:val="394"/>
        <w:spacing w:before="0"/>
        <w:ind w:firstLine="480"/>
        <w:rPr>
          <w:rFonts w:ascii="宋体" w:hAnsi="宋体"/>
        </w:rPr>
      </w:pPr>
      <w:r>
        <w:rPr>
          <w:rFonts w:hint="eastAsia" w:ascii="宋体" w:hAnsi="宋体"/>
        </w:rPr>
        <w:t>三档（10分）：售后服务承诺完全满足采购招标要求，具有详细周到的技术培训方案、保修期外维修方案、故障出现解决方案和本地化运行维护服务方案，</w:t>
      </w:r>
      <w:r>
        <w:rPr>
          <w:rFonts w:hint="eastAsia" w:ascii="宋体" w:hAnsi="宋体"/>
          <w:lang w:val="en-US" w:eastAsia="zh-CN"/>
        </w:rPr>
        <w:t>拟投入本项目的</w:t>
      </w:r>
      <w:r>
        <w:rPr>
          <w:rFonts w:hint="eastAsia" w:ascii="宋体" w:hAnsi="宋体"/>
        </w:rPr>
        <w:t>售后团队人员大于等于15人，其中获得省级以上人力部门颁发的中级职称及以上人员有3人。</w:t>
      </w:r>
    </w:p>
    <w:p w14:paraId="180BB3C8">
      <w:pPr>
        <w:pStyle w:val="394"/>
        <w:spacing w:before="0"/>
        <w:ind w:firstLine="480"/>
        <w:rPr>
          <w:rFonts w:ascii="宋体" w:hAnsi="宋体"/>
        </w:rPr>
      </w:pPr>
      <w:r>
        <w:rPr>
          <w:rFonts w:hint="eastAsia" w:ascii="宋体" w:hAnsi="宋体"/>
        </w:rPr>
        <w:t>注：职称需提供职称证书复印件，人员必须为本单位员工，且提供</w:t>
      </w:r>
      <w:r>
        <w:rPr>
          <w:rFonts w:hint="eastAsia" w:ascii="宋体" w:hAnsi="宋体"/>
          <w:lang w:val="en-US" w:eastAsia="zh-CN"/>
        </w:rPr>
        <w:t>2026</w:t>
      </w:r>
      <w:r>
        <w:rPr>
          <w:rFonts w:hint="eastAsia" w:ascii="宋体" w:hAnsi="宋体"/>
        </w:rPr>
        <w:t>年</w:t>
      </w:r>
      <w:r>
        <w:rPr>
          <w:rFonts w:hint="eastAsia" w:ascii="宋体" w:hAnsi="宋体"/>
          <w:lang w:val="en-US" w:eastAsia="zh-CN"/>
        </w:rPr>
        <w:t>2</w:t>
      </w:r>
      <w:r>
        <w:rPr>
          <w:rFonts w:hint="eastAsia" w:ascii="宋体" w:hAnsi="宋体"/>
        </w:rPr>
        <w:t>月以来至少一个月的依法缴纳社会保险费或依法免缴社保费的相关证明材料，否则不予以计分。</w:t>
      </w:r>
    </w:p>
    <w:p w14:paraId="012E3912">
      <w:pPr>
        <w:pStyle w:val="394"/>
        <w:spacing w:before="0"/>
        <w:ind w:firstLine="480"/>
        <w:rPr>
          <w:rFonts w:asciiTheme="minorEastAsia" w:hAnsiTheme="minorEastAsia" w:eastAsiaTheme="minorEastAsia"/>
          <w:color w:val="auto"/>
        </w:rPr>
      </w:pPr>
      <w:r>
        <w:rPr>
          <w:rFonts w:hint="eastAsia" w:ascii="宋体" w:hAnsi="宋体"/>
        </w:rPr>
        <w:t xml:space="preserve">总分=（一）+（二）+（三）。  </w:t>
      </w:r>
    </w:p>
    <w:p w14:paraId="569DF1EB">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       </w:t>
      </w:r>
    </w:p>
    <w:p w14:paraId="3741D650">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三、成交候选人推荐原则</w:t>
      </w:r>
    </w:p>
    <w:p w14:paraId="631FB2F0">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将根据得分由高到低排列次序（得分相同时，以最后报价由低到高顺序排列；得分相同且最后报价相同的，按技术指标优劣顺序推荐）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36D29348">
      <w:pPr>
        <w:adjustRightInd/>
        <w:spacing w:line="360" w:lineRule="auto"/>
        <w:ind w:firstLine="482" w:firstLineChars="200"/>
        <w:rPr>
          <w:rFonts w:cs="Arial" w:asciiTheme="minorEastAsia" w:hAnsiTheme="minorEastAsia" w:eastAsiaTheme="minorEastAsia"/>
          <w:b/>
          <w:color w:val="auto"/>
          <w:kern w:val="0"/>
          <w:sz w:val="24"/>
        </w:rPr>
        <w:sectPr>
          <w:footerReference r:id="rId8" w:type="default"/>
          <w:pgSz w:w="11906" w:h="16838"/>
          <w:pgMar w:top="1247" w:right="1418" w:bottom="1276" w:left="1418" w:header="851" w:footer="992" w:gutter="0"/>
          <w:pgNumType w:fmt="decimal"/>
          <w:cols w:space="720" w:num="1"/>
          <w:titlePg/>
          <w:docGrid w:linePitch="312" w:charSpace="0"/>
        </w:sectPr>
      </w:pPr>
    </w:p>
    <w:p w14:paraId="3226C5E5">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二、磋商小组的组成</w:t>
      </w:r>
    </w:p>
    <w:p w14:paraId="64E347B1">
      <w:pPr>
        <w:pStyle w:val="394"/>
        <w:spacing w:before="0"/>
        <w:ind w:firstLine="0" w:firstLineChars="0"/>
        <w:rPr>
          <w:rFonts w:cs="Arial" w:asciiTheme="minorEastAsia" w:hAnsiTheme="minorEastAsia" w:eastAsiaTheme="minorEastAsia"/>
          <w:b/>
          <w:kern w:val="0"/>
        </w:rPr>
      </w:pPr>
      <w:r>
        <w:rPr>
          <w:rFonts w:hint="eastAsia" w:cs="Arial" w:asciiTheme="minorEastAsia" w:hAnsiTheme="minorEastAsia" w:eastAsiaTheme="minorEastAsia"/>
          <w:b/>
          <w:kern w:val="0"/>
        </w:rPr>
        <w:t>1.磋商小组的组成。</w:t>
      </w:r>
    </w:p>
    <w:p w14:paraId="2C32A7D6">
      <w:pPr>
        <w:pStyle w:val="394"/>
        <w:spacing w:before="0"/>
        <w:ind w:firstLine="480"/>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17DE9E49">
      <w:pPr>
        <w:pStyle w:val="394"/>
        <w:spacing w:before="0"/>
        <w:ind w:firstLine="480"/>
        <w:rPr>
          <w:rFonts w:asciiTheme="minorEastAsia" w:hAnsiTheme="minorEastAsia" w:eastAsiaTheme="minorEastAsia"/>
        </w:rPr>
      </w:pPr>
      <w:r>
        <w:rPr>
          <w:rFonts w:hint="eastAsia" w:asciiTheme="minorEastAsia" w:hAnsiTheme="minorEastAsia" w:eastAsiaTheme="minorEastAsi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5C109AD4">
      <w:pPr>
        <w:snapToGrid w:val="0"/>
        <w:spacing w:line="360" w:lineRule="auto"/>
        <w:rPr>
          <w:rFonts w:cs="Arial" w:asciiTheme="minorEastAsia" w:hAnsiTheme="minorEastAsia" w:eastAsiaTheme="minorEastAsia"/>
          <w:b/>
          <w:kern w:val="0"/>
          <w:sz w:val="24"/>
          <w:szCs w:val="20"/>
        </w:rPr>
      </w:pPr>
      <w:r>
        <w:rPr>
          <w:rFonts w:hint="eastAsia" w:cs="Arial" w:asciiTheme="minorEastAsia" w:hAnsiTheme="minorEastAsia" w:eastAsiaTheme="minorEastAsia"/>
          <w:b/>
          <w:kern w:val="0"/>
          <w:sz w:val="24"/>
          <w:szCs w:val="20"/>
        </w:rPr>
        <w:t>2.磋商小组的组成人员的回避。</w:t>
      </w:r>
    </w:p>
    <w:p w14:paraId="47AC1C25">
      <w:pPr>
        <w:pStyle w:val="394"/>
        <w:spacing w:before="0"/>
        <w:ind w:firstLine="480"/>
        <w:rPr>
          <w:rFonts w:asciiTheme="minorEastAsia" w:hAnsiTheme="minorEastAsia" w:eastAsiaTheme="minorEastAsia"/>
        </w:rPr>
      </w:pPr>
      <w:r>
        <w:rPr>
          <w:rFonts w:hint="eastAsia" w:asciiTheme="minorEastAsia" w:hAnsiTheme="minorEastAsia" w:eastAsiaTheme="minorEastAsia"/>
        </w:rPr>
        <w:t>在政府采购活动中，磋商小组的组成人员与供应商有下列利害关系之一的，应当回避：</w:t>
      </w:r>
    </w:p>
    <w:p w14:paraId="4ED26F04">
      <w:pPr>
        <w:pStyle w:val="394"/>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2.1参加采购活动前3年内与供应商存在劳动关系；</w:t>
      </w:r>
    </w:p>
    <w:p w14:paraId="15775062">
      <w:pPr>
        <w:pStyle w:val="394"/>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2.2参加采购活动前3年内担任供应商的董事、监事；</w:t>
      </w:r>
    </w:p>
    <w:p w14:paraId="4CF49F72">
      <w:pPr>
        <w:pStyle w:val="394"/>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2.3参加采购活动前3年内是供应商的控股股东或者实际控制人；</w:t>
      </w:r>
    </w:p>
    <w:p w14:paraId="6044E262">
      <w:pPr>
        <w:pStyle w:val="394"/>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2.4与供应商的法定代表人或者负责人有夫妻、直系血亲、三代以内旁系血亲或者近姻亲关系；</w:t>
      </w:r>
    </w:p>
    <w:p w14:paraId="4C1F421A">
      <w:pPr>
        <w:pStyle w:val="394"/>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2.5与供应商有其他可能影响政府采购活动公平、公正进行的关系。</w:t>
      </w:r>
    </w:p>
    <w:p w14:paraId="6828B9BF">
      <w:pPr>
        <w:snapToGrid w:val="0"/>
        <w:spacing w:line="360" w:lineRule="auto"/>
        <w:ind w:left="120" w:leftChars="57" w:firstLine="482" w:firstLineChars="150"/>
        <w:jc w:val="center"/>
        <w:rPr>
          <w:rFonts w:cs="仿宋_GB2312" w:asciiTheme="minorEastAsia" w:hAnsiTheme="minorEastAsia" w:eastAsiaTheme="minorEastAsia"/>
          <w:b/>
          <w:sz w:val="32"/>
        </w:rPr>
      </w:pPr>
    </w:p>
    <w:p w14:paraId="25318A21">
      <w:pPr>
        <w:snapToGrid w:val="0"/>
        <w:spacing w:line="360" w:lineRule="auto"/>
        <w:ind w:left="120" w:leftChars="57" w:firstLine="482" w:firstLineChars="150"/>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三、磋商小组的职责</w:t>
      </w:r>
    </w:p>
    <w:p w14:paraId="5AC37238">
      <w:pPr>
        <w:pStyle w:val="394"/>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1.磋商小组负责具体评审事务，并独立履行下列职责：</w:t>
      </w:r>
    </w:p>
    <w:p w14:paraId="776F50F8">
      <w:pPr>
        <w:pStyle w:val="394"/>
        <w:spacing w:before="0"/>
        <w:ind w:firstLine="480"/>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4"/>
        </w:rPr>
        <w:t>对供应商的资格进行审查；</w:t>
      </w:r>
      <w:r>
        <w:rPr>
          <w:rFonts w:hint="eastAsia" w:asciiTheme="minorEastAsia" w:hAnsiTheme="minorEastAsia" w:eastAsiaTheme="minorEastAsia"/>
        </w:rPr>
        <w:t>对响应文件的有效性、完整性和响应程度进行审查；</w:t>
      </w:r>
    </w:p>
    <w:p w14:paraId="25CC27FA">
      <w:pPr>
        <w:pStyle w:val="394"/>
        <w:spacing w:before="0"/>
        <w:ind w:firstLine="480"/>
        <w:rPr>
          <w:rFonts w:asciiTheme="minorEastAsia" w:hAnsiTheme="minorEastAsia" w:eastAsiaTheme="minorEastAsia"/>
        </w:rPr>
      </w:pPr>
      <w:r>
        <w:rPr>
          <w:rFonts w:hint="eastAsia" w:asciiTheme="minorEastAsia" w:hAnsiTheme="minorEastAsia" w:eastAsiaTheme="minorEastAsia"/>
        </w:rPr>
        <w:t>1.2审查、评价响应文件是否符合磋商文件的商务、技术等实质性要求；</w:t>
      </w:r>
    </w:p>
    <w:p w14:paraId="7F8EFC7B">
      <w:pPr>
        <w:pStyle w:val="394"/>
        <w:spacing w:before="0"/>
        <w:ind w:firstLine="480"/>
        <w:rPr>
          <w:rFonts w:asciiTheme="minorEastAsia" w:hAnsiTheme="minorEastAsia" w:eastAsiaTheme="minorEastAsia"/>
        </w:rPr>
      </w:pPr>
      <w:r>
        <w:rPr>
          <w:rFonts w:hint="eastAsia" w:asciiTheme="minorEastAsia" w:hAnsiTheme="minorEastAsia" w:eastAsiaTheme="minorEastAsia"/>
        </w:rPr>
        <w:t>1.3要求供应商对响应文件有关事项作出澄清、说明或者更正；</w:t>
      </w:r>
    </w:p>
    <w:p w14:paraId="228E68F4">
      <w:pPr>
        <w:pStyle w:val="394"/>
        <w:spacing w:before="0"/>
        <w:ind w:firstLine="480"/>
        <w:rPr>
          <w:rFonts w:asciiTheme="minorEastAsia" w:hAnsiTheme="minorEastAsia" w:eastAsiaTheme="minorEastAsia"/>
        </w:rPr>
      </w:pPr>
      <w:r>
        <w:rPr>
          <w:rFonts w:hint="eastAsia" w:asciiTheme="minorEastAsia" w:hAnsiTheme="minorEastAsia" w:eastAsiaTheme="minorEastAsia"/>
        </w:rPr>
        <w:t>1.4磋商小组集中与单一供应商分别进行磋商；</w:t>
      </w:r>
    </w:p>
    <w:p w14:paraId="408A9F0A">
      <w:pPr>
        <w:pStyle w:val="394"/>
        <w:spacing w:before="0"/>
        <w:ind w:firstLine="480"/>
        <w:rPr>
          <w:rFonts w:asciiTheme="minorEastAsia" w:hAnsiTheme="minorEastAsia" w:eastAsiaTheme="minorEastAsia"/>
        </w:rPr>
      </w:pPr>
      <w:r>
        <w:rPr>
          <w:rFonts w:hint="eastAsia" w:asciiTheme="minorEastAsia" w:hAnsiTheme="minorEastAsia" w:eastAsiaTheme="minorEastAsia"/>
        </w:rPr>
        <w:t>1.5确定磋商文件的变动情况，并确定提交最后报价的供应商；</w:t>
      </w:r>
    </w:p>
    <w:p w14:paraId="039D190A">
      <w:pPr>
        <w:pStyle w:val="394"/>
        <w:spacing w:before="0"/>
        <w:ind w:firstLine="480"/>
        <w:rPr>
          <w:rFonts w:asciiTheme="minorEastAsia" w:hAnsiTheme="minorEastAsia" w:eastAsiaTheme="minorEastAsia"/>
        </w:rPr>
      </w:pPr>
      <w:r>
        <w:rPr>
          <w:rFonts w:hint="eastAsia" w:asciiTheme="minorEastAsia" w:hAnsiTheme="minorEastAsia" w:eastAsiaTheme="minorEastAsia"/>
        </w:rPr>
        <w:t>1.6根据磋商文件确定的评审办法及评审标准对提交最后报价的供应商的响应文件和最后报价采用综合评分法进行综合评分；</w:t>
      </w:r>
    </w:p>
    <w:p w14:paraId="4AEA3ED0">
      <w:pPr>
        <w:pStyle w:val="394"/>
        <w:spacing w:before="0"/>
        <w:ind w:firstLine="480"/>
        <w:rPr>
          <w:rFonts w:asciiTheme="minorEastAsia" w:hAnsiTheme="minorEastAsia" w:eastAsiaTheme="minorEastAsia"/>
        </w:rPr>
      </w:pPr>
      <w:r>
        <w:rPr>
          <w:rFonts w:hint="eastAsia" w:asciiTheme="minorEastAsia" w:hAnsiTheme="minorEastAsia" w:eastAsiaTheme="minorEastAsia"/>
        </w:rPr>
        <w:t>1.7编制评审报告，确定成交候选人名单，以及根据采购人委托直接确定成交人；</w:t>
      </w:r>
    </w:p>
    <w:p w14:paraId="7888B085">
      <w:pPr>
        <w:pStyle w:val="394"/>
        <w:spacing w:before="0"/>
        <w:ind w:firstLine="480"/>
        <w:rPr>
          <w:rFonts w:asciiTheme="minorEastAsia" w:hAnsiTheme="minorEastAsia" w:eastAsiaTheme="minorEastAsia"/>
        </w:rPr>
      </w:pPr>
      <w:r>
        <w:rPr>
          <w:rFonts w:hint="eastAsia" w:asciiTheme="minorEastAsia" w:hAnsiTheme="minorEastAsia" w:eastAsiaTheme="minorEastAsia"/>
        </w:rPr>
        <w:t>1.8向采购人、采购代理机构或者有关部门报告评审中发现的违法行为；</w:t>
      </w:r>
    </w:p>
    <w:p w14:paraId="6C7AF862">
      <w:pPr>
        <w:pStyle w:val="394"/>
        <w:spacing w:before="0"/>
        <w:ind w:firstLine="480"/>
        <w:rPr>
          <w:rFonts w:asciiTheme="minorEastAsia" w:hAnsiTheme="minorEastAsia" w:eastAsiaTheme="minorEastAsia"/>
        </w:rPr>
      </w:pPr>
      <w:r>
        <w:rPr>
          <w:rFonts w:hint="eastAsia" w:asciiTheme="minorEastAsia" w:hAnsiTheme="minorEastAsia" w:eastAsiaTheme="minorEastAsia"/>
        </w:rPr>
        <w:t>1.9法律、法规、规章、磋商文件等规定的其它事项。</w:t>
      </w:r>
    </w:p>
    <w:p w14:paraId="6D44D795">
      <w:pPr>
        <w:pStyle w:val="394"/>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2.磋商小组及其成员不得有下列行为：</w:t>
      </w:r>
    </w:p>
    <w:p w14:paraId="73622749">
      <w:pPr>
        <w:pStyle w:val="394"/>
        <w:spacing w:before="0"/>
        <w:ind w:firstLine="480"/>
        <w:rPr>
          <w:rFonts w:asciiTheme="minorEastAsia" w:hAnsiTheme="minorEastAsia" w:eastAsiaTheme="minorEastAsia"/>
        </w:rPr>
      </w:pPr>
      <w:r>
        <w:rPr>
          <w:rFonts w:hint="eastAsia" w:asciiTheme="minorEastAsia" w:hAnsiTheme="minorEastAsia" w:eastAsiaTheme="minorEastAsia"/>
        </w:rPr>
        <w:t>2.1确定参与本项目至评审结束前私自接触供应商；</w:t>
      </w:r>
    </w:p>
    <w:p w14:paraId="6386BE81">
      <w:pPr>
        <w:pStyle w:val="394"/>
        <w:spacing w:before="0"/>
        <w:ind w:firstLine="480"/>
        <w:rPr>
          <w:rFonts w:asciiTheme="minorEastAsia" w:hAnsiTheme="minorEastAsia" w:eastAsiaTheme="minorEastAsia"/>
        </w:rPr>
      </w:pPr>
      <w:r>
        <w:rPr>
          <w:rFonts w:hint="eastAsia" w:asciiTheme="minorEastAsia" w:hAnsiTheme="minorEastAsia" w:eastAsiaTheme="minorEastAsia"/>
        </w:rPr>
        <w:t xml:space="preserve">2.2接受供应商提出的“超出响应文件的范围或者改变响应文件的实质性内容”的澄清、说明或者更正； </w:t>
      </w:r>
    </w:p>
    <w:p w14:paraId="012E9EAB">
      <w:pPr>
        <w:pStyle w:val="394"/>
        <w:spacing w:before="0"/>
        <w:ind w:firstLine="480"/>
        <w:rPr>
          <w:rFonts w:asciiTheme="minorEastAsia" w:hAnsiTheme="minorEastAsia" w:eastAsiaTheme="minorEastAsia"/>
        </w:rPr>
      </w:pPr>
      <w:r>
        <w:rPr>
          <w:rFonts w:hint="eastAsia" w:asciiTheme="minorEastAsia" w:hAnsiTheme="minorEastAsia" w:eastAsiaTheme="minorEastAsia"/>
        </w:rPr>
        <w:t>2.3违反评审纪律发表倾向性意见或者征询采购人的倾向性意见；</w:t>
      </w:r>
    </w:p>
    <w:p w14:paraId="3076FB13">
      <w:pPr>
        <w:pStyle w:val="394"/>
        <w:spacing w:before="0"/>
        <w:ind w:firstLine="480"/>
        <w:rPr>
          <w:rFonts w:asciiTheme="minorEastAsia" w:hAnsiTheme="minorEastAsia" w:eastAsiaTheme="minorEastAsia"/>
        </w:rPr>
      </w:pPr>
      <w:r>
        <w:rPr>
          <w:rFonts w:hint="eastAsia" w:asciiTheme="minorEastAsia" w:hAnsiTheme="minorEastAsia" w:eastAsiaTheme="minorEastAsia"/>
        </w:rPr>
        <w:t>2.4对需要专业判断的主观评审因素协商评分；</w:t>
      </w:r>
    </w:p>
    <w:p w14:paraId="1F8FEC91">
      <w:pPr>
        <w:pStyle w:val="394"/>
        <w:spacing w:before="0"/>
        <w:ind w:firstLine="480"/>
        <w:rPr>
          <w:rFonts w:asciiTheme="minorEastAsia" w:hAnsiTheme="minorEastAsia" w:eastAsiaTheme="minorEastAsia"/>
        </w:rPr>
      </w:pPr>
      <w:r>
        <w:rPr>
          <w:rFonts w:hint="eastAsia" w:asciiTheme="minorEastAsia" w:hAnsiTheme="minorEastAsia" w:eastAsiaTheme="minorEastAsia"/>
        </w:rPr>
        <w:t>2.5在评审过程中擅离职守，影响评审程序正常进行的；</w:t>
      </w:r>
    </w:p>
    <w:p w14:paraId="0AEC2EB4">
      <w:pPr>
        <w:pStyle w:val="394"/>
        <w:spacing w:before="0"/>
        <w:ind w:firstLine="480"/>
        <w:rPr>
          <w:rFonts w:asciiTheme="minorEastAsia" w:hAnsiTheme="minorEastAsia" w:eastAsiaTheme="minorEastAsia"/>
        </w:rPr>
      </w:pPr>
      <w:r>
        <w:rPr>
          <w:rFonts w:hint="eastAsia" w:asciiTheme="minorEastAsia" w:hAnsiTheme="minorEastAsia" w:eastAsiaTheme="minorEastAsia"/>
        </w:rPr>
        <w:t>2.6记录、复制或者带走任何评审资料；</w:t>
      </w:r>
    </w:p>
    <w:p w14:paraId="2C362B11">
      <w:pPr>
        <w:pStyle w:val="394"/>
        <w:spacing w:before="0"/>
        <w:ind w:firstLine="480"/>
        <w:rPr>
          <w:rFonts w:asciiTheme="minorEastAsia" w:hAnsiTheme="minorEastAsia" w:eastAsiaTheme="minorEastAsia"/>
        </w:rPr>
      </w:pPr>
      <w:r>
        <w:rPr>
          <w:rFonts w:hint="eastAsia" w:asciiTheme="minorEastAsia" w:hAnsiTheme="minorEastAsia" w:eastAsiaTheme="minorEastAsia"/>
        </w:rPr>
        <w:t>2.7其他不遵守评审纪律的行为。</w:t>
      </w:r>
    </w:p>
    <w:p w14:paraId="69432FE2">
      <w:pPr>
        <w:pStyle w:val="394"/>
        <w:spacing w:before="0"/>
        <w:ind w:firstLine="480"/>
        <w:rPr>
          <w:rFonts w:asciiTheme="minorEastAsia" w:hAnsiTheme="minorEastAsia" w:eastAsiaTheme="minorEastAsia"/>
        </w:rPr>
      </w:pPr>
      <w:r>
        <w:rPr>
          <w:rFonts w:hint="eastAsia" w:asciiTheme="minorEastAsia" w:hAnsiTheme="minorEastAsia" w:eastAsiaTheme="minorEastAsia"/>
        </w:rPr>
        <w:t>磋商小组成员有2.1-2.5行为之一的，其评审意见无效，并不得获取评审劳务报酬和报销异地评审差旅费。</w:t>
      </w:r>
    </w:p>
    <w:p w14:paraId="45D7BD47">
      <w:pPr>
        <w:pStyle w:val="394"/>
        <w:spacing w:before="0"/>
        <w:ind w:firstLine="0" w:firstLineChars="0"/>
        <w:rPr>
          <w:rFonts w:asciiTheme="minorEastAsia" w:hAnsiTheme="minorEastAsia" w:eastAsiaTheme="minorEastAsia"/>
          <w:b/>
        </w:rPr>
      </w:pPr>
    </w:p>
    <w:p w14:paraId="59FE21AF">
      <w:pPr>
        <w:pStyle w:val="394"/>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四、评审程序</w:t>
      </w:r>
    </w:p>
    <w:p w14:paraId="44133BF1">
      <w:pPr>
        <w:pStyle w:val="394"/>
        <w:spacing w:before="0"/>
        <w:ind w:firstLine="472" w:firstLineChars="196"/>
        <w:rPr>
          <w:rFonts w:asciiTheme="minorEastAsia" w:hAnsiTheme="minorEastAsia" w:eastAsiaTheme="minorEastAsia"/>
          <w:b/>
        </w:rPr>
      </w:pPr>
      <w:r>
        <w:rPr>
          <w:rFonts w:hint="eastAsia" w:asciiTheme="minorEastAsia" w:hAnsiTheme="minorEastAsia" w:eastAsiaTheme="minorEastAsia"/>
          <w:b/>
        </w:rPr>
        <w:t>详见磋商文件“第二部分 竞争性磋商流程”。</w:t>
      </w:r>
    </w:p>
    <w:p w14:paraId="6F2705DF">
      <w:pPr>
        <w:pStyle w:val="394"/>
        <w:spacing w:before="0"/>
        <w:ind w:firstLine="0" w:firstLineChars="0"/>
        <w:rPr>
          <w:rFonts w:asciiTheme="minorEastAsia" w:hAnsiTheme="minorEastAsia" w:eastAsiaTheme="minorEastAsia"/>
          <w:b/>
        </w:rPr>
      </w:pPr>
    </w:p>
    <w:p w14:paraId="58D07032">
      <w:pPr>
        <w:pStyle w:val="394"/>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五、评审须知</w:t>
      </w:r>
    </w:p>
    <w:p w14:paraId="57F32DF8">
      <w:pPr>
        <w:pStyle w:val="394"/>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1.响应文件的澄清</w:t>
      </w:r>
    </w:p>
    <w:p w14:paraId="56B57ABF">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07F2856B">
      <w:pPr>
        <w:pStyle w:val="394"/>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2.最后报价的修正原则</w:t>
      </w:r>
    </w:p>
    <w:p w14:paraId="05F7AF46">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磋商小组对响应文件的最后报价进行审核，对发现计算、书写等错误的，按以下原则进行修正：</w:t>
      </w:r>
    </w:p>
    <w:p w14:paraId="19A6F53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2.1《最后报价一览表》内容与响应文件中响应内容不一致的，以《最后报价一览表》为准;</w:t>
      </w:r>
    </w:p>
    <w:p w14:paraId="6144C4B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2.2大写金额和小写金额不一致的，以大写金额为准;</w:t>
      </w:r>
    </w:p>
    <w:p w14:paraId="4FD0ACD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2.3单价金额小数点或者百分比有明显错位的，以《最后报价一览表》的总价为准，并修改单价;</w:t>
      </w:r>
    </w:p>
    <w:p w14:paraId="51EB846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2.4总价金额与按单价汇总金额不一致的，以单价金额计算结果为准。</w:t>
      </w:r>
    </w:p>
    <w:p w14:paraId="603B1FF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2.5同时出现两种以上不一致的，按照前款规定的顺序修正。</w:t>
      </w:r>
    </w:p>
    <w:p w14:paraId="42C618B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2.6以修正后的总价作为最后报价。</w:t>
      </w:r>
    </w:p>
    <w:p w14:paraId="274DB463">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Cs/>
          <w:sz w:val="24"/>
        </w:rPr>
        <w:t>▲</w:t>
      </w:r>
      <w:r>
        <w:rPr>
          <w:rFonts w:hint="eastAsia" w:cs="仿宋_GB2312" w:asciiTheme="minorEastAsia" w:hAnsiTheme="minorEastAsia" w:eastAsiaTheme="minorEastAsia"/>
          <w:b/>
          <w:bCs/>
          <w:sz w:val="24"/>
        </w:rPr>
        <w:t>供应商对根据修正原则修正后的最后报价不确认的，响应无效。</w:t>
      </w:r>
    </w:p>
    <w:p w14:paraId="3BA476AD">
      <w:pPr>
        <w:pStyle w:val="394"/>
        <w:spacing w:before="0"/>
        <w:ind w:firstLine="0" w:firstLineChars="0"/>
        <w:rPr>
          <w:rFonts w:asciiTheme="minorEastAsia" w:hAnsiTheme="minorEastAsia" w:eastAsiaTheme="minorEastAsia"/>
          <w:b/>
          <w:color w:val="000000" w:themeColor="text1"/>
          <w:highlight w:val="yellow"/>
          <w14:textFill>
            <w14:solidFill>
              <w14:schemeClr w14:val="tx1"/>
            </w14:solidFill>
          </w14:textFill>
        </w:rPr>
      </w:pPr>
      <w:r>
        <w:rPr>
          <w:rFonts w:hint="eastAsia" w:asciiTheme="minorEastAsia" w:hAnsiTheme="minorEastAsia" w:eastAsiaTheme="minorEastAsia"/>
          <w:b/>
          <w:color w:val="000000" w:themeColor="text1"/>
          <w:highlight w:val="yellow"/>
          <w14:textFill>
            <w14:solidFill>
              <w14:schemeClr w14:val="tx1"/>
            </w14:solidFill>
          </w14:textFill>
        </w:rPr>
        <w:t>3.政府采购异常低价审查：</w:t>
      </w:r>
    </w:p>
    <w:p w14:paraId="4C6F8873">
      <w:pPr>
        <w:pStyle w:val="394"/>
        <w:spacing w:before="0"/>
        <w:ind w:firstLine="480"/>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3.1按照《关于推动解决政府采购异常低价问题的通知》（财库〔2026〕2号）有关规定，本项目评审中出现下列情形之一的，磋商小组应当启动异常低价响应审查程序：</w:t>
      </w:r>
    </w:p>
    <w:p w14:paraId="6131682A">
      <w:pPr>
        <w:pStyle w:val="394"/>
        <w:spacing w:before="0"/>
        <w:ind w:firstLine="480"/>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（1）最后报价低于全部通过符合性审查供应商最后报价平均值50%的，即最后报价&lt;全部通过符合性审查供应商最后报价平均值×50%；</w:t>
      </w:r>
    </w:p>
    <w:p w14:paraId="1EF66248">
      <w:pPr>
        <w:pStyle w:val="394"/>
        <w:spacing w:before="0"/>
        <w:ind w:firstLine="480"/>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（2）最后报价低于通过符合性审查的次低报价供应商最后报价50%的，即最后报价&lt;通过符合性审查的次低报价供应商最后报价×50%；</w:t>
      </w:r>
    </w:p>
    <w:p w14:paraId="1C38E3A3">
      <w:pPr>
        <w:pStyle w:val="394"/>
        <w:spacing w:before="0"/>
        <w:ind w:firstLine="480"/>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（3）最后报价低于采购项目最高限价45%的，即最后报价&lt;采购项目最高限价×45%；</w:t>
      </w:r>
    </w:p>
    <w:p w14:paraId="55E1B482">
      <w:pPr>
        <w:pStyle w:val="394"/>
        <w:spacing w:before="0"/>
        <w:ind w:firstLine="480"/>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（4）磋商小组基于专业判断，认为供应商报价过低，有可能影响产品质量或者不能诚信履约的其他情形。</w:t>
      </w:r>
    </w:p>
    <w:p w14:paraId="6EF47F1C">
      <w:pPr>
        <w:pStyle w:val="394"/>
        <w:spacing w:before="0"/>
        <w:ind w:firstLine="480"/>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cs="宋体"/>
          <w:b/>
          <w:bCs/>
          <w:color w:val="000000" w:themeColor="text1"/>
          <w:kern w:val="0"/>
          <w:szCs w:val="24"/>
          <w:u w:val="single"/>
          <w14:textFill>
            <w14:solidFill>
              <w14:schemeClr w14:val="tx1"/>
            </w14:solidFill>
          </w14:textFill>
        </w:rPr>
        <w:t>50%</w:t>
      </w:r>
      <w:r>
        <w:rPr>
          <w:rFonts w:hint="eastAsia" w:ascii="宋体" w:hAnsi="宋体" w:cs="宋体"/>
          <w:b/>
          <w:bCs/>
          <w:color w:val="000000" w:themeColor="text1"/>
          <w:kern w:val="0"/>
          <w:szCs w:val="24"/>
          <w14:textFill>
            <w14:solidFill>
              <w14:schemeClr w14:val="tx1"/>
            </w14:solidFill>
          </w14:textFill>
        </w:rPr>
        <w:t>，</w:t>
      </w:r>
      <w:r>
        <w:rPr>
          <w:rFonts w:hint="eastAsia" w:ascii="宋体" w:hAnsi="宋体" w:cs="宋体"/>
          <w:b/>
          <w:bCs/>
          <w:color w:val="000000" w:themeColor="text1"/>
          <w:kern w:val="0"/>
          <w:szCs w:val="24"/>
          <w:u w:val="single"/>
          <w14:textFill>
            <w14:solidFill>
              <w14:schemeClr w14:val="tx1"/>
            </w14:solidFill>
          </w14:textFill>
        </w:rPr>
        <w:t>50%</w:t>
      </w:r>
      <w:r>
        <w:rPr>
          <w:rFonts w:hint="eastAsia" w:ascii="宋体" w:hAnsi="宋体" w:cs="宋体"/>
          <w:b/>
          <w:bCs/>
          <w:color w:val="000000" w:themeColor="text1"/>
          <w:kern w:val="0"/>
          <w:szCs w:val="24"/>
          <w14:textFill>
            <w14:solidFill>
              <w14:schemeClr w14:val="tx1"/>
            </w14:solidFill>
          </w14:textFill>
        </w:rPr>
        <w:t>，</w:t>
      </w:r>
      <w:r>
        <w:rPr>
          <w:rFonts w:hint="eastAsia" w:ascii="宋体" w:hAnsi="宋体" w:cs="宋体"/>
          <w:b/>
          <w:bCs/>
          <w:color w:val="000000" w:themeColor="text1"/>
          <w:kern w:val="0"/>
          <w:szCs w:val="24"/>
          <w:u w:val="single"/>
          <w14:textFill>
            <w14:solidFill>
              <w14:schemeClr w14:val="tx1"/>
            </w14:solidFill>
          </w14:textFill>
        </w:rPr>
        <w:t>45%</w:t>
      </w:r>
      <w:r>
        <w:rPr>
          <w:rFonts w:hint="eastAsia" w:ascii="宋体" w:hAnsi="宋体" w:cs="宋体"/>
          <w:b/>
          <w:bCs/>
          <w:color w:val="000000" w:themeColor="text1"/>
          <w:kern w:val="0"/>
          <w:szCs w:val="24"/>
          <w14:textFill>
            <w14:solidFill>
              <w14:schemeClr w14:val="tx1"/>
            </w14:solidFill>
          </w14:textFill>
        </w:rPr>
        <w:t>。</w:t>
      </w:r>
      <w:r>
        <w:rPr>
          <w:rFonts w:hint="eastAsia" w:ascii="宋体" w:hAnsi="宋体" w:cs="宋体"/>
          <w:b/>
          <w:bCs/>
          <w:color w:val="000000" w:themeColor="text1"/>
          <w:kern w:val="0"/>
          <w14:textFill>
            <w14:solidFill>
              <w14:schemeClr w14:val="tx1"/>
            </w14:solidFill>
          </w14:textFill>
        </w:rPr>
        <w:t>采购项目未设定最高限价的，审查时取项目预算金额作为最高限价。</w:t>
      </w:r>
    </w:p>
    <w:p w14:paraId="50A5E5FE">
      <w:pPr>
        <w:pStyle w:val="394"/>
        <w:spacing w:before="0"/>
        <w:ind w:firstLine="480"/>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3.2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4B44C28D">
      <w:pPr>
        <w:pStyle w:val="394"/>
        <w:spacing w:before="0"/>
        <w:ind w:firstLine="480"/>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谈判处理。</w:t>
      </w:r>
    </w:p>
    <w:p w14:paraId="394EE84F">
      <w:pPr>
        <w:pStyle w:val="394"/>
        <w:spacing w:before="0"/>
        <w:ind w:firstLine="480"/>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1B6D7C76">
      <w:pPr>
        <w:pStyle w:val="394"/>
        <w:spacing w:before="0"/>
        <w:ind w:firstLine="480"/>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异常低价响应审查的启动原因、审查意见和审查结果应当在评审报告中记录，并随供应商提供的相关书面说明及证明材料，以及磋商小组有关互联网浏览、查询历史一并归档。</w:t>
      </w:r>
    </w:p>
    <w:p w14:paraId="3C0B8B4C">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4.</w:t>
      </w:r>
      <w:r>
        <w:rPr>
          <w:rFonts w:hint="eastAsia" w:asciiTheme="minorEastAsia" w:hAnsiTheme="minorEastAsia" w:eastAsiaTheme="minorEastAsia"/>
          <w:b/>
          <w:color w:val="000000" w:themeColor="text1"/>
          <w:spacing w:val="20"/>
          <w14:textFill>
            <w14:solidFill>
              <w14:schemeClr w14:val="tx1"/>
            </w14:solidFill>
          </w14:textFill>
        </w:rPr>
        <w:t>响应无效</w:t>
      </w:r>
    </w:p>
    <w:p w14:paraId="420E029F">
      <w:pPr>
        <w:pStyle w:val="25"/>
        <w:spacing w:line="360" w:lineRule="auto"/>
        <w:ind w:firstLine="600" w:firstLineChars="250"/>
        <w:rPr>
          <w:rFonts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有下列情况之一的，响应无效</w:t>
      </w:r>
      <w:r>
        <w:rPr>
          <w:rFonts w:hint="eastAsia" w:asciiTheme="minorEastAsia" w:hAnsiTheme="minorEastAsia" w:eastAsiaTheme="minorEastAsia"/>
          <w:color w:val="000000" w:themeColor="text1"/>
          <w:szCs w:val="21"/>
          <w14:textFill>
            <w14:solidFill>
              <w14:schemeClr w14:val="tx1"/>
            </w14:solidFill>
          </w14:textFill>
        </w:rPr>
        <w:t>：</w:t>
      </w:r>
    </w:p>
    <w:p w14:paraId="77102A83">
      <w:pPr>
        <w:spacing w:line="360" w:lineRule="auto"/>
        <w:ind w:firstLine="480" w:firstLineChars="200"/>
        <w:rPr>
          <w:rFonts w:cs="仿宋_GB2312"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w:t>
      </w:r>
      <w:r>
        <w:rPr>
          <w:rFonts w:hint="eastAsia" w:cs="仿宋_GB2312" w:asciiTheme="minorEastAsia" w:hAnsiTheme="minorEastAsia" w:eastAsiaTheme="minorEastAsia"/>
          <w:color w:val="000000" w:themeColor="text1"/>
          <w:sz w:val="24"/>
          <w:szCs w:val="21"/>
          <w14:textFill>
            <w14:solidFill>
              <w14:schemeClr w14:val="tx1"/>
            </w14:solidFill>
          </w14:textFill>
        </w:rPr>
        <w:t>单位负责人为同一人或者存在直接控股、管理关系的不同供应商参加同一合同项下的政府采购活动的（均无效）；</w:t>
      </w:r>
    </w:p>
    <w:p w14:paraId="6CE2643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4.2为采购项目提供整体设计、规范编制或者项目管理、监理、检测等服务的供应商再参加该采购项目的其他采购活动的； </w:t>
      </w:r>
    </w:p>
    <w:p w14:paraId="224F7EA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4.3供应商不具备磋商文件中规定的资格要求的（供应商未提供有效的资格证明文件的，视为供应商不具备磋商文件中规定的资格要求）；</w:t>
      </w:r>
    </w:p>
    <w:p w14:paraId="1BAF1A5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4.4如以联合体形式参加政府采购活动的，联合协议不符合磋商文件规定的联合协议要求的；</w:t>
      </w:r>
    </w:p>
    <w:p w14:paraId="1892F81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4.5响应文件未按磋商文件的澄清、修改的内容编制，又不符合实质性要求的；</w:t>
      </w:r>
    </w:p>
    <w:p w14:paraId="7BFD249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4.6响应文件组成漏项，内容不全或内容字迹模糊辨认不清的；</w:t>
      </w:r>
    </w:p>
    <w:p w14:paraId="43A61A9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4.7响应文件中法人授权书所载内容与本项目内容有异的；</w:t>
      </w:r>
    </w:p>
    <w:p w14:paraId="7F19D0F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4.8响应文件未按照磋商文件要求签署、盖章的；</w:t>
      </w:r>
    </w:p>
    <w:p w14:paraId="185D624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4.9</w:t>
      </w:r>
      <w:r>
        <w:rPr>
          <w:rFonts w:hint="eastAsia" w:ascii="宋体" w:hAnsi="宋体" w:cs="宋体"/>
          <w:color w:val="000000" w:themeColor="text1"/>
          <w:kern w:val="0"/>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w:t>
      </w:r>
    </w:p>
    <w:p w14:paraId="20AA040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4.10响应文件含有采购人不能接受的附加条件的；</w:t>
      </w:r>
    </w:p>
    <w:p w14:paraId="46BB9B1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4.11响应文件中承诺的响应有效期少于磋商文件中载明的响应有效期的；</w:t>
      </w:r>
    </w:p>
    <w:p w14:paraId="24DB52E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4.12供应商所投内容不符合磋商文件中实质性要求的；</w:t>
      </w:r>
    </w:p>
    <w:p w14:paraId="62EEBF0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4.13所提交的《最后报价一览表》中出现不是唯一的、有选择性的报价的;</w:t>
      </w:r>
    </w:p>
    <w:p w14:paraId="7DAA3BA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4.14最后报价高于本项目采购预算或者最高限价的;</w:t>
      </w:r>
    </w:p>
    <w:p w14:paraId="7A58E08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4.15《最后报价一览表》填写不完整或字迹不能辨认或有漏项的；</w:t>
      </w:r>
    </w:p>
    <w:p w14:paraId="77F0D3D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4.15最后报价属于磋商文件规定的政府采购异常低价情形之一，且供应商不能提供书面说明、证明材料，或者提供的书面说明、证明材料不能证明其报价合理性的;</w:t>
      </w:r>
    </w:p>
    <w:p w14:paraId="25DDCD8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4.16供应商对根据修正原则修正后的最后报价不确认的；</w:t>
      </w:r>
    </w:p>
    <w:p w14:paraId="03372A5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4.17供应商提供虚假材料响应的（包括但不限于以下情节）；</w:t>
      </w:r>
    </w:p>
    <w:p w14:paraId="2BFCF49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4.17.1使用伪造、变造的许可证件；</w:t>
      </w:r>
    </w:p>
    <w:p w14:paraId="3E345E3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4.17.2提供虚假的财务状况或者业绩；</w:t>
      </w:r>
    </w:p>
    <w:p w14:paraId="6747C12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4.17.3提供虚假的项目负责人或者主要技术人员简历、劳动关系证明；</w:t>
      </w:r>
    </w:p>
    <w:p w14:paraId="6AB9DBE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4.17.4提供虚假的信用状况；</w:t>
      </w:r>
    </w:p>
    <w:p w14:paraId="0D6A8DD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4.17.5其他弄虚作假的行为。</w:t>
      </w:r>
    </w:p>
    <w:p w14:paraId="3B9EE59B">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4.18供应商有恶意串通、妨碍其他供应商的竞争行为、损害采购人或者其他供应商的合法权益情形的。</w:t>
      </w:r>
    </w:p>
    <w:p w14:paraId="65611DC9">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有下列情形之一的，属于或视为恶意串通，其响应无效：</w:t>
      </w:r>
    </w:p>
    <w:p w14:paraId="297B49E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4.18.1供应商直接或者间接从采购人或者采购代理机构处获得其他供应商的相关情况并修改其响应文件；</w:t>
      </w:r>
    </w:p>
    <w:p w14:paraId="21433D4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4.18.2供应商按照采购人或者采购代理机构的授意撤换、修改投标文件或者响应文件；</w:t>
      </w:r>
    </w:p>
    <w:p w14:paraId="7F219FB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4.18.3供应商之间协商报价、技术方案等投标文件或者响应文件的实质性内容；</w:t>
      </w:r>
    </w:p>
    <w:p w14:paraId="567D74D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4.18.4属于同一集团、协会、商会等组织成员的供应商按照该组织要求协同参加政府采购活动；</w:t>
      </w:r>
    </w:p>
    <w:p w14:paraId="76B7286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4.18.5供应商之间事先约定由某一特定供应商中标、成交；</w:t>
      </w:r>
    </w:p>
    <w:p w14:paraId="4BFB20A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4.18.6供应商之间商定部分供应商放弃参加政府采购活动或者放弃中标、成交；</w:t>
      </w:r>
    </w:p>
    <w:p w14:paraId="7B5C0AB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4.18.7供应商与采购人或者采购代理机构之间、供应商相互之间，为谋求特定供应商中标、成交或者排斥其他供应商的其他串通行为。</w:t>
      </w:r>
    </w:p>
    <w:p w14:paraId="17426A3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4.18.8不同供应商的响应文件由同一单位或者个人编制；</w:t>
      </w:r>
    </w:p>
    <w:p w14:paraId="6AEF94B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4.18.9不同供应商委托同一单位或者个人办理响应事宜；</w:t>
      </w:r>
    </w:p>
    <w:p w14:paraId="207126C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4.18.10不同供应商的响应文件载明的项目管理成员或者联系人员为同一人；</w:t>
      </w:r>
    </w:p>
    <w:p w14:paraId="3246C18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4.18.11不同供应商的响应文件异常一致或者最后报价呈规律性差异。</w:t>
      </w:r>
    </w:p>
    <w:p w14:paraId="5C9280A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4.19供应商仅提交备份响应文件，没有在电子交易平台传输提交响应文件的，响应无效；</w:t>
      </w:r>
    </w:p>
    <w:p w14:paraId="476A435F">
      <w:pPr>
        <w:pStyle w:val="633"/>
        <w:rPr>
          <w:rFonts w:cs="宋体"/>
          <w:color w:val="000000" w:themeColor="text1"/>
          <w14:textFill>
            <w14:solidFill>
              <w14:schemeClr w14:val="tx1"/>
            </w14:solidFill>
          </w14:textFill>
        </w:rPr>
      </w:pPr>
      <w:r>
        <w:rPr>
          <w:rFonts w:hint="eastAsia"/>
          <w:color w:val="000000" w:themeColor="text1"/>
          <w14:textFill>
            <w14:solidFill>
              <w14:schemeClr w14:val="tx1"/>
            </w14:solidFill>
          </w14:textFill>
        </w:rPr>
        <w:t>4.20</w:t>
      </w:r>
      <w:r>
        <w:rPr>
          <w:rFonts w:hint="eastAsia" w:cs="宋体"/>
          <w:color w:val="000000" w:themeColor="text1"/>
          <w14:textFill>
            <w14:solidFill>
              <w14:schemeClr w14:val="tx1"/>
            </w14:solidFill>
          </w14:textFill>
        </w:rPr>
        <w:t>供应商存在下列情形之一且无法合理解释的：（1）不同供应商的电子响应文件上传计算机的网卡MAC 地址或硬盘序列号等硬件信息相同的；（2）上传的电子响应文件若出现使用本项目其他供应商的数字证书加密的，或者加盖本项目其他供应商的电子印章的；（3）不同供应商的响应文件的内容存在3 处（含）以上错误一致的；（4）不同供应商联系人为同一人或不同联系人的联系电话一致的。</w:t>
      </w:r>
    </w:p>
    <w:p w14:paraId="2513738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4.21法律、法规、规章（适用本市的）及省级以上规范性文件（适用本市的）规定的其他无效情形。</w:t>
      </w:r>
    </w:p>
    <w:p w14:paraId="707D0258">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5.重新开展采购活动</w:t>
      </w:r>
    </w:p>
    <w:p w14:paraId="372E87D6">
      <w:pPr>
        <w:spacing w:line="360" w:lineRule="auto"/>
        <w:ind w:firstLine="407"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 w:val="24"/>
          <w:szCs w:val="21"/>
          <w14:textFill>
            <w14:solidFill>
              <w14:schemeClr w14:val="tx1"/>
            </w14:solidFill>
          </w14:textFill>
        </w:rPr>
        <w:t>出现下列情形之一的，采购代理机构应当终止竞争性磋商采购活动，通过电子交易平台发布项目终止公告并说明原因，重新开展采购活动：</w:t>
      </w:r>
    </w:p>
    <w:p w14:paraId="22A6693D">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（1）因情况变化，不再符合规定的竞争性磋商采购方式适用情形的；</w:t>
      </w:r>
    </w:p>
    <w:p w14:paraId="10F253B0">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（2）出现影响采购公正的违法、违规行为的；</w:t>
      </w:r>
    </w:p>
    <w:p w14:paraId="76249EA8">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（3）在采购过程中符合要求的供应商或者最后报价未超过采购预算的供应商不足3家的（有特殊规定的从其规定）。</w:t>
      </w:r>
    </w:p>
    <w:p w14:paraId="4F30D89B">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6.终止采购活动</w:t>
      </w:r>
    </w:p>
    <w:p w14:paraId="04D924D3">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在采购活动中因重大变故，采购任务取消的，采购代理机构将终止采购活动，通过电子交易平台通知所有参加采购活动的供应商，并将项目实施情况和采购任务取消原因报送本级财政部门。</w:t>
      </w:r>
    </w:p>
    <w:p w14:paraId="75400AB4">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7</w:t>
      </w:r>
      <w:r>
        <w:rPr>
          <w:rFonts w:asciiTheme="minorEastAsia" w:hAnsiTheme="minorEastAsia" w:eastAsiaTheme="minorEastAsia"/>
          <w:b/>
          <w:color w:val="000000" w:themeColor="text1"/>
          <w:sz w:val="24"/>
          <w14:textFill>
            <w14:solidFill>
              <w14:schemeClr w14:val="tx1"/>
            </w14:solidFill>
          </w14:textFill>
        </w:rPr>
        <w:t>.</w:t>
      </w:r>
      <w:r>
        <w:rPr>
          <w:rFonts w:hint="eastAsia" w:cs="仿宋_GB2312" w:asciiTheme="minorEastAsia" w:hAnsiTheme="minorEastAsia" w:eastAsiaTheme="minorEastAsia"/>
          <w:b/>
          <w:color w:val="000000" w:themeColor="text1"/>
          <w:sz w:val="24"/>
          <w14:textFill>
            <w14:solidFill>
              <w14:schemeClr w14:val="tx1"/>
            </w14:solidFill>
          </w14:textFill>
        </w:rPr>
        <w:t>采购代理机构有权对磋商小组各成员的评分情况和评审意见进行合理性和合规性审查</w:t>
      </w:r>
      <w:r>
        <w:rPr>
          <w:rFonts w:hint="eastAsia" w:cs="仿宋_GB2312" w:asciiTheme="minorEastAsia" w:hAnsiTheme="minorEastAsia" w:eastAsiaTheme="minorEastAsia"/>
          <w:color w:val="000000" w:themeColor="text1"/>
          <w:sz w:val="24"/>
          <w14:textFill>
            <w14:solidFill>
              <w14:schemeClr w14:val="tx1"/>
            </w14:solidFill>
          </w14:textFill>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3AB652A9">
      <w:pPr>
        <w:pStyle w:val="394"/>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p>
    <w:p w14:paraId="0A937809">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六、评审过程的保密与录像</w:t>
      </w:r>
    </w:p>
    <w:p w14:paraId="32F90E31">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1.保密。</w:t>
      </w:r>
      <w:r>
        <w:rPr>
          <w:rFonts w:hint="eastAsia" w:cs="仿宋_GB2312" w:asciiTheme="minorEastAsia" w:hAnsiTheme="minorEastAsia" w:eastAsiaTheme="minorEastAsia"/>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448BCCCB">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2.录音录像。</w:t>
      </w:r>
      <w:r>
        <w:rPr>
          <w:rFonts w:hint="eastAsia" w:cs="仿宋_GB2312" w:asciiTheme="minorEastAsia" w:hAnsiTheme="minorEastAsia" w:eastAsiaTheme="minorEastAsia"/>
          <w:sz w:val="24"/>
        </w:rPr>
        <w:t>采购代理机构对评审工作现场进行全过程录音录像，录音录像资料作为采购项目文件随其他文件一并存档。</w:t>
      </w:r>
    </w:p>
    <w:p w14:paraId="74A61F55">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sz w:val="36"/>
          <w:szCs w:val="36"/>
        </w:rPr>
        <w:br w:type="page"/>
      </w:r>
    </w:p>
    <w:p w14:paraId="2F229422">
      <w:pPr>
        <w:spacing w:line="360" w:lineRule="auto"/>
        <w:jc w:val="center"/>
        <w:outlineLvl w:val="0"/>
        <w:rPr>
          <w:rFonts w:cs="仿宋_GB2312" w:asciiTheme="minorEastAsia" w:hAnsiTheme="minorEastAsia" w:eastAsiaTheme="minorEastAsia"/>
          <w:b/>
          <w:color w:val="auto"/>
          <w:sz w:val="36"/>
          <w:szCs w:val="36"/>
        </w:rPr>
      </w:pPr>
      <w:bookmarkStart w:id="38" w:name="_Toc181203099"/>
      <w:r>
        <w:rPr>
          <w:rFonts w:hint="eastAsia" w:cs="仿宋_GB2312" w:asciiTheme="minorEastAsia" w:hAnsiTheme="minorEastAsia" w:eastAsiaTheme="minorEastAsia"/>
          <w:b/>
          <w:color w:val="auto"/>
          <w:sz w:val="36"/>
          <w:szCs w:val="36"/>
        </w:rPr>
        <w:t>第六部分</w:t>
      </w:r>
      <w:bookmarkEnd w:id="36"/>
      <w:r>
        <w:rPr>
          <w:rFonts w:hint="eastAsia" w:cs="仿宋_GB2312" w:asciiTheme="minorEastAsia" w:hAnsiTheme="minorEastAsia" w:eastAsiaTheme="minorEastAsia"/>
          <w:b/>
          <w:color w:val="auto"/>
          <w:sz w:val="36"/>
          <w:szCs w:val="36"/>
        </w:rPr>
        <w:t xml:space="preserve">  拟签订的合同文本</w:t>
      </w:r>
      <w:bookmarkEnd w:id="38"/>
    </w:p>
    <w:p w14:paraId="1A2D03A9">
      <w:pPr>
        <w:spacing w:line="480" w:lineRule="auto"/>
        <w:jc w:val="center"/>
        <w:rPr>
          <w:rFonts w:ascii="宋体" w:hAnsi="宋体" w:cs="宋体"/>
          <w:b/>
          <w:color w:val="auto"/>
          <w:sz w:val="36"/>
          <w:szCs w:val="36"/>
        </w:rPr>
      </w:pPr>
      <w:bookmarkStart w:id="39" w:name="第五部分"/>
      <w:bookmarkStart w:id="40" w:name="_Toc86217003"/>
    </w:p>
    <w:p w14:paraId="137F64B1">
      <w:pPr>
        <w:spacing w:line="480" w:lineRule="auto"/>
        <w:jc w:val="center"/>
        <w:rPr>
          <w:rFonts w:ascii="宋体" w:hAnsi="宋体" w:cs="宋体"/>
          <w:b/>
          <w:color w:val="auto"/>
          <w:sz w:val="36"/>
          <w:szCs w:val="36"/>
        </w:rPr>
      </w:pPr>
    </w:p>
    <w:p w14:paraId="531E678F">
      <w:pPr>
        <w:spacing w:line="480" w:lineRule="auto"/>
        <w:jc w:val="center"/>
        <w:rPr>
          <w:rFonts w:ascii="宋体" w:hAnsi="宋体" w:cs="宋体"/>
          <w:b/>
          <w:color w:val="auto"/>
          <w:sz w:val="36"/>
          <w:szCs w:val="36"/>
        </w:rPr>
      </w:pPr>
    </w:p>
    <w:p w14:paraId="6588B7D5">
      <w:pPr>
        <w:spacing w:line="480" w:lineRule="auto"/>
        <w:jc w:val="center"/>
        <w:rPr>
          <w:rFonts w:ascii="宋体" w:hAnsi="宋体" w:cs="宋体"/>
          <w:b/>
          <w:color w:val="auto"/>
          <w:sz w:val="36"/>
          <w:szCs w:val="36"/>
        </w:rPr>
      </w:pPr>
      <w:r>
        <w:rPr>
          <w:rFonts w:hint="eastAsia" w:ascii="宋体" w:hAnsi="宋体" w:cs="宋体"/>
          <w:b/>
          <w:color w:val="auto"/>
          <w:sz w:val="36"/>
          <w:szCs w:val="36"/>
        </w:rPr>
        <w:t>政府采购合同参考范本</w:t>
      </w:r>
    </w:p>
    <w:p w14:paraId="78C33ED3">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w:t>
      </w:r>
    </w:p>
    <w:p w14:paraId="0F125771">
      <w:pPr>
        <w:pStyle w:val="283"/>
        <w:ind w:firstLine="2843" w:firstLineChars="1180"/>
        <w:rPr>
          <w:rFonts w:ascii="宋体" w:hAnsi="宋体" w:cs="宋体"/>
          <w:b/>
          <w:color w:val="auto"/>
          <w:szCs w:val="24"/>
        </w:rPr>
      </w:pPr>
    </w:p>
    <w:p w14:paraId="4ABF8496">
      <w:pPr>
        <w:pStyle w:val="25"/>
        <w:spacing w:after="120"/>
        <w:rPr>
          <w:color w:val="auto"/>
        </w:rPr>
      </w:pPr>
    </w:p>
    <w:p w14:paraId="1221525C">
      <w:pPr>
        <w:pStyle w:val="25"/>
        <w:spacing w:after="120"/>
        <w:rPr>
          <w:color w:val="auto"/>
        </w:rPr>
      </w:pPr>
    </w:p>
    <w:p w14:paraId="149A07DC">
      <w:pPr>
        <w:adjustRightInd/>
        <w:spacing w:line="360" w:lineRule="auto"/>
        <w:ind w:left="1680" w:leftChars="800"/>
        <w:rPr>
          <w:color w:val="auto"/>
          <w:sz w:val="32"/>
          <w:szCs w:val="32"/>
        </w:rPr>
      </w:pPr>
      <w:r>
        <w:rPr>
          <w:rFonts w:hint="eastAsia" w:ascii="宋体" w:hAnsi="宋体" w:cs="宋体"/>
          <w:color w:val="auto"/>
          <w:kern w:val="0"/>
          <w:sz w:val="32"/>
          <w:szCs w:val="32"/>
        </w:rPr>
        <w:t>项目名称：</w:t>
      </w:r>
      <w:r>
        <w:rPr>
          <w:color w:val="auto"/>
          <w:sz w:val="32"/>
          <w:szCs w:val="32"/>
          <w:u w:val="single"/>
        </w:rPr>
        <w:t xml:space="preserve">                             </w:t>
      </w:r>
    </w:p>
    <w:p w14:paraId="04F04CDC">
      <w:pPr>
        <w:adjustRightInd/>
        <w:spacing w:line="360" w:lineRule="auto"/>
        <w:ind w:left="1680" w:leftChars="800"/>
        <w:rPr>
          <w:color w:val="auto"/>
          <w:sz w:val="32"/>
          <w:szCs w:val="32"/>
          <w:u w:val="single"/>
        </w:rPr>
      </w:pPr>
      <w:r>
        <w:rPr>
          <w:rFonts w:hint="eastAsia"/>
          <w:color w:val="auto"/>
          <w:sz w:val="32"/>
          <w:szCs w:val="32"/>
        </w:rPr>
        <w:t>合同编号：</w:t>
      </w:r>
      <w:r>
        <w:rPr>
          <w:color w:val="auto"/>
          <w:sz w:val="32"/>
          <w:szCs w:val="32"/>
          <w:u w:val="single"/>
        </w:rPr>
        <w:t xml:space="preserve">                             </w:t>
      </w:r>
    </w:p>
    <w:p w14:paraId="7CA65004">
      <w:pPr>
        <w:adjustRightInd/>
        <w:spacing w:line="360" w:lineRule="auto"/>
        <w:ind w:left="1680" w:leftChars="800"/>
        <w:rPr>
          <w:color w:val="auto"/>
          <w:sz w:val="32"/>
          <w:szCs w:val="32"/>
        </w:rPr>
      </w:pPr>
      <w:r>
        <w:rPr>
          <w:rFonts w:hint="eastAsia"/>
          <w:color w:val="auto"/>
          <w:sz w:val="32"/>
          <w:szCs w:val="32"/>
        </w:rPr>
        <w:t>甲</w:t>
      </w:r>
      <w:r>
        <w:rPr>
          <w:color w:val="auto"/>
          <w:sz w:val="32"/>
          <w:szCs w:val="32"/>
        </w:rPr>
        <w:t xml:space="preserve">    </w:t>
      </w:r>
      <w:r>
        <w:rPr>
          <w:rFonts w:hint="eastAsia"/>
          <w:color w:val="auto"/>
          <w:sz w:val="32"/>
          <w:szCs w:val="32"/>
        </w:rPr>
        <w:t>方：</w:t>
      </w:r>
      <w:r>
        <w:rPr>
          <w:color w:val="auto"/>
          <w:sz w:val="32"/>
          <w:szCs w:val="32"/>
          <w:u w:val="single"/>
        </w:rPr>
        <w:t xml:space="preserve">                             </w:t>
      </w:r>
    </w:p>
    <w:p w14:paraId="0BBB2BE7">
      <w:pPr>
        <w:adjustRightInd/>
        <w:spacing w:line="360" w:lineRule="auto"/>
        <w:ind w:left="1680" w:leftChars="800"/>
        <w:rPr>
          <w:color w:val="auto"/>
          <w:sz w:val="32"/>
          <w:szCs w:val="32"/>
          <w:u w:val="single"/>
        </w:rPr>
      </w:pPr>
      <w:r>
        <w:rPr>
          <w:rFonts w:hint="eastAsia"/>
          <w:color w:val="auto"/>
          <w:sz w:val="32"/>
          <w:szCs w:val="32"/>
        </w:rPr>
        <w:t>乙</w:t>
      </w:r>
      <w:r>
        <w:rPr>
          <w:color w:val="auto"/>
          <w:sz w:val="32"/>
          <w:szCs w:val="32"/>
        </w:rPr>
        <w:t xml:space="preserve">    </w:t>
      </w:r>
      <w:r>
        <w:rPr>
          <w:rFonts w:hint="eastAsia"/>
          <w:color w:val="auto"/>
          <w:sz w:val="32"/>
          <w:szCs w:val="32"/>
        </w:rPr>
        <w:t>方：</w:t>
      </w:r>
      <w:r>
        <w:rPr>
          <w:color w:val="auto"/>
          <w:sz w:val="32"/>
          <w:szCs w:val="32"/>
          <w:u w:val="single"/>
        </w:rPr>
        <w:t xml:space="preserve">                             </w:t>
      </w:r>
    </w:p>
    <w:p w14:paraId="4DFAD357">
      <w:pPr>
        <w:pStyle w:val="633"/>
        <w:rPr>
          <w:color w:val="auto"/>
        </w:rPr>
      </w:pPr>
    </w:p>
    <w:p w14:paraId="321F989B">
      <w:pPr>
        <w:pStyle w:val="633"/>
        <w:rPr>
          <w:color w:val="auto"/>
        </w:rPr>
      </w:pPr>
    </w:p>
    <w:p w14:paraId="50DDBDF7">
      <w:pPr>
        <w:pStyle w:val="633"/>
        <w:rPr>
          <w:color w:val="auto"/>
        </w:rPr>
      </w:pPr>
    </w:p>
    <w:p w14:paraId="53B95F39">
      <w:pPr>
        <w:pStyle w:val="633"/>
        <w:rPr>
          <w:color w:val="auto"/>
        </w:rPr>
      </w:pPr>
    </w:p>
    <w:p w14:paraId="77AECE3B">
      <w:pPr>
        <w:pStyle w:val="633"/>
        <w:rPr>
          <w:color w:val="auto"/>
        </w:rPr>
      </w:pPr>
    </w:p>
    <w:p w14:paraId="39C10004">
      <w:pPr>
        <w:pStyle w:val="633"/>
        <w:rPr>
          <w:color w:val="auto"/>
        </w:rPr>
      </w:pPr>
    </w:p>
    <w:p w14:paraId="3A2ED39D">
      <w:pPr>
        <w:pStyle w:val="633"/>
        <w:rPr>
          <w:color w:val="auto"/>
        </w:rPr>
      </w:pPr>
    </w:p>
    <w:p w14:paraId="151EC61D">
      <w:pPr>
        <w:pStyle w:val="633"/>
        <w:rPr>
          <w:color w:val="auto"/>
        </w:rPr>
      </w:pPr>
    </w:p>
    <w:p w14:paraId="370DF917">
      <w:pPr>
        <w:pStyle w:val="633"/>
        <w:rPr>
          <w:color w:val="auto"/>
        </w:rPr>
      </w:pPr>
    </w:p>
    <w:p w14:paraId="3F3E1F89">
      <w:pPr>
        <w:pStyle w:val="633"/>
        <w:rPr>
          <w:color w:val="auto"/>
        </w:rPr>
      </w:pPr>
    </w:p>
    <w:p w14:paraId="05FAF164">
      <w:pPr>
        <w:spacing w:line="360" w:lineRule="auto"/>
        <w:jc w:val="center"/>
        <w:outlineLvl w:val="1"/>
        <w:rPr>
          <w:rFonts w:ascii="宋体" w:hAnsi="宋体" w:cs="宋体"/>
          <w:b/>
          <w:color w:val="auto"/>
          <w:sz w:val="24"/>
        </w:rPr>
      </w:pPr>
      <w:bookmarkStart w:id="41" w:name="_Toc22209"/>
      <w:r>
        <w:rPr>
          <w:rFonts w:hint="eastAsia" w:ascii="宋体" w:hAnsi="宋体"/>
          <w:b/>
          <w:color w:val="auto"/>
          <w:sz w:val="24"/>
        </w:rPr>
        <w:t>第一节 政府采购合同协议书</w:t>
      </w:r>
      <w:bookmarkEnd w:id="41"/>
    </w:p>
    <w:p w14:paraId="0BBD835D">
      <w:pPr>
        <w:spacing w:line="360" w:lineRule="auto"/>
        <w:ind w:firstLine="480" w:firstLineChars="200"/>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s="宋体"/>
          <w:color w:val="auto"/>
          <w:sz w:val="24"/>
          <w:u w:val="single"/>
        </w:rPr>
        <w:t>（采购人）</w:t>
      </w:r>
      <w:r>
        <w:rPr>
          <w:rFonts w:ascii="宋体" w:hAnsi="宋体"/>
          <w:color w:val="auto"/>
          <w:sz w:val="24"/>
          <w:u w:val="single"/>
        </w:rPr>
        <w:t xml:space="preserve">   </w:t>
      </w:r>
      <w:r>
        <w:rPr>
          <w:rFonts w:hint="eastAsia" w:ascii="宋体" w:hAnsi="宋体"/>
          <w:color w:val="auto"/>
          <w:sz w:val="24"/>
        </w:rPr>
        <w:t>以</w:t>
      </w:r>
      <w:r>
        <w:rPr>
          <w:rFonts w:ascii="宋体" w:hAnsi="宋体"/>
          <w:color w:val="auto"/>
          <w:sz w:val="24"/>
          <w:u w:val="single"/>
        </w:rPr>
        <w:t xml:space="preserve">   （政府采购方式）  </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rPr>
        <w:t xml:space="preserve">（项目名称）  </w:t>
      </w:r>
      <w:r>
        <w:rPr>
          <w:rFonts w:ascii="宋体" w:hAnsi="宋体"/>
          <w:color w:val="auto"/>
          <w:sz w:val="24"/>
          <w:u w:val="single"/>
        </w:rPr>
        <w:t xml:space="preserve">  </w:t>
      </w:r>
      <w:r>
        <w:rPr>
          <w:rFonts w:hint="eastAsia" w:ascii="宋体" w:hAnsi="宋体"/>
          <w:color w:val="auto"/>
          <w:sz w:val="24"/>
        </w:rPr>
        <w:t>项目进行了采购。经</w:t>
      </w:r>
      <w:r>
        <w:rPr>
          <w:rFonts w:ascii="宋体" w:hAnsi="宋体"/>
          <w:color w:val="auto"/>
          <w:sz w:val="24"/>
          <w:u w:val="single"/>
        </w:rPr>
        <w:t xml:space="preserve">   （相关评定主体名称）   </w:t>
      </w:r>
      <w:r>
        <w:rPr>
          <w:rFonts w:hint="eastAsia" w:ascii="宋体" w:hAnsi="宋体"/>
          <w:color w:val="auto"/>
          <w:sz w:val="24"/>
        </w:rPr>
        <w:t>评定，</w:t>
      </w:r>
      <w:r>
        <w:rPr>
          <w:rFonts w:ascii="宋体" w:hAnsi="宋体"/>
          <w:color w:val="auto"/>
          <w:sz w:val="24"/>
          <w:u w:val="single"/>
        </w:rPr>
        <w:t xml:space="preserve">   （</w:t>
      </w:r>
      <w:r>
        <w:rPr>
          <w:rFonts w:hint="eastAsia" w:ascii="宋体" w:hAnsi="宋体"/>
          <w:color w:val="auto"/>
          <w:sz w:val="24"/>
          <w:u w:val="single"/>
        </w:rPr>
        <w:t>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成交供应商</w:t>
      </w:r>
      <w:r>
        <w:rPr>
          <w:rFonts w:hint="eastAsia" w:ascii="宋体" w:hAnsi="宋体"/>
          <w:color w:val="auto"/>
          <w:sz w:val="24"/>
        </w:rPr>
        <w:t>。现于</w:t>
      </w:r>
      <w:r>
        <w:rPr>
          <w:rFonts w:hint="eastAsia" w:ascii="宋体" w:hAnsi="宋体" w:cs="宋体"/>
          <w:color w:val="auto"/>
          <w:sz w:val="24"/>
        </w:rPr>
        <w:t>成交通知书</w:t>
      </w:r>
      <w:r>
        <w:rPr>
          <w:rFonts w:hint="eastAsia" w:ascii="宋体" w:hAnsi="宋体"/>
          <w:color w:val="auto"/>
          <w:sz w:val="24"/>
        </w:rPr>
        <w:t>发出之日起</w:t>
      </w:r>
      <w:r>
        <w:rPr>
          <w:rFonts w:hint="eastAsia" w:ascii="宋体" w:hAnsi="宋体"/>
          <w:color w:val="auto"/>
          <w:sz w:val="24"/>
          <w:u w:val="single"/>
        </w:rPr>
        <w:t>5</w:t>
      </w:r>
      <w:r>
        <w:rPr>
          <w:rFonts w:hint="eastAsia" w:ascii="宋体" w:hAnsi="宋体"/>
          <w:color w:val="auto"/>
          <w:sz w:val="24"/>
        </w:rPr>
        <w:t>个工作日内，按照采购文件确定的事项签订本合同。</w:t>
      </w:r>
    </w:p>
    <w:p w14:paraId="3D249A12">
      <w:pPr>
        <w:spacing w:line="360" w:lineRule="auto"/>
        <w:ind w:firstLine="480" w:firstLineChars="200"/>
        <w:rPr>
          <w:rFonts w:ascii="宋体" w:hAnsi="宋体"/>
          <w:color w:val="auto"/>
          <w:sz w:val="24"/>
        </w:rPr>
      </w:pPr>
      <w:r>
        <w:rPr>
          <w:rFonts w:hint="eastAsia" w:ascii="宋体" w:hAnsi="宋体"/>
          <w:color w:val="auto"/>
          <w:sz w:val="24"/>
          <w:lang w:val="zh-CN"/>
        </w:rPr>
        <w:t>根据《中华人民共和国民法典》《中华人民共和国政府采购法》等相关法律法规之规定，按照平等、自愿、公平和诚实信用的原则，经</w:t>
      </w:r>
      <w:r>
        <w:rPr>
          <w:rFonts w:ascii="宋体" w:hAnsi="宋体"/>
          <w:color w:val="auto"/>
          <w:sz w:val="24"/>
          <w:u w:val="single"/>
        </w:rPr>
        <w:t xml:space="preserve">   （采购人）   </w:t>
      </w:r>
      <w:r>
        <w:rPr>
          <w:rFonts w:ascii="宋体" w:hAnsi="宋体"/>
          <w:color w:val="auto"/>
          <w:sz w:val="24"/>
          <w:lang w:val="zh-CN"/>
        </w:rPr>
        <w:t>(以下简称：甲方)和</w:t>
      </w:r>
      <w:r>
        <w:rPr>
          <w:rFonts w:ascii="宋体" w:hAnsi="宋体"/>
          <w:color w:val="auto"/>
          <w:sz w:val="24"/>
          <w:u w:val="single"/>
        </w:rPr>
        <w:t xml:space="preserve">   （</w:t>
      </w:r>
      <w:r>
        <w:rPr>
          <w:rFonts w:hint="eastAsia" w:ascii="宋体" w:hAnsi="宋体"/>
          <w:color w:val="auto"/>
          <w:sz w:val="24"/>
          <w:u w:val="single"/>
        </w:rPr>
        <w:t>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14:paraId="7C198874">
      <w:pPr>
        <w:spacing w:line="360" w:lineRule="auto"/>
        <w:ind w:firstLine="482" w:firstLineChars="200"/>
        <w:rPr>
          <w:rFonts w:ascii="宋体" w:hAnsi="宋体"/>
          <w:color w:val="auto"/>
          <w:sz w:val="24"/>
        </w:rPr>
      </w:pPr>
      <w:bookmarkStart w:id="42" w:name="_Toc22967"/>
      <w:bookmarkStart w:id="43" w:name="_Toc28855"/>
      <w:bookmarkStart w:id="44" w:name="_Toc19273"/>
      <w:bookmarkStart w:id="45" w:name="_Toc15367"/>
      <w:bookmarkStart w:id="46" w:name="_Toc20421"/>
      <w:r>
        <w:rPr>
          <w:rFonts w:ascii="宋体" w:hAnsi="宋体"/>
          <w:b/>
          <w:color w:val="auto"/>
          <w:sz w:val="24"/>
        </w:rPr>
        <w:t xml:space="preserve">1.1 </w:t>
      </w:r>
      <w:r>
        <w:rPr>
          <w:rFonts w:hint="eastAsia" w:ascii="宋体" w:hAnsi="宋体"/>
          <w:b/>
          <w:color w:val="auto"/>
          <w:sz w:val="24"/>
        </w:rPr>
        <w:t>合同组成部分</w:t>
      </w:r>
      <w:bookmarkEnd w:id="42"/>
      <w:bookmarkEnd w:id="43"/>
      <w:bookmarkEnd w:id="44"/>
      <w:bookmarkEnd w:id="45"/>
      <w:bookmarkEnd w:id="46"/>
    </w:p>
    <w:p w14:paraId="1C48E7D7">
      <w:pPr>
        <w:spacing w:line="360" w:lineRule="auto"/>
        <w:ind w:firstLine="480" w:firstLineChars="200"/>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9AFBAE5">
      <w:pPr>
        <w:spacing w:line="360" w:lineRule="auto"/>
        <w:ind w:firstLine="480" w:firstLineChars="200"/>
        <w:rPr>
          <w:rFonts w:ascii="宋体" w:hAnsi="宋体"/>
          <w:color w:val="auto"/>
          <w:sz w:val="24"/>
        </w:rPr>
      </w:pPr>
      <w:r>
        <w:rPr>
          <w:rFonts w:ascii="宋体" w:hAnsi="宋体"/>
          <w:color w:val="auto"/>
          <w:sz w:val="24"/>
        </w:rPr>
        <w:t xml:space="preserve">1.1.1 </w:t>
      </w:r>
      <w:r>
        <w:rPr>
          <w:rFonts w:hint="eastAsia" w:ascii="宋体" w:hAnsi="宋体"/>
          <w:color w:val="auto"/>
          <w:sz w:val="24"/>
        </w:rPr>
        <w:t>本合同及其补充合同、变更协议；</w:t>
      </w:r>
    </w:p>
    <w:p w14:paraId="0CC01CDA">
      <w:pPr>
        <w:spacing w:line="360" w:lineRule="auto"/>
        <w:ind w:firstLine="480" w:firstLineChars="200"/>
        <w:rPr>
          <w:rFonts w:ascii="宋体" w:hAnsi="宋体"/>
          <w:color w:val="auto"/>
          <w:sz w:val="24"/>
        </w:rPr>
      </w:pPr>
      <w:r>
        <w:rPr>
          <w:rFonts w:ascii="宋体" w:hAnsi="宋体"/>
          <w:color w:val="auto"/>
          <w:sz w:val="24"/>
        </w:rPr>
        <w:t xml:space="preserve">1.1.2 </w:t>
      </w:r>
      <w:r>
        <w:rPr>
          <w:rFonts w:hint="eastAsia" w:ascii="宋体" w:hAnsi="宋体"/>
          <w:color w:val="auto"/>
          <w:sz w:val="24"/>
        </w:rPr>
        <w:t>中标或者成交通知书；</w:t>
      </w:r>
    </w:p>
    <w:p w14:paraId="19319C5E">
      <w:pPr>
        <w:spacing w:line="360" w:lineRule="auto"/>
        <w:ind w:firstLine="480" w:firstLineChars="200"/>
        <w:rPr>
          <w:rFonts w:ascii="宋体" w:hAnsi="宋体"/>
          <w:color w:val="auto"/>
          <w:sz w:val="24"/>
        </w:rPr>
      </w:pPr>
      <w:r>
        <w:rPr>
          <w:rFonts w:ascii="宋体" w:hAnsi="宋体"/>
          <w:color w:val="auto"/>
          <w:sz w:val="24"/>
        </w:rPr>
        <w:t xml:space="preserve">1.1.3 </w:t>
      </w:r>
      <w:r>
        <w:rPr>
          <w:rFonts w:hint="eastAsia" w:ascii="宋体" w:hAnsi="宋体"/>
          <w:color w:val="auto"/>
          <w:sz w:val="24"/>
        </w:rPr>
        <w:t>投标或者响应文件（含澄清或者说明文件）；</w:t>
      </w:r>
    </w:p>
    <w:p w14:paraId="1B497032">
      <w:pPr>
        <w:spacing w:line="360" w:lineRule="auto"/>
        <w:ind w:firstLine="480" w:firstLineChars="200"/>
        <w:rPr>
          <w:rFonts w:ascii="宋体" w:hAnsi="宋体"/>
          <w:color w:val="auto"/>
          <w:sz w:val="24"/>
        </w:rPr>
      </w:pPr>
      <w:r>
        <w:rPr>
          <w:rFonts w:ascii="宋体" w:hAnsi="宋体"/>
          <w:color w:val="auto"/>
          <w:sz w:val="24"/>
        </w:rPr>
        <w:t xml:space="preserve">1.1.4 </w:t>
      </w:r>
      <w:r>
        <w:rPr>
          <w:rFonts w:hint="eastAsia" w:ascii="宋体" w:hAnsi="宋体"/>
          <w:color w:val="auto"/>
          <w:sz w:val="24"/>
        </w:rPr>
        <w:t>采购文件（含澄清或者修改文件）；</w:t>
      </w:r>
    </w:p>
    <w:p w14:paraId="3146E8A0">
      <w:pPr>
        <w:spacing w:line="360" w:lineRule="auto"/>
        <w:ind w:firstLine="480" w:firstLineChars="200"/>
        <w:rPr>
          <w:rFonts w:ascii="宋体" w:hAnsi="宋体"/>
          <w:color w:val="auto"/>
          <w:sz w:val="24"/>
        </w:rPr>
      </w:pPr>
      <w:r>
        <w:rPr>
          <w:rFonts w:ascii="宋体" w:hAnsi="宋体"/>
          <w:color w:val="auto"/>
          <w:sz w:val="24"/>
        </w:rPr>
        <w:t xml:space="preserve">1.1.5 </w:t>
      </w:r>
      <w:r>
        <w:rPr>
          <w:rFonts w:hint="eastAsia" w:ascii="宋体" w:hAnsi="宋体"/>
          <w:color w:val="auto"/>
          <w:sz w:val="24"/>
        </w:rPr>
        <w:t>其他相关采购文件。</w:t>
      </w:r>
    </w:p>
    <w:p w14:paraId="0D097CEB">
      <w:pPr>
        <w:spacing w:line="360" w:lineRule="auto"/>
        <w:ind w:firstLine="482" w:firstLineChars="200"/>
        <w:rPr>
          <w:rFonts w:ascii="宋体" w:hAnsi="宋体"/>
          <w:b/>
          <w:color w:val="auto"/>
          <w:sz w:val="24"/>
        </w:rPr>
      </w:pPr>
      <w:bookmarkStart w:id="47" w:name="_Toc22185"/>
      <w:bookmarkStart w:id="48" w:name="_Toc18585"/>
      <w:bookmarkStart w:id="49" w:name="_Toc6311"/>
      <w:bookmarkStart w:id="50" w:name="_Toc6773"/>
      <w:bookmarkStart w:id="51" w:name="_Toc2918"/>
      <w:r>
        <w:rPr>
          <w:rFonts w:ascii="宋体" w:hAnsi="宋体"/>
          <w:b/>
          <w:color w:val="auto"/>
          <w:sz w:val="24"/>
        </w:rPr>
        <w:t xml:space="preserve">1.2 </w:t>
      </w:r>
      <w:r>
        <w:rPr>
          <w:rFonts w:hint="eastAsia" w:ascii="宋体" w:hAnsi="宋体"/>
          <w:b/>
          <w:color w:val="auto"/>
          <w:sz w:val="24"/>
        </w:rPr>
        <w:t>标的</w:t>
      </w:r>
      <w:bookmarkEnd w:id="47"/>
      <w:bookmarkEnd w:id="48"/>
      <w:bookmarkEnd w:id="49"/>
      <w:bookmarkEnd w:id="50"/>
      <w:bookmarkEnd w:id="51"/>
    </w:p>
    <w:p w14:paraId="6EE1D2A7">
      <w:pPr>
        <w:spacing w:line="360" w:lineRule="auto"/>
        <w:ind w:firstLine="480" w:firstLineChars="200"/>
        <w:rPr>
          <w:rFonts w:ascii="宋体" w:hAnsi="宋体"/>
          <w:color w:val="auto"/>
          <w:sz w:val="24"/>
          <w:u w:val="single"/>
        </w:rPr>
      </w:pPr>
      <w:r>
        <w:rPr>
          <w:rFonts w:ascii="宋体" w:hAnsi="宋体"/>
          <w:color w:val="auto"/>
          <w:sz w:val="24"/>
        </w:rPr>
        <w:t xml:space="preserve">1.2.1 </w:t>
      </w:r>
      <w:r>
        <w:rPr>
          <w:rFonts w:hint="eastAsia" w:ascii="宋体" w:hAnsi="宋体"/>
          <w:color w:val="auto"/>
          <w:sz w:val="24"/>
        </w:rPr>
        <w:t>服务内容</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rPr>
        <w:t>；</w:t>
      </w:r>
    </w:p>
    <w:p w14:paraId="3497A875">
      <w:pPr>
        <w:spacing w:line="360" w:lineRule="auto"/>
        <w:ind w:firstLine="480" w:firstLineChars="200"/>
        <w:rPr>
          <w:rFonts w:ascii="宋体" w:hAnsi="宋体"/>
          <w:color w:val="auto"/>
          <w:sz w:val="24"/>
          <w:u w:val="single"/>
        </w:rPr>
      </w:pPr>
      <w:r>
        <w:rPr>
          <w:rFonts w:ascii="宋体" w:hAnsi="宋体"/>
          <w:color w:val="auto"/>
          <w:sz w:val="24"/>
        </w:rPr>
        <w:t xml:space="preserve">1.2.2 </w:t>
      </w:r>
      <w:r>
        <w:rPr>
          <w:rFonts w:hint="eastAsia" w:ascii="宋体" w:hAnsi="宋体"/>
          <w:color w:val="auto"/>
          <w:sz w:val="24"/>
        </w:rPr>
        <w:t>服务标准</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rPr>
        <w:t>；</w:t>
      </w:r>
    </w:p>
    <w:p w14:paraId="400ADCFA">
      <w:pPr>
        <w:spacing w:line="360" w:lineRule="auto"/>
        <w:ind w:firstLine="480" w:firstLineChars="200"/>
        <w:rPr>
          <w:rFonts w:ascii="宋体" w:hAnsi="宋体"/>
          <w:color w:val="auto"/>
          <w:sz w:val="24"/>
          <w:u w:val="single"/>
        </w:rPr>
      </w:pPr>
      <w:r>
        <w:rPr>
          <w:rFonts w:ascii="宋体" w:hAnsi="宋体"/>
          <w:color w:val="auto"/>
          <w:sz w:val="24"/>
        </w:rPr>
        <w:t xml:space="preserve">1.2.3 </w:t>
      </w:r>
      <w:r>
        <w:rPr>
          <w:rFonts w:hint="eastAsia" w:ascii="宋体" w:hAnsi="宋体"/>
          <w:color w:val="auto"/>
          <w:sz w:val="24"/>
        </w:rPr>
        <w:t>技术保障：</w:t>
      </w:r>
      <w:r>
        <w:rPr>
          <w:rFonts w:ascii="宋体" w:hAnsi="宋体"/>
          <w:color w:val="auto"/>
          <w:sz w:val="24"/>
          <w:u w:val="single"/>
        </w:rPr>
        <w:t xml:space="preserve">　　　　　　　　　                      　      </w:t>
      </w:r>
      <w:r>
        <w:rPr>
          <w:rFonts w:hint="eastAsia" w:ascii="宋体" w:hAnsi="宋体"/>
          <w:color w:val="auto"/>
          <w:sz w:val="24"/>
          <w:u w:val="single"/>
        </w:rPr>
        <w:t>；</w:t>
      </w:r>
    </w:p>
    <w:p w14:paraId="7369C4D5">
      <w:pPr>
        <w:spacing w:line="360" w:lineRule="auto"/>
        <w:ind w:firstLine="480" w:firstLineChars="200"/>
        <w:jc w:val="left"/>
        <w:rPr>
          <w:rFonts w:ascii="宋体" w:hAnsi="宋体"/>
          <w:color w:val="auto"/>
          <w:sz w:val="24"/>
        </w:rPr>
      </w:pPr>
      <w:r>
        <w:rPr>
          <w:rFonts w:hint="eastAsia" w:ascii="宋体" w:hAnsi="宋体"/>
          <w:color w:val="auto"/>
          <w:sz w:val="24"/>
        </w:rPr>
        <w:t>1.2.4 服务人员组成：</w:t>
      </w:r>
      <w:r>
        <w:rPr>
          <w:rFonts w:ascii="宋体" w:hAnsi="宋体"/>
          <w:color w:val="auto"/>
          <w:sz w:val="24"/>
          <w:u w:val="single"/>
        </w:rPr>
        <w:t xml:space="preserve">　　             　      </w:t>
      </w:r>
      <w:r>
        <w:rPr>
          <w:rFonts w:hint="eastAsia" w:ascii="宋体" w:hAnsi="宋体"/>
          <w:color w:val="auto"/>
          <w:sz w:val="24"/>
        </w:rPr>
        <w:t>；</w:t>
      </w:r>
    </w:p>
    <w:p w14:paraId="31156CF0">
      <w:pPr>
        <w:pStyle w:val="631"/>
        <w:spacing w:before="0" w:beforeAutospacing="0" w:after="0" w:afterAutospacing="0" w:line="360" w:lineRule="auto"/>
        <w:ind w:firstLine="480"/>
        <w:rPr>
          <w:color w:val="auto"/>
        </w:rPr>
      </w:pPr>
      <w:r>
        <w:rPr>
          <w:rFonts w:hint="eastAsia"/>
          <w:color w:val="auto"/>
        </w:rPr>
        <w:t>1.2.5合同</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否）涉及货物。若涉及货物的，则：</w:t>
      </w:r>
    </w:p>
    <w:p w14:paraId="44A69C0D">
      <w:pPr>
        <w:spacing w:line="360" w:lineRule="auto"/>
        <w:ind w:firstLine="480" w:firstLineChars="200"/>
        <w:rPr>
          <w:rFonts w:ascii="宋体" w:hAnsi="宋体" w:cs="宋体"/>
          <w:color w:val="auto"/>
          <w:sz w:val="24"/>
          <w:u w:val="single"/>
        </w:rPr>
      </w:pPr>
      <w:bookmarkStart w:id="52" w:name="_Toc13918"/>
      <w:bookmarkStart w:id="53" w:name="_Toc4929"/>
      <w:bookmarkStart w:id="54" w:name="_Toc1386"/>
      <w:bookmarkStart w:id="55" w:name="_Toc5635"/>
      <w:bookmarkStart w:id="56" w:name="_Toc21124"/>
      <w:r>
        <w:rPr>
          <w:rFonts w:hint="eastAsia" w:ascii="宋体" w:hAnsi="宋体" w:cs="宋体"/>
          <w:color w:val="auto"/>
          <w:sz w:val="24"/>
        </w:rPr>
        <w:t>1.2.5.1 货物名称、品牌、规格型号、花色：</w:t>
      </w:r>
      <w:r>
        <w:rPr>
          <w:rFonts w:hint="eastAsia" w:ascii="宋体" w:hAnsi="宋体" w:cs="宋体"/>
          <w:color w:val="auto"/>
          <w:sz w:val="24"/>
          <w:u w:val="single"/>
        </w:rPr>
        <w:t xml:space="preserve">                      </w:t>
      </w:r>
      <w:r>
        <w:rPr>
          <w:rFonts w:hint="eastAsia" w:ascii="宋体" w:hAnsi="宋体" w:cs="宋体"/>
          <w:color w:val="auto"/>
          <w:sz w:val="24"/>
        </w:rPr>
        <w:t>；</w:t>
      </w:r>
    </w:p>
    <w:p w14:paraId="515D5F8F">
      <w:pPr>
        <w:spacing w:line="360" w:lineRule="auto"/>
        <w:ind w:firstLine="480" w:firstLineChars="200"/>
        <w:rPr>
          <w:rFonts w:ascii="宋体" w:hAnsi="宋体" w:cs="宋体"/>
          <w:color w:val="auto"/>
          <w:sz w:val="24"/>
          <w:u w:val="single"/>
        </w:rPr>
      </w:pPr>
      <w:r>
        <w:rPr>
          <w:rFonts w:hint="eastAsia" w:ascii="宋体" w:hAnsi="宋体" w:cs="宋体"/>
          <w:color w:val="auto"/>
          <w:sz w:val="24"/>
        </w:rPr>
        <w:t>1.2.5.2 货物数量：</w:t>
      </w:r>
      <w:r>
        <w:rPr>
          <w:rFonts w:hint="eastAsia" w:ascii="宋体" w:hAnsi="宋体" w:cs="宋体"/>
          <w:color w:val="auto"/>
          <w:sz w:val="24"/>
          <w:u w:val="single"/>
        </w:rPr>
        <w:t xml:space="preserve">                                       </w:t>
      </w:r>
      <w:r>
        <w:rPr>
          <w:rFonts w:hint="eastAsia" w:ascii="宋体" w:hAnsi="宋体" w:cs="宋体"/>
          <w:color w:val="auto"/>
          <w:sz w:val="24"/>
        </w:rPr>
        <w:t>；</w:t>
      </w:r>
    </w:p>
    <w:p w14:paraId="215D3079">
      <w:pPr>
        <w:spacing w:line="360" w:lineRule="auto"/>
        <w:ind w:firstLine="480" w:firstLineChars="200"/>
        <w:rPr>
          <w:rFonts w:ascii="宋体" w:hAnsi="宋体" w:cs="宋体"/>
          <w:color w:val="auto"/>
          <w:sz w:val="24"/>
          <w:u w:val="single"/>
        </w:rPr>
      </w:pPr>
      <w:r>
        <w:rPr>
          <w:rFonts w:hint="eastAsia" w:ascii="宋体" w:hAnsi="宋体" w:cs="宋体"/>
          <w:color w:val="auto"/>
          <w:sz w:val="24"/>
        </w:rPr>
        <w:t>1.2.5.3 货物质量：</w:t>
      </w:r>
      <w:r>
        <w:rPr>
          <w:rFonts w:hint="eastAsia" w:ascii="宋体" w:hAnsi="宋体" w:cs="宋体"/>
          <w:color w:val="auto"/>
          <w:sz w:val="24"/>
          <w:u w:val="single"/>
        </w:rPr>
        <w:t xml:space="preserve">　　　　　　　　　                      　 </w:t>
      </w:r>
      <w:r>
        <w:rPr>
          <w:rFonts w:hint="eastAsia" w:ascii="宋体" w:hAnsi="宋体" w:cs="宋体"/>
          <w:color w:val="auto"/>
          <w:sz w:val="24"/>
        </w:rPr>
        <w:t>；</w:t>
      </w:r>
    </w:p>
    <w:p w14:paraId="1A920783">
      <w:pPr>
        <w:spacing w:line="360" w:lineRule="auto"/>
        <w:ind w:firstLine="482" w:firstLineChars="200"/>
        <w:rPr>
          <w:rFonts w:ascii="宋体" w:hAnsi="宋体"/>
          <w:b/>
          <w:color w:val="auto"/>
          <w:sz w:val="24"/>
        </w:rPr>
      </w:pPr>
      <w:r>
        <w:rPr>
          <w:rFonts w:ascii="宋体" w:hAnsi="宋体"/>
          <w:b/>
          <w:color w:val="auto"/>
          <w:sz w:val="24"/>
        </w:rPr>
        <w:t>1.3 价款</w:t>
      </w:r>
      <w:bookmarkEnd w:id="52"/>
      <w:bookmarkEnd w:id="53"/>
      <w:bookmarkEnd w:id="54"/>
      <w:bookmarkEnd w:id="55"/>
      <w:bookmarkEnd w:id="56"/>
    </w:p>
    <w:p w14:paraId="63C3BFF7">
      <w:pPr>
        <w:spacing w:line="360" w:lineRule="auto"/>
        <w:ind w:firstLine="480" w:firstLineChars="200"/>
        <w:rPr>
          <w:rFonts w:ascii="宋体" w:hAnsi="宋体"/>
          <w:color w:val="auto"/>
          <w:sz w:val="24"/>
        </w:rPr>
      </w:pPr>
      <w:r>
        <w:rPr>
          <w:rFonts w:hint="eastAsia" w:ascii="宋体" w:hAnsi="宋体" w:cs="宋体"/>
          <w:color w:val="auto"/>
          <w:sz w:val="24"/>
        </w:rPr>
        <w:t>本项目采用以下第</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03154148">
      <w:pPr>
        <w:spacing w:line="360" w:lineRule="auto"/>
        <w:ind w:firstLine="480" w:firstLineChars="200"/>
        <w:rPr>
          <w:rFonts w:ascii="宋体" w:hAnsi="宋体"/>
          <w:color w:val="auto"/>
          <w:sz w:val="24"/>
        </w:rPr>
      </w:pPr>
      <w:r>
        <w:rPr>
          <w:rFonts w:hint="eastAsia" w:ascii="宋体" w:hAnsi="宋体"/>
          <w:color w:val="auto"/>
          <w:sz w:val="24"/>
        </w:rPr>
        <w:t>1.3.1总价合同，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r>
        <w:rPr>
          <w:rFonts w:ascii="宋体" w:hAnsi="宋体"/>
          <w:color w:val="auto"/>
          <w:sz w:val="24"/>
        </w:rPr>
        <w:t>。</w:t>
      </w:r>
    </w:p>
    <w:p w14:paraId="400141E9">
      <w:pPr>
        <w:spacing w:line="360" w:lineRule="auto"/>
        <w:ind w:firstLine="480" w:firstLineChars="200"/>
        <w:rPr>
          <w:rFonts w:ascii="宋体" w:hAnsi="宋体"/>
          <w:color w:val="auto"/>
          <w:sz w:val="24"/>
          <w:u w:val="single"/>
        </w:rPr>
      </w:pPr>
      <w:r>
        <w:rPr>
          <w:rFonts w:ascii="宋体" w:hAnsi="宋体"/>
          <w:color w:val="auto"/>
          <w:sz w:val="24"/>
        </w:rPr>
        <w:t>分项价格：</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6B3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059102F">
            <w:pPr>
              <w:pStyle w:val="623"/>
              <w:spacing w:line="360" w:lineRule="auto"/>
              <w:jc w:val="center"/>
              <w:rPr>
                <w:rFonts w:hAnsi="宋体"/>
                <w:color w:val="auto"/>
                <w:sz w:val="24"/>
                <w:szCs w:val="24"/>
              </w:rPr>
            </w:pPr>
            <w:r>
              <w:rPr>
                <w:rFonts w:hAnsi="宋体"/>
                <w:color w:val="auto"/>
                <w:sz w:val="24"/>
                <w:szCs w:val="24"/>
              </w:rPr>
              <w:t>序号</w:t>
            </w:r>
          </w:p>
        </w:tc>
        <w:tc>
          <w:tcPr>
            <w:tcW w:w="3402" w:type="dxa"/>
            <w:vAlign w:val="center"/>
          </w:tcPr>
          <w:p w14:paraId="313BC165">
            <w:pPr>
              <w:pStyle w:val="623"/>
              <w:spacing w:line="360" w:lineRule="auto"/>
              <w:ind w:firstLine="200"/>
              <w:jc w:val="center"/>
              <w:rPr>
                <w:rFonts w:hAnsi="宋体"/>
                <w:color w:val="auto"/>
                <w:sz w:val="24"/>
                <w:szCs w:val="24"/>
              </w:rPr>
            </w:pPr>
            <w:r>
              <w:rPr>
                <w:rFonts w:hint="eastAsia" w:hAnsi="宋体"/>
                <w:color w:val="auto"/>
                <w:sz w:val="24"/>
                <w:szCs w:val="24"/>
              </w:rPr>
              <w:t>分项名称</w:t>
            </w:r>
          </w:p>
        </w:tc>
        <w:tc>
          <w:tcPr>
            <w:tcW w:w="2552" w:type="dxa"/>
            <w:vAlign w:val="center"/>
          </w:tcPr>
          <w:p w14:paraId="42A44951">
            <w:pPr>
              <w:pStyle w:val="623"/>
              <w:spacing w:line="360" w:lineRule="auto"/>
              <w:jc w:val="center"/>
              <w:rPr>
                <w:rFonts w:hAnsi="宋体"/>
                <w:color w:val="auto"/>
                <w:sz w:val="24"/>
                <w:szCs w:val="24"/>
              </w:rPr>
            </w:pPr>
            <w:r>
              <w:rPr>
                <w:rFonts w:hAnsi="宋体"/>
                <w:color w:val="auto"/>
                <w:sz w:val="24"/>
                <w:szCs w:val="24"/>
              </w:rPr>
              <w:t>分项价格</w:t>
            </w:r>
          </w:p>
        </w:tc>
      </w:tr>
      <w:tr w14:paraId="2399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4553A23">
            <w:pPr>
              <w:pStyle w:val="623"/>
              <w:spacing w:line="360" w:lineRule="auto"/>
              <w:ind w:firstLine="200"/>
              <w:jc w:val="center"/>
              <w:rPr>
                <w:rFonts w:hAnsi="宋体"/>
                <w:color w:val="auto"/>
                <w:sz w:val="24"/>
                <w:szCs w:val="24"/>
              </w:rPr>
            </w:pPr>
          </w:p>
        </w:tc>
        <w:tc>
          <w:tcPr>
            <w:tcW w:w="3402" w:type="dxa"/>
            <w:vAlign w:val="center"/>
          </w:tcPr>
          <w:p w14:paraId="507EDDC1">
            <w:pPr>
              <w:pStyle w:val="623"/>
              <w:spacing w:line="360" w:lineRule="auto"/>
              <w:ind w:firstLine="200"/>
              <w:jc w:val="center"/>
              <w:rPr>
                <w:rFonts w:hAnsi="宋体"/>
                <w:color w:val="auto"/>
                <w:sz w:val="24"/>
                <w:szCs w:val="24"/>
              </w:rPr>
            </w:pPr>
          </w:p>
        </w:tc>
        <w:tc>
          <w:tcPr>
            <w:tcW w:w="2552" w:type="dxa"/>
            <w:vAlign w:val="center"/>
          </w:tcPr>
          <w:p w14:paraId="5573D9E2">
            <w:pPr>
              <w:pStyle w:val="623"/>
              <w:spacing w:line="360" w:lineRule="auto"/>
              <w:ind w:firstLine="200"/>
              <w:jc w:val="center"/>
              <w:rPr>
                <w:rFonts w:hAnsi="宋体"/>
                <w:color w:val="auto"/>
                <w:sz w:val="24"/>
                <w:szCs w:val="24"/>
              </w:rPr>
            </w:pPr>
          </w:p>
        </w:tc>
      </w:tr>
      <w:tr w14:paraId="2FD7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9858552">
            <w:pPr>
              <w:pStyle w:val="623"/>
              <w:spacing w:line="360" w:lineRule="auto"/>
              <w:ind w:firstLine="200"/>
              <w:jc w:val="center"/>
              <w:rPr>
                <w:rFonts w:hAnsi="宋体"/>
                <w:color w:val="auto"/>
                <w:sz w:val="24"/>
                <w:szCs w:val="24"/>
              </w:rPr>
            </w:pPr>
          </w:p>
        </w:tc>
        <w:tc>
          <w:tcPr>
            <w:tcW w:w="3402" w:type="dxa"/>
            <w:vAlign w:val="center"/>
          </w:tcPr>
          <w:p w14:paraId="226FF424">
            <w:pPr>
              <w:pStyle w:val="623"/>
              <w:spacing w:line="360" w:lineRule="auto"/>
              <w:ind w:firstLine="200"/>
              <w:jc w:val="center"/>
              <w:rPr>
                <w:rFonts w:hAnsi="宋体"/>
                <w:color w:val="auto"/>
                <w:sz w:val="24"/>
                <w:szCs w:val="24"/>
              </w:rPr>
            </w:pPr>
          </w:p>
        </w:tc>
        <w:tc>
          <w:tcPr>
            <w:tcW w:w="2552" w:type="dxa"/>
            <w:vAlign w:val="center"/>
          </w:tcPr>
          <w:p w14:paraId="4B46736B">
            <w:pPr>
              <w:pStyle w:val="623"/>
              <w:spacing w:line="360" w:lineRule="auto"/>
              <w:ind w:firstLine="200"/>
              <w:jc w:val="center"/>
              <w:rPr>
                <w:rFonts w:hAnsi="宋体"/>
                <w:color w:val="auto"/>
                <w:sz w:val="24"/>
                <w:szCs w:val="24"/>
              </w:rPr>
            </w:pPr>
          </w:p>
        </w:tc>
      </w:tr>
      <w:tr w14:paraId="69EB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53359EF">
            <w:pPr>
              <w:pStyle w:val="623"/>
              <w:spacing w:line="360" w:lineRule="auto"/>
              <w:ind w:firstLine="200"/>
              <w:jc w:val="center"/>
              <w:rPr>
                <w:rFonts w:hAnsi="宋体"/>
                <w:color w:val="auto"/>
                <w:sz w:val="24"/>
                <w:szCs w:val="24"/>
              </w:rPr>
            </w:pPr>
          </w:p>
        </w:tc>
        <w:tc>
          <w:tcPr>
            <w:tcW w:w="3402" w:type="dxa"/>
            <w:vAlign w:val="center"/>
          </w:tcPr>
          <w:p w14:paraId="1055F1CE">
            <w:pPr>
              <w:pStyle w:val="623"/>
              <w:spacing w:line="360" w:lineRule="auto"/>
              <w:ind w:firstLine="200"/>
              <w:jc w:val="center"/>
              <w:rPr>
                <w:rFonts w:hAnsi="宋体"/>
                <w:color w:val="auto"/>
                <w:sz w:val="24"/>
                <w:szCs w:val="24"/>
              </w:rPr>
            </w:pPr>
          </w:p>
        </w:tc>
        <w:tc>
          <w:tcPr>
            <w:tcW w:w="2552" w:type="dxa"/>
            <w:vAlign w:val="center"/>
          </w:tcPr>
          <w:p w14:paraId="77AC0D8C">
            <w:pPr>
              <w:pStyle w:val="623"/>
              <w:spacing w:line="360" w:lineRule="auto"/>
              <w:ind w:firstLine="200"/>
              <w:jc w:val="center"/>
              <w:rPr>
                <w:rFonts w:hAnsi="宋体"/>
                <w:color w:val="auto"/>
                <w:sz w:val="24"/>
                <w:szCs w:val="24"/>
              </w:rPr>
            </w:pPr>
          </w:p>
        </w:tc>
      </w:tr>
      <w:tr w14:paraId="4D5F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E1B58AD">
            <w:pPr>
              <w:pStyle w:val="623"/>
              <w:spacing w:line="360" w:lineRule="auto"/>
              <w:ind w:firstLine="200"/>
              <w:jc w:val="center"/>
              <w:rPr>
                <w:rFonts w:hAnsi="宋体"/>
                <w:color w:val="auto"/>
                <w:sz w:val="24"/>
                <w:szCs w:val="24"/>
              </w:rPr>
            </w:pPr>
          </w:p>
        </w:tc>
        <w:tc>
          <w:tcPr>
            <w:tcW w:w="3402" w:type="dxa"/>
            <w:vAlign w:val="center"/>
          </w:tcPr>
          <w:p w14:paraId="518EB761">
            <w:pPr>
              <w:pStyle w:val="623"/>
              <w:spacing w:line="360" w:lineRule="auto"/>
              <w:ind w:firstLine="200"/>
              <w:jc w:val="center"/>
              <w:rPr>
                <w:rFonts w:hAnsi="宋体"/>
                <w:color w:val="auto"/>
                <w:sz w:val="24"/>
                <w:szCs w:val="24"/>
              </w:rPr>
            </w:pPr>
          </w:p>
        </w:tc>
        <w:tc>
          <w:tcPr>
            <w:tcW w:w="2552" w:type="dxa"/>
            <w:vAlign w:val="center"/>
          </w:tcPr>
          <w:p w14:paraId="42C25E6B">
            <w:pPr>
              <w:pStyle w:val="623"/>
              <w:spacing w:line="360" w:lineRule="auto"/>
              <w:ind w:firstLine="200"/>
              <w:jc w:val="center"/>
              <w:rPr>
                <w:rFonts w:hAnsi="宋体"/>
                <w:color w:val="auto"/>
                <w:sz w:val="24"/>
                <w:szCs w:val="24"/>
              </w:rPr>
            </w:pPr>
          </w:p>
        </w:tc>
      </w:tr>
      <w:tr w14:paraId="0C7A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6637D0D">
            <w:pPr>
              <w:pStyle w:val="623"/>
              <w:spacing w:line="360" w:lineRule="auto"/>
              <w:ind w:firstLine="200"/>
              <w:jc w:val="center"/>
              <w:rPr>
                <w:rFonts w:hAnsi="宋体"/>
                <w:color w:val="auto"/>
                <w:sz w:val="24"/>
                <w:szCs w:val="24"/>
              </w:rPr>
            </w:pPr>
            <w:r>
              <w:rPr>
                <w:rFonts w:hint="eastAsia" w:hAnsi="宋体"/>
                <w:color w:val="auto"/>
                <w:sz w:val="24"/>
                <w:szCs w:val="24"/>
              </w:rPr>
              <w:t>总价</w:t>
            </w:r>
          </w:p>
        </w:tc>
        <w:tc>
          <w:tcPr>
            <w:tcW w:w="2552" w:type="dxa"/>
            <w:vAlign w:val="center"/>
          </w:tcPr>
          <w:p w14:paraId="7D65256B">
            <w:pPr>
              <w:pStyle w:val="623"/>
              <w:spacing w:line="360" w:lineRule="auto"/>
              <w:ind w:firstLine="200"/>
              <w:jc w:val="center"/>
              <w:rPr>
                <w:rFonts w:hAnsi="宋体"/>
                <w:color w:val="auto"/>
                <w:sz w:val="24"/>
                <w:szCs w:val="24"/>
              </w:rPr>
            </w:pPr>
          </w:p>
        </w:tc>
      </w:tr>
    </w:tbl>
    <w:p w14:paraId="3D067BB5">
      <w:pPr>
        <w:spacing w:line="360" w:lineRule="auto"/>
        <w:ind w:firstLine="480" w:firstLineChars="200"/>
        <w:rPr>
          <w:rFonts w:ascii="宋体" w:hAnsi="宋体"/>
          <w:color w:val="auto"/>
          <w:sz w:val="24"/>
        </w:rPr>
      </w:pPr>
      <w:bookmarkStart w:id="57" w:name="_Toc26916"/>
      <w:bookmarkStart w:id="58" w:name="_Toc14993"/>
      <w:bookmarkStart w:id="59" w:name="_Toc30506"/>
      <w:bookmarkStart w:id="60" w:name="_Toc30158"/>
      <w:bookmarkStart w:id="61" w:name="_Toc3654"/>
      <w:r>
        <w:rPr>
          <w:rFonts w:hint="eastAsia" w:ascii="宋体" w:hAnsi="宋体"/>
          <w:bCs/>
          <w:color w:val="auto"/>
          <w:sz w:val="24"/>
        </w:rPr>
        <w:t>1.3.2单价合同，本合同单价（含税）标准为：</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服务工作量的计量方式为：</w:t>
      </w:r>
      <w:r>
        <w:rPr>
          <w:rFonts w:hint="eastAsia" w:ascii="宋体" w:hAnsi="宋体"/>
          <w:bCs/>
          <w:color w:val="auto"/>
          <w:sz w:val="24"/>
          <w:u w:val="single"/>
        </w:rPr>
        <w:t xml:space="preserve">       </w:t>
      </w:r>
      <w:r>
        <w:rPr>
          <w:rFonts w:hint="eastAsia" w:ascii="宋体" w:hAnsi="宋体" w:cs="宋体"/>
          <w:b/>
          <w:color w:val="auto"/>
          <w:sz w:val="24"/>
          <w:u w:val="single"/>
        </w:rPr>
        <w:t>合同专用条款</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单价合同，在合同履行期间内，根据实际完成的工作量据实结算，但结算总价上限不得超过预算金额或者双方确定的金额￥</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p>
    <w:p w14:paraId="4DECCB9E">
      <w:pPr>
        <w:pStyle w:val="633"/>
        <w:rPr>
          <w:color w:val="auto"/>
        </w:rPr>
      </w:pPr>
      <w:r>
        <w:rPr>
          <w:rFonts w:hint="eastAsia"/>
          <w:color w:val="auto"/>
        </w:rPr>
        <w:t>1.3.3其他计价方式：                   。</w:t>
      </w:r>
    </w:p>
    <w:bookmarkEnd w:id="57"/>
    <w:bookmarkEnd w:id="58"/>
    <w:bookmarkEnd w:id="59"/>
    <w:bookmarkEnd w:id="60"/>
    <w:bookmarkEnd w:id="61"/>
    <w:p w14:paraId="1CFD5022">
      <w:pPr>
        <w:pStyle w:val="631"/>
        <w:spacing w:before="0" w:beforeAutospacing="0" w:after="0" w:afterAutospacing="0" w:line="360" w:lineRule="auto"/>
        <w:ind w:firstLine="480"/>
        <w:rPr>
          <w:b/>
          <w:color w:val="auto"/>
        </w:rPr>
      </w:pPr>
      <w:bookmarkStart w:id="62" w:name="_Toc1814"/>
      <w:bookmarkStart w:id="63" w:name="_Toc22618"/>
      <w:bookmarkStart w:id="64" w:name="_Toc10340"/>
      <w:bookmarkStart w:id="65" w:name="_Toc8772"/>
      <w:bookmarkStart w:id="66" w:name="_Toc4760"/>
      <w:bookmarkStart w:id="67" w:name="_Toc11108"/>
      <w:bookmarkStart w:id="68" w:name="_Toc31421"/>
      <w:bookmarkStart w:id="69" w:name="_Toc3625"/>
      <w:r>
        <w:rPr>
          <w:rFonts w:hint="eastAsia"/>
          <w:b/>
          <w:color w:val="auto"/>
        </w:rPr>
        <w:t>1.4履约保证金</w:t>
      </w:r>
    </w:p>
    <w:p w14:paraId="0EF14110">
      <w:pPr>
        <w:pStyle w:val="631"/>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否）需要支付履约保证金。若需要支付履约保证金的，则：</w:t>
      </w:r>
    </w:p>
    <w:p w14:paraId="7E067451">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1.4.1履约保证金的比例为合同金额的</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83B223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1.4.2履约保证金支付方式详见</w:t>
      </w:r>
      <w:r>
        <w:rPr>
          <w:rFonts w:hint="eastAsia" w:ascii="宋体" w:hAnsi="宋体" w:cs="宋体"/>
          <w:color w:val="auto"/>
          <w:kern w:val="0"/>
          <w:sz w:val="24"/>
          <w:u w:val="single"/>
        </w:rPr>
        <w:t xml:space="preserve">    </w:t>
      </w:r>
      <w:r>
        <w:rPr>
          <w:rFonts w:hint="eastAsia" w:ascii="宋体" w:hAnsi="宋体" w:cs="宋体"/>
          <w:b/>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46E9DA5A">
      <w:pPr>
        <w:pStyle w:val="633"/>
        <w:rPr>
          <w:color w:val="auto"/>
        </w:rPr>
      </w:pPr>
      <w:r>
        <w:rPr>
          <w:rFonts w:hint="eastAsia"/>
          <w:color w:val="auto"/>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C76E8F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1.4.4甲方在项目验收结束后及时退还履约保证金。甲方在项目通过验收之日起</w:t>
      </w:r>
      <w:r>
        <w:rPr>
          <w:rFonts w:hint="eastAsia" w:ascii="宋体" w:hAnsi="宋体" w:cs="宋体"/>
          <w:color w:val="auto"/>
          <w:kern w:val="0"/>
          <w:sz w:val="24"/>
          <w:u w:val="single"/>
        </w:rPr>
        <w:t xml:space="preserve">       </w:t>
      </w:r>
      <w:r>
        <w:rPr>
          <w:rFonts w:hint="eastAsia" w:ascii="宋体" w:hAnsi="宋体" w:cs="宋体"/>
          <w:color w:val="auto"/>
          <w:kern w:val="0"/>
          <w:sz w:val="24"/>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u w:val="single"/>
        </w:rPr>
        <w:t xml:space="preserve">  0.05（可根据情况修改）  </w:t>
      </w:r>
      <w:r>
        <w:rPr>
          <w:rFonts w:hint="eastAsia" w:ascii="宋体" w:hAnsi="宋体" w:cs="宋体"/>
          <w:color w:val="auto"/>
          <w:kern w:val="0"/>
          <w:sz w:val="24"/>
        </w:rPr>
        <w:t>%计算，最高限额为本合同履约保证金的</w:t>
      </w:r>
      <w:r>
        <w:rPr>
          <w:rFonts w:hint="eastAsia" w:ascii="宋体" w:hAnsi="宋体" w:cs="宋体"/>
          <w:color w:val="auto"/>
          <w:kern w:val="0"/>
          <w:sz w:val="24"/>
          <w:u w:val="single"/>
        </w:rPr>
        <w:t xml:space="preserve">  20  </w:t>
      </w:r>
      <w:r>
        <w:rPr>
          <w:rFonts w:hint="eastAsia" w:ascii="宋体" w:hAnsi="宋体" w:cs="宋体"/>
          <w:color w:val="auto"/>
          <w:kern w:val="0"/>
          <w:sz w:val="24"/>
        </w:rPr>
        <w:t xml:space="preserve"> %。</w:t>
      </w:r>
    </w:p>
    <w:p w14:paraId="2E759BFF">
      <w:pPr>
        <w:spacing w:line="360" w:lineRule="auto"/>
        <w:ind w:firstLine="482" w:firstLineChars="200"/>
        <w:rPr>
          <w:rFonts w:ascii="宋体" w:hAnsi="宋体" w:cs="宋体"/>
          <w:b/>
          <w:color w:val="auto"/>
          <w:sz w:val="24"/>
        </w:rPr>
      </w:pPr>
      <w:r>
        <w:rPr>
          <w:rFonts w:hint="eastAsia" w:ascii="宋体" w:hAnsi="宋体" w:cs="宋体"/>
          <w:b/>
          <w:color w:val="auto"/>
          <w:sz w:val="24"/>
        </w:rPr>
        <w:t>1.5</w:t>
      </w:r>
      <w:bookmarkEnd w:id="62"/>
      <w:bookmarkEnd w:id="63"/>
      <w:bookmarkEnd w:id="64"/>
      <w:r>
        <w:rPr>
          <w:rFonts w:hint="eastAsia" w:ascii="宋体" w:hAnsi="宋体" w:cs="宋体"/>
          <w:b/>
          <w:color w:val="auto"/>
          <w:sz w:val="24"/>
        </w:rPr>
        <w:t>预付款</w:t>
      </w:r>
    </w:p>
    <w:p w14:paraId="20F0EA51">
      <w:pPr>
        <w:pStyle w:val="631"/>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否）需要支付预付款。若需要支付预付款的，则：</w:t>
      </w:r>
    </w:p>
    <w:p w14:paraId="51D8D4CC">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1.5.1预付款比例、支付方式、时间详见</w:t>
      </w:r>
      <w:r>
        <w:rPr>
          <w:rFonts w:hint="eastAsia" w:ascii="宋体" w:hAnsi="宋体" w:cs="宋体"/>
          <w:color w:val="auto"/>
          <w:kern w:val="0"/>
          <w:sz w:val="24"/>
          <w:u w:val="single"/>
        </w:rPr>
        <w:t xml:space="preserve">    </w:t>
      </w:r>
      <w:r>
        <w:rPr>
          <w:rFonts w:hint="eastAsia" w:ascii="宋体" w:hAnsi="宋体" w:cs="宋体"/>
          <w:b/>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5774489">
      <w:pPr>
        <w:pStyle w:val="631"/>
        <w:spacing w:before="0" w:beforeAutospacing="0" w:after="0" w:afterAutospacing="0" w:line="360" w:lineRule="auto"/>
        <w:ind w:firstLine="480"/>
        <w:rPr>
          <w:color w:val="auto"/>
        </w:rPr>
      </w:pPr>
      <w:r>
        <w:rPr>
          <w:rFonts w:hint="eastAsia"/>
          <w:color w:val="auto"/>
        </w:rPr>
        <w:t>1.5.2预付款的扣回方式详见</w:t>
      </w:r>
      <w:r>
        <w:rPr>
          <w:rFonts w:hint="eastAsia"/>
          <w:color w:val="auto"/>
          <w:u w:val="single"/>
        </w:rPr>
        <w:t xml:space="preserve">    </w:t>
      </w:r>
      <w:r>
        <w:rPr>
          <w:rFonts w:hint="eastAsia"/>
          <w:b/>
          <w:color w:val="auto"/>
          <w:u w:val="single"/>
        </w:rPr>
        <w:t>合同专用条款</w:t>
      </w:r>
      <w:r>
        <w:rPr>
          <w:rFonts w:hint="eastAsia"/>
          <w:color w:val="auto"/>
          <w:u w:val="single"/>
        </w:rPr>
        <w:t xml:space="preserve">           </w:t>
      </w:r>
      <w:r>
        <w:rPr>
          <w:rFonts w:hint="eastAsia"/>
          <w:color w:val="auto"/>
        </w:rPr>
        <w:t>；</w:t>
      </w:r>
    </w:p>
    <w:p w14:paraId="11A815D3">
      <w:pPr>
        <w:pStyle w:val="631"/>
        <w:spacing w:before="0" w:beforeAutospacing="0" w:after="0" w:afterAutospacing="0" w:line="360" w:lineRule="auto"/>
        <w:ind w:firstLine="480"/>
        <w:rPr>
          <w:color w:val="auto"/>
          <w:u w:val="single"/>
        </w:rPr>
      </w:pPr>
      <w:r>
        <w:rPr>
          <w:rFonts w:hint="eastAsia"/>
          <w:color w:val="auto"/>
        </w:rPr>
        <w:t>1.5.3预付款的担保措施详见</w:t>
      </w:r>
      <w:r>
        <w:rPr>
          <w:rFonts w:hint="eastAsia"/>
          <w:color w:val="auto"/>
          <w:u w:val="single"/>
        </w:rPr>
        <w:t xml:space="preserve">    </w:t>
      </w:r>
      <w:r>
        <w:rPr>
          <w:rFonts w:hint="eastAsia"/>
          <w:b/>
          <w:color w:val="auto"/>
          <w:u w:val="single"/>
        </w:rPr>
        <w:t>合同专用条款</w:t>
      </w:r>
      <w:r>
        <w:rPr>
          <w:rFonts w:hint="eastAsia"/>
          <w:color w:val="auto"/>
          <w:u w:val="single"/>
        </w:rPr>
        <w:t xml:space="preserve">          </w:t>
      </w:r>
      <w:r>
        <w:rPr>
          <w:rFonts w:hint="eastAsia"/>
          <w:color w:val="auto"/>
        </w:rPr>
        <w:t>。</w:t>
      </w:r>
    </w:p>
    <w:p w14:paraId="408F6E82">
      <w:pPr>
        <w:pStyle w:val="631"/>
        <w:spacing w:before="0" w:beforeAutospacing="0" w:after="0" w:afterAutospacing="0" w:line="360" w:lineRule="auto"/>
        <w:ind w:firstLine="480"/>
        <w:rPr>
          <w:b/>
          <w:bCs/>
          <w:color w:val="auto"/>
        </w:rPr>
      </w:pPr>
      <w:r>
        <w:rPr>
          <w:rFonts w:hint="eastAsia"/>
          <w:b/>
          <w:bCs/>
          <w:color w:val="auto"/>
        </w:rPr>
        <w:t>1.6资金支付</w:t>
      </w:r>
    </w:p>
    <w:p w14:paraId="56126178">
      <w:pPr>
        <w:pStyle w:val="631"/>
        <w:spacing w:before="0" w:beforeAutospacing="0" w:after="0" w:afterAutospacing="0" w:line="360" w:lineRule="auto"/>
        <w:ind w:firstLine="480"/>
        <w:rPr>
          <w:color w:val="auto"/>
        </w:rPr>
      </w:pPr>
      <w:r>
        <w:rPr>
          <w:rFonts w:hint="eastAsia"/>
          <w:color w:val="auto"/>
        </w:rPr>
        <w:t>1.6.1甲方应严格履行合同，及时组织验收，验收合格后及时将合同款支付完毕。对于满足合同约定支付条件的，甲方自收到发票且财政资金到位后10个工作日内将资金支付到合同约定的乙方账户，有条件的甲方可以即时支付。甲方不得以机构变动、人员更替、政策调整、单位放假等为由延迟付款。</w:t>
      </w:r>
    </w:p>
    <w:p w14:paraId="628548D8">
      <w:pPr>
        <w:spacing w:line="360" w:lineRule="auto"/>
        <w:ind w:firstLine="480" w:firstLineChars="200"/>
        <w:rPr>
          <w:rFonts w:ascii="宋体" w:hAnsi="宋体" w:cs="宋体"/>
          <w:color w:val="auto"/>
          <w:sz w:val="24"/>
        </w:rPr>
      </w:pPr>
      <w:r>
        <w:rPr>
          <w:rFonts w:hint="eastAsia" w:ascii="宋体" w:hAnsi="宋体" w:cs="宋体"/>
          <w:color w:val="auto"/>
          <w:sz w:val="24"/>
        </w:rPr>
        <w:t>1.6.2资金支付的方式、时间和条件详见</w:t>
      </w:r>
      <w:r>
        <w:rPr>
          <w:rFonts w:hint="eastAsia" w:ascii="宋体" w:hAnsi="宋体" w:cs="宋体"/>
          <w:b/>
          <w:color w:val="auto"/>
          <w:sz w:val="24"/>
          <w:u w:val="single"/>
        </w:rPr>
        <w:t>合同专用条款</w:t>
      </w:r>
      <w:r>
        <w:rPr>
          <w:rFonts w:hint="eastAsia" w:ascii="宋体" w:hAnsi="宋体" w:cs="宋体"/>
          <w:color w:val="auto"/>
          <w:sz w:val="24"/>
        </w:rPr>
        <w:t>。</w:t>
      </w:r>
    </w:p>
    <w:p w14:paraId="30ACECF0">
      <w:pPr>
        <w:spacing w:line="360" w:lineRule="auto"/>
        <w:ind w:firstLine="482" w:firstLineChars="200"/>
        <w:rPr>
          <w:rFonts w:ascii="宋体" w:hAnsi="宋体"/>
          <w:b/>
          <w:color w:val="auto"/>
          <w:sz w:val="24"/>
        </w:rPr>
      </w:pPr>
      <w:r>
        <w:rPr>
          <w:rFonts w:ascii="宋体" w:hAnsi="宋体"/>
          <w:b/>
          <w:color w:val="auto"/>
          <w:sz w:val="24"/>
        </w:rPr>
        <w:t>1.</w:t>
      </w:r>
      <w:r>
        <w:rPr>
          <w:rFonts w:hint="eastAsia" w:ascii="宋体" w:hAnsi="宋体"/>
          <w:b/>
          <w:color w:val="auto"/>
          <w:sz w:val="24"/>
        </w:rPr>
        <w:t>7</w:t>
      </w:r>
      <w:r>
        <w:rPr>
          <w:rFonts w:ascii="宋体" w:hAnsi="宋体"/>
          <w:b/>
          <w:color w:val="auto"/>
          <w:sz w:val="24"/>
        </w:rPr>
        <w:t xml:space="preserve"> 履行期限</w:t>
      </w:r>
      <w:r>
        <w:rPr>
          <w:rFonts w:hint="eastAsia" w:ascii="宋体" w:hAnsi="宋体"/>
          <w:b/>
          <w:color w:val="auto"/>
          <w:sz w:val="24"/>
        </w:rPr>
        <w:t>、地点和方式</w:t>
      </w:r>
      <w:bookmarkEnd w:id="65"/>
      <w:bookmarkEnd w:id="66"/>
      <w:bookmarkEnd w:id="67"/>
      <w:bookmarkEnd w:id="68"/>
      <w:bookmarkEnd w:id="69"/>
    </w:p>
    <w:p w14:paraId="2A6E20CA">
      <w:pPr>
        <w:spacing w:line="360" w:lineRule="auto"/>
        <w:ind w:firstLine="480" w:firstLineChars="200"/>
        <w:rPr>
          <w:rFonts w:ascii="宋体" w:hAnsi="宋体"/>
          <w:color w:val="auto"/>
          <w:sz w:val="24"/>
          <w:u w:val="single"/>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.1 </w:t>
      </w:r>
      <w:r>
        <w:rPr>
          <w:rFonts w:hint="eastAsia" w:ascii="宋体" w:hAnsi="宋体"/>
          <w:color w:val="auto"/>
          <w:sz w:val="24"/>
        </w:rPr>
        <w:t>服务交付（实施）的时间（期限）</w:t>
      </w:r>
      <w:r>
        <w:rPr>
          <w:rFonts w:ascii="宋体" w:hAnsi="宋体"/>
          <w:color w:val="auto"/>
          <w:sz w:val="24"/>
        </w:rPr>
        <w:t>：</w:t>
      </w:r>
      <w:r>
        <w:rPr>
          <w:rFonts w:hint="eastAsia" w:ascii="宋体" w:hAnsi="宋体"/>
          <w:b/>
          <w:color w:val="auto"/>
          <w:sz w:val="24"/>
          <w:u w:val="single"/>
        </w:rPr>
        <w:t>合同专用条款</w:t>
      </w:r>
      <w:r>
        <w:rPr>
          <w:rFonts w:hint="eastAsia" w:ascii="宋体" w:hAnsi="宋体"/>
          <w:color w:val="auto"/>
          <w:sz w:val="24"/>
        </w:rPr>
        <w:t>；</w:t>
      </w:r>
    </w:p>
    <w:p w14:paraId="314EA447">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服</w:t>
      </w:r>
      <w:r>
        <w:rPr>
          <w:rFonts w:hint="eastAsia" w:ascii="宋体" w:hAnsi="宋体" w:cs="宋体"/>
          <w:color w:val="auto"/>
          <w:sz w:val="24"/>
        </w:rPr>
        <w:t>务交付（实施）的地点（地域范围）：</w:t>
      </w:r>
      <w:r>
        <w:rPr>
          <w:rFonts w:hint="eastAsia" w:ascii="宋体" w:hAnsi="宋体"/>
          <w:b/>
          <w:color w:val="auto"/>
          <w:sz w:val="24"/>
          <w:u w:val="single"/>
        </w:rPr>
        <w:t>合同专用条款</w:t>
      </w:r>
      <w:r>
        <w:rPr>
          <w:rFonts w:hint="eastAsia" w:ascii="宋体" w:hAnsi="宋体"/>
          <w:color w:val="auto"/>
          <w:sz w:val="24"/>
        </w:rPr>
        <w:t>；</w:t>
      </w:r>
    </w:p>
    <w:p w14:paraId="7C739218">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.3 </w:t>
      </w:r>
      <w:r>
        <w:rPr>
          <w:rFonts w:hint="eastAsia" w:ascii="宋体" w:hAnsi="宋体"/>
          <w:color w:val="auto"/>
          <w:sz w:val="24"/>
        </w:rPr>
        <w:t>服务交付（实施）的方式：</w:t>
      </w:r>
      <w:r>
        <w:rPr>
          <w:rFonts w:hint="eastAsia" w:ascii="宋体" w:hAnsi="宋体"/>
          <w:b/>
          <w:color w:val="auto"/>
          <w:sz w:val="24"/>
          <w:u w:val="single"/>
        </w:rPr>
        <w:t>合同专用条款</w:t>
      </w:r>
      <w:r>
        <w:rPr>
          <w:rFonts w:hint="eastAsia" w:ascii="宋体" w:hAnsi="宋体"/>
          <w:color w:val="auto"/>
          <w:sz w:val="24"/>
        </w:rPr>
        <w:t>。</w:t>
      </w:r>
    </w:p>
    <w:p w14:paraId="1CC8DEDC">
      <w:pPr>
        <w:spacing w:line="360" w:lineRule="auto"/>
        <w:ind w:firstLine="480" w:firstLineChars="200"/>
        <w:rPr>
          <w:rFonts w:ascii="宋体" w:hAnsi="宋体"/>
          <w:bCs/>
          <w:color w:val="auto"/>
          <w:sz w:val="24"/>
        </w:rPr>
      </w:pPr>
      <w:bookmarkStart w:id="70" w:name="_Toc3079"/>
      <w:bookmarkStart w:id="71" w:name="_Toc2375"/>
      <w:bookmarkStart w:id="72" w:name="_Toc5698"/>
      <w:bookmarkStart w:id="73" w:name="_Toc8586"/>
      <w:bookmarkStart w:id="74" w:name="_Toc24662"/>
      <w:r>
        <w:rPr>
          <w:rFonts w:hint="eastAsia" w:ascii="宋体" w:hAnsi="宋体"/>
          <w:bCs/>
          <w:color w:val="auto"/>
          <w:sz w:val="24"/>
        </w:rPr>
        <w:t>1.7.4若服务</w:t>
      </w:r>
      <w:r>
        <w:rPr>
          <w:rFonts w:hint="eastAsia"/>
          <w:bCs/>
          <w:color w:val="auto"/>
          <w:sz w:val="24"/>
        </w:rPr>
        <w:t>涉及货物的，则货物的：</w:t>
      </w:r>
    </w:p>
    <w:p w14:paraId="3BAC5F94">
      <w:pPr>
        <w:spacing w:line="360" w:lineRule="auto"/>
        <w:ind w:firstLine="480" w:firstLineChars="200"/>
        <w:rPr>
          <w:rFonts w:ascii="宋体" w:hAnsi="宋体" w:cs="宋体"/>
          <w:color w:val="auto"/>
          <w:sz w:val="24"/>
          <w:u w:val="single"/>
        </w:rPr>
      </w:pPr>
      <w:r>
        <w:rPr>
          <w:rFonts w:hint="eastAsia" w:ascii="宋体" w:hAnsi="宋体" w:cs="宋体"/>
          <w:color w:val="auto"/>
          <w:sz w:val="24"/>
        </w:rPr>
        <w:t>1.7.4.1 交付期限：详见</w:t>
      </w:r>
      <w:r>
        <w:rPr>
          <w:rFonts w:hint="eastAsia" w:ascii="宋体" w:hAnsi="宋体" w:cs="宋体"/>
          <w:b/>
          <w:color w:val="auto"/>
          <w:sz w:val="24"/>
          <w:u w:val="single"/>
        </w:rPr>
        <w:t>合同专用条款</w:t>
      </w:r>
      <w:r>
        <w:rPr>
          <w:rFonts w:hint="eastAsia" w:ascii="宋体" w:hAnsi="宋体" w:cs="宋体"/>
          <w:color w:val="auto"/>
          <w:sz w:val="24"/>
        </w:rPr>
        <w:t>；</w:t>
      </w:r>
    </w:p>
    <w:p w14:paraId="2EFEBC59">
      <w:pPr>
        <w:spacing w:line="360" w:lineRule="auto"/>
        <w:ind w:firstLine="480" w:firstLineChars="200"/>
        <w:rPr>
          <w:rFonts w:ascii="宋体" w:hAnsi="宋体" w:cs="宋体"/>
          <w:color w:val="auto"/>
          <w:sz w:val="24"/>
        </w:rPr>
      </w:pPr>
      <w:r>
        <w:rPr>
          <w:rFonts w:hint="eastAsia" w:ascii="宋体" w:hAnsi="宋体" w:cs="宋体"/>
          <w:color w:val="auto"/>
          <w:sz w:val="24"/>
        </w:rPr>
        <w:t>1.7.4.2 交付地点：</w:t>
      </w:r>
      <w:r>
        <w:rPr>
          <w:rFonts w:hint="eastAsia" w:ascii="宋体" w:hAnsi="宋体" w:cs="宋体"/>
          <w:b/>
          <w:color w:val="auto"/>
          <w:sz w:val="24"/>
          <w:u w:val="single"/>
        </w:rPr>
        <w:t>合同专用条款</w:t>
      </w:r>
      <w:r>
        <w:rPr>
          <w:rFonts w:hint="eastAsia" w:ascii="宋体" w:hAnsi="宋体" w:cs="宋体"/>
          <w:color w:val="auto"/>
          <w:sz w:val="24"/>
        </w:rPr>
        <w:t>；</w:t>
      </w:r>
    </w:p>
    <w:p w14:paraId="2C242B69">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1.7.4.3 交付方式：</w:t>
      </w:r>
      <w:r>
        <w:rPr>
          <w:rFonts w:hint="eastAsia" w:ascii="宋体" w:hAnsi="宋体" w:cs="宋体"/>
          <w:b/>
          <w:color w:val="auto"/>
          <w:sz w:val="24"/>
          <w:u w:val="single"/>
        </w:rPr>
        <w:t>合同专用条款</w:t>
      </w:r>
      <w:r>
        <w:rPr>
          <w:rFonts w:hint="eastAsia" w:ascii="宋体" w:hAnsi="宋体" w:cs="宋体"/>
          <w:color w:val="auto"/>
          <w:sz w:val="24"/>
        </w:rPr>
        <w:t>。</w:t>
      </w:r>
    </w:p>
    <w:p w14:paraId="0EDBAD2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b/>
          <w:color w:val="auto"/>
          <w:kern w:val="0"/>
          <w:sz w:val="24"/>
        </w:rPr>
      </w:pPr>
      <w:bookmarkStart w:id="75" w:name="OLE_LINK5"/>
      <w:r>
        <w:rPr>
          <w:rFonts w:hint="eastAsia" w:ascii="宋体" w:hAnsi="宋体"/>
          <w:b/>
          <w:color w:val="auto"/>
          <w:kern w:val="0"/>
          <w:sz w:val="24"/>
        </w:rPr>
        <w:t>1.8 售后服务</w:t>
      </w:r>
    </w:p>
    <w:p w14:paraId="694AA0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8.1</w:t>
      </w:r>
      <w:r>
        <w:rPr>
          <w:rFonts w:hint="eastAsia" w:ascii="宋体" w:hAnsi="宋体"/>
          <w:color w:val="auto"/>
          <w:kern w:val="0"/>
          <w:sz w:val="24"/>
        </w:rPr>
        <w:t>乙方需在甲方启动污染天气应急响应期间提供24小时后台人工预警服务，包括但不限于在指定通信群组中提示火点、点对点通知网格员处理火点以及协助开展秸秆禁烧管控宣传等工作。</w:t>
      </w:r>
    </w:p>
    <w:p w14:paraId="5C76EA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8.</w:t>
      </w:r>
      <w:r>
        <w:rPr>
          <w:rFonts w:hint="eastAsia" w:ascii="宋体" w:hAnsi="宋体"/>
          <w:color w:val="auto"/>
          <w:kern w:val="0"/>
          <w:sz w:val="24"/>
        </w:rPr>
        <w:t>2因甲方需求或第三方原因需对现有建设点位进行迁移的，经双方沟通后，甲方需明确拆除点位以及回建点位信息。回建点如涉及敏感区域的，点位信息需由甲乙双方共同与敏感区域管理部门核实无异议后确定，乙方负责提供搬迁回建服务，服务内容包括监控及配套设备拆除、迁改查勘、设计、安装施工、交维、平台接入、施工辅材等。</w:t>
      </w:r>
    </w:p>
    <w:p w14:paraId="1F4ED31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8.</w:t>
      </w:r>
      <w:r>
        <w:rPr>
          <w:rFonts w:hint="eastAsia" w:ascii="宋体" w:hAnsi="宋体"/>
          <w:color w:val="auto"/>
          <w:kern w:val="0"/>
          <w:sz w:val="24"/>
        </w:rPr>
        <w:t>3.乙方负责将本合同中</w:t>
      </w:r>
      <w:r>
        <w:rPr>
          <w:rFonts w:hint="eastAsia" w:ascii="宋体" w:hAnsi="宋体"/>
          <w:color w:val="auto"/>
          <w:kern w:val="0"/>
          <w:sz w:val="24"/>
          <w:lang w:eastAsia="zh-CN"/>
        </w:rPr>
        <w:t>62个点位</w:t>
      </w:r>
      <w:r>
        <w:rPr>
          <w:rFonts w:hint="eastAsia" w:ascii="宋体" w:hAnsi="宋体"/>
          <w:color w:val="auto"/>
          <w:kern w:val="0"/>
          <w:sz w:val="24"/>
        </w:rPr>
        <w:t>秸秆智能监控视频数据接入到“广西壮族自治区自治区生态环境厅秸秆禁烧视联平台”。</w:t>
      </w:r>
    </w:p>
    <w:p w14:paraId="52F54F0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b/>
          <w:color w:val="auto"/>
          <w:kern w:val="0"/>
          <w:sz w:val="24"/>
        </w:rPr>
      </w:pPr>
      <w:bookmarkStart w:id="76" w:name="OLE_LINK20"/>
      <w:bookmarkStart w:id="77" w:name="OLE_LINK21"/>
      <w:r>
        <w:rPr>
          <w:rFonts w:hint="eastAsia" w:ascii="宋体" w:hAnsi="宋体"/>
          <w:b/>
          <w:color w:val="auto"/>
          <w:kern w:val="0"/>
          <w:sz w:val="24"/>
        </w:rPr>
        <w:t>1.9 数据储存</w:t>
      </w:r>
    </w:p>
    <w:bookmarkEnd w:id="76"/>
    <w:bookmarkEnd w:id="77"/>
    <w:p w14:paraId="559D85A1">
      <w:pPr>
        <w:keepNext w:val="0"/>
        <w:keepLines w:val="0"/>
        <w:pageBreakBefore w:val="0"/>
        <w:widowControl w:val="0"/>
        <w:kinsoku/>
        <w:wordWrap/>
        <w:overflowPunct/>
        <w:topLinePunct w:val="0"/>
        <w:autoSpaceDE/>
        <w:autoSpaceDN/>
        <w:bidi w:val="0"/>
        <w:adjustRightInd w:val="0"/>
        <w:snapToGrid w:val="0"/>
        <w:spacing w:line="440" w:lineRule="exact"/>
        <w:ind w:right="26" w:firstLine="448" w:firstLineChars="200"/>
        <w:textAlignment w:val="auto"/>
        <w:rPr>
          <w:rFonts w:ascii="宋体" w:hAnsi="宋体"/>
          <w:color w:val="auto"/>
          <w:spacing w:val="-8"/>
          <w:kern w:val="0"/>
          <w:sz w:val="24"/>
        </w:rPr>
      </w:pPr>
      <w:r>
        <w:rPr>
          <w:rFonts w:hint="eastAsia" w:ascii="宋体" w:hAnsi="宋体"/>
          <w:color w:val="auto"/>
          <w:spacing w:val="-8"/>
          <w:kern w:val="0"/>
          <w:sz w:val="24"/>
        </w:rPr>
        <w:t>本项目的数据存储由乙方负责，甲方根据工作需求可要求乙方提供数据，若甲方向乙方提出数据备份等要求，乙方应根据甲方提供的部署资源对数据进行迁移或备份。</w:t>
      </w:r>
    </w:p>
    <w:p w14:paraId="22F9BE7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ascii="宋体" w:hAnsi="宋体"/>
          <w:b/>
          <w:color w:val="auto"/>
          <w:kern w:val="0"/>
          <w:sz w:val="24"/>
        </w:rPr>
      </w:pPr>
      <w:r>
        <w:rPr>
          <w:rFonts w:hint="eastAsia" w:ascii="宋体" w:hAnsi="宋体"/>
          <w:b/>
          <w:color w:val="auto"/>
          <w:kern w:val="0"/>
          <w:sz w:val="24"/>
        </w:rPr>
        <w:t>1.10 保密责任</w:t>
      </w:r>
    </w:p>
    <w:p w14:paraId="598DB046">
      <w:pPr>
        <w:keepNext w:val="0"/>
        <w:keepLines w:val="0"/>
        <w:pageBreakBefore w:val="0"/>
        <w:widowControl w:val="0"/>
        <w:kinsoku/>
        <w:wordWrap/>
        <w:overflowPunct/>
        <w:topLinePunct w:val="0"/>
        <w:autoSpaceDE/>
        <w:autoSpaceDN/>
        <w:bidi w:val="0"/>
        <w:adjustRightInd w:val="0"/>
        <w:snapToGrid w:val="0"/>
        <w:spacing w:line="440" w:lineRule="exact"/>
        <w:ind w:right="26" w:firstLine="448" w:firstLineChars="200"/>
        <w:textAlignment w:val="auto"/>
        <w:rPr>
          <w:rFonts w:ascii="宋体" w:hAnsi="宋体"/>
          <w:color w:val="auto"/>
          <w:spacing w:val="-8"/>
          <w:kern w:val="0"/>
          <w:sz w:val="24"/>
        </w:rPr>
      </w:pPr>
      <w:r>
        <w:rPr>
          <w:rFonts w:hint="eastAsia" w:ascii="宋体" w:hAnsi="宋体"/>
          <w:color w:val="auto"/>
          <w:spacing w:val="-8"/>
          <w:kern w:val="0"/>
          <w:sz w:val="24"/>
        </w:rPr>
        <w:t>为明确双方的安全保密管理责任，确保平台内容信息安全，规避相关信息被意外获取、泄露、非法利用的风险，根据《中华人民共和国网络安全法》《中华人民共和国数据安全法》《信息安全等级保护管理办法》等有关法律法规的规定，甲乙双方应共同落实以下责任：</w:t>
      </w:r>
    </w:p>
    <w:p w14:paraId="3E9AD988">
      <w:pPr>
        <w:keepNext w:val="0"/>
        <w:keepLines w:val="0"/>
        <w:pageBreakBefore w:val="0"/>
        <w:widowControl w:val="0"/>
        <w:kinsoku/>
        <w:wordWrap/>
        <w:overflowPunct/>
        <w:topLinePunct w:val="0"/>
        <w:autoSpaceDE/>
        <w:autoSpaceDN/>
        <w:bidi w:val="0"/>
        <w:adjustRightInd w:val="0"/>
        <w:snapToGrid w:val="0"/>
        <w:spacing w:line="440" w:lineRule="exact"/>
        <w:ind w:right="26" w:firstLine="480" w:firstLineChars="200"/>
        <w:textAlignment w:val="auto"/>
        <w:rPr>
          <w:rFonts w:ascii="宋体" w:hAnsi="宋体"/>
          <w:color w:val="auto"/>
          <w:spacing w:val="-8"/>
          <w:kern w:val="0"/>
          <w:sz w:val="24"/>
        </w:rPr>
      </w:pPr>
      <w:r>
        <w:rPr>
          <w:rFonts w:hint="eastAsia" w:ascii="宋体" w:hAnsi="宋体"/>
          <w:b w:val="0"/>
          <w:bCs/>
          <w:color w:val="auto"/>
          <w:kern w:val="0"/>
          <w:sz w:val="24"/>
        </w:rPr>
        <w:t>1.10</w:t>
      </w:r>
      <w:r>
        <w:rPr>
          <w:rFonts w:hint="eastAsia" w:ascii="宋体" w:hAnsi="宋体"/>
          <w:b w:val="0"/>
          <w:bCs/>
          <w:color w:val="auto"/>
          <w:kern w:val="0"/>
          <w:sz w:val="24"/>
          <w:lang w:val="en-US" w:eastAsia="zh-CN"/>
        </w:rPr>
        <w:t>.</w:t>
      </w:r>
      <w:r>
        <w:rPr>
          <w:rFonts w:hint="eastAsia" w:ascii="宋体" w:hAnsi="宋体"/>
          <w:b w:val="0"/>
          <w:bCs/>
          <w:color w:val="auto"/>
          <w:spacing w:val="-8"/>
          <w:kern w:val="0"/>
          <w:sz w:val="24"/>
        </w:rPr>
        <w:t>1</w:t>
      </w:r>
      <w:r>
        <w:rPr>
          <w:rFonts w:hint="eastAsia" w:ascii="宋体" w:hAnsi="宋体"/>
          <w:color w:val="auto"/>
          <w:spacing w:val="-8"/>
          <w:kern w:val="0"/>
          <w:sz w:val="24"/>
        </w:rPr>
        <w:t>甲乙双方应自觉遵守法律、行政法规和其他相关规定，根据对应的等级保护级别，接受网络安全部门、公安机关的监督、检测和指导，如实向网络安全部门、公安机关报告、备案有关安全保护情况。</w:t>
      </w:r>
    </w:p>
    <w:p w14:paraId="1721A639">
      <w:pPr>
        <w:keepNext w:val="0"/>
        <w:keepLines w:val="0"/>
        <w:pageBreakBefore w:val="0"/>
        <w:widowControl w:val="0"/>
        <w:kinsoku/>
        <w:wordWrap/>
        <w:overflowPunct/>
        <w:topLinePunct w:val="0"/>
        <w:autoSpaceDE/>
        <w:autoSpaceDN/>
        <w:bidi w:val="0"/>
        <w:adjustRightInd w:val="0"/>
        <w:snapToGrid w:val="0"/>
        <w:spacing w:line="440" w:lineRule="exact"/>
        <w:ind w:right="26" w:firstLine="480" w:firstLineChars="200"/>
        <w:textAlignment w:val="auto"/>
        <w:rPr>
          <w:rFonts w:ascii="宋体" w:hAnsi="宋体"/>
          <w:color w:val="auto"/>
          <w:spacing w:val="-8"/>
          <w:kern w:val="0"/>
          <w:sz w:val="24"/>
        </w:rPr>
      </w:pPr>
      <w:r>
        <w:rPr>
          <w:rFonts w:hint="eastAsia" w:ascii="宋体" w:hAnsi="宋体"/>
          <w:b w:val="0"/>
          <w:bCs/>
          <w:color w:val="auto"/>
          <w:kern w:val="0"/>
          <w:sz w:val="24"/>
        </w:rPr>
        <w:t>1.10</w:t>
      </w:r>
      <w:r>
        <w:rPr>
          <w:rFonts w:hint="eastAsia" w:ascii="宋体" w:hAnsi="宋体"/>
          <w:b w:val="0"/>
          <w:bCs/>
          <w:color w:val="auto"/>
          <w:kern w:val="0"/>
          <w:sz w:val="24"/>
          <w:lang w:val="en-US" w:eastAsia="zh-CN"/>
        </w:rPr>
        <w:t>.</w:t>
      </w:r>
      <w:r>
        <w:rPr>
          <w:rFonts w:hint="eastAsia" w:ascii="宋体" w:hAnsi="宋体"/>
          <w:color w:val="auto"/>
          <w:spacing w:val="-8"/>
          <w:kern w:val="0"/>
          <w:sz w:val="24"/>
        </w:rPr>
        <w:t>2甲乙双方均不得利用平台中的数据进行危害国家安全、泄露国家秘密等违法犯罪活动。不侵犯国家的、社会的、集体的利益和公民合法权益，不从事制作、复制、查阅和传播相关法律法规禁止涉及的涉密信息。</w:t>
      </w:r>
    </w:p>
    <w:bookmarkEnd w:id="75"/>
    <w:p w14:paraId="0A159895">
      <w:pPr>
        <w:keepNext w:val="0"/>
        <w:keepLines w:val="0"/>
        <w:pageBreakBefore w:val="0"/>
        <w:widowControl w:val="0"/>
        <w:kinsoku/>
        <w:wordWrap/>
        <w:overflowPunct/>
        <w:topLinePunct w:val="0"/>
        <w:autoSpaceDE/>
        <w:autoSpaceDN/>
        <w:bidi w:val="0"/>
        <w:adjustRightInd w:val="0"/>
        <w:snapToGrid w:val="0"/>
        <w:spacing w:line="440" w:lineRule="exact"/>
        <w:ind w:right="26" w:firstLine="480" w:firstLineChars="200"/>
        <w:textAlignment w:val="auto"/>
        <w:rPr>
          <w:rFonts w:ascii="宋体" w:hAnsi="宋体"/>
          <w:color w:val="auto"/>
          <w:spacing w:val="-8"/>
          <w:kern w:val="0"/>
          <w:sz w:val="24"/>
        </w:rPr>
      </w:pPr>
      <w:r>
        <w:rPr>
          <w:rFonts w:hint="eastAsia" w:ascii="宋体" w:hAnsi="宋体"/>
          <w:b w:val="0"/>
          <w:bCs/>
          <w:color w:val="auto"/>
          <w:kern w:val="0"/>
          <w:sz w:val="24"/>
        </w:rPr>
        <w:t>1.10</w:t>
      </w:r>
      <w:r>
        <w:rPr>
          <w:rFonts w:hint="eastAsia" w:ascii="宋体" w:hAnsi="宋体"/>
          <w:b w:val="0"/>
          <w:bCs/>
          <w:color w:val="auto"/>
          <w:kern w:val="0"/>
          <w:sz w:val="24"/>
          <w:lang w:val="en-US" w:eastAsia="zh-CN"/>
        </w:rPr>
        <w:t>.</w:t>
      </w:r>
      <w:r>
        <w:rPr>
          <w:rFonts w:hint="eastAsia" w:ascii="宋体" w:hAnsi="宋体"/>
          <w:color w:val="auto"/>
          <w:spacing w:val="-8"/>
          <w:kern w:val="0"/>
          <w:sz w:val="24"/>
        </w:rPr>
        <w:t>3甲方责任：</w:t>
      </w:r>
    </w:p>
    <w:p w14:paraId="463F6C4F">
      <w:pPr>
        <w:keepNext w:val="0"/>
        <w:keepLines w:val="0"/>
        <w:pageBreakBefore w:val="0"/>
        <w:widowControl w:val="0"/>
        <w:kinsoku/>
        <w:wordWrap/>
        <w:overflowPunct/>
        <w:topLinePunct w:val="0"/>
        <w:autoSpaceDE/>
        <w:autoSpaceDN/>
        <w:bidi w:val="0"/>
        <w:adjustRightInd w:val="0"/>
        <w:snapToGrid w:val="0"/>
        <w:spacing w:line="440" w:lineRule="exact"/>
        <w:ind w:right="26" w:firstLine="448" w:firstLineChars="200"/>
        <w:textAlignment w:val="auto"/>
        <w:rPr>
          <w:rFonts w:ascii="宋体" w:hAnsi="宋体"/>
          <w:color w:val="auto"/>
          <w:spacing w:val="-8"/>
          <w:kern w:val="0"/>
          <w:sz w:val="24"/>
        </w:rPr>
      </w:pPr>
      <w:r>
        <w:rPr>
          <w:rFonts w:hint="eastAsia" w:ascii="宋体" w:hAnsi="宋体"/>
          <w:color w:val="auto"/>
          <w:spacing w:val="-8"/>
          <w:kern w:val="0"/>
          <w:sz w:val="24"/>
        </w:rPr>
        <w:t>（1）因甲方需求或保密安全等第三方原因需对现有建设点位进行迁移的，经双方沟通后，甲方通知乙方相关迁移事宜，明确拆除点位以及回建点位信息。</w:t>
      </w:r>
    </w:p>
    <w:p w14:paraId="1E6BC2B7">
      <w:pPr>
        <w:keepNext w:val="0"/>
        <w:keepLines w:val="0"/>
        <w:pageBreakBefore w:val="0"/>
        <w:widowControl w:val="0"/>
        <w:kinsoku/>
        <w:wordWrap/>
        <w:overflowPunct/>
        <w:topLinePunct w:val="0"/>
        <w:autoSpaceDE/>
        <w:autoSpaceDN/>
        <w:bidi w:val="0"/>
        <w:adjustRightInd w:val="0"/>
        <w:snapToGrid w:val="0"/>
        <w:spacing w:line="440" w:lineRule="exact"/>
        <w:ind w:right="26" w:firstLine="448" w:firstLineChars="200"/>
        <w:textAlignment w:val="auto"/>
        <w:rPr>
          <w:rFonts w:ascii="宋体" w:hAnsi="宋体"/>
          <w:color w:val="auto"/>
          <w:spacing w:val="-8"/>
          <w:kern w:val="0"/>
          <w:sz w:val="24"/>
        </w:rPr>
      </w:pPr>
      <w:r>
        <w:rPr>
          <w:rFonts w:hint="eastAsia" w:ascii="宋体" w:hAnsi="宋体"/>
          <w:color w:val="auto"/>
          <w:spacing w:val="-8"/>
          <w:kern w:val="0"/>
          <w:sz w:val="24"/>
        </w:rPr>
        <w:t>（2）甲方应对部署于本单位中的系统数据监测后台数据安全负有监管责任。</w:t>
      </w:r>
    </w:p>
    <w:p w14:paraId="550DD834">
      <w:pPr>
        <w:keepNext w:val="0"/>
        <w:keepLines w:val="0"/>
        <w:pageBreakBefore w:val="0"/>
        <w:widowControl w:val="0"/>
        <w:kinsoku/>
        <w:wordWrap/>
        <w:overflowPunct/>
        <w:topLinePunct w:val="0"/>
        <w:autoSpaceDE/>
        <w:autoSpaceDN/>
        <w:bidi w:val="0"/>
        <w:adjustRightInd w:val="0"/>
        <w:snapToGrid w:val="0"/>
        <w:spacing w:line="440" w:lineRule="exact"/>
        <w:ind w:right="26" w:firstLine="480" w:firstLineChars="200"/>
        <w:textAlignment w:val="auto"/>
        <w:rPr>
          <w:rFonts w:ascii="宋体" w:hAnsi="宋体"/>
          <w:color w:val="auto"/>
          <w:spacing w:val="-8"/>
          <w:kern w:val="0"/>
          <w:sz w:val="24"/>
        </w:rPr>
      </w:pPr>
      <w:r>
        <w:rPr>
          <w:rFonts w:hint="eastAsia" w:ascii="宋体" w:hAnsi="宋体"/>
          <w:b w:val="0"/>
          <w:bCs/>
          <w:color w:val="auto"/>
          <w:kern w:val="0"/>
          <w:sz w:val="24"/>
        </w:rPr>
        <w:t>1.10</w:t>
      </w:r>
      <w:r>
        <w:rPr>
          <w:rFonts w:hint="eastAsia" w:ascii="宋体" w:hAnsi="宋体"/>
          <w:b w:val="0"/>
          <w:bCs/>
          <w:color w:val="auto"/>
          <w:kern w:val="0"/>
          <w:sz w:val="24"/>
          <w:lang w:val="en-US" w:eastAsia="zh-CN"/>
        </w:rPr>
        <w:t>.</w:t>
      </w:r>
      <w:r>
        <w:rPr>
          <w:rFonts w:hint="eastAsia" w:ascii="宋体" w:hAnsi="宋体"/>
          <w:color w:val="auto"/>
          <w:spacing w:val="-8"/>
          <w:kern w:val="0"/>
          <w:sz w:val="24"/>
        </w:rPr>
        <w:t>4乙方责任：</w:t>
      </w:r>
    </w:p>
    <w:p w14:paraId="2B4E2918">
      <w:pPr>
        <w:keepNext w:val="0"/>
        <w:keepLines w:val="0"/>
        <w:pageBreakBefore w:val="0"/>
        <w:widowControl w:val="0"/>
        <w:kinsoku/>
        <w:wordWrap/>
        <w:overflowPunct/>
        <w:topLinePunct w:val="0"/>
        <w:autoSpaceDE/>
        <w:autoSpaceDN/>
        <w:bidi w:val="0"/>
        <w:adjustRightInd w:val="0"/>
        <w:snapToGrid w:val="0"/>
        <w:spacing w:line="440" w:lineRule="exact"/>
        <w:ind w:right="26" w:firstLine="448" w:firstLineChars="200"/>
        <w:textAlignment w:val="auto"/>
        <w:rPr>
          <w:rFonts w:ascii="宋体" w:hAnsi="宋体"/>
          <w:color w:val="auto"/>
          <w:spacing w:val="-8"/>
          <w:kern w:val="0"/>
          <w:sz w:val="24"/>
        </w:rPr>
      </w:pPr>
      <w:r>
        <w:rPr>
          <w:rFonts w:hint="eastAsia" w:ascii="宋体" w:hAnsi="宋体"/>
          <w:color w:val="auto"/>
          <w:spacing w:val="-8"/>
          <w:kern w:val="0"/>
          <w:sz w:val="24"/>
        </w:rPr>
        <w:t>（1）乙方应根据甲方明确的拆除点位以及回建点位信息，提供搬迁回建服务，服务内容包括设备拆除、迁改查勘、设计、安装施工、交维、平台接入、施工辅材等。</w:t>
      </w:r>
    </w:p>
    <w:p w14:paraId="0689A4B0">
      <w:pPr>
        <w:keepNext w:val="0"/>
        <w:keepLines w:val="0"/>
        <w:pageBreakBefore w:val="0"/>
        <w:widowControl w:val="0"/>
        <w:kinsoku/>
        <w:wordWrap/>
        <w:overflowPunct/>
        <w:topLinePunct w:val="0"/>
        <w:autoSpaceDE/>
        <w:autoSpaceDN/>
        <w:bidi w:val="0"/>
        <w:adjustRightInd w:val="0"/>
        <w:snapToGrid w:val="0"/>
        <w:spacing w:line="440" w:lineRule="exact"/>
        <w:ind w:right="26" w:firstLine="448" w:firstLineChars="200"/>
        <w:textAlignment w:val="auto"/>
        <w:rPr>
          <w:rFonts w:ascii="宋体" w:hAnsi="宋体"/>
          <w:color w:val="auto"/>
          <w:spacing w:val="-8"/>
          <w:kern w:val="0"/>
          <w:sz w:val="24"/>
        </w:rPr>
      </w:pPr>
      <w:r>
        <w:rPr>
          <w:rFonts w:hint="eastAsia" w:ascii="宋体" w:hAnsi="宋体"/>
          <w:color w:val="auto"/>
          <w:spacing w:val="-8"/>
          <w:kern w:val="0"/>
          <w:sz w:val="24"/>
        </w:rPr>
        <w:t>（2）乙方应根据网络安全保护等级的要求，开展系统安全等级保护备案和测评（二级等保的信息系统建成后至少需开展1次等保测评，三级以上等保的信息系统须开展1次/年等保测评）,并确保平台数据的有效性及保密性，不能危害国家安全及触犯国家法律，未经过甲方同意，不得外泄监测点位信息及数据。</w:t>
      </w:r>
    </w:p>
    <w:p w14:paraId="4D882426">
      <w:pPr>
        <w:keepNext w:val="0"/>
        <w:keepLines w:val="0"/>
        <w:pageBreakBefore w:val="0"/>
        <w:widowControl w:val="0"/>
        <w:kinsoku/>
        <w:wordWrap/>
        <w:overflowPunct/>
        <w:topLinePunct w:val="0"/>
        <w:autoSpaceDE/>
        <w:autoSpaceDN/>
        <w:bidi w:val="0"/>
        <w:adjustRightInd w:val="0"/>
        <w:snapToGrid w:val="0"/>
        <w:spacing w:line="440" w:lineRule="exact"/>
        <w:ind w:right="26" w:firstLine="448" w:firstLineChars="200"/>
        <w:textAlignment w:val="auto"/>
        <w:rPr>
          <w:rFonts w:ascii="宋体" w:hAnsi="宋体"/>
          <w:color w:val="auto"/>
          <w:spacing w:val="-8"/>
          <w:kern w:val="0"/>
          <w:sz w:val="24"/>
        </w:rPr>
      </w:pPr>
      <w:r>
        <w:rPr>
          <w:rFonts w:hint="eastAsia" w:ascii="宋体" w:hAnsi="宋体"/>
          <w:color w:val="auto"/>
          <w:spacing w:val="-8"/>
          <w:kern w:val="0"/>
          <w:sz w:val="24"/>
        </w:rPr>
        <w:t xml:space="preserve">（3）乙方应加强平台系统安全，使用过程中完成但不限于以下保密事项： </w:t>
      </w:r>
    </w:p>
    <w:p w14:paraId="682044A5">
      <w:pPr>
        <w:keepNext w:val="0"/>
        <w:keepLines w:val="0"/>
        <w:pageBreakBefore w:val="0"/>
        <w:widowControl w:val="0"/>
        <w:kinsoku/>
        <w:wordWrap/>
        <w:overflowPunct/>
        <w:topLinePunct w:val="0"/>
        <w:autoSpaceDE/>
        <w:autoSpaceDN/>
        <w:bidi w:val="0"/>
        <w:adjustRightInd w:val="0"/>
        <w:snapToGrid w:val="0"/>
        <w:spacing w:line="440" w:lineRule="exact"/>
        <w:ind w:right="26" w:firstLine="448" w:firstLineChars="200"/>
        <w:textAlignment w:val="auto"/>
        <w:rPr>
          <w:rFonts w:ascii="宋体" w:hAnsi="宋体"/>
          <w:color w:val="auto"/>
          <w:spacing w:val="-8"/>
          <w:kern w:val="0"/>
          <w:sz w:val="24"/>
        </w:rPr>
      </w:pPr>
      <w:r>
        <w:rPr>
          <w:rFonts w:hint="eastAsia" w:ascii="宋体" w:hAnsi="宋体"/>
          <w:color w:val="auto"/>
          <w:spacing w:val="-8"/>
          <w:kern w:val="0"/>
          <w:sz w:val="24"/>
        </w:rPr>
        <w:t>①登录识别升级。同一登录账号，系统仅支持一台电脑（PC）端和一个移动（手机）端；</w:t>
      </w:r>
    </w:p>
    <w:p w14:paraId="2C60DF46">
      <w:pPr>
        <w:keepNext w:val="0"/>
        <w:keepLines w:val="0"/>
        <w:pageBreakBefore w:val="0"/>
        <w:widowControl w:val="0"/>
        <w:kinsoku/>
        <w:wordWrap/>
        <w:overflowPunct/>
        <w:topLinePunct w:val="0"/>
        <w:autoSpaceDE/>
        <w:autoSpaceDN/>
        <w:bidi w:val="0"/>
        <w:adjustRightInd w:val="0"/>
        <w:snapToGrid w:val="0"/>
        <w:spacing w:line="440" w:lineRule="exact"/>
        <w:ind w:right="26" w:firstLine="448" w:firstLineChars="200"/>
        <w:textAlignment w:val="auto"/>
        <w:rPr>
          <w:rFonts w:ascii="宋体" w:hAnsi="宋体"/>
          <w:color w:val="auto"/>
          <w:spacing w:val="-8"/>
          <w:kern w:val="0"/>
          <w:sz w:val="24"/>
        </w:rPr>
      </w:pPr>
      <w:r>
        <w:rPr>
          <w:rFonts w:hint="eastAsia" w:ascii="宋体" w:hAnsi="宋体"/>
          <w:color w:val="auto"/>
          <w:spacing w:val="-8"/>
          <w:kern w:val="0"/>
          <w:sz w:val="24"/>
        </w:rPr>
        <w:t>②登录权限设置。市级管理部门享有账号的管理权限，可对全市登录账号进行管理，对离职人员账号实施禁用；县区及以下账号仅享有数据查阅权。</w:t>
      </w:r>
    </w:p>
    <w:p w14:paraId="2D8EF846">
      <w:pPr>
        <w:keepNext w:val="0"/>
        <w:keepLines w:val="0"/>
        <w:pageBreakBefore w:val="0"/>
        <w:widowControl w:val="0"/>
        <w:kinsoku/>
        <w:wordWrap/>
        <w:overflowPunct/>
        <w:topLinePunct w:val="0"/>
        <w:autoSpaceDE/>
        <w:autoSpaceDN/>
        <w:bidi w:val="0"/>
        <w:adjustRightInd w:val="0"/>
        <w:snapToGrid w:val="0"/>
        <w:spacing w:line="440" w:lineRule="exact"/>
        <w:ind w:right="26" w:firstLine="448" w:firstLineChars="200"/>
        <w:textAlignment w:val="auto"/>
        <w:rPr>
          <w:rFonts w:ascii="宋体" w:hAnsi="宋体"/>
          <w:color w:val="auto"/>
          <w:spacing w:val="-8"/>
          <w:kern w:val="0"/>
          <w:sz w:val="24"/>
        </w:rPr>
      </w:pPr>
      <w:r>
        <w:rPr>
          <w:rFonts w:hint="eastAsia" w:ascii="宋体" w:hAnsi="宋体"/>
          <w:color w:val="auto"/>
          <w:spacing w:val="-8"/>
          <w:kern w:val="0"/>
          <w:sz w:val="24"/>
        </w:rPr>
        <w:t>③系统密码口令升级。包括IP（网际互联协议）地址端口修改和系统平台登录密码口令升级，新密码必须满足平台对密码复杂度的强制性要求（字母、数字、符号组成的形式，并定期更改密码）。</w:t>
      </w:r>
    </w:p>
    <w:p w14:paraId="5C5BB6EE">
      <w:pPr>
        <w:keepNext w:val="0"/>
        <w:keepLines w:val="0"/>
        <w:pageBreakBefore w:val="0"/>
        <w:widowControl w:val="0"/>
        <w:kinsoku/>
        <w:wordWrap/>
        <w:overflowPunct/>
        <w:topLinePunct w:val="0"/>
        <w:autoSpaceDE/>
        <w:autoSpaceDN/>
        <w:bidi w:val="0"/>
        <w:adjustRightInd w:val="0"/>
        <w:snapToGrid w:val="0"/>
        <w:spacing w:line="440" w:lineRule="exact"/>
        <w:ind w:right="26" w:firstLine="448" w:firstLineChars="200"/>
        <w:textAlignment w:val="auto"/>
        <w:rPr>
          <w:rFonts w:ascii="宋体" w:hAnsi="宋体"/>
          <w:color w:val="auto"/>
          <w:spacing w:val="-8"/>
          <w:kern w:val="0"/>
          <w:sz w:val="24"/>
        </w:rPr>
      </w:pPr>
      <w:r>
        <w:rPr>
          <w:rFonts w:hint="eastAsia" w:ascii="宋体" w:hAnsi="宋体"/>
          <w:color w:val="auto"/>
          <w:spacing w:val="-8"/>
          <w:kern w:val="0"/>
          <w:sz w:val="24"/>
        </w:rPr>
        <w:t>④平台登录域名升级。引入WAF（网页应用防护系统）进行防护。</w:t>
      </w:r>
    </w:p>
    <w:p w14:paraId="0C29A6D3">
      <w:pPr>
        <w:keepNext w:val="0"/>
        <w:keepLines w:val="0"/>
        <w:pageBreakBefore w:val="0"/>
        <w:widowControl w:val="0"/>
        <w:kinsoku/>
        <w:wordWrap/>
        <w:overflowPunct/>
        <w:topLinePunct w:val="0"/>
        <w:autoSpaceDE/>
        <w:autoSpaceDN/>
        <w:bidi w:val="0"/>
        <w:adjustRightInd w:val="0"/>
        <w:snapToGrid w:val="0"/>
        <w:spacing w:line="440" w:lineRule="exact"/>
        <w:ind w:right="26" w:firstLine="448" w:firstLineChars="200"/>
        <w:textAlignment w:val="auto"/>
        <w:rPr>
          <w:rFonts w:ascii="宋体" w:hAnsi="宋体"/>
          <w:color w:val="auto"/>
          <w:spacing w:val="-8"/>
          <w:kern w:val="0"/>
          <w:sz w:val="24"/>
        </w:rPr>
      </w:pPr>
      <w:r>
        <w:rPr>
          <w:rFonts w:hint="eastAsia" w:ascii="宋体" w:hAnsi="宋体"/>
          <w:color w:val="auto"/>
          <w:spacing w:val="-8"/>
          <w:kern w:val="0"/>
          <w:sz w:val="24"/>
        </w:rPr>
        <w:t>⑤使用专业杀毒软件对所有服务器与PC（个人计算机）进行杀毒。</w:t>
      </w:r>
    </w:p>
    <w:p w14:paraId="63392A9B">
      <w:pPr>
        <w:keepNext w:val="0"/>
        <w:keepLines w:val="0"/>
        <w:pageBreakBefore w:val="0"/>
        <w:widowControl w:val="0"/>
        <w:kinsoku/>
        <w:wordWrap/>
        <w:overflowPunct/>
        <w:topLinePunct w:val="0"/>
        <w:autoSpaceDE/>
        <w:autoSpaceDN/>
        <w:bidi w:val="0"/>
        <w:adjustRightInd w:val="0"/>
        <w:snapToGrid w:val="0"/>
        <w:spacing w:line="440" w:lineRule="exact"/>
        <w:ind w:right="26" w:firstLine="448" w:firstLineChars="200"/>
        <w:textAlignment w:val="auto"/>
        <w:rPr>
          <w:rFonts w:ascii="宋体" w:hAnsi="宋体"/>
          <w:color w:val="auto"/>
          <w:spacing w:val="-8"/>
          <w:kern w:val="0"/>
          <w:sz w:val="24"/>
        </w:rPr>
      </w:pPr>
      <w:r>
        <w:rPr>
          <w:rFonts w:hint="eastAsia" w:ascii="宋体" w:hAnsi="宋体"/>
          <w:color w:val="auto"/>
          <w:spacing w:val="-8"/>
          <w:kern w:val="0"/>
          <w:sz w:val="24"/>
        </w:rPr>
        <w:t>⑥使用专业的安全工具进行云安全服务升级。</w:t>
      </w:r>
    </w:p>
    <w:p w14:paraId="53CF17F4">
      <w:pPr>
        <w:keepNext w:val="0"/>
        <w:keepLines w:val="0"/>
        <w:pageBreakBefore w:val="0"/>
        <w:widowControl w:val="0"/>
        <w:kinsoku/>
        <w:wordWrap/>
        <w:overflowPunct/>
        <w:topLinePunct w:val="0"/>
        <w:autoSpaceDE/>
        <w:autoSpaceDN/>
        <w:bidi w:val="0"/>
        <w:adjustRightInd w:val="0"/>
        <w:snapToGrid w:val="0"/>
        <w:spacing w:line="440" w:lineRule="exact"/>
        <w:ind w:right="26" w:firstLine="448" w:firstLineChars="200"/>
        <w:textAlignment w:val="auto"/>
        <w:rPr>
          <w:rFonts w:hint="eastAsia" w:ascii="宋体" w:hAnsi="宋体"/>
          <w:color w:val="auto"/>
          <w:spacing w:val="-8"/>
          <w:kern w:val="0"/>
          <w:sz w:val="24"/>
        </w:rPr>
      </w:pPr>
      <w:r>
        <w:rPr>
          <w:rFonts w:hint="eastAsia" w:ascii="宋体" w:hAnsi="宋体"/>
          <w:color w:val="auto"/>
          <w:spacing w:val="-8"/>
          <w:kern w:val="0"/>
          <w:sz w:val="24"/>
        </w:rPr>
        <w:t>（4）乙方需积极配合甲方对系统管理人员、网格员等开展信息数据安全保密培训，如提供场地、系统安全操作讲解等。</w:t>
      </w:r>
    </w:p>
    <w:p w14:paraId="5F2959CC">
      <w:pPr>
        <w:keepNext w:val="0"/>
        <w:keepLines w:val="0"/>
        <w:pageBreakBefore w:val="0"/>
        <w:widowControl w:val="0"/>
        <w:kinsoku/>
        <w:wordWrap/>
        <w:overflowPunct/>
        <w:topLinePunct w:val="0"/>
        <w:autoSpaceDE/>
        <w:autoSpaceDN/>
        <w:bidi w:val="0"/>
        <w:adjustRightInd w:val="0"/>
        <w:spacing w:line="440" w:lineRule="exact"/>
        <w:ind w:firstLine="482" w:firstLineChars="200"/>
        <w:textAlignment w:val="auto"/>
        <w:rPr>
          <w:rFonts w:ascii="宋体" w:hAnsi="宋体"/>
          <w:color w:val="auto"/>
          <w:sz w:val="24"/>
          <w:u w:val="single"/>
        </w:rPr>
      </w:pPr>
      <w:r>
        <w:rPr>
          <w:rFonts w:ascii="宋体" w:hAnsi="宋体"/>
          <w:b/>
          <w:color w:val="auto"/>
          <w:sz w:val="24"/>
        </w:rPr>
        <w:t>1.</w:t>
      </w:r>
      <w:r>
        <w:rPr>
          <w:rFonts w:hint="eastAsia" w:ascii="宋体" w:hAnsi="宋体"/>
          <w:b/>
          <w:color w:val="auto"/>
          <w:sz w:val="24"/>
          <w:lang w:val="en-US" w:eastAsia="zh-CN"/>
        </w:rPr>
        <w:t>11</w:t>
      </w:r>
      <w:r>
        <w:rPr>
          <w:rFonts w:hint="eastAsia" w:ascii="宋体" w:hAnsi="宋体"/>
          <w:b/>
          <w:color w:val="auto"/>
          <w:sz w:val="24"/>
        </w:rPr>
        <w:t>违约责任</w:t>
      </w:r>
      <w:bookmarkEnd w:id="70"/>
      <w:bookmarkEnd w:id="71"/>
      <w:bookmarkEnd w:id="72"/>
      <w:bookmarkEnd w:id="73"/>
      <w:bookmarkEnd w:id="74"/>
    </w:p>
    <w:p w14:paraId="62B2A913">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ascii="宋体" w:hAnsi="宋体"/>
          <w:color w:val="auto"/>
          <w:sz w:val="24"/>
        </w:rPr>
      </w:pPr>
      <w:r>
        <w:rPr>
          <w:rFonts w:ascii="宋体" w:hAnsi="宋体"/>
          <w:color w:val="auto"/>
          <w:sz w:val="24"/>
        </w:rPr>
        <w:t>1.</w:t>
      </w:r>
      <w:r>
        <w:rPr>
          <w:rFonts w:hint="eastAsia" w:ascii="宋体" w:hAnsi="宋体"/>
          <w:color w:val="auto"/>
          <w:sz w:val="24"/>
          <w:lang w:val="en-US" w:eastAsia="zh-CN"/>
        </w:rPr>
        <w:t>11</w:t>
      </w:r>
      <w:r>
        <w:rPr>
          <w:rFonts w:ascii="宋体" w:hAnsi="宋体"/>
          <w:color w:val="auto"/>
          <w:sz w:val="24"/>
        </w:rPr>
        <w:t>.1 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违约金按每迟延</w:t>
      </w:r>
      <w:r>
        <w:rPr>
          <w:rFonts w:hint="eastAsia" w:ascii="宋体" w:hAnsi="宋体"/>
          <w:color w:val="auto"/>
          <w:sz w:val="24"/>
        </w:rPr>
        <w:t>履行</w:t>
      </w:r>
      <w:r>
        <w:rPr>
          <w:rFonts w:ascii="宋体" w:hAnsi="宋体"/>
          <w:color w:val="auto"/>
          <w:sz w:val="24"/>
        </w:rPr>
        <w:t>一日的应提供而未</w:t>
      </w:r>
      <w:r>
        <w:rPr>
          <w:rFonts w:hint="eastAsia" w:ascii="宋体" w:hAnsi="宋体"/>
          <w:color w:val="auto"/>
          <w:sz w:val="24"/>
        </w:rPr>
        <w:t>提供</w:t>
      </w:r>
      <w:r>
        <w:rPr>
          <w:rFonts w:ascii="宋体" w:hAnsi="宋体"/>
          <w:color w:val="auto"/>
          <w:sz w:val="24"/>
        </w:rPr>
        <w:t>服务价格的</w:t>
      </w:r>
      <w:r>
        <w:rPr>
          <w:rFonts w:hint="eastAsia" w:ascii="宋体" w:hAnsi="宋体"/>
          <w:color w:val="auto"/>
          <w:sz w:val="24"/>
          <w:u w:val="single"/>
        </w:rPr>
        <w:t>0.05</w:t>
      </w:r>
      <w:r>
        <w:rPr>
          <w:rFonts w:ascii="宋体" w:hAnsi="宋体"/>
          <w:color w:val="auto"/>
          <w:sz w:val="24"/>
          <w:u w:val="single"/>
        </w:rPr>
        <w:t xml:space="preserve"> </w:t>
      </w:r>
      <w:r>
        <w:rPr>
          <w:rFonts w:ascii="宋体" w:hAnsi="宋体"/>
          <w:color w:val="auto"/>
          <w:sz w:val="24"/>
        </w:rPr>
        <w:t>%计算</w:t>
      </w:r>
      <w:r>
        <w:rPr>
          <w:rFonts w:hint="eastAsia" w:ascii="宋体" w:hAnsi="宋体"/>
          <w:color w:val="auto"/>
          <w:sz w:val="24"/>
        </w:rPr>
        <w:t>，</w:t>
      </w:r>
      <w:r>
        <w:rPr>
          <w:rFonts w:ascii="宋体" w:hAnsi="宋体"/>
          <w:color w:val="auto"/>
          <w:sz w:val="24"/>
        </w:rPr>
        <w:t>最高限额为</w:t>
      </w:r>
      <w:r>
        <w:rPr>
          <w:rFonts w:hint="eastAsia" w:ascii="宋体" w:hAnsi="宋体"/>
          <w:color w:val="auto"/>
          <w:sz w:val="24"/>
        </w:rPr>
        <w:t>本</w:t>
      </w:r>
      <w:r>
        <w:rPr>
          <w:rFonts w:ascii="宋体" w:hAnsi="宋体"/>
          <w:color w:val="auto"/>
          <w:sz w:val="24"/>
        </w:rPr>
        <w:t>合同总价的</w:t>
      </w:r>
      <w:r>
        <w:rPr>
          <w:rFonts w:ascii="宋体" w:hAnsi="宋体"/>
          <w:color w:val="auto"/>
          <w:sz w:val="24"/>
          <w:u w:val="single"/>
        </w:rPr>
        <w:t xml:space="preserve">  20   </w:t>
      </w:r>
      <w:r>
        <w:rPr>
          <w:rFonts w:ascii="宋体" w:hAnsi="宋体"/>
          <w:color w:val="auto"/>
          <w:sz w:val="24"/>
        </w:rPr>
        <w:t>%</w:t>
      </w:r>
      <w:r>
        <w:rPr>
          <w:rFonts w:hint="eastAsia" w:ascii="宋体" w:hAnsi="宋体"/>
          <w:color w:val="auto"/>
          <w:sz w:val="24"/>
        </w:rPr>
        <w:t>；</w:t>
      </w:r>
      <w:r>
        <w:rPr>
          <w:rFonts w:ascii="宋体" w:hAnsi="宋体"/>
          <w:color w:val="auto"/>
          <w:sz w:val="24"/>
        </w:rPr>
        <w:t>迟延</w:t>
      </w:r>
      <w:r>
        <w:rPr>
          <w:rFonts w:hint="eastAsia" w:ascii="宋体" w:hAnsi="宋体"/>
          <w:color w:val="auto"/>
          <w:sz w:val="24"/>
        </w:rPr>
        <w:t>履行</w:t>
      </w:r>
      <w:r>
        <w:rPr>
          <w:rFonts w:ascii="宋体" w:hAnsi="宋体"/>
          <w:color w:val="auto"/>
          <w:sz w:val="24"/>
        </w:rPr>
        <w:t>的违约金计算数额达到前述最高限额之日起</w:t>
      </w:r>
      <w:r>
        <w:rPr>
          <w:rFonts w:hint="eastAsia" w:ascii="宋体" w:hAnsi="宋体"/>
          <w:color w:val="auto"/>
          <w:sz w:val="24"/>
        </w:rPr>
        <w:t>，</w:t>
      </w:r>
      <w:r>
        <w:rPr>
          <w:rFonts w:ascii="宋体" w:hAnsi="宋体"/>
          <w:color w:val="auto"/>
          <w:sz w:val="24"/>
        </w:rPr>
        <w:t>甲方有权在要求乙方支付违约金的同时</w:t>
      </w:r>
      <w:r>
        <w:rPr>
          <w:rFonts w:hint="eastAsia" w:ascii="宋体" w:hAnsi="宋体"/>
          <w:color w:val="auto"/>
          <w:sz w:val="24"/>
        </w:rPr>
        <w:t>，书面通知乙方</w:t>
      </w:r>
      <w:r>
        <w:rPr>
          <w:rFonts w:ascii="宋体" w:hAnsi="宋体"/>
          <w:color w:val="auto"/>
          <w:sz w:val="24"/>
        </w:rPr>
        <w:t>解除本合同</w:t>
      </w:r>
      <w:r>
        <w:rPr>
          <w:rFonts w:hint="eastAsia" w:ascii="宋体" w:hAnsi="宋体"/>
          <w:color w:val="auto"/>
          <w:sz w:val="24"/>
        </w:rPr>
        <w:t>；</w:t>
      </w:r>
    </w:p>
    <w:p w14:paraId="72AEF39A">
      <w:pPr>
        <w:pStyle w:val="633"/>
        <w:keepNext w:val="0"/>
        <w:keepLines w:val="0"/>
        <w:pageBreakBefore w:val="0"/>
        <w:widowControl w:val="0"/>
        <w:kinsoku/>
        <w:wordWrap/>
        <w:overflowPunct/>
        <w:topLinePunct w:val="0"/>
        <w:autoSpaceDE/>
        <w:autoSpaceDN/>
        <w:bidi w:val="0"/>
        <w:adjustRightInd w:val="0"/>
        <w:spacing w:line="440" w:lineRule="exact"/>
        <w:textAlignment w:val="auto"/>
        <w:rPr>
          <w:b/>
          <w:bCs/>
          <w:color w:val="auto"/>
        </w:rPr>
      </w:pPr>
      <w:r>
        <w:rPr>
          <w:rFonts w:hint="eastAsia"/>
          <w:color w:val="auto"/>
        </w:rPr>
        <w:t>1.</w:t>
      </w:r>
      <w:r>
        <w:rPr>
          <w:rFonts w:hint="eastAsia"/>
          <w:color w:val="auto"/>
          <w:lang w:val="en-US" w:eastAsia="zh-CN"/>
        </w:rPr>
        <w:t>11</w:t>
      </w:r>
      <w:r>
        <w:rPr>
          <w:rFonts w:hint="eastAsia"/>
          <w:color w:val="auto"/>
        </w:rPr>
        <w:t>.2服务中涉及的货物，除不可抗力外，如果乙方没有按照本合同约定的期限、地点和方式交付货物，那么甲方可要求乙方支付违约金，违约金按每迟延交付货物一日的应交付而未交付货物价格的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u w:val="single"/>
        </w:rPr>
        <w:t xml:space="preserve">  0.0</w:t>
      </w:r>
      <w:r>
        <w:rPr>
          <w:rFonts w:hint="eastAsia"/>
          <w:color w:val="auto"/>
        </w:rPr>
        <w:t xml:space="preserve">5（可根据情况修改） </w:t>
      </w:r>
      <w:r>
        <w:rPr>
          <w:rFonts w:hint="eastAsia"/>
          <w:color w:val="auto"/>
          <w:u w:val="single"/>
        </w:rPr>
        <w:t xml:space="preserve">  </w:t>
      </w:r>
      <w:r>
        <w:rPr>
          <w:rFonts w:hint="eastAsia"/>
          <w:color w:val="auto"/>
        </w:rPr>
        <w:t>%计算，最高限额为本合同总价的</w:t>
      </w:r>
      <w:r>
        <w:rPr>
          <w:rFonts w:hint="eastAsia"/>
          <w:color w:val="auto"/>
          <w:u w:val="single"/>
        </w:rPr>
        <w:t xml:space="preserve">  20  </w:t>
      </w:r>
      <w:r>
        <w:rPr>
          <w:rFonts w:hint="eastAsia"/>
          <w:color w:val="auto"/>
        </w:rPr>
        <w:t>%；迟延交付货物的违约金计算数额达到前述最高限额之日起，甲方有权在要求乙方支付违约金的同时，书面通知乙方解除本合同；</w:t>
      </w:r>
    </w:p>
    <w:p w14:paraId="4F8104E0">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ascii="宋体" w:hAnsi="宋体"/>
          <w:color w:val="auto"/>
          <w:sz w:val="24"/>
        </w:rPr>
      </w:pPr>
      <w:r>
        <w:rPr>
          <w:rFonts w:ascii="宋体" w:hAnsi="宋体"/>
          <w:color w:val="auto"/>
          <w:sz w:val="24"/>
        </w:rPr>
        <w:t>1.</w:t>
      </w:r>
      <w:r>
        <w:rPr>
          <w:rFonts w:hint="eastAsia" w:ascii="宋体" w:hAnsi="宋体"/>
          <w:color w:val="auto"/>
          <w:sz w:val="24"/>
          <w:lang w:val="en-US" w:eastAsia="zh-CN"/>
        </w:rPr>
        <w:t>11</w:t>
      </w:r>
      <w:r>
        <w:rPr>
          <w:rFonts w:ascii="宋体" w:hAnsi="宋体"/>
          <w:color w:val="auto"/>
          <w:sz w:val="24"/>
        </w:rPr>
        <w:t>.</w:t>
      </w:r>
      <w:r>
        <w:rPr>
          <w:rFonts w:hint="eastAsia" w:ascii="宋体" w:hAnsi="宋体"/>
          <w:color w:val="auto"/>
          <w:sz w:val="24"/>
        </w:rPr>
        <w:t>3</w:t>
      </w:r>
      <w:r>
        <w:rPr>
          <w:rFonts w:hint="eastAsia" w:ascii="宋体" w:hAnsi="宋体" w:cs="宋体"/>
          <w:color w:val="auto"/>
          <w:sz w:val="24"/>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u w:val="single"/>
        </w:rPr>
        <w:t xml:space="preserve">   0.05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20</w:t>
      </w:r>
      <w:r>
        <w:rPr>
          <w:rFonts w:hint="eastAsia" w:ascii="宋体" w:hAnsi="宋体" w:cs="宋体"/>
          <w:color w:val="auto"/>
          <w:kern w:val="0"/>
          <w:sz w:val="24"/>
          <w:u w:val="single"/>
        </w:rPr>
        <w:t>（可根据情况修改）</w:t>
      </w:r>
      <w:r>
        <w:rPr>
          <w:rFonts w:hint="eastAsia" w:ascii="宋体" w:hAnsi="宋体" w:cs="宋体"/>
          <w:color w:val="auto"/>
          <w:sz w:val="24"/>
          <w:u w:val="single"/>
        </w:rPr>
        <w:t xml:space="preserve">   </w:t>
      </w:r>
      <w:r>
        <w:rPr>
          <w:rFonts w:hint="eastAsia" w:ascii="宋体" w:hAnsi="宋体" w:cs="宋体"/>
          <w:color w:val="auto"/>
          <w:sz w:val="24"/>
        </w:rPr>
        <w:t>%；迟延付款的违约金计算数额达到前述最高限额之日起，乙方有权在要求甲方支付违约金的同时，书面通知甲方解除本合同</w:t>
      </w:r>
      <w:r>
        <w:rPr>
          <w:rFonts w:hint="eastAsia" w:ascii="宋体" w:hAnsi="宋体"/>
          <w:color w:val="auto"/>
          <w:sz w:val="24"/>
        </w:rPr>
        <w:t>；</w:t>
      </w:r>
    </w:p>
    <w:p w14:paraId="02193DC8">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ascii="宋体" w:hAnsi="宋体" w:cs="宋体"/>
          <w:color w:val="auto"/>
          <w:sz w:val="24"/>
        </w:rPr>
      </w:pPr>
      <w:bookmarkStart w:id="78" w:name="_Toc32454"/>
      <w:bookmarkStart w:id="79" w:name="_Toc30329"/>
      <w:bookmarkStart w:id="80" w:name="_Toc26807"/>
      <w:bookmarkStart w:id="81" w:name="_Toc18683"/>
      <w:bookmarkStart w:id="82" w:name="_Toc9497"/>
      <w:r>
        <w:rPr>
          <w:rFonts w:hint="eastAsia" w:ascii="宋体" w:hAnsi="宋体" w:cs="宋体"/>
          <w:color w:val="auto"/>
          <w:sz w:val="24"/>
        </w:rPr>
        <w:t>1.</w:t>
      </w:r>
      <w:r>
        <w:rPr>
          <w:rFonts w:hint="eastAsia" w:ascii="宋体" w:hAnsi="宋体" w:cs="宋体"/>
          <w:color w:val="auto"/>
          <w:sz w:val="24"/>
          <w:lang w:val="en-US" w:eastAsia="zh-CN"/>
        </w:rPr>
        <w:t>11</w:t>
      </w:r>
      <w:r>
        <w:rPr>
          <w:rFonts w:hint="eastAsia" w:ascii="宋体" w:hAnsi="宋体" w:cs="宋体"/>
          <w:color w:val="auto"/>
          <w:sz w:val="24"/>
        </w:rPr>
        <w:t>.4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ECFCE22">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11</w:t>
      </w:r>
      <w:r>
        <w:rPr>
          <w:rFonts w:hint="eastAsia" w:ascii="宋体" w:hAnsi="宋体" w:cs="宋体"/>
          <w:color w:val="auto"/>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68C39DD">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11</w:t>
      </w:r>
      <w:r>
        <w:rPr>
          <w:rFonts w:hint="eastAsia" w:ascii="宋体" w:hAnsi="宋体" w:cs="宋体"/>
          <w:color w:val="auto"/>
          <w:sz w:val="24"/>
        </w:rPr>
        <w:t>.6如果出现政府采购监督管理部门在处理投诉事项期间，书面通知甲方暂停采购活动的情形，或者询问或质疑事项可能影响中标或者成交结果的，导致甲方中止履行合同的情形，均不视为甲方违约。</w:t>
      </w:r>
    </w:p>
    <w:p w14:paraId="1DAEDA6F">
      <w:pPr>
        <w:keepNext w:val="0"/>
        <w:keepLines w:val="0"/>
        <w:pageBreakBefore w:val="0"/>
        <w:widowControl w:val="0"/>
        <w:kinsoku/>
        <w:wordWrap/>
        <w:overflowPunct/>
        <w:topLinePunct w:val="0"/>
        <w:autoSpaceDE/>
        <w:autoSpaceDN/>
        <w:bidi w:val="0"/>
        <w:adjustRightInd w:val="0"/>
        <w:spacing w:line="440" w:lineRule="exact"/>
        <w:ind w:right="-420" w:rightChars="-200" w:firstLine="480" w:firstLineChars="200"/>
        <w:textAlignment w:val="auto"/>
        <w:rPr>
          <w:rFonts w:ascii="宋体" w:hAnsi="宋体" w:cs="宋体"/>
          <w:color w:val="auto"/>
        </w:rPr>
      </w:pPr>
      <w:r>
        <w:rPr>
          <w:rFonts w:hint="eastAsia" w:ascii="宋体" w:hAnsi="宋体" w:cs="宋体"/>
          <w:color w:val="auto"/>
          <w:sz w:val="24"/>
        </w:rPr>
        <w:t>1.</w:t>
      </w:r>
      <w:r>
        <w:rPr>
          <w:rFonts w:hint="eastAsia" w:ascii="宋体" w:hAnsi="宋体" w:cs="宋体"/>
          <w:color w:val="auto"/>
          <w:sz w:val="24"/>
          <w:lang w:val="en-US" w:eastAsia="zh-CN"/>
        </w:rPr>
        <w:t>11</w:t>
      </w:r>
      <w:r>
        <w:rPr>
          <w:rFonts w:hint="eastAsia" w:ascii="宋体" w:hAnsi="宋体" w:cs="宋体"/>
          <w:color w:val="auto"/>
          <w:sz w:val="24"/>
        </w:rPr>
        <w:t>.7违约责任</w:t>
      </w:r>
      <w:r>
        <w:rPr>
          <w:rFonts w:hint="eastAsia" w:ascii="宋体" w:hAnsi="宋体" w:cs="宋体"/>
          <w:b/>
          <w:color w:val="auto"/>
          <w:sz w:val="24"/>
          <w:u w:val="single"/>
        </w:rPr>
        <w:t>合同专用条款</w:t>
      </w:r>
      <w:r>
        <w:rPr>
          <w:rFonts w:hint="eastAsia" w:ascii="宋体" w:hAnsi="宋体" w:cs="宋体"/>
          <w:color w:val="auto"/>
          <w:sz w:val="24"/>
        </w:rPr>
        <w:t>另有约定的，从其约定。</w:t>
      </w:r>
    </w:p>
    <w:bookmarkEnd w:id="78"/>
    <w:bookmarkEnd w:id="79"/>
    <w:bookmarkEnd w:id="80"/>
    <w:bookmarkEnd w:id="81"/>
    <w:bookmarkEnd w:id="82"/>
    <w:p w14:paraId="4CECC39B">
      <w:pPr>
        <w:keepNext w:val="0"/>
        <w:keepLines w:val="0"/>
        <w:pageBreakBefore w:val="0"/>
        <w:widowControl w:val="0"/>
        <w:kinsoku/>
        <w:wordWrap/>
        <w:overflowPunct/>
        <w:topLinePunct w:val="0"/>
        <w:autoSpaceDE/>
        <w:autoSpaceDN/>
        <w:bidi w:val="0"/>
        <w:adjustRightInd w:val="0"/>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1.</w:t>
      </w:r>
      <w:r>
        <w:rPr>
          <w:rFonts w:hint="eastAsia" w:ascii="宋体" w:hAnsi="宋体" w:cs="宋体"/>
          <w:b/>
          <w:color w:val="auto"/>
          <w:sz w:val="24"/>
          <w:lang w:val="en-US" w:eastAsia="zh-CN"/>
        </w:rPr>
        <w:t>12</w:t>
      </w:r>
      <w:r>
        <w:rPr>
          <w:rFonts w:hint="eastAsia" w:ascii="宋体" w:hAnsi="宋体" w:cs="宋体"/>
          <w:b/>
          <w:color w:val="auto"/>
          <w:sz w:val="24"/>
        </w:rPr>
        <w:t>合同争议的解决</w:t>
      </w:r>
    </w:p>
    <w:p w14:paraId="3E65AF51">
      <w:pPr>
        <w:keepNext w:val="0"/>
        <w:keepLines w:val="0"/>
        <w:pageBreakBefore w:val="0"/>
        <w:widowControl w:val="0"/>
        <w:kinsoku/>
        <w:wordWrap/>
        <w:overflowPunct/>
        <w:topLinePunct w:val="0"/>
        <w:autoSpaceDE/>
        <w:autoSpaceDN/>
        <w:bidi w:val="0"/>
        <w:adjustRightInd w:val="0"/>
        <w:spacing w:line="440" w:lineRule="exact"/>
        <w:ind w:left="-61" w:leftChars="-29" w:right="-420" w:rightChars="-200" w:firstLine="240" w:firstLineChars="100"/>
        <w:textAlignment w:val="auto"/>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u w:val="single"/>
        </w:rPr>
        <w:t xml:space="preserve">      </w:t>
      </w:r>
      <w:r>
        <w:rPr>
          <w:rFonts w:hint="eastAsia" w:ascii="宋体" w:hAnsi="宋体" w:cs="宋体"/>
          <w:color w:val="auto"/>
          <w:sz w:val="24"/>
        </w:rPr>
        <w:t>条款规定的方式解决：</w:t>
      </w:r>
    </w:p>
    <w:p w14:paraId="3C9C9E79">
      <w:pPr>
        <w:keepNext w:val="0"/>
        <w:keepLines w:val="0"/>
        <w:pageBreakBefore w:val="0"/>
        <w:widowControl w:val="0"/>
        <w:kinsoku/>
        <w:wordWrap/>
        <w:overflowPunct/>
        <w:topLinePunct w:val="0"/>
        <w:autoSpaceDE/>
        <w:autoSpaceDN/>
        <w:bidi w:val="0"/>
        <w:adjustRightInd w:val="0"/>
        <w:spacing w:line="440" w:lineRule="exact"/>
        <w:ind w:firstLine="600" w:firstLineChars="250"/>
        <w:textAlignment w:val="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12</w:t>
      </w:r>
      <w:r>
        <w:rPr>
          <w:rFonts w:hint="eastAsia" w:ascii="宋体" w:hAnsi="宋体" w:cs="宋体"/>
          <w:color w:val="auto"/>
          <w:sz w:val="24"/>
        </w:rPr>
        <w:t>.1 将争议提交</w:t>
      </w:r>
      <w:r>
        <w:rPr>
          <w:rFonts w:hint="eastAsia" w:ascii="宋体" w:hAnsi="宋体" w:cs="宋体"/>
          <w:b/>
          <w:color w:val="auto"/>
          <w:sz w:val="24"/>
          <w:u w:val="single"/>
        </w:rPr>
        <w:t>合同专用条款</w:t>
      </w:r>
      <w:r>
        <w:rPr>
          <w:rFonts w:hint="eastAsia" w:ascii="宋体" w:hAnsi="宋体" w:cs="宋体"/>
          <w:color w:val="auto"/>
          <w:sz w:val="24"/>
        </w:rPr>
        <w:t>仲裁委员会依申请仲裁时其现行有效的仲裁规则裁决；</w:t>
      </w:r>
    </w:p>
    <w:p w14:paraId="6B82BD4E">
      <w:pPr>
        <w:keepNext w:val="0"/>
        <w:keepLines w:val="0"/>
        <w:pageBreakBefore w:val="0"/>
        <w:widowControl w:val="0"/>
        <w:kinsoku/>
        <w:wordWrap/>
        <w:overflowPunct/>
        <w:topLinePunct w:val="0"/>
        <w:autoSpaceDE/>
        <w:autoSpaceDN/>
        <w:bidi w:val="0"/>
        <w:adjustRightInd w:val="0"/>
        <w:spacing w:line="440" w:lineRule="exact"/>
        <w:ind w:firstLine="600" w:firstLineChars="250"/>
        <w:textAlignment w:val="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12</w:t>
      </w:r>
      <w:r>
        <w:rPr>
          <w:rFonts w:hint="eastAsia" w:ascii="宋体" w:hAnsi="宋体" w:cs="宋体"/>
          <w:color w:val="auto"/>
          <w:sz w:val="24"/>
        </w:rPr>
        <w:t>.2 向</w:t>
      </w:r>
      <w:r>
        <w:rPr>
          <w:rFonts w:hint="eastAsia" w:ascii="宋体" w:hAnsi="宋体" w:cs="宋体"/>
          <w:b/>
          <w:color w:val="auto"/>
          <w:sz w:val="24"/>
          <w:u w:val="single"/>
        </w:rPr>
        <w:t>合同专用条款</w:t>
      </w:r>
      <w:r>
        <w:rPr>
          <w:rFonts w:hint="eastAsia" w:ascii="宋体" w:hAnsi="宋体" w:cs="宋体"/>
          <w:color w:val="auto"/>
          <w:sz w:val="24"/>
        </w:rPr>
        <w:t>人民法院起诉。</w:t>
      </w:r>
    </w:p>
    <w:p w14:paraId="585B94DD">
      <w:pPr>
        <w:keepNext w:val="0"/>
        <w:keepLines w:val="0"/>
        <w:pageBreakBefore w:val="0"/>
        <w:widowControl w:val="0"/>
        <w:kinsoku/>
        <w:wordWrap/>
        <w:overflowPunct/>
        <w:topLinePunct w:val="0"/>
        <w:autoSpaceDE/>
        <w:autoSpaceDN/>
        <w:bidi w:val="0"/>
        <w:adjustRightInd w:val="0"/>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2.0 合同生效</w:t>
      </w:r>
    </w:p>
    <w:p w14:paraId="2B24C126">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auto"/>
        <w:rPr>
          <w:rFonts w:ascii="宋体" w:hAnsi="宋体" w:cs="宋体"/>
          <w:b/>
          <w:color w:val="auto"/>
          <w:sz w:val="24"/>
        </w:rPr>
      </w:pPr>
      <w:r>
        <w:rPr>
          <w:rFonts w:hint="eastAsia" w:ascii="宋体" w:hAnsi="宋体" w:cs="宋体"/>
          <w:color w:val="auto"/>
          <w:sz w:val="24"/>
        </w:rPr>
        <w:t>本合同自双方当事人盖章签字时生效。</w:t>
      </w:r>
    </w:p>
    <w:p w14:paraId="217FDEAD">
      <w:pPr>
        <w:autoSpaceDE w:val="0"/>
        <w:autoSpaceDN w:val="0"/>
        <w:spacing w:line="360" w:lineRule="auto"/>
        <w:rPr>
          <w:rFonts w:ascii="宋体" w:hAnsi="宋体"/>
          <w:color w:val="auto"/>
          <w:sz w:val="24"/>
          <w:lang w:val="zh-CN"/>
        </w:rPr>
      </w:pPr>
    </w:p>
    <w:tbl>
      <w:tblPr>
        <w:tblStyle w:val="6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10"/>
        <w:gridCol w:w="2693"/>
        <w:gridCol w:w="2209"/>
        <w:gridCol w:w="2363"/>
      </w:tblGrid>
      <w:tr w14:paraId="157083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20300BF0">
            <w:pPr>
              <w:snapToGrid w:val="0"/>
              <w:spacing w:line="360" w:lineRule="auto"/>
              <w:jc w:val="center"/>
              <w:rPr>
                <w:rFonts w:ascii="Calibri" w:hAnsi="Calibri"/>
                <w:color w:val="auto"/>
                <w:sz w:val="24"/>
              </w:rPr>
            </w:pPr>
            <w:r>
              <w:rPr>
                <w:rFonts w:hint="eastAsia" w:ascii="Calibri" w:hAnsi="Calibri"/>
                <w:color w:val="auto"/>
                <w:sz w:val="24"/>
              </w:rPr>
              <w:t>甲方（采购人</w:t>
            </w:r>
            <w:r>
              <w:rPr>
                <w:rFonts w:hint="eastAsia" w:ascii="宋体" w:hAnsi="宋体"/>
                <w:color w:val="auto"/>
                <w:sz w:val="24"/>
              </w:rPr>
              <w:t>、受采购人委托签订合同的单位或</w:t>
            </w:r>
            <w:r>
              <w:rPr>
                <w:rFonts w:hint="eastAsia" w:ascii="Calibri" w:hAnsi="Calibri"/>
                <w:color w:val="auto"/>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23DA0AF9">
            <w:pPr>
              <w:snapToGrid w:val="0"/>
              <w:spacing w:line="360" w:lineRule="auto"/>
              <w:jc w:val="center"/>
              <w:rPr>
                <w:rFonts w:ascii="Calibri" w:hAnsi="Calibri"/>
                <w:color w:val="auto"/>
                <w:sz w:val="24"/>
              </w:rPr>
            </w:pPr>
            <w:r>
              <w:rPr>
                <w:rFonts w:hint="eastAsia" w:ascii="Calibri" w:hAnsi="Calibri"/>
                <w:color w:val="auto"/>
                <w:sz w:val="24"/>
              </w:rPr>
              <w:t>乙方（供应商）</w:t>
            </w:r>
          </w:p>
        </w:tc>
      </w:tr>
      <w:tr w14:paraId="644BBC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4C061E41">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7AC45F5">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3C4D009">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3C9C258F">
            <w:pPr>
              <w:snapToGrid w:val="0"/>
              <w:spacing w:line="360" w:lineRule="auto"/>
              <w:jc w:val="center"/>
              <w:rPr>
                <w:rFonts w:ascii="Calibri" w:hAnsi="Calibri"/>
                <w:color w:val="auto"/>
                <w:spacing w:val="20"/>
                <w:sz w:val="24"/>
              </w:rPr>
            </w:pPr>
          </w:p>
        </w:tc>
      </w:tr>
      <w:tr w14:paraId="43B66B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49818A52">
            <w:pPr>
              <w:snapToGrid w:val="0"/>
              <w:spacing w:line="360" w:lineRule="auto"/>
              <w:jc w:val="center"/>
              <w:rPr>
                <w:rFonts w:ascii="Calibri" w:hAnsi="Calibri"/>
                <w:color w:val="auto"/>
                <w:sz w:val="24"/>
              </w:rPr>
            </w:pPr>
            <w:r>
              <w:rPr>
                <w:rFonts w:hint="eastAsia" w:ascii="Calibri" w:hAnsi="Calibri"/>
                <w:color w:val="auto"/>
                <w:sz w:val="24"/>
              </w:rPr>
              <w:t>法定代表人</w:t>
            </w:r>
          </w:p>
          <w:p w14:paraId="246AD485">
            <w:pPr>
              <w:snapToGrid w:val="0"/>
              <w:spacing w:line="360" w:lineRule="auto"/>
              <w:ind w:firstLine="115" w:firstLineChars="48"/>
              <w:jc w:val="center"/>
              <w:rPr>
                <w:rFonts w:ascii="Calibri" w:hAnsi="Calibri"/>
                <w:color w:val="auto"/>
                <w:sz w:val="24"/>
              </w:rPr>
            </w:pPr>
            <w:r>
              <w:rPr>
                <w:rFonts w:hint="eastAsia" w:ascii="Calibri" w:hAnsi="Calibri"/>
                <w:color w:val="auto"/>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0AC970DF">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6842910">
            <w:pPr>
              <w:snapToGrid w:val="0"/>
              <w:spacing w:line="360" w:lineRule="auto"/>
              <w:jc w:val="center"/>
              <w:rPr>
                <w:rFonts w:ascii="Calibri" w:hAnsi="Calibri"/>
                <w:color w:val="auto"/>
                <w:sz w:val="24"/>
              </w:rPr>
            </w:pPr>
            <w:r>
              <w:rPr>
                <w:rFonts w:hint="eastAsia" w:ascii="Calibri" w:hAnsi="Calibri"/>
                <w:color w:val="auto"/>
                <w:sz w:val="24"/>
              </w:rPr>
              <w:t>法定代表人</w:t>
            </w:r>
          </w:p>
          <w:p w14:paraId="33792F45">
            <w:pPr>
              <w:snapToGrid w:val="0"/>
              <w:spacing w:line="360" w:lineRule="auto"/>
              <w:jc w:val="center"/>
              <w:rPr>
                <w:rFonts w:ascii="Calibri" w:hAnsi="Calibri"/>
                <w:color w:val="auto"/>
                <w:sz w:val="24"/>
              </w:rPr>
            </w:pPr>
            <w:r>
              <w:rPr>
                <w:rFonts w:hint="eastAsia" w:ascii="Calibri" w:hAnsi="Calibri"/>
                <w:color w:val="auto"/>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40864D5A">
            <w:pPr>
              <w:snapToGrid w:val="0"/>
              <w:spacing w:line="360" w:lineRule="auto"/>
              <w:jc w:val="center"/>
              <w:rPr>
                <w:rFonts w:ascii="Calibri" w:hAnsi="Calibri"/>
                <w:color w:val="auto"/>
                <w:sz w:val="24"/>
              </w:rPr>
            </w:pPr>
          </w:p>
        </w:tc>
      </w:tr>
      <w:tr w14:paraId="4E4623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60C8225A">
            <w:pPr>
              <w:widowControl/>
              <w:adjustRightInd/>
              <w:spacing w:line="360" w:lineRule="auto"/>
              <w:jc w:val="left"/>
              <w:rPr>
                <w:rFonts w:ascii="Calibri" w:hAnsi="Calibri"/>
                <w:color w:val="auto"/>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27BDFEB9">
            <w:pPr>
              <w:widowControl/>
              <w:adjustRightInd/>
              <w:spacing w:line="360" w:lineRule="auto"/>
              <w:jc w:val="left"/>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0C15F13">
            <w:pPr>
              <w:snapToGrid w:val="0"/>
              <w:spacing w:line="360" w:lineRule="auto"/>
              <w:jc w:val="center"/>
              <w:rPr>
                <w:rFonts w:ascii="Calibri" w:hAnsi="Calibri"/>
                <w:color w:val="auto"/>
                <w:sz w:val="24"/>
              </w:rPr>
            </w:pPr>
            <w:r>
              <w:rPr>
                <w:rFonts w:hint="eastAsia" w:ascii="Calibri" w:hAnsi="Calibri"/>
                <w:color w:val="auto"/>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5099E3E6">
            <w:pPr>
              <w:snapToGrid w:val="0"/>
              <w:spacing w:line="360" w:lineRule="auto"/>
              <w:jc w:val="center"/>
              <w:rPr>
                <w:rFonts w:ascii="Calibri" w:hAnsi="Calibri"/>
                <w:color w:val="auto"/>
                <w:spacing w:val="20"/>
                <w:sz w:val="24"/>
              </w:rPr>
            </w:pPr>
          </w:p>
        </w:tc>
      </w:tr>
      <w:tr w14:paraId="51EEDC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EBC98EE">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E0160E1">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B132AF9">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29E14484">
            <w:pPr>
              <w:snapToGrid w:val="0"/>
              <w:spacing w:line="360" w:lineRule="auto"/>
              <w:jc w:val="center"/>
              <w:rPr>
                <w:rFonts w:ascii="Calibri" w:hAnsi="Calibri"/>
                <w:color w:val="auto"/>
                <w:spacing w:val="20"/>
                <w:sz w:val="24"/>
              </w:rPr>
            </w:pPr>
          </w:p>
        </w:tc>
      </w:tr>
      <w:tr w14:paraId="266E40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D0B0D65">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4C253D11">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E61E339">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240C9BB0">
            <w:pPr>
              <w:snapToGrid w:val="0"/>
              <w:spacing w:line="360" w:lineRule="auto"/>
              <w:jc w:val="center"/>
              <w:rPr>
                <w:rFonts w:ascii="Calibri" w:hAnsi="Calibri"/>
                <w:color w:val="auto"/>
                <w:spacing w:val="20"/>
                <w:sz w:val="24"/>
              </w:rPr>
            </w:pPr>
          </w:p>
        </w:tc>
      </w:tr>
      <w:tr w14:paraId="552310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47FCF07">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C3D2091">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BE4C14B">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3CE1AE9E">
            <w:pPr>
              <w:snapToGrid w:val="0"/>
              <w:spacing w:line="360" w:lineRule="auto"/>
              <w:jc w:val="center"/>
              <w:rPr>
                <w:rFonts w:ascii="Calibri" w:hAnsi="Calibri"/>
                <w:color w:val="auto"/>
                <w:spacing w:val="20"/>
                <w:sz w:val="24"/>
              </w:rPr>
            </w:pPr>
          </w:p>
        </w:tc>
      </w:tr>
      <w:tr w14:paraId="780905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CA07F90">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9ACEAD1">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96CF940">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420277DB">
            <w:pPr>
              <w:snapToGrid w:val="0"/>
              <w:spacing w:line="360" w:lineRule="auto"/>
              <w:jc w:val="center"/>
              <w:rPr>
                <w:rFonts w:ascii="Calibri" w:hAnsi="Calibri"/>
                <w:color w:val="auto"/>
                <w:spacing w:val="20"/>
                <w:sz w:val="24"/>
              </w:rPr>
            </w:pPr>
          </w:p>
        </w:tc>
      </w:tr>
      <w:tr w14:paraId="13DBD9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F362E16">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9A73F3D">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67D4BAB">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5C1B3B98">
            <w:pPr>
              <w:snapToGrid w:val="0"/>
              <w:spacing w:line="360" w:lineRule="auto"/>
              <w:jc w:val="center"/>
              <w:rPr>
                <w:rFonts w:ascii="Calibri" w:hAnsi="Calibri"/>
                <w:color w:val="auto"/>
                <w:spacing w:val="20"/>
                <w:sz w:val="24"/>
              </w:rPr>
            </w:pPr>
          </w:p>
        </w:tc>
      </w:tr>
      <w:tr w14:paraId="315B9F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E1AA8AC">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C4508E4">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054C918">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69E2F1EF">
            <w:pPr>
              <w:snapToGrid w:val="0"/>
              <w:spacing w:line="360" w:lineRule="auto"/>
              <w:jc w:val="center"/>
              <w:rPr>
                <w:rFonts w:ascii="Calibri" w:hAnsi="Calibri"/>
                <w:color w:val="auto"/>
                <w:spacing w:val="20"/>
                <w:sz w:val="24"/>
              </w:rPr>
            </w:pPr>
          </w:p>
        </w:tc>
      </w:tr>
      <w:tr w14:paraId="5DA871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9B4F59C">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1D6B6B1">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142E70F">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45F86146">
            <w:pPr>
              <w:snapToGrid w:val="0"/>
              <w:spacing w:line="360" w:lineRule="auto"/>
              <w:jc w:val="center"/>
              <w:rPr>
                <w:rFonts w:ascii="Calibri" w:hAnsi="Calibri"/>
                <w:color w:val="auto"/>
                <w:spacing w:val="20"/>
                <w:sz w:val="24"/>
              </w:rPr>
            </w:pPr>
          </w:p>
        </w:tc>
      </w:tr>
      <w:tr w14:paraId="374794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D380381">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B12CAEC">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DB5AEED">
            <w:pPr>
              <w:snapToGrid w:val="0"/>
              <w:spacing w:line="360" w:lineRule="auto"/>
              <w:jc w:val="center"/>
              <w:rPr>
                <w:rFonts w:ascii="Calibri" w:hAnsi="Calibri"/>
                <w:color w:val="auto"/>
                <w:sz w:val="24"/>
              </w:rPr>
            </w:pPr>
            <w:r>
              <w:rPr>
                <w:rFonts w:hint="eastAsia" w:ascii="Calibri" w:hAnsi="Calibri"/>
                <w:color w:val="auto"/>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4764FD59">
            <w:pPr>
              <w:snapToGrid w:val="0"/>
              <w:spacing w:line="360" w:lineRule="auto"/>
              <w:jc w:val="center"/>
              <w:rPr>
                <w:rFonts w:ascii="Calibri" w:hAnsi="Calibri"/>
                <w:color w:val="auto"/>
                <w:spacing w:val="20"/>
                <w:sz w:val="24"/>
              </w:rPr>
            </w:pPr>
          </w:p>
        </w:tc>
      </w:tr>
      <w:tr w14:paraId="11A03E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AECFA7A">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137356C4">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D7CB2B4">
            <w:pPr>
              <w:snapToGrid w:val="0"/>
              <w:spacing w:line="360" w:lineRule="auto"/>
              <w:jc w:val="center"/>
              <w:rPr>
                <w:rFonts w:ascii="Calibri" w:hAnsi="Calibri"/>
                <w:color w:val="auto"/>
                <w:sz w:val="24"/>
              </w:rPr>
            </w:pPr>
            <w:r>
              <w:rPr>
                <w:rFonts w:hint="eastAsia" w:ascii="Calibri" w:hAnsi="Calibri"/>
                <w:color w:val="auto"/>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4A461DFA">
            <w:pPr>
              <w:snapToGrid w:val="0"/>
              <w:spacing w:line="360" w:lineRule="auto"/>
              <w:jc w:val="center"/>
              <w:rPr>
                <w:rFonts w:ascii="Calibri" w:hAnsi="Calibri"/>
                <w:color w:val="auto"/>
                <w:spacing w:val="20"/>
                <w:sz w:val="24"/>
              </w:rPr>
            </w:pPr>
          </w:p>
        </w:tc>
      </w:tr>
      <w:tr w14:paraId="651365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EC1D096">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BBBF7B1">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A0E981C">
            <w:pPr>
              <w:snapToGrid w:val="0"/>
              <w:spacing w:line="360" w:lineRule="auto"/>
              <w:jc w:val="center"/>
              <w:rPr>
                <w:rFonts w:ascii="Calibri" w:hAnsi="Calibri"/>
                <w:color w:val="auto"/>
                <w:sz w:val="24"/>
              </w:rPr>
            </w:pPr>
            <w:r>
              <w:rPr>
                <w:rFonts w:hint="eastAsia" w:ascii="Calibri" w:hAnsi="Calibri"/>
                <w:color w:val="auto"/>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5D0326DB">
            <w:pPr>
              <w:snapToGrid w:val="0"/>
              <w:spacing w:line="360" w:lineRule="auto"/>
              <w:jc w:val="center"/>
              <w:rPr>
                <w:rFonts w:ascii="Calibri" w:hAnsi="Calibri"/>
                <w:color w:val="auto"/>
                <w:spacing w:val="20"/>
                <w:sz w:val="24"/>
              </w:rPr>
            </w:pPr>
          </w:p>
        </w:tc>
      </w:tr>
      <w:tr w14:paraId="1D24BE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7EA944AB">
            <w:pPr>
              <w:snapToGrid w:val="0"/>
              <w:spacing w:line="360" w:lineRule="auto"/>
              <w:jc w:val="left"/>
              <w:rPr>
                <w:rFonts w:ascii="Calibri" w:hAnsi="Calibri"/>
                <w:color w:val="auto"/>
                <w:spacing w:val="20"/>
                <w:sz w:val="24"/>
              </w:rPr>
            </w:pPr>
            <w:r>
              <w:rPr>
                <w:rFonts w:hint="eastAsia" w:ascii="宋体" w:hAnsi="宋体"/>
                <w:color w:val="auto"/>
                <w:sz w:val="24"/>
              </w:rPr>
              <w:t>注：涉及联合体或其他合同主体的信息应按上表格式加列。</w:t>
            </w:r>
          </w:p>
        </w:tc>
      </w:tr>
    </w:tbl>
    <w:p w14:paraId="06757F32">
      <w:pPr>
        <w:widowControl/>
        <w:spacing w:line="360" w:lineRule="auto"/>
        <w:jc w:val="left"/>
        <w:rPr>
          <w:rFonts w:ascii="宋体" w:hAnsi="宋体"/>
          <w:b/>
          <w:color w:val="auto"/>
          <w:sz w:val="24"/>
        </w:rPr>
      </w:pPr>
    </w:p>
    <w:p w14:paraId="00F27EFA">
      <w:pPr>
        <w:pStyle w:val="283"/>
        <w:spacing w:after="0"/>
        <w:ind w:firstLine="482"/>
        <w:jc w:val="center"/>
        <w:outlineLvl w:val="1"/>
        <w:rPr>
          <w:rFonts w:ascii="宋体" w:hAnsi="宋体"/>
          <w:b/>
          <w:color w:val="auto"/>
          <w:szCs w:val="24"/>
        </w:rPr>
      </w:pPr>
      <w:r>
        <w:rPr>
          <w:rFonts w:hint="eastAsia" w:ascii="宋体" w:hAnsi="宋体"/>
          <w:b/>
          <w:color w:val="auto"/>
          <w:szCs w:val="24"/>
        </w:rPr>
        <w:t>第二节</w:t>
      </w:r>
      <w:r>
        <w:rPr>
          <w:rFonts w:ascii="宋体" w:hAnsi="宋体"/>
          <w:b/>
          <w:color w:val="auto"/>
          <w:szCs w:val="24"/>
        </w:rPr>
        <w:t xml:space="preserve"> </w:t>
      </w:r>
      <w:r>
        <w:rPr>
          <w:rFonts w:hint="eastAsia" w:ascii="宋体" w:hAnsi="宋体"/>
          <w:b/>
          <w:color w:val="auto"/>
          <w:szCs w:val="24"/>
        </w:rPr>
        <w:t>合同一般条款</w:t>
      </w:r>
    </w:p>
    <w:p w14:paraId="1A65D5ED">
      <w:pPr>
        <w:spacing w:line="360" w:lineRule="auto"/>
        <w:ind w:firstLine="482" w:firstLineChars="200"/>
        <w:rPr>
          <w:rFonts w:ascii="宋体" w:hAnsi="宋体"/>
          <w:b/>
          <w:color w:val="auto"/>
          <w:sz w:val="24"/>
        </w:rPr>
      </w:pPr>
      <w:bookmarkStart w:id="83" w:name="_Toc19680"/>
      <w:bookmarkStart w:id="84" w:name="_Toc25079"/>
      <w:bookmarkStart w:id="85" w:name="_Toc31297"/>
      <w:bookmarkStart w:id="86" w:name="_Toc5228"/>
      <w:bookmarkStart w:id="87" w:name="_Toc14021"/>
      <w:r>
        <w:rPr>
          <w:rFonts w:ascii="宋体" w:hAnsi="宋体"/>
          <w:b/>
          <w:color w:val="auto"/>
          <w:sz w:val="24"/>
        </w:rPr>
        <w:t>2.1 定义</w:t>
      </w:r>
      <w:bookmarkEnd w:id="83"/>
      <w:bookmarkEnd w:id="84"/>
      <w:bookmarkEnd w:id="85"/>
      <w:bookmarkEnd w:id="86"/>
      <w:bookmarkEnd w:id="87"/>
    </w:p>
    <w:p w14:paraId="5CE10138">
      <w:pPr>
        <w:spacing w:line="360" w:lineRule="auto"/>
        <w:ind w:firstLine="480" w:firstLineChars="200"/>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14:paraId="18690222">
      <w:pPr>
        <w:spacing w:line="360" w:lineRule="auto"/>
        <w:ind w:firstLine="480" w:firstLineChars="200"/>
        <w:rPr>
          <w:rFonts w:ascii="宋体" w:hAnsi="宋体"/>
          <w:color w:val="auto"/>
          <w:sz w:val="24"/>
        </w:rPr>
      </w:pPr>
      <w:r>
        <w:rPr>
          <w:rFonts w:ascii="宋体" w:hAnsi="宋体"/>
          <w:color w:val="auto"/>
          <w:sz w:val="24"/>
        </w:rPr>
        <w:t>2.1.1 “合同”系指采购人和</w:t>
      </w:r>
      <w:r>
        <w:rPr>
          <w:rFonts w:hint="eastAsia" w:ascii="宋体" w:hAnsi="宋体" w:cs="宋体"/>
          <w:color w:val="auto"/>
          <w:sz w:val="24"/>
        </w:rPr>
        <w:t>成交</w:t>
      </w:r>
      <w:r>
        <w:rPr>
          <w:rFonts w:ascii="宋体" w:hAnsi="宋体"/>
          <w:color w:val="auto"/>
          <w:sz w:val="24"/>
        </w:rPr>
        <w:t>供应商签订的载明双方当事人所达成的协议，并包括所有的附件、附录和构成合同的其他文件。</w:t>
      </w:r>
    </w:p>
    <w:p w14:paraId="2B0208ED">
      <w:pPr>
        <w:spacing w:line="360" w:lineRule="auto"/>
        <w:ind w:firstLine="480" w:firstLineChars="200"/>
        <w:rPr>
          <w:rFonts w:ascii="宋体" w:hAnsi="宋体"/>
          <w:color w:val="auto"/>
          <w:sz w:val="24"/>
        </w:rPr>
      </w:pPr>
      <w:r>
        <w:rPr>
          <w:rFonts w:ascii="宋体" w:hAnsi="宋体"/>
          <w:color w:val="auto"/>
          <w:sz w:val="24"/>
        </w:rPr>
        <w:t>2.1.2 “合同价”系指根据合同约定，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14:paraId="01E8EBD8">
      <w:pPr>
        <w:spacing w:line="360" w:lineRule="auto"/>
        <w:ind w:firstLine="480" w:firstLineChars="200"/>
        <w:rPr>
          <w:rFonts w:ascii="宋体" w:hAnsi="宋体"/>
          <w:color w:val="auto"/>
          <w:sz w:val="24"/>
        </w:rPr>
      </w:pPr>
      <w:r>
        <w:rPr>
          <w:rFonts w:ascii="宋体" w:hAnsi="宋体"/>
          <w:color w:val="auto"/>
          <w:sz w:val="24"/>
        </w:rPr>
        <w:t>2.1.3 “</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ascii="宋体" w:hAnsi="宋体"/>
          <w:color w:val="auto"/>
          <w:sz w:val="24"/>
        </w:rPr>
        <w:t>的</w:t>
      </w:r>
      <w:r>
        <w:rPr>
          <w:rFonts w:hint="eastAsia" w:ascii="宋体" w:hAnsi="宋体"/>
          <w:color w:val="auto"/>
          <w:sz w:val="24"/>
        </w:rPr>
        <w:t>除货物和工程以外的其他政府采购对象，包括采购人自身需要的服务和向社会公众提供的公共服务。</w:t>
      </w:r>
    </w:p>
    <w:p w14:paraId="3E2F165A">
      <w:pPr>
        <w:spacing w:line="360" w:lineRule="auto"/>
        <w:ind w:firstLine="480" w:firstLineChars="200"/>
        <w:rPr>
          <w:rFonts w:ascii="宋体" w:hAnsi="宋体"/>
          <w:color w:val="auto"/>
          <w:sz w:val="24"/>
        </w:rPr>
      </w:pPr>
      <w:r>
        <w:rPr>
          <w:rFonts w:ascii="宋体" w:hAnsi="宋体"/>
          <w:color w:val="auto"/>
          <w:sz w:val="24"/>
        </w:rPr>
        <w:t>2.1.4 “</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14:paraId="32D4D076">
      <w:pPr>
        <w:spacing w:line="360" w:lineRule="auto"/>
        <w:ind w:firstLine="480" w:firstLineChars="200"/>
        <w:rPr>
          <w:rFonts w:ascii="宋体" w:hAnsi="宋体"/>
          <w:color w:val="auto"/>
          <w:sz w:val="24"/>
        </w:rPr>
      </w:pPr>
      <w:r>
        <w:rPr>
          <w:rFonts w:ascii="宋体" w:hAnsi="宋体"/>
          <w:color w:val="auto"/>
          <w:sz w:val="24"/>
        </w:rPr>
        <w:t>2.1.5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4E6E00F">
      <w:pPr>
        <w:spacing w:line="360" w:lineRule="auto"/>
        <w:ind w:firstLine="480" w:firstLineChars="200"/>
        <w:rPr>
          <w:rFonts w:ascii="宋体" w:hAnsi="宋体"/>
          <w:color w:val="auto"/>
          <w:sz w:val="24"/>
        </w:rPr>
      </w:pPr>
      <w:r>
        <w:rPr>
          <w:rFonts w:ascii="宋体" w:hAnsi="宋体"/>
          <w:color w:val="auto"/>
          <w:sz w:val="24"/>
        </w:rPr>
        <w:t>2.1.6 “现场”系指合同约定提供服务的地点。</w:t>
      </w:r>
    </w:p>
    <w:p w14:paraId="69294B69">
      <w:pPr>
        <w:spacing w:line="360" w:lineRule="auto"/>
        <w:ind w:firstLine="482" w:firstLineChars="200"/>
        <w:rPr>
          <w:rFonts w:ascii="宋体" w:hAnsi="宋体"/>
          <w:b/>
          <w:color w:val="auto"/>
          <w:sz w:val="24"/>
        </w:rPr>
      </w:pPr>
      <w:bookmarkStart w:id="88" w:name="_Toc23289"/>
      <w:bookmarkStart w:id="89" w:name="_Toc16752"/>
      <w:bookmarkStart w:id="90" w:name="_Toc19539"/>
      <w:bookmarkStart w:id="91" w:name="_Toc31402"/>
      <w:bookmarkStart w:id="92" w:name="_Toc3769"/>
      <w:r>
        <w:rPr>
          <w:rFonts w:ascii="宋体" w:hAnsi="宋体"/>
          <w:b/>
          <w:color w:val="auto"/>
          <w:sz w:val="24"/>
        </w:rPr>
        <w:t>2.2 技术规范</w:t>
      </w:r>
      <w:bookmarkEnd w:id="88"/>
      <w:bookmarkEnd w:id="89"/>
      <w:bookmarkEnd w:id="90"/>
      <w:bookmarkEnd w:id="91"/>
      <w:bookmarkEnd w:id="92"/>
    </w:p>
    <w:p w14:paraId="56489601">
      <w:pPr>
        <w:spacing w:line="360" w:lineRule="auto"/>
        <w:ind w:firstLine="480" w:firstLineChars="200"/>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所应遵守的技术规范应与采购文件规定的技术规范和技术规范附件(如果有的话)及其技术规范偏差表(如果被甲方接受的话)相一致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14:paraId="4B160754">
      <w:pPr>
        <w:spacing w:line="360" w:lineRule="auto"/>
        <w:ind w:firstLine="482" w:firstLineChars="200"/>
        <w:rPr>
          <w:rFonts w:ascii="宋体" w:hAnsi="宋体"/>
          <w:b/>
          <w:color w:val="auto"/>
          <w:sz w:val="24"/>
        </w:rPr>
      </w:pPr>
      <w:bookmarkStart w:id="93" w:name="_Toc9161"/>
      <w:bookmarkStart w:id="94" w:name="_Toc12412"/>
      <w:bookmarkStart w:id="95" w:name="_Toc13673"/>
      <w:bookmarkStart w:id="96" w:name="_Toc27945"/>
      <w:bookmarkStart w:id="97" w:name="_Toc4133"/>
      <w:r>
        <w:rPr>
          <w:rFonts w:ascii="宋体" w:hAnsi="宋体"/>
          <w:b/>
          <w:color w:val="auto"/>
          <w:sz w:val="24"/>
        </w:rPr>
        <w:t>2.3 知识产权</w:t>
      </w:r>
      <w:bookmarkEnd w:id="93"/>
      <w:bookmarkEnd w:id="94"/>
      <w:bookmarkEnd w:id="95"/>
      <w:bookmarkEnd w:id="96"/>
      <w:bookmarkEnd w:id="97"/>
    </w:p>
    <w:p w14:paraId="09EFACCF">
      <w:pPr>
        <w:spacing w:line="360" w:lineRule="auto"/>
        <w:ind w:firstLine="480" w:firstLineChars="200"/>
        <w:rPr>
          <w:rFonts w:ascii="宋体" w:hAnsi="宋体"/>
          <w:color w:val="auto"/>
          <w:sz w:val="24"/>
        </w:rPr>
      </w:pPr>
      <w:r>
        <w:rPr>
          <w:rFonts w:ascii="宋体" w:hAnsi="宋体"/>
          <w:color w:val="auto"/>
          <w:sz w:val="24"/>
        </w:rPr>
        <w:t xml:space="preserve">2.3.1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14:paraId="4FCD478D">
      <w:pPr>
        <w:spacing w:line="360" w:lineRule="auto"/>
        <w:ind w:firstLine="480" w:firstLineChars="200"/>
        <w:rPr>
          <w:rFonts w:ascii="宋体" w:hAnsi="宋体"/>
          <w:color w:val="auto"/>
          <w:sz w:val="24"/>
        </w:rPr>
      </w:pPr>
      <w:r>
        <w:rPr>
          <w:rFonts w:ascii="宋体" w:hAnsi="宋体"/>
          <w:color w:val="auto"/>
          <w:sz w:val="24"/>
        </w:rPr>
        <w:t xml:space="preserve">2.3.2 </w:t>
      </w:r>
      <w:r>
        <w:rPr>
          <w:rFonts w:hint="eastAsia" w:ascii="宋体" w:hAnsi="宋体"/>
          <w:color w:val="auto"/>
          <w:sz w:val="24"/>
        </w:rPr>
        <w:t>合同涉及技术成果的归属和收益的分成办法的，</w:t>
      </w:r>
      <w:r>
        <w:rPr>
          <w:rFonts w:ascii="宋体" w:hAnsi="宋体"/>
          <w:color w:val="auto"/>
          <w:sz w:val="24"/>
        </w:rPr>
        <w:t>详见</w:t>
      </w:r>
      <w:r>
        <w:rPr>
          <w:rFonts w:ascii="宋体" w:hAnsi="宋体"/>
          <w:b/>
          <w:color w:val="auto"/>
          <w:sz w:val="24"/>
          <w:u w:val="single"/>
        </w:rPr>
        <w:t>合同专用条款</w:t>
      </w:r>
      <w:r>
        <w:rPr>
          <w:rFonts w:ascii="宋体" w:hAnsi="宋体"/>
          <w:color w:val="auto"/>
          <w:sz w:val="24"/>
        </w:rPr>
        <w:t>。</w:t>
      </w:r>
    </w:p>
    <w:p w14:paraId="68CACFCF">
      <w:pPr>
        <w:spacing w:line="360" w:lineRule="auto"/>
        <w:ind w:firstLine="482" w:firstLineChars="200"/>
        <w:rPr>
          <w:rFonts w:ascii="宋体" w:hAnsi="宋体"/>
          <w:b/>
          <w:color w:val="auto"/>
          <w:sz w:val="24"/>
        </w:rPr>
      </w:pPr>
      <w:r>
        <w:rPr>
          <w:rFonts w:ascii="宋体" w:hAnsi="宋体"/>
          <w:b/>
          <w:color w:val="auto"/>
          <w:sz w:val="24"/>
        </w:rPr>
        <w:t xml:space="preserve">2.4 </w:t>
      </w:r>
      <w:r>
        <w:rPr>
          <w:rFonts w:hint="eastAsia" w:ascii="宋体" w:hAnsi="宋体"/>
          <w:b/>
          <w:color w:val="auto"/>
          <w:sz w:val="24"/>
        </w:rPr>
        <w:t>履约检查和问题反馈</w:t>
      </w:r>
    </w:p>
    <w:p w14:paraId="3E7DB23E">
      <w:pPr>
        <w:spacing w:line="360" w:lineRule="auto"/>
        <w:ind w:firstLine="480" w:firstLineChars="200"/>
        <w:rPr>
          <w:rFonts w:ascii="宋体" w:hAnsi="宋体"/>
          <w:color w:val="auto"/>
          <w:sz w:val="24"/>
        </w:rPr>
      </w:pPr>
      <w:r>
        <w:rPr>
          <w:rFonts w:ascii="宋体" w:hAnsi="宋体"/>
          <w:color w:val="auto"/>
          <w:sz w:val="24"/>
        </w:rPr>
        <w:t>2.4.1甲方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14:paraId="50F3EC10">
      <w:pPr>
        <w:spacing w:line="360" w:lineRule="auto"/>
        <w:ind w:firstLine="480" w:firstLineChars="200"/>
        <w:rPr>
          <w:rFonts w:ascii="宋体" w:hAnsi="宋体"/>
          <w:color w:val="auto"/>
          <w:sz w:val="24"/>
        </w:rPr>
      </w:pPr>
      <w:r>
        <w:rPr>
          <w:rFonts w:ascii="宋体" w:hAnsi="宋体"/>
          <w:color w:val="auto"/>
          <w:sz w:val="24"/>
        </w:rPr>
        <w:t xml:space="preserve">2.4.2 </w:t>
      </w:r>
      <w:r>
        <w:rPr>
          <w:rFonts w:hint="eastAsia" w:ascii="宋体" w:hAnsi="宋体"/>
          <w:color w:val="auto"/>
          <w:sz w:val="24"/>
        </w:rPr>
        <w:t>合同履行期间，甲方有权将履行过程中出现的问题反馈给乙方，双方当事人应以书面形式约定需要完善和改进的内容。</w:t>
      </w:r>
    </w:p>
    <w:p w14:paraId="6D099545">
      <w:pPr>
        <w:spacing w:line="360" w:lineRule="auto"/>
        <w:ind w:firstLine="482" w:firstLineChars="200"/>
        <w:rPr>
          <w:rFonts w:ascii="宋体" w:hAnsi="宋体"/>
          <w:b/>
          <w:color w:val="auto"/>
          <w:sz w:val="24"/>
        </w:rPr>
      </w:pPr>
      <w:bookmarkStart w:id="98" w:name="_Toc32670"/>
      <w:bookmarkStart w:id="99" w:name="_Toc22011"/>
      <w:bookmarkStart w:id="100" w:name="_Toc31233"/>
      <w:bookmarkStart w:id="101" w:name="_Toc15447"/>
      <w:bookmarkStart w:id="102" w:name="_Toc26555"/>
      <w:r>
        <w:rPr>
          <w:rFonts w:ascii="宋体" w:hAnsi="宋体"/>
          <w:b/>
          <w:color w:val="auto"/>
          <w:sz w:val="24"/>
        </w:rPr>
        <w:t>2.5 结算方式和付款条件</w:t>
      </w:r>
      <w:bookmarkEnd w:id="98"/>
      <w:bookmarkEnd w:id="99"/>
      <w:bookmarkEnd w:id="100"/>
      <w:bookmarkEnd w:id="101"/>
      <w:bookmarkEnd w:id="102"/>
    </w:p>
    <w:p w14:paraId="703EB78F">
      <w:pPr>
        <w:spacing w:line="360" w:lineRule="auto"/>
        <w:ind w:firstLine="480" w:firstLineChars="200"/>
        <w:rPr>
          <w:rFonts w:ascii="宋体" w:hAnsi="宋体"/>
          <w:color w:val="auto"/>
          <w:sz w:val="24"/>
        </w:rPr>
      </w:pPr>
      <w:r>
        <w:rPr>
          <w:rFonts w:ascii="宋体" w:hAnsi="宋体"/>
          <w:color w:val="auto"/>
          <w:sz w:val="24"/>
        </w:rPr>
        <w:t>详见</w:t>
      </w:r>
      <w:r>
        <w:rPr>
          <w:rFonts w:ascii="宋体" w:hAnsi="宋体"/>
          <w:b/>
          <w:color w:val="auto"/>
          <w:sz w:val="24"/>
          <w:u w:val="single"/>
        </w:rPr>
        <w:t>合同专用条款</w:t>
      </w:r>
      <w:r>
        <w:rPr>
          <w:rFonts w:ascii="宋体" w:hAnsi="宋体"/>
          <w:color w:val="auto"/>
          <w:sz w:val="24"/>
        </w:rPr>
        <w:t>。</w:t>
      </w:r>
    </w:p>
    <w:p w14:paraId="3F779836">
      <w:pPr>
        <w:spacing w:line="360" w:lineRule="auto"/>
        <w:ind w:firstLine="482" w:firstLineChars="200"/>
        <w:rPr>
          <w:rFonts w:ascii="宋体" w:hAnsi="宋体"/>
          <w:b/>
          <w:color w:val="auto"/>
          <w:sz w:val="24"/>
        </w:rPr>
      </w:pPr>
      <w:bookmarkStart w:id="103" w:name="_Toc13467"/>
      <w:bookmarkStart w:id="104" w:name="_Toc13154"/>
      <w:bookmarkStart w:id="105" w:name="_Toc16163"/>
      <w:bookmarkStart w:id="106" w:name="_Toc18990"/>
      <w:bookmarkStart w:id="107" w:name="_Toc30507"/>
      <w:r>
        <w:rPr>
          <w:rFonts w:ascii="宋体" w:hAnsi="宋体"/>
          <w:b/>
          <w:color w:val="auto"/>
          <w:sz w:val="24"/>
        </w:rPr>
        <w:t>2.6 技术资料和保密义务</w:t>
      </w:r>
      <w:bookmarkEnd w:id="103"/>
      <w:bookmarkEnd w:id="104"/>
      <w:bookmarkEnd w:id="105"/>
      <w:bookmarkEnd w:id="106"/>
      <w:bookmarkEnd w:id="107"/>
    </w:p>
    <w:p w14:paraId="2F8EC915">
      <w:pPr>
        <w:spacing w:line="360" w:lineRule="auto"/>
        <w:ind w:firstLine="480" w:firstLineChars="200"/>
        <w:rPr>
          <w:rFonts w:ascii="宋体" w:hAnsi="宋体"/>
          <w:color w:val="auto"/>
          <w:sz w:val="24"/>
        </w:rPr>
      </w:pPr>
      <w:r>
        <w:rPr>
          <w:rFonts w:ascii="宋体" w:hAnsi="宋体"/>
          <w:color w:val="auto"/>
          <w:sz w:val="24"/>
        </w:rPr>
        <w:t>2.6.1 乙方有权依据合同约定和项目需要，向甲方了解有关情况，调阅有关资料等，甲方应予积极配合；</w:t>
      </w:r>
    </w:p>
    <w:p w14:paraId="0CD023B3">
      <w:pPr>
        <w:spacing w:line="360" w:lineRule="auto"/>
        <w:ind w:firstLine="480" w:firstLineChars="200"/>
        <w:rPr>
          <w:rFonts w:ascii="宋体" w:hAnsi="宋体"/>
          <w:color w:val="auto"/>
          <w:sz w:val="24"/>
        </w:rPr>
      </w:pPr>
      <w:r>
        <w:rPr>
          <w:rFonts w:ascii="宋体" w:hAnsi="宋体"/>
          <w:color w:val="auto"/>
          <w:sz w:val="24"/>
        </w:rPr>
        <w:t xml:space="preserve">2.6.2 </w:t>
      </w:r>
      <w:r>
        <w:rPr>
          <w:rFonts w:hint="eastAsia" w:ascii="宋体" w:hAnsi="宋体"/>
          <w:color w:val="auto"/>
          <w:sz w:val="24"/>
        </w:rPr>
        <w:t>乙方有义务妥善保管和保护由甲方提供的前款信息和资料等；</w:t>
      </w:r>
    </w:p>
    <w:p w14:paraId="6117D09A">
      <w:pPr>
        <w:spacing w:line="360" w:lineRule="auto"/>
        <w:ind w:firstLine="480" w:firstLineChars="200"/>
        <w:rPr>
          <w:rFonts w:ascii="宋体" w:hAnsi="宋体"/>
          <w:color w:val="auto"/>
          <w:sz w:val="24"/>
        </w:rPr>
      </w:pPr>
      <w:r>
        <w:rPr>
          <w:rFonts w:ascii="宋体" w:hAnsi="宋体"/>
          <w:color w:val="auto"/>
          <w:sz w:val="24"/>
        </w:rPr>
        <w:t xml:space="preserve">2.6.3 </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14:paraId="1136B5D2">
      <w:pPr>
        <w:spacing w:line="360" w:lineRule="auto"/>
        <w:ind w:firstLine="482" w:firstLineChars="200"/>
        <w:rPr>
          <w:rFonts w:ascii="宋体" w:hAnsi="宋体"/>
          <w:b/>
          <w:color w:val="auto"/>
          <w:sz w:val="24"/>
        </w:rPr>
      </w:pPr>
      <w:bookmarkStart w:id="108" w:name="_Toc19069"/>
      <w:r>
        <w:rPr>
          <w:rFonts w:ascii="宋体" w:hAnsi="宋体"/>
          <w:b/>
          <w:color w:val="auto"/>
          <w:sz w:val="24"/>
        </w:rPr>
        <w:t xml:space="preserve">2.7 </w:t>
      </w:r>
      <w:r>
        <w:rPr>
          <w:rFonts w:hint="eastAsia" w:ascii="宋体" w:hAnsi="宋体"/>
          <w:b/>
          <w:color w:val="auto"/>
          <w:sz w:val="24"/>
        </w:rPr>
        <w:t>质量保证</w:t>
      </w:r>
      <w:bookmarkEnd w:id="108"/>
    </w:p>
    <w:p w14:paraId="7A101620">
      <w:pPr>
        <w:spacing w:line="360" w:lineRule="auto"/>
        <w:ind w:firstLine="480" w:firstLineChars="200"/>
        <w:rPr>
          <w:rFonts w:ascii="宋体" w:hAnsi="宋体"/>
          <w:color w:val="auto"/>
          <w:sz w:val="24"/>
        </w:rPr>
      </w:pPr>
      <w:r>
        <w:rPr>
          <w:rFonts w:ascii="宋体" w:hAnsi="宋体"/>
          <w:color w:val="auto"/>
          <w:sz w:val="24"/>
        </w:rPr>
        <w:t xml:space="preserve">2.7.1 </w:t>
      </w:r>
      <w:r>
        <w:rPr>
          <w:rFonts w:hint="eastAsia" w:ascii="宋体" w:hAnsi="宋体"/>
          <w:color w:val="auto"/>
          <w:sz w:val="24"/>
        </w:rPr>
        <w:t>乙方应建立和完善履行合同的内部质量保证体系，并提供相关内部规章制度给甲方，以便甲方进行监督检查；</w:t>
      </w:r>
    </w:p>
    <w:p w14:paraId="2581A226">
      <w:pPr>
        <w:spacing w:line="360" w:lineRule="auto"/>
        <w:ind w:firstLine="480" w:firstLineChars="200"/>
        <w:rPr>
          <w:rFonts w:ascii="宋体" w:hAnsi="宋体"/>
          <w:color w:val="auto"/>
          <w:sz w:val="24"/>
        </w:rPr>
      </w:pPr>
      <w:r>
        <w:rPr>
          <w:rFonts w:ascii="宋体" w:hAnsi="宋体"/>
          <w:color w:val="auto"/>
          <w:sz w:val="24"/>
        </w:rPr>
        <w:t xml:space="preserve">2.7.2 </w:t>
      </w:r>
      <w:r>
        <w:rPr>
          <w:rFonts w:hint="eastAsia" w:ascii="宋体" w:hAnsi="宋体"/>
          <w:color w:val="auto"/>
          <w:sz w:val="24"/>
        </w:rPr>
        <w:t>乙方应保证履行合同的人员数量和素质、软件和硬件设备的配置、场地、环境和设施等满足全面履行合同的要求，并应接受甲方的监督检查。</w:t>
      </w:r>
    </w:p>
    <w:p w14:paraId="3BF5CBA1">
      <w:pPr>
        <w:spacing w:line="360" w:lineRule="auto"/>
        <w:ind w:firstLine="482" w:firstLineChars="200"/>
        <w:rPr>
          <w:rFonts w:ascii="宋体" w:hAnsi="宋体"/>
          <w:b/>
          <w:color w:val="auto"/>
          <w:sz w:val="24"/>
        </w:rPr>
      </w:pPr>
      <w:bookmarkStart w:id="109" w:name="_Toc22267"/>
      <w:r>
        <w:rPr>
          <w:rFonts w:ascii="宋体" w:hAnsi="宋体"/>
          <w:b/>
          <w:color w:val="auto"/>
          <w:sz w:val="24"/>
        </w:rPr>
        <w:t xml:space="preserve">2.8 </w:t>
      </w:r>
      <w:r>
        <w:rPr>
          <w:rFonts w:hint="eastAsia" w:ascii="宋体" w:hAnsi="宋体"/>
          <w:b/>
          <w:color w:val="auto"/>
          <w:sz w:val="24"/>
        </w:rPr>
        <w:t>延迟履行</w:t>
      </w:r>
      <w:bookmarkEnd w:id="109"/>
    </w:p>
    <w:p w14:paraId="19D08DD8">
      <w:pPr>
        <w:spacing w:line="360" w:lineRule="auto"/>
        <w:ind w:firstLine="480" w:firstLineChars="200"/>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r>
        <w:rPr>
          <w:rFonts w:hint="eastAsia" w:ascii="宋体" w:hAnsi="宋体"/>
          <w:color w:val="auto"/>
          <w:sz w:val="24"/>
        </w:rPr>
        <w:t>；甲</w:t>
      </w:r>
      <w:r>
        <w:rPr>
          <w:rFonts w:ascii="宋体" w:hAnsi="宋体"/>
          <w:color w:val="auto"/>
          <w:sz w:val="24"/>
        </w:rPr>
        <w:t>方收到乙方通知后，认为其理由正当的，可以书面形式酌情同意乙方可以延长</w:t>
      </w:r>
      <w:r>
        <w:rPr>
          <w:rFonts w:hint="eastAsia" w:ascii="宋体" w:hAnsi="宋体"/>
          <w:color w:val="auto"/>
          <w:sz w:val="24"/>
        </w:rPr>
        <w:t>履行</w:t>
      </w:r>
      <w:r>
        <w:rPr>
          <w:rFonts w:ascii="宋体" w:hAnsi="宋体"/>
          <w:color w:val="auto"/>
          <w:sz w:val="24"/>
        </w:rPr>
        <w:t>的具体时间。</w:t>
      </w:r>
    </w:p>
    <w:p w14:paraId="7EC71037">
      <w:pPr>
        <w:spacing w:line="360" w:lineRule="auto"/>
        <w:ind w:firstLine="482" w:firstLineChars="200"/>
        <w:rPr>
          <w:rFonts w:ascii="宋体" w:hAnsi="宋体"/>
          <w:b/>
          <w:color w:val="auto"/>
          <w:sz w:val="24"/>
        </w:rPr>
      </w:pPr>
      <w:bookmarkStart w:id="110" w:name="_Toc10611"/>
      <w:r>
        <w:rPr>
          <w:rFonts w:ascii="宋体" w:hAnsi="宋体"/>
          <w:b/>
          <w:color w:val="auto"/>
          <w:sz w:val="24"/>
        </w:rPr>
        <w:t xml:space="preserve">2.9 </w:t>
      </w:r>
      <w:r>
        <w:rPr>
          <w:rFonts w:hint="eastAsia" w:ascii="宋体" w:hAnsi="宋体"/>
          <w:b/>
          <w:color w:val="auto"/>
          <w:sz w:val="24"/>
        </w:rPr>
        <w:t>合同变更</w:t>
      </w:r>
      <w:bookmarkEnd w:id="110"/>
    </w:p>
    <w:p w14:paraId="2673929C">
      <w:pPr>
        <w:spacing w:line="360" w:lineRule="auto"/>
        <w:ind w:firstLine="480" w:firstLineChars="200"/>
        <w:rPr>
          <w:rFonts w:ascii="宋体" w:hAnsi="宋体"/>
          <w:color w:val="auto"/>
          <w:sz w:val="24"/>
        </w:rPr>
      </w:pP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14:paraId="4ED52505">
      <w:pPr>
        <w:spacing w:line="360" w:lineRule="auto"/>
        <w:ind w:firstLine="482" w:firstLineChars="200"/>
        <w:rPr>
          <w:rFonts w:ascii="宋体" w:hAnsi="宋体"/>
          <w:b/>
          <w:color w:val="auto"/>
          <w:sz w:val="24"/>
        </w:rPr>
      </w:pPr>
      <w:bookmarkStart w:id="111" w:name="_Toc42"/>
      <w:bookmarkStart w:id="112" w:name="_Toc23368"/>
      <w:bookmarkStart w:id="113" w:name="_Toc21830"/>
      <w:bookmarkStart w:id="114" w:name="_Toc26689"/>
      <w:bookmarkStart w:id="115" w:name="_Toc10663"/>
      <w:r>
        <w:rPr>
          <w:rFonts w:ascii="宋体" w:hAnsi="宋体"/>
          <w:b/>
          <w:color w:val="auto"/>
          <w:sz w:val="24"/>
        </w:rPr>
        <w:t>2.10 合同转让和分包</w:t>
      </w:r>
      <w:bookmarkEnd w:id="111"/>
      <w:bookmarkEnd w:id="112"/>
      <w:bookmarkEnd w:id="113"/>
      <w:bookmarkEnd w:id="114"/>
      <w:bookmarkEnd w:id="115"/>
    </w:p>
    <w:p w14:paraId="600C05C0">
      <w:pPr>
        <w:spacing w:line="360" w:lineRule="auto"/>
        <w:ind w:firstLine="480" w:firstLineChars="200"/>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14:paraId="6D215475">
      <w:pPr>
        <w:spacing w:line="360" w:lineRule="auto"/>
        <w:ind w:firstLine="482" w:firstLineChars="200"/>
        <w:rPr>
          <w:rFonts w:ascii="宋体" w:hAnsi="宋体"/>
          <w:b/>
          <w:color w:val="auto"/>
          <w:sz w:val="24"/>
        </w:rPr>
      </w:pPr>
      <w:bookmarkStart w:id="116" w:name="_Toc26633"/>
      <w:bookmarkStart w:id="117" w:name="_Toc4720"/>
      <w:bookmarkStart w:id="118" w:name="_Toc25571"/>
      <w:bookmarkStart w:id="119" w:name="_Toc32494"/>
      <w:bookmarkStart w:id="120" w:name="_Toc14371"/>
      <w:r>
        <w:rPr>
          <w:rFonts w:ascii="宋体" w:hAnsi="宋体"/>
          <w:b/>
          <w:color w:val="auto"/>
          <w:sz w:val="24"/>
        </w:rPr>
        <w:t>2.11 不可抗力</w:t>
      </w:r>
      <w:bookmarkEnd w:id="116"/>
      <w:bookmarkEnd w:id="117"/>
      <w:bookmarkEnd w:id="118"/>
      <w:bookmarkEnd w:id="119"/>
      <w:bookmarkEnd w:id="120"/>
    </w:p>
    <w:p w14:paraId="6AEE502D">
      <w:pPr>
        <w:spacing w:line="360" w:lineRule="auto"/>
        <w:ind w:firstLine="480" w:firstLineChars="200"/>
        <w:rPr>
          <w:rFonts w:ascii="宋体" w:hAnsi="宋体"/>
          <w:color w:val="auto"/>
          <w:sz w:val="24"/>
        </w:rPr>
      </w:pPr>
      <w:r>
        <w:rPr>
          <w:rFonts w:ascii="宋体" w:hAnsi="宋体"/>
          <w:color w:val="auto"/>
          <w:sz w:val="24"/>
        </w:rPr>
        <w:t>2.11.1如果任何一方遭遇法律规定的不可抗力，致使合同履行受阻时，履行合同的期限应予延长，延长的期限应相当于不可抗力所影响的时间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07E5CF1D">
      <w:pPr>
        <w:spacing w:line="360" w:lineRule="auto"/>
        <w:ind w:firstLine="480" w:firstLineChars="200"/>
        <w:rPr>
          <w:rFonts w:ascii="宋体" w:hAnsi="宋体"/>
          <w:color w:val="auto"/>
          <w:sz w:val="24"/>
        </w:rPr>
      </w:pPr>
      <w:r>
        <w:rPr>
          <w:rFonts w:ascii="宋体" w:hAnsi="宋体"/>
          <w:color w:val="auto"/>
          <w:sz w:val="24"/>
        </w:rPr>
        <w:t xml:space="preserve">2.11.2 </w:t>
      </w:r>
      <w:r>
        <w:rPr>
          <w:rFonts w:hint="eastAsia" w:ascii="宋体" w:hAnsi="宋体"/>
          <w:color w:val="auto"/>
          <w:sz w:val="24"/>
        </w:rPr>
        <w:t>因不可抗力致使不能实现合同目的的，当事人可以解除合同；</w:t>
      </w:r>
    </w:p>
    <w:p w14:paraId="31F9AE1F">
      <w:pPr>
        <w:spacing w:line="360" w:lineRule="auto"/>
        <w:ind w:firstLine="480" w:firstLineChars="200"/>
        <w:rPr>
          <w:rFonts w:ascii="宋体" w:hAnsi="宋体"/>
          <w:color w:val="auto"/>
          <w:sz w:val="24"/>
        </w:rPr>
      </w:pPr>
      <w:r>
        <w:rPr>
          <w:rFonts w:ascii="宋体" w:hAnsi="宋体"/>
          <w:color w:val="auto"/>
          <w:sz w:val="24"/>
        </w:rPr>
        <w:t xml:space="preserve">2.11.3 </w:t>
      </w:r>
      <w:r>
        <w:rPr>
          <w:rFonts w:hint="eastAsia" w:ascii="宋体" w:hAnsi="宋体"/>
          <w:color w:val="auto"/>
          <w:sz w:val="24"/>
        </w:rPr>
        <w:t>因</w:t>
      </w:r>
      <w:r>
        <w:rPr>
          <w:rFonts w:ascii="宋体" w:hAnsi="宋体"/>
          <w:color w:val="auto"/>
          <w:sz w:val="24"/>
        </w:rPr>
        <w:t>不可抗力致使合同有变更必要的，双方当事人应在</w:t>
      </w:r>
      <w:r>
        <w:rPr>
          <w:rFonts w:ascii="宋体" w:hAnsi="宋体"/>
          <w:b/>
          <w:color w:val="auto"/>
          <w:sz w:val="24"/>
          <w:u w:val="single"/>
        </w:rPr>
        <w:t>合同专用条款</w:t>
      </w:r>
      <w:r>
        <w:rPr>
          <w:rFonts w:ascii="宋体" w:hAnsi="宋体"/>
          <w:color w:val="auto"/>
          <w:sz w:val="24"/>
        </w:rPr>
        <w:t>约定时间内以书面形式变更合同</w:t>
      </w:r>
      <w:r>
        <w:rPr>
          <w:rFonts w:hint="eastAsia" w:ascii="宋体" w:hAnsi="宋体"/>
          <w:color w:val="auto"/>
          <w:sz w:val="24"/>
        </w:rPr>
        <w:t>；</w:t>
      </w:r>
    </w:p>
    <w:p w14:paraId="69925A6C">
      <w:pPr>
        <w:spacing w:line="360" w:lineRule="auto"/>
        <w:ind w:firstLine="480" w:firstLineChars="200"/>
        <w:rPr>
          <w:rFonts w:ascii="宋体" w:hAnsi="宋体"/>
          <w:color w:val="auto"/>
          <w:sz w:val="24"/>
        </w:rPr>
      </w:pPr>
      <w:r>
        <w:rPr>
          <w:rFonts w:ascii="宋体" w:hAnsi="宋体"/>
          <w:color w:val="auto"/>
          <w:sz w:val="24"/>
        </w:rPr>
        <w:t>2.11.4受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ascii="宋体" w:hAnsi="宋体"/>
          <w:b/>
          <w:color w:val="auto"/>
          <w:sz w:val="24"/>
          <w:u w:val="single"/>
        </w:rPr>
        <w:t>合同专用条款</w:t>
      </w:r>
      <w:r>
        <w:rPr>
          <w:rFonts w:ascii="宋体" w:hAnsi="宋体"/>
          <w:color w:val="auto"/>
          <w:sz w:val="24"/>
        </w:rPr>
        <w:t>约定时间内以书面形式通知</w:t>
      </w:r>
      <w:r>
        <w:rPr>
          <w:rFonts w:hint="eastAsia" w:ascii="宋体" w:hAnsi="宋体"/>
          <w:color w:val="auto"/>
          <w:sz w:val="24"/>
        </w:rPr>
        <w:t>对</w:t>
      </w:r>
      <w:r>
        <w:rPr>
          <w:rFonts w:ascii="宋体" w:hAnsi="宋体"/>
          <w:color w:val="auto"/>
          <w:sz w:val="24"/>
        </w:rPr>
        <w:t>方当事人，并在</w:t>
      </w:r>
      <w:r>
        <w:rPr>
          <w:rFonts w:ascii="宋体" w:hAnsi="宋体"/>
          <w:b/>
          <w:color w:val="auto"/>
          <w:sz w:val="24"/>
          <w:u w:val="single"/>
        </w:rPr>
        <w:t>合同专用条款</w:t>
      </w:r>
      <w:r>
        <w:rPr>
          <w:rFonts w:ascii="宋体" w:hAnsi="宋体"/>
          <w:color w:val="auto"/>
          <w:sz w:val="24"/>
        </w:rPr>
        <w:t>约定时间内，将有关部门出具的证明文件送达</w:t>
      </w:r>
      <w:r>
        <w:rPr>
          <w:rFonts w:hint="eastAsia" w:ascii="宋体" w:hAnsi="宋体"/>
          <w:color w:val="auto"/>
          <w:sz w:val="24"/>
        </w:rPr>
        <w:t>对方当事人</w:t>
      </w:r>
      <w:r>
        <w:rPr>
          <w:rFonts w:ascii="宋体" w:hAnsi="宋体"/>
          <w:color w:val="auto"/>
          <w:sz w:val="24"/>
        </w:rPr>
        <w:t>。</w:t>
      </w:r>
    </w:p>
    <w:p w14:paraId="6521A227">
      <w:pPr>
        <w:spacing w:line="360" w:lineRule="auto"/>
        <w:ind w:firstLine="482" w:firstLineChars="200"/>
        <w:rPr>
          <w:rFonts w:ascii="宋体" w:hAnsi="宋体"/>
          <w:b/>
          <w:color w:val="auto"/>
          <w:sz w:val="24"/>
        </w:rPr>
      </w:pPr>
      <w:bookmarkStart w:id="121" w:name="_Toc24465"/>
      <w:bookmarkStart w:id="122" w:name="_Toc25783"/>
      <w:bookmarkStart w:id="123" w:name="_Toc23854"/>
      <w:bookmarkStart w:id="124" w:name="_Toc3638"/>
      <w:bookmarkStart w:id="125" w:name="_Toc14115"/>
      <w:r>
        <w:rPr>
          <w:rFonts w:ascii="宋体" w:hAnsi="宋体"/>
          <w:b/>
          <w:color w:val="auto"/>
          <w:sz w:val="24"/>
        </w:rPr>
        <w:t>2.12 税费</w:t>
      </w:r>
      <w:bookmarkEnd w:id="121"/>
      <w:bookmarkEnd w:id="122"/>
      <w:bookmarkEnd w:id="123"/>
      <w:bookmarkEnd w:id="124"/>
      <w:bookmarkEnd w:id="125"/>
    </w:p>
    <w:p w14:paraId="29FC25E4">
      <w:pPr>
        <w:spacing w:line="360" w:lineRule="auto"/>
        <w:ind w:firstLine="480" w:firstLineChars="200"/>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14:paraId="27F5215A">
      <w:pPr>
        <w:spacing w:line="360" w:lineRule="auto"/>
        <w:ind w:firstLine="482" w:firstLineChars="200"/>
        <w:rPr>
          <w:rFonts w:ascii="宋体" w:hAnsi="宋体"/>
          <w:b/>
          <w:color w:val="auto"/>
          <w:sz w:val="24"/>
        </w:rPr>
      </w:pPr>
      <w:bookmarkStart w:id="126" w:name="_Toc7315"/>
      <w:bookmarkStart w:id="127" w:name="_Toc25525"/>
      <w:bookmarkStart w:id="128" w:name="_Toc14814"/>
      <w:bookmarkStart w:id="129" w:name="_Toc26883"/>
      <w:bookmarkStart w:id="130" w:name="_Toc30105"/>
      <w:r>
        <w:rPr>
          <w:rFonts w:ascii="宋体" w:hAnsi="宋体"/>
          <w:b/>
          <w:color w:val="auto"/>
          <w:sz w:val="24"/>
        </w:rPr>
        <w:t>2.13 乙方破产</w:t>
      </w:r>
      <w:bookmarkEnd w:id="126"/>
      <w:bookmarkEnd w:id="127"/>
      <w:bookmarkEnd w:id="128"/>
      <w:bookmarkEnd w:id="129"/>
      <w:bookmarkEnd w:id="130"/>
    </w:p>
    <w:p w14:paraId="044A4BBD">
      <w:pPr>
        <w:spacing w:line="360" w:lineRule="auto"/>
        <w:ind w:firstLine="480" w:firstLineChars="200"/>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14:paraId="53E9B8A6">
      <w:pPr>
        <w:spacing w:line="360" w:lineRule="auto"/>
        <w:ind w:firstLine="482" w:firstLineChars="200"/>
        <w:rPr>
          <w:rFonts w:ascii="宋体" w:hAnsi="宋体"/>
          <w:b/>
          <w:color w:val="auto"/>
          <w:sz w:val="24"/>
        </w:rPr>
      </w:pPr>
      <w:bookmarkStart w:id="131" w:name="_Toc1123"/>
      <w:bookmarkStart w:id="132" w:name="_Toc23323"/>
      <w:bookmarkStart w:id="133" w:name="_Toc2016"/>
      <w:r>
        <w:rPr>
          <w:rFonts w:ascii="宋体" w:hAnsi="宋体"/>
          <w:b/>
          <w:color w:val="auto"/>
          <w:sz w:val="24"/>
        </w:rPr>
        <w:t>2.14 合同中止、终止</w:t>
      </w:r>
      <w:bookmarkEnd w:id="131"/>
      <w:bookmarkEnd w:id="132"/>
      <w:bookmarkEnd w:id="133"/>
    </w:p>
    <w:p w14:paraId="3A545CE4">
      <w:pPr>
        <w:spacing w:line="360" w:lineRule="auto"/>
        <w:ind w:firstLine="480" w:firstLineChars="200"/>
        <w:rPr>
          <w:rFonts w:ascii="宋体" w:hAnsi="宋体"/>
          <w:color w:val="auto"/>
          <w:sz w:val="24"/>
        </w:rPr>
      </w:pPr>
      <w:r>
        <w:rPr>
          <w:rFonts w:ascii="宋体" w:hAnsi="宋体"/>
          <w:color w:val="auto"/>
          <w:sz w:val="24"/>
        </w:rPr>
        <w:t xml:space="preserve">2.14.1 </w:t>
      </w:r>
      <w:r>
        <w:rPr>
          <w:rFonts w:hint="eastAsia" w:ascii="宋体" w:hAnsi="宋体"/>
          <w:color w:val="auto"/>
          <w:sz w:val="24"/>
        </w:rPr>
        <w:t>双方当事人不得擅自中止或者终止合同；</w:t>
      </w:r>
    </w:p>
    <w:p w14:paraId="52F70ACB">
      <w:pPr>
        <w:spacing w:line="360" w:lineRule="auto"/>
        <w:ind w:firstLine="480" w:firstLineChars="200"/>
        <w:rPr>
          <w:rFonts w:ascii="宋体" w:hAnsi="宋体"/>
          <w:color w:val="auto"/>
          <w:sz w:val="24"/>
        </w:rPr>
      </w:pPr>
      <w:r>
        <w:rPr>
          <w:rFonts w:ascii="宋体" w:hAnsi="宋体"/>
          <w:color w:val="auto"/>
          <w:sz w:val="24"/>
        </w:rPr>
        <w:t>2.14.2合同继续履行将损害国家利益和社会公共利益的，双方当事人应当中止或者终止合同。有过错的一方应当承担赔偿责任，双方当事人都有过错的，各自承担相应的责任。</w:t>
      </w:r>
    </w:p>
    <w:p w14:paraId="08A86989">
      <w:pPr>
        <w:spacing w:line="360" w:lineRule="auto"/>
        <w:ind w:firstLine="482" w:firstLineChars="200"/>
        <w:rPr>
          <w:rFonts w:ascii="宋体" w:hAnsi="宋体"/>
          <w:b/>
          <w:color w:val="auto"/>
          <w:sz w:val="24"/>
        </w:rPr>
      </w:pPr>
      <w:bookmarkStart w:id="134" w:name="_Toc14525"/>
      <w:bookmarkStart w:id="135" w:name="_Toc17363"/>
      <w:bookmarkStart w:id="136" w:name="_Toc1969"/>
      <w:r>
        <w:rPr>
          <w:rFonts w:ascii="宋体" w:hAnsi="宋体"/>
          <w:b/>
          <w:color w:val="auto"/>
          <w:sz w:val="24"/>
        </w:rPr>
        <w:t>2.15 检验和验收</w:t>
      </w:r>
      <w:bookmarkEnd w:id="134"/>
      <w:bookmarkEnd w:id="135"/>
      <w:bookmarkEnd w:id="136"/>
    </w:p>
    <w:p w14:paraId="4FB67587">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2.15.1 </w:t>
      </w:r>
      <w:r>
        <w:rPr>
          <w:rFonts w:hint="eastAsia" w:ascii="宋体" w:hAnsi="宋体"/>
          <w:color w:val="auto"/>
          <w:sz w:val="24"/>
        </w:rPr>
        <w:t>乙方按照</w:t>
      </w:r>
      <w:r>
        <w:rPr>
          <w:rFonts w:ascii="宋体" w:hAnsi="宋体"/>
          <w:b/>
          <w:color w:val="auto"/>
          <w:sz w:val="24"/>
          <w:u w:val="single"/>
        </w:rPr>
        <w:t>合同专用条款</w:t>
      </w:r>
      <w:r>
        <w:rPr>
          <w:rFonts w:ascii="宋体" w:hAnsi="宋体"/>
          <w:color w:val="auto"/>
          <w:sz w:val="24"/>
        </w:rPr>
        <w:t>的约定</w:t>
      </w:r>
      <w:r>
        <w:rPr>
          <w:rFonts w:hint="eastAsia" w:ascii="宋体" w:hAnsi="宋体"/>
          <w:color w:val="auto"/>
          <w:sz w:val="24"/>
        </w:rPr>
        <w:t>，</w:t>
      </w:r>
      <w:r>
        <w:rPr>
          <w:rFonts w:ascii="宋体" w:hAnsi="宋体"/>
          <w:color w:val="auto"/>
          <w:sz w:val="24"/>
        </w:rPr>
        <w:t>定期提交服务报告</w:t>
      </w:r>
      <w:r>
        <w:rPr>
          <w:rFonts w:hint="eastAsia" w:ascii="宋体" w:hAnsi="宋体"/>
          <w:color w:val="auto"/>
          <w:sz w:val="24"/>
        </w:rPr>
        <w:t>，甲方按照</w:t>
      </w:r>
      <w:r>
        <w:rPr>
          <w:rFonts w:ascii="宋体" w:hAnsi="宋体"/>
          <w:b/>
          <w:color w:val="auto"/>
          <w:sz w:val="24"/>
          <w:u w:val="single"/>
        </w:rPr>
        <w:t>合同专用条款</w:t>
      </w:r>
      <w:r>
        <w:rPr>
          <w:rFonts w:ascii="宋体" w:hAnsi="宋体"/>
          <w:color w:val="auto"/>
          <w:sz w:val="24"/>
        </w:rPr>
        <w:t>的约定进行定期验收</w:t>
      </w:r>
      <w:r>
        <w:rPr>
          <w:rFonts w:hint="eastAsia" w:ascii="宋体" w:hAnsi="宋体"/>
          <w:color w:val="auto"/>
          <w:sz w:val="24"/>
        </w:rPr>
        <w:t>；</w:t>
      </w:r>
    </w:p>
    <w:p w14:paraId="42ED7F42">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2.15.2 </w:t>
      </w:r>
      <w:r>
        <w:rPr>
          <w:rFonts w:hint="eastAsia" w:ascii="宋体" w:hAnsi="宋体"/>
          <w:color w:val="auto"/>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AC6B869">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2.15.3 </w:t>
      </w:r>
      <w:r>
        <w:rPr>
          <w:rFonts w:hint="eastAsia" w:ascii="宋体" w:hAnsi="宋体"/>
          <w:color w:val="auto"/>
          <w:sz w:val="24"/>
        </w:rPr>
        <w:t>检验和验收标准、程序等具体内容以及前述验收书的效力详见</w:t>
      </w:r>
      <w:r>
        <w:rPr>
          <w:rFonts w:ascii="宋体" w:hAnsi="宋体"/>
          <w:b/>
          <w:color w:val="auto"/>
          <w:sz w:val="24"/>
          <w:u w:val="single"/>
        </w:rPr>
        <w:t>合同专用条款</w:t>
      </w:r>
      <w:r>
        <w:rPr>
          <w:rFonts w:hint="eastAsia" w:ascii="宋体" w:hAnsi="宋体"/>
          <w:color w:val="auto"/>
          <w:sz w:val="24"/>
        </w:rPr>
        <w:t>。</w:t>
      </w:r>
    </w:p>
    <w:p w14:paraId="79DDFE6C">
      <w:pPr>
        <w:spacing w:line="360" w:lineRule="auto"/>
        <w:ind w:firstLine="482" w:firstLineChars="200"/>
        <w:rPr>
          <w:rFonts w:ascii="宋体" w:hAnsi="宋体"/>
          <w:b/>
          <w:color w:val="auto"/>
          <w:sz w:val="24"/>
        </w:rPr>
      </w:pPr>
      <w:bookmarkStart w:id="137" w:name="_Toc12666"/>
      <w:bookmarkStart w:id="138" w:name="_Toc25198"/>
      <w:bookmarkStart w:id="139" w:name="_Toc9808"/>
      <w:bookmarkStart w:id="140" w:name="_Toc31892"/>
      <w:bookmarkStart w:id="141" w:name="_Toc2308"/>
      <w:r>
        <w:rPr>
          <w:rFonts w:ascii="宋体" w:hAnsi="宋体"/>
          <w:b/>
          <w:color w:val="auto"/>
          <w:sz w:val="24"/>
        </w:rPr>
        <w:t>2.16 通知和送达</w:t>
      </w:r>
      <w:bookmarkEnd w:id="137"/>
      <w:bookmarkEnd w:id="138"/>
      <w:bookmarkEnd w:id="139"/>
      <w:bookmarkEnd w:id="140"/>
      <w:bookmarkEnd w:id="141"/>
    </w:p>
    <w:p w14:paraId="7C74DB36">
      <w:pPr>
        <w:spacing w:line="360" w:lineRule="auto"/>
        <w:ind w:firstLine="480" w:firstLineChars="200"/>
        <w:rPr>
          <w:rFonts w:ascii="宋体" w:hAnsi="宋体"/>
          <w:color w:val="auto"/>
          <w:sz w:val="24"/>
        </w:rPr>
      </w:pPr>
      <w:bookmarkStart w:id="142" w:name="_Toc18401"/>
      <w:bookmarkStart w:id="143" w:name="_Toc27674"/>
      <w:r>
        <w:rPr>
          <w:rFonts w:ascii="宋体" w:hAnsi="宋体"/>
          <w:color w:val="auto"/>
          <w:sz w:val="24"/>
        </w:rPr>
        <w:t>2.17.1</w:t>
      </w:r>
      <w:r>
        <w:rPr>
          <w:rFonts w:hint="eastAsia" w:ascii="宋体" w:hAnsi="宋体"/>
          <w:color w:val="auto"/>
          <w:sz w:val="24"/>
        </w:rPr>
        <w:t>任何一方因履行合同而以合同第一部分尾部所列明的传真或电子邮件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6712764F">
      <w:pPr>
        <w:spacing w:line="360" w:lineRule="auto"/>
        <w:ind w:firstLine="480" w:firstLineChars="200"/>
        <w:rPr>
          <w:rFonts w:ascii="宋体" w:hAnsi="宋体"/>
          <w:color w:val="auto"/>
          <w:sz w:val="24"/>
        </w:rPr>
      </w:pPr>
      <w:r>
        <w:rPr>
          <w:rFonts w:ascii="宋体" w:hAnsi="宋体"/>
          <w:color w:val="auto"/>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rPr>
        <w:t>的，邮件挂号寄出或者交邮之日之次日视为送达。</w:t>
      </w:r>
      <w:bookmarkEnd w:id="142"/>
      <w:bookmarkEnd w:id="143"/>
    </w:p>
    <w:p w14:paraId="4F4F5175">
      <w:pPr>
        <w:spacing w:line="360" w:lineRule="auto"/>
        <w:ind w:firstLine="482" w:firstLineChars="200"/>
        <w:rPr>
          <w:rFonts w:ascii="宋体" w:hAnsi="宋体"/>
          <w:b/>
          <w:color w:val="auto"/>
          <w:sz w:val="24"/>
        </w:rPr>
      </w:pPr>
      <w:bookmarkStart w:id="144" w:name="_Toc28906"/>
      <w:bookmarkStart w:id="145" w:name="_Toc27644"/>
      <w:bookmarkStart w:id="146" w:name="_Toc5063"/>
      <w:bookmarkStart w:id="147" w:name="_Toc20808"/>
      <w:bookmarkStart w:id="148" w:name="_Toc12254"/>
      <w:r>
        <w:rPr>
          <w:rFonts w:ascii="宋体" w:hAnsi="宋体"/>
          <w:b/>
          <w:color w:val="auto"/>
          <w:sz w:val="24"/>
        </w:rPr>
        <w:t xml:space="preserve">2.17 </w:t>
      </w:r>
      <w:r>
        <w:rPr>
          <w:rFonts w:hint="eastAsia" w:ascii="宋体" w:hAnsi="宋体"/>
          <w:b/>
          <w:color w:val="auto"/>
          <w:sz w:val="24"/>
        </w:rPr>
        <w:t>合同使用的文字和</w:t>
      </w:r>
      <w:r>
        <w:rPr>
          <w:rFonts w:ascii="宋体" w:hAnsi="宋体"/>
          <w:b/>
          <w:color w:val="auto"/>
          <w:sz w:val="24"/>
        </w:rPr>
        <w:t>适用的法律</w:t>
      </w:r>
      <w:bookmarkEnd w:id="144"/>
      <w:bookmarkEnd w:id="145"/>
      <w:bookmarkEnd w:id="146"/>
      <w:bookmarkEnd w:id="147"/>
      <w:bookmarkEnd w:id="148"/>
    </w:p>
    <w:p w14:paraId="47A54B58">
      <w:pPr>
        <w:spacing w:line="360" w:lineRule="auto"/>
        <w:ind w:firstLine="480" w:firstLineChars="200"/>
        <w:rPr>
          <w:rFonts w:ascii="宋体" w:hAnsi="宋体"/>
          <w:color w:val="auto"/>
          <w:sz w:val="24"/>
        </w:rPr>
      </w:pPr>
      <w:r>
        <w:rPr>
          <w:rFonts w:ascii="宋体" w:hAnsi="宋体"/>
          <w:color w:val="auto"/>
          <w:sz w:val="24"/>
        </w:rPr>
        <w:t>2.17.1 合同使用汉语书就</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14:paraId="08B7C0D7">
      <w:pPr>
        <w:spacing w:line="360" w:lineRule="auto"/>
        <w:ind w:firstLine="480" w:firstLineChars="200"/>
        <w:rPr>
          <w:rFonts w:ascii="宋体" w:hAnsi="宋体"/>
          <w:color w:val="auto"/>
          <w:sz w:val="24"/>
        </w:rPr>
      </w:pPr>
      <w:r>
        <w:rPr>
          <w:rFonts w:ascii="宋体" w:hAnsi="宋体"/>
          <w:color w:val="auto"/>
          <w:sz w:val="24"/>
        </w:rPr>
        <w:t xml:space="preserve">2.17.2 </w:t>
      </w:r>
      <w:r>
        <w:rPr>
          <w:rFonts w:hint="eastAsia" w:ascii="宋体" w:hAnsi="宋体"/>
          <w:color w:val="auto"/>
          <w:sz w:val="24"/>
        </w:rPr>
        <w:t>合同适用</w:t>
      </w:r>
      <w:r>
        <w:rPr>
          <w:rFonts w:ascii="宋体" w:hAnsi="宋体"/>
          <w:color w:val="auto"/>
          <w:sz w:val="24"/>
        </w:rPr>
        <w:t>中华人民共和国法律。</w:t>
      </w:r>
    </w:p>
    <w:p w14:paraId="2598EC12">
      <w:pPr>
        <w:spacing w:line="360" w:lineRule="auto"/>
        <w:ind w:firstLine="482" w:firstLineChars="200"/>
        <w:rPr>
          <w:rFonts w:ascii="宋体" w:hAnsi="宋体" w:cs="宋体"/>
          <w:b/>
          <w:color w:val="auto"/>
          <w:sz w:val="24"/>
        </w:rPr>
      </w:pPr>
      <w:r>
        <w:rPr>
          <w:rFonts w:hint="eastAsia" w:ascii="宋体" w:hAnsi="宋体" w:cs="宋体"/>
          <w:b/>
          <w:color w:val="auto"/>
          <w:sz w:val="24"/>
        </w:rPr>
        <w:t>2.18 计量单位</w:t>
      </w:r>
    </w:p>
    <w:p w14:paraId="05B9D725">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4A6B664C">
      <w:pPr>
        <w:spacing w:line="360" w:lineRule="auto"/>
        <w:ind w:firstLine="482" w:firstLineChars="200"/>
        <w:rPr>
          <w:rFonts w:ascii="宋体" w:hAnsi="宋体"/>
          <w:b/>
          <w:color w:val="auto"/>
          <w:sz w:val="24"/>
        </w:rPr>
      </w:pPr>
      <w:r>
        <w:rPr>
          <w:rFonts w:ascii="宋体" w:hAnsi="宋体"/>
          <w:b/>
          <w:color w:val="auto"/>
          <w:sz w:val="24"/>
        </w:rPr>
        <w:t>2.</w:t>
      </w:r>
      <w:r>
        <w:rPr>
          <w:rFonts w:hint="eastAsia" w:ascii="宋体" w:hAnsi="宋体"/>
          <w:b/>
          <w:color w:val="auto"/>
          <w:sz w:val="24"/>
        </w:rPr>
        <w:t>19</w:t>
      </w:r>
      <w:r>
        <w:rPr>
          <w:rFonts w:ascii="宋体" w:hAnsi="宋体"/>
          <w:b/>
          <w:color w:val="auto"/>
          <w:sz w:val="24"/>
        </w:rPr>
        <w:t>合同份数</w:t>
      </w:r>
    </w:p>
    <w:p w14:paraId="5AF46756">
      <w:pPr>
        <w:spacing w:line="360" w:lineRule="auto"/>
        <w:ind w:firstLine="480" w:firstLineChars="200"/>
        <w:rPr>
          <w:rFonts w:ascii="宋体" w:hAnsi="宋体"/>
          <w:color w:val="auto"/>
          <w:sz w:val="24"/>
        </w:rPr>
      </w:pPr>
      <w:r>
        <w:rPr>
          <w:rFonts w:ascii="宋体" w:hAnsi="宋体"/>
          <w:color w:val="auto"/>
          <w:sz w:val="24"/>
        </w:rPr>
        <w:t>合同份数按</w:t>
      </w:r>
      <w:r>
        <w:rPr>
          <w:rFonts w:ascii="宋体" w:hAnsi="宋体"/>
          <w:b/>
          <w:color w:val="auto"/>
          <w:sz w:val="24"/>
          <w:u w:val="single"/>
        </w:rPr>
        <w:t>合同专用条款</w:t>
      </w:r>
      <w:r>
        <w:rPr>
          <w:rFonts w:ascii="宋体" w:hAnsi="宋体"/>
          <w:color w:val="auto"/>
          <w:sz w:val="24"/>
        </w:rPr>
        <w:t>规定</w:t>
      </w:r>
      <w:r>
        <w:rPr>
          <w:rFonts w:hint="eastAsia" w:ascii="宋体" w:hAnsi="宋体"/>
          <w:color w:val="auto"/>
          <w:sz w:val="24"/>
        </w:rPr>
        <w:t>，</w:t>
      </w:r>
      <w:r>
        <w:rPr>
          <w:rFonts w:ascii="宋体" w:hAnsi="宋体"/>
          <w:color w:val="auto"/>
          <w:sz w:val="24"/>
        </w:rPr>
        <w:t>每份均具有同等法律效力</w:t>
      </w:r>
      <w:r>
        <w:rPr>
          <w:rFonts w:hint="eastAsia" w:ascii="宋体" w:hAnsi="宋体"/>
          <w:color w:val="auto"/>
          <w:sz w:val="24"/>
        </w:rPr>
        <w:t>。</w:t>
      </w:r>
    </w:p>
    <w:p w14:paraId="70FBFE68">
      <w:pPr>
        <w:spacing w:line="360" w:lineRule="auto"/>
        <w:jc w:val="center"/>
        <w:outlineLvl w:val="1"/>
        <w:rPr>
          <w:rFonts w:ascii="宋体" w:hAnsi="宋体" w:cs="宋体"/>
          <w:b/>
          <w:color w:val="auto"/>
          <w:sz w:val="24"/>
        </w:rPr>
      </w:pPr>
      <w:r>
        <w:rPr>
          <w:rFonts w:hint="eastAsia" w:ascii="宋体" w:hAnsi="宋体" w:cs="宋体"/>
          <w:color w:val="auto"/>
          <w:kern w:val="0"/>
        </w:rPr>
        <w:br w:type="page"/>
      </w:r>
      <w:r>
        <w:rPr>
          <w:rFonts w:hint="eastAsia" w:ascii="宋体" w:hAnsi="宋体" w:cs="宋体"/>
          <w:b/>
          <w:color w:val="auto"/>
          <w:sz w:val="24"/>
        </w:rPr>
        <w:t>第三节 合同专用条款</w:t>
      </w:r>
    </w:p>
    <w:p w14:paraId="72D5B0C5">
      <w:pPr>
        <w:spacing w:line="360" w:lineRule="auto"/>
        <w:ind w:left="-420" w:leftChars="-200" w:right="-420" w:rightChars="-200" w:firstLine="480" w:firstLineChars="200"/>
        <w:rPr>
          <w:rFonts w:ascii="宋体" w:hAnsi="宋体" w:cs="宋体"/>
          <w:color w:val="auto"/>
        </w:rPr>
      </w:pPr>
      <w:r>
        <w:rPr>
          <w:rFonts w:hint="eastAsia" w:ascii="宋体" w:hAnsi="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01"/>
        <w:gridCol w:w="8353"/>
      </w:tblGrid>
      <w:tr w14:paraId="68F4C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6FBDC4C1">
            <w:pPr>
              <w:spacing w:line="360" w:lineRule="auto"/>
              <w:jc w:val="center"/>
              <w:rPr>
                <w:rFonts w:ascii="宋体" w:hAnsi="宋体" w:cs="宋体"/>
                <w:b/>
                <w:color w:val="auto"/>
                <w:sz w:val="24"/>
              </w:rPr>
            </w:pPr>
            <w:r>
              <w:rPr>
                <w:rFonts w:hint="eastAsia" w:ascii="宋体" w:hAnsi="宋体" w:cs="宋体"/>
                <w:b/>
                <w:color w:val="auto"/>
                <w:sz w:val="24"/>
              </w:rPr>
              <w:t>条款号</w:t>
            </w:r>
          </w:p>
        </w:tc>
        <w:tc>
          <w:tcPr>
            <w:tcW w:w="4464" w:type="pct"/>
            <w:vAlign w:val="center"/>
          </w:tcPr>
          <w:p w14:paraId="401FB4E6">
            <w:pPr>
              <w:spacing w:line="360" w:lineRule="auto"/>
              <w:jc w:val="center"/>
              <w:rPr>
                <w:rFonts w:ascii="宋体" w:hAnsi="宋体" w:cs="宋体"/>
                <w:b/>
                <w:color w:val="auto"/>
                <w:sz w:val="24"/>
              </w:rPr>
            </w:pPr>
            <w:r>
              <w:rPr>
                <w:rFonts w:hint="eastAsia" w:ascii="宋体" w:hAnsi="宋体" w:cs="宋体"/>
                <w:b/>
                <w:color w:val="auto"/>
                <w:sz w:val="24"/>
              </w:rPr>
              <w:t>约定内容</w:t>
            </w:r>
          </w:p>
        </w:tc>
      </w:tr>
      <w:tr w14:paraId="6D726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051C062">
            <w:pPr>
              <w:spacing w:line="360" w:lineRule="auto"/>
              <w:rPr>
                <w:rFonts w:ascii="宋体" w:hAnsi="宋体" w:cs="宋体"/>
                <w:color w:val="auto"/>
                <w:sz w:val="24"/>
              </w:rPr>
            </w:pPr>
            <w:r>
              <w:rPr>
                <w:rFonts w:hint="eastAsia" w:ascii="宋体" w:hAnsi="宋体" w:cs="宋体"/>
                <w:color w:val="auto"/>
                <w:sz w:val="24"/>
              </w:rPr>
              <w:t>1.3.2</w:t>
            </w:r>
          </w:p>
        </w:tc>
        <w:tc>
          <w:tcPr>
            <w:tcW w:w="4464" w:type="pct"/>
            <w:vAlign w:val="center"/>
          </w:tcPr>
          <w:p w14:paraId="441B327E">
            <w:pPr>
              <w:spacing w:line="360" w:lineRule="auto"/>
              <w:rPr>
                <w:rFonts w:ascii="宋体" w:hAnsi="宋体" w:cs="宋体"/>
                <w:color w:val="auto"/>
                <w:sz w:val="24"/>
              </w:rPr>
            </w:pPr>
          </w:p>
        </w:tc>
      </w:tr>
      <w:tr w14:paraId="6161A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557F17D">
            <w:pPr>
              <w:spacing w:line="360" w:lineRule="auto"/>
              <w:rPr>
                <w:rFonts w:ascii="宋体" w:hAnsi="宋体" w:cs="宋体"/>
                <w:color w:val="auto"/>
                <w:sz w:val="24"/>
              </w:rPr>
            </w:pPr>
            <w:r>
              <w:rPr>
                <w:rFonts w:hint="eastAsia" w:ascii="宋体" w:hAnsi="宋体" w:cs="宋体"/>
                <w:color w:val="auto"/>
                <w:sz w:val="24"/>
              </w:rPr>
              <w:t>1.4.2</w:t>
            </w:r>
          </w:p>
        </w:tc>
        <w:tc>
          <w:tcPr>
            <w:tcW w:w="4464" w:type="pct"/>
            <w:vAlign w:val="center"/>
          </w:tcPr>
          <w:p w14:paraId="1A6E4B65">
            <w:pPr>
              <w:spacing w:line="360" w:lineRule="auto"/>
              <w:rPr>
                <w:rFonts w:ascii="宋体" w:hAnsi="宋体" w:cs="宋体"/>
                <w:color w:val="auto"/>
                <w:sz w:val="24"/>
              </w:rPr>
            </w:pPr>
          </w:p>
        </w:tc>
      </w:tr>
      <w:tr w14:paraId="66714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B80F804">
            <w:pPr>
              <w:spacing w:line="360" w:lineRule="auto"/>
              <w:rPr>
                <w:rFonts w:ascii="宋体" w:hAnsi="宋体" w:cs="宋体"/>
                <w:color w:val="auto"/>
                <w:sz w:val="24"/>
              </w:rPr>
            </w:pPr>
            <w:r>
              <w:rPr>
                <w:rFonts w:hint="eastAsia" w:ascii="宋体" w:hAnsi="宋体" w:cs="宋体"/>
                <w:color w:val="auto"/>
                <w:sz w:val="24"/>
              </w:rPr>
              <w:t xml:space="preserve">1.5.1 </w:t>
            </w:r>
          </w:p>
        </w:tc>
        <w:tc>
          <w:tcPr>
            <w:tcW w:w="4464" w:type="pct"/>
            <w:vAlign w:val="center"/>
          </w:tcPr>
          <w:p w14:paraId="7F342269">
            <w:pPr>
              <w:spacing w:line="360" w:lineRule="auto"/>
              <w:rPr>
                <w:rFonts w:ascii="宋体" w:hAnsi="宋体" w:cs="宋体"/>
                <w:color w:val="auto"/>
                <w:sz w:val="24"/>
              </w:rPr>
            </w:pPr>
          </w:p>
        </w:tc>
      </w:tr>
      <w:tr w14:paraId="71808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EAEA6FA">
            <w:pPr>
              <w:spacing w:line="360" w:lineRule="auto"/>
              <w:rPr>
                <w:rFonts w:ascii="宋体" w:hAnsi="宋体" w:cs="宋体"/>
                <w:color w:val="auto"/>
                <w:sz w:val="24"/>
              </w:rPr>
            </w:pPr>
            <w:r>
              <w:rPr>
                <w:rFonts w:hint="eastAsia" w:ascii="宋体" w:hAnsi="宋体" w:cs="宋体"/>
                <w:color w:val="auto"/>
                <w:sz w:val="24"/>
              </w:rPr>
              <w:t>1.5.2</w:t>
            </w:r>
          </w:p>
        </w:tc>
        <w:tc>
          <w:tcPr>
            <w:tcW w:w="4464" w:type="pct"/>
            <w:vAlign w:val="center"/>
          </w:tcPr>
          <w:p w14:paraId="16F283F7">
            <w:pPr>
              <w:spacing w:line="360" w:lineRule="auto"/>
              <w:rPr>
                <w:rFonts w:ascii="宋体" w:hAnsi="宋体" w:cs="宋体"/>
                <w:color w:val="auto"/>
                <w:sz w:val="24"/>
              </w:rPr>
            </w:pPr>
          </w:p>
        </w:tc>
      </w:tr>
      <w:tr w14:paraId="5B9A5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6950BFA">
            <w:pPr>
              <w:spacing w:line="360" w:lineRule="auto"/>
              <w:rPr>
                <w:rFonts w:ascii="宋体" w:hAnsi="宋体" w:cs="宋体"/>
                <w:color w:val="auto"/>
                <w:sz w:val="24"/>
              </w:rPr>
            </w:pPr>
            <w:r>
              <w:rPr>
                <w:rFonts w:hint="eastAsia" w:ascii="宋体" w:hAnsi="宋体" w:cs="宋体"/>
                <w:color w:val="auto"/>
                <w:sz w:val="24"/>
              </w:rPr>
              <w:t xml:space="preserve">1.5.3 </w:t>
            </w:r>
          </w:p>
        </w:tc>
        <w:tc>
          <w:tcPr>
            <w:tcW w:w="4464" w:type="pct"/>
            <w:vAlign w:val="center"/>
          </w:tcPr>
          <w:p w14:paraId="47FDC009">
            <w:pPr>
              <w:spacing w:line="360" w:lineRule="auto"/>
              <w:rPr>
                <w:rFonts w:ascii="宋体" w:hAnsi="宋体" w:cs="宋体"/>
                <w:color w:val="auto"/>
                <w:sz w:val="24"/>
              </w:rPr>
            </w:pPr>
          </w:p>
        </w:tc>
      </w:tr>
      <w:tr w14:paraId="5006B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AF71078">
            <w:pPr>
              <w:spacing w:line="360" w:lineRule="auto"/>
              <w:rPr>
                <w:rFonts w:ascii="宋体" w:hAnsi="宋体" w:cs="宋体"/>
                <w:color w:val="auto"/>
                <w:sz w:val="24"/>
              </w:rPr>
            </w:pPr>
            <w:r>
              <w:rPr>
                <w:rFonts w:hint="eastAsia" w:ascii="宋体" w:hAnsi="宋体" w:cs="宋体"/>
                <w:color w:val="auto"/>
                <w:sz w:val="24"/>
              </w:rPr>
              <w:t>1.6.2</w:t>
            </w:r>
          </w:p>
        </w:tc>
        <w:tc>
          <w:tcPr>
            <w:tcW w:w="4464" w:type="pct"/>
            <w:vAlign w:val="center"/>
          </w:tcPr>
          <w:p w14:paraId="587FDE22">
            <w:pPr>
              <w:spacing w:line="360" w:lineRule="auto"/>
              <w:rPr>
                <w:rFonts w:ascii="宋体" w:hAnsi="宋体" w:cs="宋体"/>
                <w:color w:val="auto"/>
                <w:sz w:val="24"/>
              </w:rPr>
            </w:pPr>
          </w:p>
        </w:tc>
      </w:tr>
      <w:tr w14:paraId="73BE8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FEA171E">
            <w:pPr>
              <w:spacing w:line="360" w:lineRule="auto"/>
              <w:rPr>
                <w:rFonts w:ascii="宋体" w:hAnsi="宋体" w:cs="宋体"/>
                <w:color w:val="auto"/>
                <w:sz w:val="24"/>
              </w:rPr>
            </w:pPr>
            <w:r>
              <w:rPr>
                <w:rFonts w:hint="eastAsia" w:ascii="宋体" w:hAnsi="宋体" w:cs="宋体"/>
                <w:color w:val="auto"/>
                <w:sz w:val="24"/>
              </w:rPr>
              <w:t>1.7.1</w:t>
            </w:r>
          </w:p>
        </w:tc>
        <w:tc>
          <w:tcPr>
            <w:tcW w:w="4464" w:type="pct"/>
            <w:vAlign w:val="center"/>
          </w:tcPr>
          <w:p w14:paraId="63A1AF18">
            <w:pPr>
              <w:spacing w:line="360" w:lineRule="auto"/>
              <w:rPr>
                <w:rFonts w:ascii="宋体" w:hAnsi="宋体" w:cs="宋体"/>
                <w:color w:val="auto"/>
                <w:sz w:val="24"/>
              </w:rPr>
            </w:pPr>
          </w:p>
        </w:tc>
      </w:tr>
      <w:tr w14:paraId="6FFC8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5545EAC">
            <w:pPr>
              <w:spacing w:line="360" w:lineRule="auto"/>
              <w:rPr>
                <w:rFonts w:ascii="宋体" w:hAnsi="宋体" w:cs="宋体"/>
                <w:color w:val="auto"/>
                <w:sz w:val="24"/>
              </w:rPr>
            </w:pPr>
            <w:r>
              <w:rPr>
                <w:rFonts w:hint="eastAsia" w:ascii="宋体" w:hAnsi="宋体" w:cs="宋体"/>
                <w:color w:val="auto"/>
                <w:sz w:val="24"/>
              </w:rPr>
              <w:t>1.7.2</w:t>
            </w:r>
          </w:p>
        </w:tc>
        <w:tc>
          <w:tcPr>
            <w:tcW w:w="4464" w:type="pct"/>
            <w:vAlign w:val="center"/>
          </w:tcPr>
          <w:p w14:paraId="6057AAF8">
            <w:pPr>
              <w:spacing w:line="360" w:lineRule="auto"/>
              <w:rPr>
                <w:rFonts w:ascii="宋体" w:hAnsi="宋体" w:cs="宋体"/>
                <w:color w:val="auto"/>
                <w:sz w:val="24"/>
              </w:rPr>
            </w:pPr>
          </w:p>
        </w:tc>
      </w:tr>
      <w:tr w14:paraId="6B969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074CAA7">
            <w:pPr>
              <w:spacing w:line="360" w:lineRule="auto"/>
              <w:rPr>
                <w:rFonts w:ascii="宋体" w:hAnsi="宋体" w:cs="宋体"/>
                <w:color w:val="auto"/>
                <w:sz w:val="24"/>
              </w:rPr>
            </w:pPr>
            <w:r>
              <w:rPr>
                <w:rFonts w:hint="eastAsia" w:ascii="宋体" w:hAnsi="宋体" w:cs="宋体"/>
                <w:color w:val="auto"/>
                <w:sz w:val="24"/>
              </w:rPr>
              <w:t>1.7.3</w:t>
            </w:r>
          </w:p>
        </w:tc>
        <w:tc>
          <w:tcPr>
            <w:tcW w:w="4464" w:type="pct"/>
            <w:vAlign w:val="center"/>
          </w:tcPr>
          <w:p w14:paraId="51085F7F">
            <w:pPr>
              <w:spacing w:line="360" w:lineRule="auto"/>
              <w:rPr>
                <w:rFonts w:ascii="宋体" w:hAnsi="宋体" w:cs="宋体"/>
                <w:color w:val="auto"/>
                <w:sz w:val="24"/>
              </w:rPr>
            </w:pPr>
          </w:p>
        </w:tc>
      </w:tr>
      <w:tr w14:paraId="18B6F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E550AC7">
            <w:pPr>
              <w:spacing w:line="360" w:lineRule="auto"/>
              <w:rPr>
                <w:rFonts w:ascii="宋体" w:hAnsi="宋体" w:cs="宋体"/>
                <w:color w:val="auto"/>
                <w:sz w:val="24"/>
              </w:rPr>
            </w:pPr>
            <w:r>
              <w:rPr>
                <w:rFonts w:hint="eastAsia" w:ascii="宋体" w:hAnsi="宋体" w:cs="宋体"/>
                <w:color w:val="auto"/>
                <w:sz w:val="24"/>
              </w:rPr>
              <w:t>1.7.4.1</w:t>
            </w:r>
          </w:p>
        </w:tc>
        <w:tc>
          <w:tcPr>
            <w:tcW w:w="4464" w:type="pct"/>
            <w:vAlign w:val="center"/>
          </w:tcPr>
          <w:p w14:paraId="51F2AA21">
            <w:pPr>
              <w:spacing w:line="360" w:lineRule="auto"/>
              <w:rPr>
                <w:rFonts w:ascii="宋体" w:hAnsi="宋体" w:cs="宋体"/>
                <w:color w:val="auto"/>
                <w:sz w:val="24"/>
              </w:rPr>
            </w:pPr>
          </w:p>
        </w:tc>
      </w:tr>
      <w:tr w14:paraId="54FA3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DB45385">
            <w:pPr>
              <w:spacing w:line="360" w:lineRule="auto"/>
              <w:rPr>
                <w:rFonts w:ascii="宋体" w:hAnsi="宋体" w:cs="宋体"/>
                <w:color w:val="auto"/>
                <w:sz w:val="24"/>
              </w:rPr>
            </w:pPr>
            <w:r>
              <w:rPr>
                <w:rFonts w:hint="eastAsia" w:ascii="宋体" w:hAnsi="宋体" w:cs="宋体"/>
                <w:color w:val="auto"/>
                <w:sz w:val="24"/>
              </w:rPr>
              <w:t>1.7.4.2</w:t>
            </w:r>
          </w:p>
        </w:tc>
        <w:tc>
          <w:tcPr>
            <w:tcW w:w="4464" w:type="pct"/>
            <w:vAlign w:val="center"/>
          </w:tcPr>
          <w:p w14:paraId="452B0EA8">
            <w:pPr>
              <w:spacing w:line="360" w:lineRule="auto"/>
              <w:rPr>
                <w:rFonts w:ascii="宋体" w:hAnsi="宋体" w:cs="宋体"/>
                <w:color w:val="auto"/>
                <w:sz w:val="24"/>
              </w:rPr>
            </w:pPr>
          </w:p>
        </w:tc>
      </w:tr>
      <w:tr w14:paraId="7CF19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B3A82B5">
            <w:pPr>
              <w:spacing w:line="360" w:lineRule="auto"/>
              <w:rPr>
                <w:rFonts w:ascii="宋体" w:hAnsi="宋体" w:cs="宋体"/>
                <w:color w:val="auto"/>
                <w:sz w:val="24"/>
              </w:rPr>
            </w:pPr>
            <w:r>
              <w:rPr>
                <w:rFonts w:hint="eastAsia" w:ascii="宋体" w:hAnsi="宋体" w:cs="宋体"/>
                <w:color w:val="auto"/>
                <w:sz w:val="24"/>
              </w:rPr>
              <w:t>1.7.4.3</w:t>
            </w:r>
          </w:p>
        </w:tc>
        <w:tc>
          <w:tcPr>
            <w:tcW w:w="4464" w:type="pct"/>
            <w:vAlign w:val="center"/>
          </w:tcPr>
          <w:p w14:paraId="4CF207DF">
            <w:pPr>
              <w:spacing w:line="360" w:lineRule="auto"/>
              <w:rPr>
                <w:rFonts w:ascii="宋体" w:hAnsi="宋体" w:cs="宋体"/>
                <w:color w:val="auto"/>
                <w:sz w:val="24"/>
              </w:rPr>
            </w:pPr>
          </w:p>
        </w:tc>
      </w:tr>
      <w:tr w14:paraId="68C24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ADE87BB">
            <w:pPr>
              <w:spacing w:line="360" w:lineRule="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11</w:t>
            </w:r>
            <w:r>
              <w:rPr>
                <w:rFonts w:hint="eastAsia" w:ascii="宋体" w:hAnsi="宋体" w:cs="宋体"/>
                <w:color w:val="auto"/>
                <w:sz w:val="24"/>
              </w:rPr>
              <w:t>.7</w:t>
            </w:r>
          </w:p>
        </w:tc>
        <w:tc>
          <w:tcPr>
            <w:tcW w:w="4464" w:type="pct"/>
            <w:vAlign w:val="center"/>
          </w:tcPr>
          <w:p w14:paraId="05090813">
            <w:pPr>
              <w:spacing w:line="360" w:lineRule="auto"/>
              <w:rPr>
                <w:rFonts w:ascii="宋体" w:hAnsi="宋体" w:cs="宋体"/>
                <w:color w:val="auto"/>
                <w:sz w:val="24"/>
              </w:rPr>
            </w:pPr>
          </w:p>
        </w:tc>
      </w:tr>
      <w:tr w14:paraId="6FF51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36D2F0E">
            <w:pPr>
              <w:spacing w:line="360" w:lineRule="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12</w:t>
            </w:r>
            <w:r>
              <w:rPr>
                <w:rFonts w:hint="eastAsia" w:ascii="宋体" w:hAnsi="宋体" w:cs="宋体"/>
                <w:color w:val="auto"/>
                <w:sz w:val="24"/>
              </w:rPr>
              <w:t>.1</w:t>
            </w:r>
          </w:p>
        </w:tc>
        <w:tc>
          <w:tcPr>
            <w:tcW w:w="4464" w:type="pct"/>
            <w:vAlign w:val="center"/>
          </w:tcPr>
          <w:p w14:paraId="3A610F98">
            <w:pPr>
              <w:spacing w:line="360" w:lineRule="auto"/>
              <w:rPr>
                <w:rFonts w:ascii="宋体" w:hAnsi="宋体" w:cs="宋体"/>
                <w:color w:val="auto"/>
                <w:sz w:val="24"/>
              </w:rPr>
            </w:pPr>
          </w:p>
        </w:tc>
      </w:tr>
      <w:tr w14:paraId="176E9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C58953A">
            <w:pPr>
              <w:spacing w:line="360" w:lineRule="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12</w:t>
            </w:r>
            <w:r>
              <w:rPr>
                <w:rFonts w:hint="eastAsia" w:ascii="宋体" w:hAnsi="宋体" w:cs="宋体"/>
                <w:color w:val="auto"/>
                <w:sz w:val="24"/>
              </w:rPr>
              <w:t>.2</w:t>
            </w:r>
          </w:p>
        </w:tc>
        <w:tc>
          <w:tcPr>
            <w:tcW w:w="4464" w:type="pct"/>
            <w:vAlign w:val="center"/>
          </w:tcPr>
          <w:p w14:paraId="1D0F31AC">
            <w:pPr>
              <w:spacing w:line="360" w:lineRule="auto"/>
              <w:rPr>
                <w:rFonts w:ascii="宋体" w:hAnsi="宋体" w:cs="宋体"/>
                <w:color w:val="auto"/>
                <w:sz w:val="24"/>
              </w:rPr>
            </w:pPr>
          </w:p>
        </w:tc>
      </w:tr>
      <w:tr w14:paraId="3DEA0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A159581">
            <w:pPr>
              <w:spacing w:line="360" w:lineRule="auto"/>
              <w:rPr>
                <w:rFonts w:ascii="宋体" w:hAnsi="宋体" w:cs="宋体"/>
                <w:color w:val="auto"/>
                <w:sz w:val="24"/>
              </w:rPr>
            </w:pPr>
            <w:r>
              <w:rPr>
                <w:rFonts w:hint="eastAsia" w:ascii="宋体" w:hAnsi="宋体" w:cs="宋体"/>
                <w:color w:val="auto"/>
                <w:sz w:val="24"/>
              </w:rPr>
              <w:t>2.3.2</w:t>
            </w:r>
          </w:p>
        </w:tc>
        <w:tc>
          <w:tcPr>
            <w:tcW w:w="4464" w:type="pct"/>
            <w:vAlign w:val="center"/>
          </w:tcPr>
          <w:p w14:paraId="321E67D3">
            <w:pPr>
              <w:spacing w:line="360" w:lineRule="auto"/>
              <w:ind w:left="-420" w:leftChars="-200" w:right="-420" w:rightChars="-200" w:firstLine="480" w:firstLineChars="200"/>
              <w:rPr>
                <w:rFonts w:ascii="宋体" w:hAnsi="宋体" w:cs="宋体"/>
                <w:color w:val="auto"/>
                <w:sz w:val="24"/>
              </w:rPr>
            </w:pPr>
          </w:p>
        </w:tc>
      </w:tr>
      <w:tr w14:paraId="2905B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74C7DD8">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5</w:t>
            </w:r>
          </w:p>
        </w:tc>
        <w:tc>
          <w:tcPr>
            <w:tcW w:w="4464" w:type="pct"/>
            <w:vAlign w:val="center"/>
          </w:tcPr>
          <w:p w14:paraId="1C2798AF">
            <w:pPr>
              <w:spacing w:line="360" w:lineRule="auto"/>
              <w:ind w:left="-420" w:leftChars="-200" w:right="-420" w:rightChars="-200" w:firstLine="480" w:firstLineChars="200"/>
              <w:rPr>
                <w:rFonts w:ascii="宋体" w:hAnsi="宋体" w:cs="宋体"/>
                <w:color w:val="auto"/>
                <w:sz w:val="24"/>
              </w:rPr>
            </w:pPr>
          </w:p>
        </w:tc>
      </w:tr>
      <w:tr w14:paraId="48D27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F59AC3F">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w:t>
            </w:r>
            <w:r>
              <w:rPr>
                <w:rFonts w:hint="eastAsia" w:ascii="宋体" w:hAnsi="宋体" w:cs="宋体"/>
                <w:color w:val="auto"/>
                <w:sz w:val="24"/>
              </w:rPr>
              <w:t>.</w:t>
            </w:r>
            <w:r>
              <w:rPr>
                <w:rFonts w:ascii="宋体" w:hAnsi="宋体" w:cs="宋体"/>
                <w:color w:val="auto"/>
                <w:sz w:val="24"/>
              </w:rPr>
              <w:t>3</w:t>
            </w:r>
          </w:p>
        </w:tc>
        <w:tc>
          <w:tcPr>
            <w:tcW w:w="4464" w:type="pct"/>
            <w:vAlign w:val="center"/>
          </w:tcPr>
          <w:p w14:paraId="4FCF78EF">
            <w:pPr>
              <w:spacing w:line="360" w:lineRule="auto"/>
              <w:rPr>
                <w:rFonts w:ascii="宋体" w:hAnsi="宋体" w:cs="宋体"/>
                <w:color w:val="auto"/>
                <w:sz w:val="24"/>
              </w:rPr>
            </w:pPr>
          </w:p>
        </w:tc>
      </w:tr>
      <w:tr w14:paraId="485FB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46EC0E4D">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11.4</w:t>
            </w:r>
            <w:r>
              <w:rPr>
                <w:rFonts w:hint="eastAsia" w:ascii="宋体" w:hAnsi="宋体" w:cs="宋体"/>
                <w:color w:val="auto"/>
                <w:sz w:val="24"/>
              </w:rPr>
              <w:t xml:space="preserve"> </w:t>
            </w:r>
          </w:p>
        </w:tc>
        <w:tc>
          <w:tcPr>
            <w:tcW w:w="4464" w:type="pct"/>
          </w:tcPr>
          <w:p w14:paraId="01716474">
            <w:pPr>
              <w:spacing w:line="360" w:lineRule="auto"/>
              <w:rPr>
                <w:rFonts w:ascii="宋体" w:hAnsi="宋体" w:cs="宋体"/>
                <w:color w:val="auto"/>
                <w:sz w:val="24"/>
              </w:rPr>
            </w:pPr>
          </w:p>
        </w:tc>
      </w:tr>
      <w:tr w14:paraId="43ED6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A9A32D">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1</w:t>
            </w:r>
          </w:p>
        </w:tc>
        <w:tc>
          <w:tcPr>
            <w:tcW w:w="4464" w:type="pct"/>
            <w:vAlign w:val="center"/>
          </w:tcPr>
          <w:p w14:paraId="3AC8F537">
            <w:pPr>
              <w:spacing w:line="360" w:lineRule="auto"/>
              <w:rPr>
                <w:rFonts w:ascii="宋体" w:hAnsi="宋体" w:cs="宋体"/>
                <w:color w:val="auto"/>
                <w:sz w:val="24"/>
              </w:rPr>
            </w:pPr>
          </w:p>
        </w:tc>
      </w:tr>
      <w:tr w14:paraId="29107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AA73617">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3</w:t>
            </w:r>
          </w:p>
        </w:tc>
        <w:tc>
          <w:tcPr>
            <w:tcW w:w="4464" w:type="pct"/>
            <w:vAlign w:val="center"/>
          </w:tcPr>
          <w:p w14:paraId="239A4C65">
            <w:pPr>
              <w:spacing w:line="360" w:lineRule="auto"/>
              <w:rPr>
                <w:rFonts w:ascii="宋体" w:hAnsi="宋体" w:cs="宋体"/>
                <w:color w:val="auto"/>
                <w:sz w:val="24"/>
              </w:rPr>
            </w:pPr>
          </w:p>
        </w:tc>
      </w:tr>
      <w:tr w14:paraId="70032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1D7B7FE3">
            <w:pPr>
              <w:spacing w:line="360" w:lineRule="auto"/>
              <w:rPr>
                <w:rFonts w:ascii="宋体" w:hAnsi="宋体" w:cs="宋体"/>
                <w:color w:val="auto"/>
                <w:sz w:val="24"/>
              </w:rPr>
            </w:pPr>
            <w:r>
              <w:rPr>
                <w:rFonts w:hint="eastAsia" w:ascii="宋体" w:hAnsi="宋体" w:cs="宋体"/>
                <w:color w:val="auto"/>
                <w:sz w:val="24"/>
              </w:rPr>
              <w:t>2.19</w:t>
            </w:r>
          </w:p>
        </w:tc>
        <w:tc>
          <w:tcPr>
            <w:tcW w:w="4464" w:type="pct"/>
          </w:tcPr>
          <w:p w14:paraId="334D62E4">
            <w:pPr>
              <w:spacing w:line="360" w:lineRule="auto"/>
              <w:rPr>
                <w:rFonts w:ascii="宋体" w:hAnsi="宋体" w:cs="宋体"/>
                <w:color w:val="auto"/>
                <w:sz w:val="24"/>
              </w:rPr>
            </w:pPr>
          </w:p>
        </w:tc>
      </w:tr>
    </w:tbl>
    <w:p w14:paraId="39B523C0">
      <w:pPr>
        <w:spacing w:line="480" w:lineRule="auto"/>
        <w:jc w:val="center"/>
        <w:rPr>
          <w:rFonts w:ascii="宋体" w:hAnsi="宋体" w:cs="宋体"/>
          <w:b/>
          <w:color w:val="auto"/>
          <w:sz w:val="24"/>
        </w:rPr>
      </w:pPr>
    </w:p>
    <w:p w14:paraId="2EA6D527">
      <w:pPr>
        <w:spacing w:line="480" w:lineRule="auto"/>
        <w:jc w:val="center"/>
        <w:rPr>
          <w:rFonts w:ascii="宋体" w:hAnsi="宋体" w:cs="宋体"/>
          <w:b/>
          <w:color w:val="auto"/>
          <w:sz w:val="24"/>
        </w:rPr>
      </w:pPr>
    </w:p>
    <w:p w14:paraId="12B23CAC">
      <w:pPr>
        <w:snapToGrid w:val="0"/>
        <w:spacing w:line="360" w:lineRule="auto"/>
        <w:jc w:val="center"/>
        <w:outlineLvl w:val="0"/>
        <w:rPr>
          <w:rFonts w:cs="仿宋_GB2312" w:asciiTheme="minorEastAsia" w:hAnsiTheme="minorEastAsia" w:eastAsiaTheme="minorEastAsia"/>
          <w:b/>
          <w:color w:val="auto"/>
          <w:sz w:val="36"/>
          <w:szCs w:val="20"/>
        </w:rPr>
      </w:pPr>
      <w:bookmarkStart w:id="149" w:name="_Toc181203100"/>
      <w:r>
        <w:rPr>
          <w:rFonts w:hint="eastAsia" w:cs="仿宋_GB2312" w:asciiTheme="minorEastAsia" w:hAnsiTheme="minorEastAsia" w:eastAsiaTheme="minorEastAsia"/>
          <w:b/>
          <w:color w:val="auto"/>
          <w:sz w:val="36"/>
          <w:szCs w:val="20"/>
        </w:rPr>
        <w:t>第七部分</w:t>
      </w:r>
      <w:bookmarkEnd w:id="39"/>
      <w:r>
        <w:rPr>
          <w:rFonts w:hint="eastAsia" w:cs="仿宋_GB2312" w:asciiTheme="minorEastAsia" w:hAnsiTheme="minorEastAsia" w:eastAsiaTheme="minorEastAsia"/>
          <w:b/>
          <w:color w:val="auto"/>
          <w:sz w:val="36"/>
          <w:szCs w:val="20"/>
        </w:rPr>
        <w:t xml:space="preserve">  </w:t>
      </w:r>
      <w:bookmarkEnd w:id="40"/>
      <w:r>
        <w:rPr>
          <w:rFonts w:hint="eastAsia" w:cs="仿宋_GB2312" w:asciiTheme="minorEastAsia" w:hAnsiTheme="minorEastAsia" w:eastAsiaTheme="minorEastAsia"/>
          <w:b/>
          <w:color w:val="auto"/>
          <w:sz w:val="36"/>
          <w:szCs w:val="20"/>
        </w:rPr>
        <w:t>应提交的有关格式范例</w:t>
      </w:r>
      <w:bookmarkEnd w:id="149"/>
    </w:p>
    <w:p w14:paraId="204F375B">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供应商按照以下格式编制响应文件。</w:t>
      </w:r>
    </w:p>
    <w:p w14:paraId="7C04A1BA">
      <w:pPr>
        <w:spacing w:line="360" w:lineRule="auto"/>
        <w:ind w:firstLine="480" w:firstLineChars="200"/>
        <w:rPr>
          <w:rFonts w:cs="仿宋_GB2312" w:asciiTheme="minorEastAsia" w:hAnsiTheme="minorEastAsia" w:eastAsiaTheme="minorEastAsia"/>
          <w:color w:val="auto"/>
          <w:sz w:val="24"/>
        </w:rPr>
      </w:pPr>
    </w:p>
    <w:p w14:paraId="4887D9E2">
      <w:pPr>
        <w:spacing w:line="360" w:lineRule="auto"/>
        <w:jc w:val="center"/>
        <w:rPr>
          <w:rFonts w:cs="仿宋_GB2312" w:asciiTheme="minorEastAsia" w:hAnsiTheme="minorEastAsia" w:eastAsiaTheme="minorEastAsia"/>
          <w:b/>
          <w:color w:val="auto"/>
          <w:kern w:val="0"/>
          <w:sz w:val="36"/>
          <w:szCs w:val="36"/>
        </w:rPr>
      </w:pPr>
      <w:r>
        <w:rPr>
          <w:rFonts w:hint="eastAsia" w:cs="仿宋_GB2312" w:asciiTheme="minorEastAsia" w:hAnsiTheme="minorEastAsia" w:eastAsiaTheme="minorEastAsia"/>
          <w:b/>
          <w:color w:val="auto"/>
          <w:kern w:val="0"/>
          <w:sz w:val="36"/>
          <w:szCs w:val="36"/>
        </w:rPr>
        <w:t>目录</w:t>
      </w:r>
    </w:p>
    <w:p w14:paraId="75226CFB">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▲（1）响应函……………………………………………………………………（页码）</w:t>
      </w:r>
    </w:p>
    <w:p w14:paraId="44F30AB9">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▲（2）资格文件…………………………………………………………………（页码）</w:t>
      </w:r>
    </w:p>
    <w:p w14:paraId="1E91C7F6">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▲（3）授权委托书或法定代表人（单位负责人、自然人本人）身份证明……（页码）</w:t>
      </w:r>
    </w:p>
    <w:p w14:paraId="3375071D">
      <w:pPr>
        <w:snapToGrid w:val="0"/>
        <w:spacing w:line="360" w:lineRule="auto"/>
        <w:ind w:left="479" w:leftChars="228"/>
        <w:rPr>
          <w:rFonts w:cs="宋体" w:asciiTheme="minorEastAsia" w:hAnsiTheme="minorEastAsia" w:eastAsiaTheme="minorEastAsia"/>
          <w:color w:val="auto"/>
        </w:rPr>
      </w:pPr>
      <w:r>
        <w:rPr>
          <w:rFonts w:hint="eastAsia" w:cs="宋体" w:asciiTheme="minorEastAsia" w:hAnsiTheme="minorEastAsia" w:eastAsiaTheme="minorEastAsia"/>
          <w:color w:val="auto"/>
          <w:sz w:val="24"/>
        </w:rPr>
        <w:t>（4）分包意向协议</w:t>
      </w:r>
      <w:r>
        <w:rPr>
          <w:rFonts w:hint="eastAsia" w:cs="仿宋_GB2312"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rPr>
        <w:t>（页码）</w:t>
      </w:r>
    </w:p>
    <w:p w14:paraId="0B22A2D4">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（5）所有资信文件（复印件）…………………………………………………（页码）</w:t>
      </w:r>
    </w:p>
    <w:p w14:paraId="5BDDFAB9">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（6）主要业绩证明</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4C52A06C">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（7）</w:t>
      </w:r>
      <w:r>
        <w:rPr>
          <w:rFonts w:hint="eastAsia" w:cs="仿宋_GB2312" w:asciiTheme="minorEastAsia" w:hAnsiTheme="minorEastAsia" w:eastAsiaTheme="minorEastAsia"/>
          <w:color w:val="auto"/>
          <w:lang w:val="zh-CN"/>
        </w:rPr>
        <w:t>关于对磋商文件中有关条款的拒绝声明……………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5A87C145">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（8）认为需要的其他商务文件或说明…………………………………………（页码）</w:t>
      </w:r>
    </w:p>
    <w:p w14:paraId="506FC501">
      <w:pPr>
        <w:spacing w:line="360" w:lineRule="auto"/>
        <w:ind w:firstLine="42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（9）服务方案……………………………</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33A43765">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（10</w:t>
      </w:r>
      <w:r>
        <w:rPr>
          <w:rFonts w:cs="仿宋_GB2312" w:asciiTheme="minorEastAsia" w:hAnsiTheme="minorEastAsia" w:eastAsiaTheme="minorEastAsia"/>
          <w:color w:val="auto"/>
          <w:kern w:val="0"/>
          <w:sz w:val="24"/>
        </w:rPr>
        <w:t>）组织实施方案………………………………</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29B6C38F">
      <w:pPr>
        <w:spacing w:line="360" w:lineRule="auto"/>
        <w:ind w:firstLine="42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w:t>
      </w:r>
      <w:r>
        <w:rPr>
          <w:rFonts w:cs="仿宋_GB2312" w:asciiTheme="minorEastAsia" w:hAnsiTheme="minorEastAsia" w:eastAsiaTheme="minorEastAsia"/>
          <w:color w:val="auto"/>
          <w:kern w:val="0"/>
          <w:sz w:val="24"/>
        </w:rPr>
        <w:t>1</w:t>
      </w:r>
      <w:r>
        <w:rPr>
          <w:rFonts w:hint="eastAsia" w:cs="仿宋_GB2312" w:asciiTheme="minorEastAsia" w:hAnsiTheme="minorEastAsia" w:eastAsiaTheme="minorEastAsia"/>
          <w:color w:val="auto"/>
          <w:kern w:val="0"/>
          <w:sz w:val="24"/>
        </w:rPr>
        <w:t>1</w:t>
      </w:r>
      <w:r>
        <w:rPr>
          <w:rFonts w:cs="仿宋_GB2312" w:asciiTheme="minorEastAsia" w:hAnsiTheme="minorEastAsia" w:eastAsiaTheme="minorEastAsia"/>
          <w:color w:val="auto"/>
          <w:kern w:val="0"/>
          <w:sz w:val="24"/>
        </w:rPr>
        <w:t>）售后服务方案…………………………</w:t>
      </w:r>
      <w:r>
        <w:rPr>
          <w:rFonts w:hint="eastAsia" w:cs="仿宋_GB2312" w:asciiTheme="minorEastAsia" w:hAnsiTheme="minorEastAsia" w:eastAsiaTheme="minorEastAsia"/>
          <w:color w:val="auto"/>
          <w:sz w:val="24"/>
          <w:lang w:val="zh-CN"/>
        </w:rPr>
        <w:t>……………………………</w:t>
      </w:r>
      <w:r>
        <w:rPr>
          <w:rFonts w:hint="eastAsia" w:cs="仿宋_GB2312" w:asciiTheme="minorEastAsia" w:hAnsiTheme="minorEastAsia" w:eastAsiaTheme="minorEastAsia"/>
          <w:color w:val="auto"/>
          <w:kern w:val="0"/>
          <w:sz w:val="24"/>
        </w:rPr>
        <w:t>……（页码）</w:t>
      </w:r>
    </w:p>
    <w:p w14:paraId="29FE3289">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（12</w:t>
      </w:r>
      <w:r>
        <w:rPr>
          <w:rFonts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rPr>
        <w:t>项目</w:t>
      </w:r>
      <w:r>
        <w:rPr>
          <w:rFonts w:hint="eastAsia" w:cs="仿宋_GB2312" w:asciiTheme="minorEastAsia" w:hAnsiTheme="minorEastAsia" w:eastAsiaTheme="minorEastAsia"/>
          <w:color w:val="auto"/>
          <w:kern w:val="0"/>
          <w:sz w:val="24"/>
          <w:lang w:val="en-US" w:eastAsia="zh-CN"/>
        </w:rPr>
        <w:t>小组</w:t>
      </w:r>
      <w:r>
        <w:rPr>
          <w:rFonts w:hint="eastAsia" w:cs="仿宋_GB2312" w:asciiTheme="minorEastAsia" w:hAnsiTheme="minorEastAsia" w:eastAsiaTheme="minorEastAsia"/>
          <w:color w:val="auto"/>
          <w:kern w:val="0"/>
          <w:sz w:val="24"/>
        </w:rPr>
        <w:t>人员</w:t>
      </w:r>
      <w:r>
        <w:rPr>
          <w:rFonts w:cs="仿宋_GB2312" w:asciiTheme="minorEastAsia" w:hAnsiTheme="minorEastAsia" w:eastAsiaTheme="minorEastAsia"/>
          <w:color w:val="auto"/>
          <w:kern w:val="0"/>
          <w:sz w:val="24"/>
        </w:rPr>
        <w:t>名单…</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0943B3CF">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（13）</w:t>
      </w:r>
      <w:r>
        <w:rPr>
          <w:rFonts w:hint="eastAsia" w:cs="仿宋_GB2312" w:asciiTheme="minorEastAsia" w:hAnsiTheme="minorEastAsia" w:eastAsiaTheme="minorEastAsia"/>
          <w:color w:val="auto"/>
          <w:kern w:val="0"/>
          <w:sz w:val="24"/>
          <w:lang w:val="zh-CN"/>
        </w:rPr>
        <w:t>优惠条件及特殊承诺………………………………………………………</w:t>
      </w:r>
      <w:r>
        <w:rPr>
          <w:rFonts w:hint="eastAsia" w:cs="仿宋_GB2312" w:asciiTheme="minorEastAsia" w:hAnsiTheme="minorEastAsia" w:eastAsiaTheme="minorEastAsia"/>
          <w:color w:val="auto"/>
          <w:kern w:val="0"/>
          <w:sz w:val="24"/>
        </w:rPr>
        <w:t>（页码）</w:t>
      </w:r>
    </w:p>
    <w:p w14:paraId="51882EEC">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（14）</w:t>
      </w:r>
      <w:r>
        <w:rPr>
          <w:rFonts w:hint="eastAsia" w:cs="仿宋_GB2312" w:asciiTheme="minorEastAsia" w:hAnsiTheme="minorEastAsia" w:eastAsiaTheme="minorEastAsia"/>
          <w:color w:val="auto"/>
          <w:kern w:val="0"/>
          <w:sz w:val="24"/>
          <w:lang w:val="zh-CN"/>
        </w:rPr>
        <w:t>培训计划……………………………………………………………………</w:t>
      </w:r>
      <w:r>
        <w:rPr>
          <w:rFonts w:hint="eastAsia" w:cs="仿宋_GB2312" w:asciiTheme="minorEastAsia" w:hAnsiTheme="minorEastAsia" w:eastAsiaTheme="minorEastAsia"/>
          <w:color w:val="auto"/>
          <w:kern w:val="0"/>
          <w:sz w:val="24"/>
        </w:rPr>
        <w:t>（页码）</w:t>
      </w:r>
    </w:p>
    <w:p w14:paraId="1502E4AA">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（15）</w:t>
      </w:r>
      <w:r>
        <w:rPr>
          <w:rFonts w:hint="eastAsia" w:cs="仿宋_GB2312" w:asciiTheme="minorEastAsia" w:hAnsiTheme="minorEastAsia" w:eastAsiaTheme="minorEastAsia"/>
          <w:color w:val="auto"/>
          <w:sz w:val="24"/>
        </w:rPr>
        <w:t>随机特殊工具和备品备件清单</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36592376">
      <w:pPr>
        <w:spacing w:line="360" w:lineRule="auto"/>
        <w:ind w:firstLine="480"/>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（16）</w:t>
      </w:r>
      <w:r>
        <w:rPr>
          <w:rFonts w:hint="eastAsia" w:cs="仿宋_GB2312" w:asciiTheme="minorEastAsia" w:hAnsiTheme="minorEastAsia" w:eastAsiaTheme="minorEastAsia"/>
          <w:color w:val="auto"/>
          <w:kern w:val="0"/>
          <w:sz w:val="24"/>
          <w:lang w:val="zh-CN"/>
        </w:rPr>
        <w:t>认为需要的其他技术文件或说明…………………………………………</w:t>
      </w:r>
      <w:r>
        <w:rPr>
          <w:rFonts w:hint="eastAsia" w:cs="仿宋_GB2312" w:asciiTheme="minorEastAsia" w:hAnsiTheme="minorEastAsia" w:eastAsiaTheme="minorEastAsia"/>
          <w:color w:val="auto"/>
          <w:kern w:val="0"/>
          <w:sz w:val="24"/>
        </w:rPr>
        <w:t>（页码）</w:t>
      </w:r>
    </w:p>
    <w:p w14:paraId="2D1C3B1C">
      <w:pPr>
        <w:tabs>
          <w:tab w:val="left" w:pos="0"/>
        </w:tabs>
        <w:autoSpaceDE w:val="0"/>
        <w:autoSpaceDN w:val="0"/>
        <w:spacing w:line="360" w:lineRule="auto"/>
        <w:ind w:firstLine="42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（17）</w:t>
      </w:r>
      <w:r>
        <w:rPr>
          <w:rFonts w:hint="eastAsia" w:cs="仿宋_GB2312" w:asciiTheme="minorEastAsia" w:hAnsiTheme="minorEastAsia" w:eastAsiaTheme="minorEastAsia"/>
          <w:color w:val="auto"/>
          <w:kern w:val="0"/>
          <w:sz w:val="24"/>
          <w:lang w:val="zh-CN"/>
        </w:rPr>
        <w:t>政府采购供应商廉洁自律承诺书………………………………………</w:t>
      </w:r>
      <w:r>
        <w:rPr>
          <w:rFonts w:hint="eastAsia" w:cs="仿宋_GB2312" w:asciiTheme="minorEastAsia" w:hAnsiTheme="minorEastAsia" w:eastAsiaTheme="minorEastAsia"/>
          <w:color w:val="auto"/>
          <w:kern w:val="0"/>
          <w:sz w:val="24"/>
        </w:rPr>
        <w:t>（页码）</w:t>
      </w:r>
    </w:p>
    <w:p w14:paraId="258DC147">
      <w:pPr>
        <w:pStyle w:val="633"/>
        <w:rPr>
          <w:rFonts w:cs="宋体"/>
          <w:color w:val="auto"/>
        </w:rPr>
      </w:pPr>
      <w:r>
        <w:rPr>
          <w:rFonts w:hint="eastAsia" w:cs="仿宋_GB2312" w:asciiTheme="minorEastAsia" w:hAnsiTheme="minorEastAsia" w:eastAsiaTheme="minorEastAsia"/>
          <w:color w:val="auto"/>
        </w:rPr>
        <w:t>▲</w:t>
      </w:r>
      <w:r>
        <w:rPr>
          <w:rFonts w:hint="eastAsia" w:cs="宋体"/>
          <w:color w:val="auto"/>
          <w:lang w:val="zh-CN"/>
        </w:rPr>
        <w:t>（</w:t>
      </w:r>
      <w:r>
        <w:rPr>
          <w:rFonts w:hint="eastAsia" w:cs="宋体"/>
          <w:color w:val="auto"/>
        </w:rPr>
        <w:t>18</w:t>
      </w:r>
      <w:r>
        <w:rPr>
          <w:rFonts w:hint="eastAsia" w:cs="宋体"/>
          <w:color w:val="auto"/>
          <w:lang w:val="zh-CN"/>
        </w:rPr>
        <w:t>）承诺函</w:t>
      </w:r>
      <w:r>
        <w:rPr>
          <w:rFonts w:hint="eastAsia" w:cs="宋体"/>
          <w:color w:val="auto"/>
        </w:rPr>
        <w:t>……………………………………………………………………（页码）</w:t>
      </w:r>
    </w:p>
    <w:p w14:paraId="18BA9228">
      <w:pPr>
        <w:pStyle w:val="633"/>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▲（1</w:t>
      </w:r>
      <w:r>
        <w:rPr>
          <w:rFonts w:hint="eastAsia" w:cs="仿宋_GB2312" w:asciiTheme="minorEastAsia" w:hAnsiTheme="minorEastAsia" w:eastAsiaTheme="minorEastAsia"/>
          <w:color w:val="auto"/>
          <w:szCs w:val="24"/>
        </w:rPr>
        <w:t>9</w:t>
      </w:r>
      <w:r>
        <w:rPr>
          <w:rFonts w:hint="eastAsia" w:cs="仿宋_GB2312" w:asciiTheme="minorEastAsia" w:hAnsiTheme="minorEastAsia" w:eastAsiaTheme="minorEastAsia"/>
          <w:color w:val="auto"/>
          <w:szCs w:val="24"/>
          <w:lang w:val="zh-CN"/>
        </w:rPr>
        <w:t>）商务、服务（技术）响应、偏离情况说明表…………………………（页码）</w:t>
      </w:r>
    </w:p>
    <w:p w14:paraId="3D5B0450">
      <w:pPr>
        <w:pStyle w:val="633"/>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▲（20）初始报价表…………………………………………………………………（页码）</w:t>
      </w:r>
    </w:p>
    <w:p w14:paraId="7F855CD0">
      <w:pPr>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注：以上目录是编制供应商响应文件的基本格式要求，各供应商可根据自身情况进一步细化，其中标注“▲”为必须提供的材料。</w:t>
      </w:r>
    </w:p>
    <w:p w14:paraId="42867C98">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sz w:val="36"/>
          <w:szCs w:val="36"/>
        </w:rPr>
        <w:br w:type="page"/>
      </w:r>
      <w:r>
        <w:rPr>
          <w:rFonts w:hint="eastAsia" w:cs="仿宋_GB2312" w:asciiTheme="minorEastAsia" w:hAnsiTheme="minorEastAsia" w:eastAsiaTheme="minorEastAsia"/>
          <w:b/>
          <w:color w:val="auto"/>
          <w:kern w:val="0"/>
          <w:sz w:val="32"/>
          <w:szCs w:val="32"/>
        </w:rPr>
        <w:t>一、响应</w:t>
      </w:r>
      <w:r>
        <w:rPr>
          <w:rFonts w:hint="eastAsia" w:cs="仿宋_GB2312" w:asciiTheme="minorEastAsia" w:hAnsiTheme="minorEastAsia" w:eastAsiaTheme="minorEastAsia"/>
          <w:b/>
          <w:color w:val="auto"/>
          <w:sz w:val="32"/>
          <w:szCs w:val="32"/>
        </w:rPr>
        <w:t>函</w:t>
      </w:r>
    </w:p>
    <w:p w14:paraId="7D660E9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4D057B5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(供应商全称)授权</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(全权代表姓名)</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(职务、职称)为全权代表，参加贵方组织的（项目名称）【项目编号：（采购编号）】的有关活动，并对此项目进行响应。为此：</w:t>
      </w:r>
    </w:p>
    <w:p w14:paraId="73A92BD1">
      <w:pPr>
        <w:pStyle w:val="106"/>
        <w:numPr>
          <w:ilvl w:val="0"/>
          <w:numId w:val="7"/>
        </w:numPr>
        <w:snapToGrid w:val="0"/>
        <w:ind w:firstLineChars="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我方承诺响应有效期从提交响应文件的截止之日起</w:t>
      </w:r>
      <w:r>
        <w:rPr>
          <w:rFonts w:hint="eastAsia" w:cs="仿宋_GB2312" w:asciiTheme="minorEastAsia" w:hAnsiTheme="minorEastAsia" w:eastAsiaTheme="minorEastAsia"/>
          <w:color w:val="auto"/>
          <w:u w:val="single"/>
        </w:rPr>
        <w:t xml:space="preserve">     </w:t>
      </w:r>
      <w:r>
        <w:rPr>
          <w:rFonts w:hint="eastAsia" w:cs="仿宋_GB2312" w:asciiTheme="minorEastAsia" w:hAnsiTheme="minorEastAsia" w:eastAsiaTheme="minorEastAsia"/>
          <w:color w:val="auto"/>
        </w:rPr>
        <w:t>天，</w:t>
      </w:r>
      <w:r>
        <w:rPr>
          <w:rFonts w:hint="eastAsia" w:cs="宋体" w:asciiTheme="minorEastAsia" w:hAnsiTheme="minorEastAsia" w:eastAsiaTheme="minorEastAsia"/>
          <w:color w:val="auto"/>
        </w:rPr>
        <w:t>（不少于60天），</w:t>
      </w:r>
      <w:r>
        <w:rPr>
          <w:rFonts w:hint="eastAsia" w:cs="仿宋_GB2312" w:asciiTheme="minorEastAsia" w:hAnsiTheme="minorEastAsia" w:eastAsiaTheme="minorEastAsia"/>
          <w:color w:val="auto"/>
        </w:rPr>
        <w:t>本响应文件在响应有效期满之前均具有约束力。</w:t>
      </w:r>
    </w:p>
    <w:p w14:paraId="3E955B04">
      <w:pPr>
        <w:numPr>
          <w:ilvl w:val="0"/>
          <w:numId w:val="7"/>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w:t>
      </w:r>
      <w:r>
        <w:rPr>
          <w:rFonts w:hint="eastAsia" w:cs="仿宋_GB2312" w:asciiTheme="minorEastAsia" w:hAnsiTheme="minorEastAsia" w:eastAsiaTheme="minorEastAsia"/>
          <w:bCs/>
          <w:color w:val="auto"/>
          <w:kern w:val="44"/>
          <w:sz w:val="24"/>
        </w:rPr>
        <w:t>磋商文件中</w:t>
      </w:r>
      <w:r>
        <w:rPr>
          <w:rFonts w:hint="eastAsia" w:cs="仿宋_GB2312" w:asciiTheme="minorEastAsia" w:hAnsiTheme="minorEastAsia" w:eastAsiaTheme="minorEastAsia"/>
          <w:color w:val="auto"/>
          <w:sz w:val="24"/>
        </w:rPr>
        <w:t>规定的全部响应文件。</w:t>
      </w:r>
    </w:p>
    <w:p w14:paraId="71068733">
      <w:pPr>
        <w:numPr>
          <w:ilvl w:val="0"/>
          <w:numId w:val="7"/>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我方承诺除响应文件列出的偏离外，我方响应磋商文件的全部要求。</w:t>
      </w:r>
    </w:p>
    <w:p w14:paraId="203E52C6">
      <w:pPr>
        <w:numPr>
          <w:ilvl w:val="0"/>
          <w:numId w:val="7"/>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保证遵守磋商文件中的其他有关规定。</w:t>
      </w:r>
    </w:p>
    <w:p w14:paraId="158DC0B6">
      <w:pPr>
        <w:numPr>
          <w:ilvl w:val="0"/>
          <w:numId w:val="7"/>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我方愿意向贵方提供任何与该项目响应有关的数据、情况和技术资料。若贵方需要，我方愿意提供我方作出的一切承诺的证明材料。</w:t>
      </w:r>
    </w:p>
    <w:p w14:paraId="3EF37707">
      <w:pPr>
        <w:numPr>
          <w:ilvl w:val="0"/>
          <w:numId w:val="7"/>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我方已详细阅读全部磋商文件，包括磋商文件“更正（延期）公告”（如果有）、参考资料及有关附件，确认无误。</w:t>
      </w:r>
    </w:p>
    <w:p w14:paraId="0354D260">
      <w:pPr>
        <w:numPr>
          <w:ilvl w:val="0"/>
          <w:numId w:val="7"/>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如我方成交，我方承诺：</w:t>
      </w:r>
    </w:p>
    <w:p w14:paraId="21C08AC3">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7.1在收到成交通知书后，在成交通知书规定的期限内与你方签订合同； </w:t>
      </w:r>
    </w:p>
    <w:p w14:paraId="43090FE6">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7.2在签订合同时不向你方提出附加条件； </w:t>
      </w:r>
    </w:p>
    <w:p w14:paraId="3ED77D96">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7.3按照磋商文件要求提交履约保证金； </w:t>
      </w:r>
    </w:p>
    <w:p w14:paraId="378A95B0">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7.4在合同约定的期限内完成合同规定的全部义务。 </w:t>
      </w:r>
    </w:p>
    <w:p w14:paraId="612545CF">
      <w:pPr>
        <w:numPr>
          <w:ilvl w:val="0"/>
          <w:numId w:val="7"/>
        </w:numPr>
        <w:adjustRightInd/>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其他补充说明:                                        。</w:t>
      </w:r>
    </w:p>
    <w:p w14:paraId="3EE07803">
      <w:pPr>
        <w:autoSpaceDE w:val="0"/>
        <w:autoSpaceDN w:val="0"/>
        <w:spacing w:line="360" w:lineRule="auto"/>
        <w:ind w:firstLine="3960" w:firstLineChars="1650"/>
        <w:rPr>
          <w:rFonts w:cs="仿宋_GB2312" w:asciiTheme="minorEastAsia" w:hAnsiTheme="minorEastAsia" w:eastAsiaTheme="minorEastAsia"/>
          <w:color w:val="auto"/>
          <w:kern w:val="0"/>
          <w:sz w:val="24"/>
          <w:lang w:val="zh-CN"/>
        </w:rPr>
      </w:pPr>
    </w:p>
    <w:p w14:paraId="5737FEAC">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14:paraId="24C2E5FB">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264CD517">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51A10D5F">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1608013C">
      <w:pPr>
        <w:autoSpaceDE w:val="0"/>
        <w:autoSpaceDN w:val="0"/>
        <w:spacing w:line="360" w:lineRule="auto"/>
        <w:rPr>
          <w:rFonts w:cs="仿宋_GB2312" w:asciiTheme="minorEastAsia" w:hAnsiTheme="minorEastAsia" w:eastAsiaTheme="minorEastAsia"/>
          <w:color w:val="auto"/>
          <w:kern w:val="0"/>
          <w:sz w:val="24"/>
        </w:rPr>
      </w:pPr>
    </w:p>
    <w:p w14:paraId="7D71476D">
      <w:pPr>
        <w:pStyle w:val="116"/>
        <w:keepNext w:val="0"/>
        <w:pageBreakBefore w:val="0"/>
        <w:tabs>
          <w:tab w:val="clear" w:pos="720"/>
        </w:tabs>
        <w:jc w:val="both"/>
        <w:outlineLvl w:val="9"/>
        <w:rPr>
          <w:rFonts w:cs="仿宋_GB2312" w:asciiTheme="minorEastAsia" w:hAnsiTheme="minorEastAsia" w:eastAsiaTheme="minorEastAsia"/>
          <w:color w:val="auto"/>
          <w:sz w:val="24"/>
          <w:szCs w:val="24"/>
        </w:rPr>
      </w:pPr>
    </w:p>
    <w:p w14:paraId="543172C9">
      <w:pPr>
        <w:spacing w:line="360" w:lineRule="auto"/>
        <w:rPr>
          <w:rFonts w:cs="仿宋_GB2312" w:asciiTheme="minorEastAsia" w:hAnsiTheme="minorEastAsia" w:eastAsiaTheme="minorEastAsia"/>
          <w:color w:val="auto"/>
          <w:sz w:val="24"/>
        </w:rPr>
      </w:pPr>
    </w:p>
    <w:p w14:paraId="0E40C55D">
      <w:pPr>
        <w:spacing w:line="360" w:lineRule="auto"/>
        <w:rPr>
          <w:rFonts w:cs="仿宋_GB2312" w:asciiTheme="minorEastAsia" w:hAnsiTheme="minorEastAsia" w:eastAsiaTheme="minorEastAsia"/>
          <w:color w:val="auto"/>
          <w:sz w:val="18"/>
          <w:szCs w:val="18"/>
        </w:rPr>
      </w:pPr>
    </w:p>
    <w:p w14:paraId="66DD7A04">
      <w:pPr>
        <w:spacing w:line="360" w:lineRule="auto"/>
        <w:rPr>
          <w:rFonts w:cs="仿宋_GB2312" w:asciiTheme="minorEastAsia" w:hAnsiTheme="minorEastAsia" w:eastAsiaTheme="minorEastAsia"/>
          <w:color w:val="auto"/>
          <w:sz w:val="18"/>
          <w:szCs w:val="18"/>
        </w:rPr>
      </w:pPr>
    </w:p>
    <w:p w14:paraId="6A18E9E1">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rPr>
        <w:br w:type="page"/>
      </w:r>
      <w:r>
        <w:rPr>
          <w:rFonts w:hint="eastAsia" w:cs="仿宋_GB2312" w:asciiTheme="minorEastAsia" w:hAnsiTheme="minorEastAsia" w:eastAsiaTheme="minorEastAsia"/>
          <w:b/>
          <w:color w:val="auto"/>
          <w:kern w:val="0"/>
          <w:sz w:val="32"/>
          <w:szCs w:val="32"/>
          <w:lang w:val="zh-CN"/>
        </w:rPr>
        <w:t>二、资格文件</w:t>
      </w:r>
    </w:p>
    <w:p w14:paraId="773E76C8">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rPr>
      </w:pPr>
    </w:p>
    <w:p w14:paraId="1340D99E">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宋体" w:asciiTheme="minorEastAsia" w:hAnsiTheme="minorEastAsia" w:eastAsiaTheme="minorEastAsia"/>
          <w:b/>
          <w:color w:val="auto"/>
          <w:kern w:val="0"/>
          <w:sz w:val="32"/>
          <w:szCs w:val="32"/>
        </w:rPr>
        <w:t>A、符合参加政府采购活动应当具备的一般条件的承诺函</w:t>
      </w:r>
    </w:p>
    <w:p w14:paraId="3466D26E">
      <w:pPr>
        <w:snapToGrid w:val="0"/>
        <w:spacing w:line="360" w:lineRule="auto"/>
        <w:ind w:right="480"/>
        <w:jc w:val="center"/>
        <w:rPr>
          <w:rFonts w:ascii="宋体" w:hAnsi="宋体" w:cs="宋体"/>
          <w:color w:val="auto"/>
          <w:sz w:val="24"/>
        </w:rPr>
      </w:pPr>
    </w:p>
    <w:p w14:paraId="547D8E16">
      <w:pPr>
        <w:snapToGrid w:val="0"/>
        <w:spacing w:line="360" w:lineRule="auto"/>
        <w:ind w:right="480"/>
        <w:jc w:val="center"/>
        <w:rPr>
          <w:rFonts w:ascii="宋体" w:hAnsi="宋体" w:cs="宋体"/>
          <w:color w:val="auto"/>
          <w:sz w:val="24"/>
        </w:rPr>
      </w:pPr>
      <w:r>
        <w:rPr>
          <w:rFonts w:hint="eastAsia" w:ascii="宋体" w:hAnsi="宋体" w:cs="宋体"/>
          <w:color w:val="auto"/>
          <w:sz w:val="24"/>
        </w:rPr>
        <w:t>北海市政府采购供应商信用承诺函（格式）</w:t>
      </w:r>
    </w:p>
    <w:p w14:paraId="38C6DBAD">
      <w:pPr>
        <w:snapToGrid w:val="0"/>
        <w:spacing w:line="360" w:lineRule="auto"/>
        <w:rPr>
          <w:rFonts w:ascii="宋体" w:hAnsi="宋体" w:cs="宋体"/>
          <w:color w:val="auto"/>
          <w:sz w:val="24"/>
        </w:rPr>
      </w:pPr>
    </w:p>
    <w:p w14:paraId="7DA054EE">
      <w:pPr>
        <w:snapToGrid w:val="0"/>
        <w:spacing w:line="360" w:lineRule="auto"/>
        <w:ind w:right="480"/>
        <w:rPr>
          <w:rFonts w:ascii="宋体" w:hAnsi="宋体" w:cs="宋体"/>
          <w:color w:val="auto"/>
          <w:sz w:val="24"/>
        </w:rPr>
      </w:pPr>
      <w:r>
        <w:rPr>
          <w:rFonts w:hint="eastAsia" w:ascii="宋体" w:hAnsi="宋体" w:cs="宋体"/>
          <w:color w:val="auto"/>
          <w:sz w:val="24"/>
        </w:rPr>
        <w:t>（采购人）、（采购代理机构） ：</w:t>
      </w:r>
    </w:p>
    <w:p w14:paraId="22DB212B">
      <w:pPr>
        <w:snapToGrid w:val="0"/>
        <w:spacing w:line="360" w:lineRule="auto"/>
        <w:ind w:right="480"/>
        <w:rPr>
          <w:rFonts w:ascii="宋体" w:hAnsi="宋体" w:cs="宋体"/>
          <w:color w:val="auto"/>
          <w:sz w:val="24"/>
        </w:rPr>
      </w:pPr>
      <w:r>
        <w:rPr>
          <w:rFonts w:hint="eastAsia" w:ascii="宋体" w:hAnsi="宋体" w:cs="宋体"/>
          <w:color w:val="auto"/>
          <w:sz w:val="24"/>
        </w:rPr>
        <w:t>供应商名称：</w:t>
      </w:r>
    </w:p>
    <w:p w14:paraId="7980943D">
      <w:pPr>
        <w:snapToGrid w:val="0"/>
        <w:spacing w:line="360" w:lineRule="auto"/>
        <w:ind w:right="480"/>
        <w:rPr>
          <w:rFonts w:ascii="宋体" w:hAnsi="宋体" w:cs="宋体"/>
          <w:color w:val="auto"/>
          <w:sz w:val="24"/>
        </w:rPr>
      </w:pPr>
      <w:r>
        <w:rPr>
          <w:rFonts w:hint="eastAsia" w:ascii="宋体" w:hAnsi="宋体" w:cs="宋体"/>
          <w:color w:val="auto"/>
          <w:sz w:val="24"/>
        </w:rPr>
        <w:t>统一社会信用代码：</w:t>
      </w:r>
    </w:p>
    <w:p w14:paraId="2794B791">
      <w:pPr>
        <w:snapToGrid w:val="0"/>
        <w:spacing w:line="360" w:lineRule="auto"/>
        <w:ind w:right="480"/>
        <w:rPr>
          <w:rFonts w:ascii="宋体" w:hAnsi="宋体" w:cs="宋体"/>
          <w:color w:val="auto"/>
          <w:sz w:val="24"/>
        </w:rPr>
      </w:pPr>
      <w:r>
        <w:rPr>
          <w:rFonts w:hint="eastAsia" w:ascii="宋体" w:hAnsi="宋体" w:cs="宋体"/>
          <w:color w:val="auto"/>
          <w:sz w:val="24"/>
        </w:rPr>
        <w:t>供应商地址：</w:t>
      </w:r>
    </w:p>
    <w:p w14:paraId="016ECF44">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188A2EC9">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1.我单位具有符合采购文件资格要求独立承担民事责任的能力。</w:t>
      </w:r>
    </w:p>
    <w:p w14:paraId="031403B2">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2.我单位具有符合采购文件资格要求的财务状况报告。</w:t>
      </w:r>
    </w:p>
    <w:p w14:paraId="61316CA4">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3.我单位具有符合采购文件资格要求的依法缴纳税收和社会保障记录的良好记录。</w:t>
      </w:r>
    </w:p>
    <w:p w14:paraId="7C299D27">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4.我单位具有符合采购文件资格要求履行合同所必需的设备和专业技术能力。</w:t>
      </w:r>
    </w:p>
    <w:p w14:paraId="55752B45">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68912DC7">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若我单位承诺不实，自愿承担提供虚假材料谋取中标、成交的法律责任。</w:t>
      </w:r>
    </w:p>
    <w:p w14:paraId="16DAD913">
      <w:pPr>
        <w:snapToGrid w:val="0"/>
        <w:spacing w:line="360" w:lineRule="auto"/>
        <w:ind w:right="480"/>
        <w:rPr>
          <w:rFonts w:ascii="宋体" w:hAnsi="宋体" w:cs="宋体"/>
          <w:color w:val="auto"/>
          <w:sz w:val="24"/>
        </w:rPr>
      </w:pPr>
    </w:p>
    <w:p w14:paraId="07198898">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14:paraId="31DA619C">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1D5DD167">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1319962F">
      <w:pPr>
        <w:snapToGrid w:val="0"/>
        <w:spacing w:line="360" w:lineRule="auto"/>
        <w:ind w:right="480"/>
        <w:rPr>
          <w:rFonts w:ascii="宋体" w:hAnsi="宋体" w:cs="宋体"/>
          <w:color w:val="auto"/>
          <w:sz w:val="24"/>
        </w:rPr>
      </w:pPr>
    </w:p>
    <w:p w14:paraId="0F0B856F">
      <w:pPr>
        <w:snapToGrid w:val="0"/>
        <w:spacing w:line="360" w:lineRule="auto"/>
        <w:ind w:right="480"/>
        <w:rPr>
          <w:rFonts w:ascii="宋体" w:hAnsi="宋体" w:cs="宋体"/>
          <w:color w:val="auto"/>
          <w:sz w:val="24"/>
        </w:rPr>
      </w:pPr>
    </w:p>
    <w:p w14:paraId="4DE29486">
      <w:pPr>
        <w:snapToGrid w:val="0"/>
        <w:spacing w:line="360" w:lineRule="auto"/>
        <w:ind w:right="480"/>
        <w:rPr>
          <w:rFonts w:ascii="宋体" w:hAnsi="宋体" w:cs="宋体"/>
          <w:color w:val="auto"/>
          <w:sz w:val="24"/>
        </w:rPr>
      </w:pPr>
    </w:p>
    <w:p w14:paraId="02BB1775">
      <w:pPr>
        <w:snapToGrid w:val="0"/>
        <w:spacing w:line="360" w:lineRule="auto"/>
        <w:ind w:right="480"/>
        <w:rPr>
          <w:rFonts w:ascii="宋体" w:hAnsi="宋体" w:cs="宋体"/>
          <w:color w:val="auto"/>
          <w:sz w:val="24"/>
        </w:rPr>
      </w:pPr>
    </w:p>
    <w:p w14:paraId="3BBA064B">
      <w:pPr>
        <w:snapToGrid w:val="0"/>
        <w:spacing w:line="360" w:lineRule="auto"/>
        <w:ind w:right="480"/>
        <w:rPr>
          <w:rFonts w:ascii="宋体" w:hAnsi="宋体" w:cs="宋体"/>
          <w:color w:val="auto"/>
          <w:sz w:val="24"/>
        </w:rPr>
      </w:pPr>
    </w:p>
    <w:p w14:paraId="21011E96">
      <w:pPr>
        <w:snapToGrid w:val="0"/>
        <w:spacing w:line="360" w:lineRule="auto"/>
        <w:ind w:right="480"/>
        <w:rPr>
          <w:rFonts w:ascii="宋体" w:hAnsi="宋体" w:cs="宋体"/>
          <w:color w:val="auto"/>
          <w:sz w:val="24"/>
        </w:rPr>
      </w:pPr>
    </w:p>
    <w:p w14:paraId="39DCA6DA">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B、联合协议（如果有）</w:t>
      </w:r>
    </w:p>
    <w:p w14:paraId="14782BA5">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14:paraId="14D22F14">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组成一个联合体，以一个供应商的身份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【项目编号：（采购编号）】响应</w:t>
      </w:r>
      <w:r>
        <w:rPr>
          <w:rFonts w:hint="eastAsia" w:cs="宋体" w:asciiTheme="minorEastAsia" w:hAnsiTheme="minorEastAsia" w:eastAsiaTheme="minorEastAsia"/>
          <w:color w:val="auto"/>
          <w:kern w:val="0"/>
          <w:sz w:val="24"/>
          <w:lang w:val="zh-CN"/>
        </w:rPr>
        <w:t xml:space="preserve">。 </w:t>
      </w:r>
    </w:p>
    <w:p w14:paraId="089F1AA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14:paraId="6E0055E0">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授权代表根据磋商文件规定及采购内容而对采购人、采购代理机构所作的任何合法承诺，包括书面澄清及相应等均对联合体各方产生约束力。</w:t>
      </w:r>
    </w:p>
    <w:p w14:paraId="4C83949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14:paraId="1F4D8F6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50D5746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2DB306B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14:paraId="572DCC03">
      <w:pPr>
        <w:snapToGrid w:val="0"/>
        <w:spacing w:line="360" w:lineRule="auto"/>
        <w:ind w:firstLine="576"/>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u w:val="single"/>
        </w:rPr>
        <w:t>（</w:t>
      </w:r>
      <w:bookmarkStart w:id="150" w:name="_Hlk101131882"/>
      <w:r>
        <w:rPr>
          <w:rFonts w:hint="eastAsia" w:cs="宋体" w:asciiTheme="minorEastAsia" w:hAnsiTheme="minorEastAsia" w:eastAsiaTheme="minorEastAsia"/>
          <w:color w:val="auto"/>
          <w:kern w:val="0"/>
          <w:sz w:val="24"/>
          <w:u w:val="single"/>
        </w:rPr>
        <w:t>联合体成员X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w:t>
      </w:r>
      <w:bookmarkEnd w:id="150"/>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rPr>
        <w:t>提供的服务由小微企业承接，其合同份额占到合同总金额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w:t>
      </w:r>
      <w:bookmarkStart w:id="151" w:name="_Hlk101133598"/>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lang w:val="zh-CN"/>
        </w:rPr>
        <w:t>对联合体报价按评标标准确定的比例给予扣除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bookmarkEnd w:id="151"/>
      <w:r>
        <w:rPr>
          <w:rFonts w:hint="eastAsia" w:cs="宋体" w:asciiTheme="minorEastAsia" w:hAnsiTheme="minorEastAsia" w:eastAsiaTheme="minorEastAsia"/>
          <w:b/>
          <w:color w:val="auto"/>
          <w:kern w:val="0"/>
          <w:sz w:val="24"/>
          <w:lang w:val="zh-CN"/>
        </w:rPr>
        <w:t>）</w:t>
      </w:r>
    </w:p>
    <w:p w14:paraId="237AC3B2">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w:t>
      </w:r>
      <w:bookmarkStart w:id="152" w:name="_Hlk101133173"/>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lang w:val="zh-CN"/>
        </w:rPr>
        <w:t>）</w:t>
      </w:r>
      <w:bookmarkEnd w:id="152"/>
    </w:p>
    <w:p w14:paraId="4ED26850">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14:paraId="7A08101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14:paraId="646FDB0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14:paraId="66514604">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14:paraId="3CFE8D70">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14:paraId="654D4AA2">
      <w:pPr>
        <w:snapToGrid w:val="0"/>
        <w:spacing w:line="360" w:lineRule="auto"/>
        <w:ind w:firstLine="5040" w:firstLineChars="2100"/>
        <w:rPr>
          <w:rFonts w:ascii="宋体" w:hAnsi="宋体" w:cs="宋体"/>
          <w:color w:val="auto"/>
          <w:kern w:val="0"/>
          <w:sz w:val="24"/>
          <w:lang w:val="zh-CN"/>
        </w:rPr>
      </w:pPr>
    </w:p>
    <w:p w14:paraId="07F745E8">
      <w:pPr>
        <w:snapToGrid w:val="0"/>
        <w:spacing w:line="360" w:lineRule="auto"/>
        <w:ind w:firstLine="5040" w:firstLineChars="2100"/>
        <w:rPr>
          <w:rFonts w:ascii="宋体" w:hAnsi="宋体" w:cs="宋体"/>
          <w:color w:val="auto"/>
          <w:kern w:val="0"/>
          <w:sz w:val="24"/>
          <w:lang w:val="zh-CN"/>
        </w:rPr>
      </w:pPr>
    </w:p>
    <w:p w14:paraId="4F1589DF">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5BBBFAEA">
      <w:pPr>
        <w:snapToGrid w:val="0"/>
        <w:spacing w:line="360" w:lineRule="auto"/>
        <w:ind w:firstLine="5040" w:firstLineChars="2100"/>
        <w:rPr>
          <w:rStyle w:val="632"/>
          <w:color w:val="auto"/>
        </w:rPr>
      </w:pPr>
      <w:r>
        <w:rPr>
          <w:rStyle w:val="632"/>
          <w:rFonts w:hint="eastAsia"/>
          <w:color w:val="auto"/>
        </w:rPr>
        <w:t>法定代表人（负责人） (签名)：</w:t>
      </w:r>
    </w:p>
    <w:p w14:paraId="374E64B5">
      <w:pPr>
        <w:snapToGrid w:val="0"/>
        <w:spacing w:line="360" w:lineRule="auto"/>
        <w:ind w:firstLine="5040" w:firstLineChars="2100"/>
        <w:rPr>
          <w:rFonts w:ascii="宋体" w:hAnsi="宋体" w:cs="宋体"/>
          <w:color w:val="auto"/>
          <w:kern w:val="0"/>
          <w:sz w:val="24"/>
          <w:lang w:val="zh-CN"/>
        </w:rPr>
      </w:pPr>
      <w:r>
        <w:rPr>
          <w:rStyle w:val="632"/>
          <w:rFonts w:hint="eastAsia"/>
          <w:color w:val="auto"/>
        </w:rPr>
        <w:t>联合体成</w:t>
      </w:r>
      <w:r>
        <w:rPr>
          <w:rFonts w:hint="eastAsia" w:ascii="宋体" w:hAnsi="宋体" w:cs="宋体"/>
          <w:color w:val="auto"/>
          <w:kern w:val="0"/>
          <w:sz w:val="24"/>
          <w:lang w:val="zh-CN"/>
        </w:rPr>
        <w:t>员名称(公章)：</w:t>
      </w:r>
    </w:p>
    <w:p w14:paraId="3B3C294F">
      <w:pPr>
        <w:snapToGrid w:val="0"/>
        <w:spacing w:line="360" w:lineRule="auto"/>
        <w:ind w:firstLine="5040" w:firstLineChars="2100"/>
        <w:rPr>
          <w:rFonts w:cs="宋体" w:asciiTheme="minorEastAsia" w:hAnsiTheme="minorEastAsia" w:eastAsiaTheme="minorEastAsia"/>
          <w:color w:val="auto"/>
          <w:kern w:val="0"/>
          <w:sz w:val="24"/>
          <w:lang w:val="zh-CN"/>
        </w:rPr>
      </w:pPr>
      <w:r>
        <w:rPr>
          <w:rStyle w:val="632"/>
          <w:rFonts w:hint="eastAsia"/>
          <w:color w:val="auto"/>
        </w:rPr>
        <w:t>法定代表人（负责人） (签名)：</w:t>
      </w:r>
    </w:p>
    <w:p w14:paraId="7942F259">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0AF09ADC">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14:paraId="355F1608">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33DC21C9">
      <w:pPr>
        <w:snapToGrid w:val="0"/>
        <w:spacing w:line="360" w:lineRule="auto"/>
        <w:ind w:right="480"/>
        <w:jc w:val="center"/>
        <w:rPr>
          <w:rFonts w:cs="仿宋_GB2312" w:asciiTheme="minorEastAsia" w:hAnsiTheme="minorEastAsia" w:eastAsiaTheme="minorEastAsia"/>
          <w:b/>
          <w:color w:val="auto"/>
          <w:sz w:val="32"/>
          <w:szCs w:val="32"/>
        </w:rPr>
      </w:pPr>
    </w:p>
    <w:p w14:paraId="478CEC93">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148B11E2">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sz w:val="32"/>
          <w:szCs w:val="32"/>
        </w:rPr>
        <w:t>C、</w:t>
      </w:r>
      <w:r>
        <w:rPr>
          <w:rFonts w:hint="eastAsia" w:cs="宋体" w:asciiTheme="minorEastAsia" w:hAnsiTheme="minorEastAsia" w:eastAsiaTheme="minorEastAsia"/>
          <w:b/>
          <w:color w:val="auto"/>
          <w:kern w:val="0"/>
          <w:sz w:val="32"/>
          <w:szCs w:val="32"/>
        </w:rPr>
        <w:t>落实政府采购政策需满足的资格要求</w:t>
      </w:r>
    </w:p>
    <w:p w14:paraId="7D6558C1">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w:t>
      </w:r>
      <w:r>
        <w:rPr>
          <w:rFonts w:hint="eastAsia" w:cs="宋体" w:asciiTheme="minorEastAsia" w:hAnsiTheme="minorEastAsia" w:eastAsiaTheme="minorEastAsia"/>
          <w:b/>
          <w:bCs/>
          <w:color w:val="auto"/>
          <w:sz w:val="24"/>
        </w:rPr>
        <w:t>磋商文件第一部分竞争性磋商邀请公告中</w:t>
      </w:r>
      <w:r>
        <w:rPr>
          <w:rFonts w:hint="eastAsia" w:cs="宋体" w:asciiTheme="minorEastAsia" w:hAnsiTheme="minorEastAsia" w:eastAsiaTheme="minorEastAsia"/>
          <w:color w:val="auto"/>
          <w:sz w:val="24"/>
        </w:rPr>
        <w:t>落实政府采购政策需满足的资格要求选择提供相应的材料；未要求的，无需提供）</w:t>
      </w:r>
    </w:p>
    <w:p w14:paraId="73916DDE">
      <w:pPr>
        <w:snapToGrid w:val="0"/>
        <w:spacing w:before="50" w:after="50"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a</w:t>
      </w:r>
      <w:r>
        <w:rPr>
          <w:rFonts w:hint="eastAsia" w:cs="宋体" w:asciiTheme="minorEastAsia" w:hAnsiTheme="minorEastAsia" w:eastAsiaTheme="minorEastAsia"/>
          <w:color w:val="auto"/>
          <w:sz w:val="24"/>
        </w:rPr>
        <w:t>.</w:t>
      </w:r>
      <w:bookmarkStart w:id="153" w:name="OLE_LINK15"/>
      <w:bookmarkStart w:id="154" w:name="OLE_LINK14"/>
      <w:r>
        <w:rPr>
          <w:rFonts w:hint="eastAsia" w:cs="宋体" w:asciiTheme="minorEastAsia" w:hAnsiTheme="minorEastAsia" w:eastAsiaTheme="minorEastAsia"/>
          <w:color w:val="auto"/>
          <w:sz w:val="24"/>
        </w:rPr>
        <w:t>专门面向中小企业，服务全部由符合政策要求的中小企业（或小微企业）承接的，提供相应的</w:t>
      </w:r>
      <w:bookmarkStart w:id="155" w:name="OLE_LINK12"/>
      <w:bookmarkStart w:id="156" w:name="OLE_LINK13"/>
      <w:r>
        <w:rPr>
          <w:rFonts w:hint="eastAsia" w:cs="宋体" w:asciiTheme="minorEastAsia" w:hAnsiTheme="minorEastAsia" w:eastAsiaTheme="minorEastAsia"/>
          <w:color w:val="auto"/>
          <w:sz w:val="24"/>
        </w:rPr>
        <w:t>中小企业声明函</w:t>
      </w:r>
      <w:bookmarkEnd w:id="155"/>
      <w:bookmarkEnd w:id="156"/>
      <w:r>
        <w:rPr>
          <w:rFonts w:hint="eastAsia" w:cs="宋体" w:asciiTheme="minorEastAsia" w:hAnsiTheme="minorEastAsia" w:eastAsiaTheme="minorEastAsia"/>
          <w:color w:val="auto"/>
          <w:sz w:val="24"/>
        </w:rPr>
        <w:t>（附件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w:t>
      </w:r>
      <w:bookmarkEnd w:id="153"/>
      <w:bookmarkEnd w:id="154"/>
      <w:r>
        <w:rPr>
          <w:rFonts w:hint="eastAsia" w:cs="宋体" w:asciiTheme="minorEastAsia" w:hAnsiTheme="minorEastAsia" w:eastAsiaTheme="minorEastAsia"/>
          <w:color w:val="auto"/>
          <w:sz w:val="24"/>
        </w:rPr>
        <w:t xml:space="preserve">。 </w:t>
      </w:r>
    </w:p>
    <w:p w14:paraId="11D7E40B">
      <w:pPr>
        <w:widowControl/>
        <w:spacing w:line="360" w:lineRule="auto"/>
        <w:ind w:firstLine="480"/>
        <w:jc w:val="left"/>
        <w:rPr>
          <w:rFonts w:cs="宋体" w:asciiTheme="minorEastAsia" w:hAnsiTheme="minorEastAsia" w:eastAsiaTheme="minorEastAsia"/>
          <w:color w:val="auto"/>
          <w:sz w:val="24"/>
        </w:rPr>
      </w:pPr>
    </w:p>
    <w:p w14:paraId="6EA3F814">
      <w:pPr>
        <w:widowControl/>
        <w:spacing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b.</w:t>
      </w:r>
      <w:r>
        <w:rPr>
          <w:rFonts w:hint="eastAsia" w:cs="宋体" w:asciiTheme="minorEastAsia" w:hAnsiTheme="minorEastAsia" w:eastAsiaTheme="minorEastAsia"/>
          <w:color w:val="auto"/>
          <w:sz w:val="24"/>
        </w:rPr>
        <w:t>要求以联合体形式参加的，提供联合协议和中小企业声明函（附件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），联合协议中中小企业合同金额应当达到竞争性磋商邀请公告载明的比例；如果供应商本身提供所有标的均由中小企业承接的，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视同符合了资格条件，无需再与其他中小企业组成联合体参加政府采购活动，无需提供联合协议。</w:t>
      </w:r>
    </w:p>
    <w:p w14:paraId="1CF32EA8">
      <w:pPr>
        <w:snapToGrid w:val="0"/>
        <w:spacing w:before="50" w:after="50"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 xml:space="preserve">    </w:t>
      </w:r>
    </w:p>
    <w:p w14:paraId="734EA7CF">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c、</w:t>
      </w:r>
      <w:r>
        <w:rPr>
          <w:rFonts w:hint="eastAsia" w:cs="宋体" w:asciiTheme="minorEastAsia" w:hAnsiTheme="minorEastAsia" w:eastAsiaTheme="minorEastAsia"/>
          <w:color w:val="auto"/>
          <w:sz w:val="24"/>
        </w:rPr>
        <w:t>要求合同分包的，提供分包意向协议和中小企业声明函（附件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），分包意向协议中中小企业合同金额应当达到竞争性磋商邀请公告载明的比例；如果供应商本身提供的所有标的均由中小企业承接的，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视同符合了资格条件，无需再向中小企业分包，无需提供分包意向协议。</w:t>
      </w:r>
    </w:p>
    <w:p w14:paraId="6C86CBDF">
      <w:pPr>
        <w:spacing w:line="360" w:lineRule="auto"/>
        <w:jc w:val="center"/>
        <w:rPr>
          <w:rFonts w:cs="仿宋_GB2312" w:asciiTheme="minorEastAsia" w:hAnsiTheme="minorEastAsia" w:eastAsiaTheme="minorEastAsia"/>
          <w:b/>
          <w:color w:val="auto"/>
          <w:sz w:val="32"/>
          <w:szCs w:val="32"/>
        </w:rPr>
      </w:pPr>
    </w:p>
    <w:p w14:paraId="68AE34C6">
      <w:pPr>
        <w:spacing w:line="360" w:lineRule="auto"/>
        <w:jc w:val="center"/>
        <w:rPr>
          <w:rFonts w:cs="仿宋_GB2312" w:asciiTheme="minorEastAsia" w:hAnsiTheme="minorEastAsia" w:eastAsiaTheme="minorEastAsia"/>
          <w:b/>
          <w:color w:val="auto"/>
          <w:sz w:val="32"/>
          <w:szCs w:val="32"/>
        </w:rPr>
      </w:pPr>
    </w:p>
    <w:p w14:paraId="07F433D8">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D、符合特定资格条件要求的资质文件（复印件）</w:t>
      </w:r>
    </w:p>
    <w:p w14:paraId="431102B8">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（由供应商根据“磋商文件第一部分”中“合格的供应商应具备的特定资格要求”编制；如果本项目没有设置特定资格条件，则不需要提供）</w:t>
      </w:r>
    </w:p>
    <w:p w14:paraId="6AE67879">
      <w:pPr>
        <w:widowControl/>
        <w:spacing w:line="360" w:lineRule="auto"/>
        <w:ind w:firstLine="480" w:firstLineChars="200"/>
        <w:jc w:val="left"/>
        <w:rPr>
          <w:rFonts w:cs="仿宋_GB2312" w:asciiTheme="minorEastAsia" w:hAnsiTheme="minorEastAsia" w:eastAsiaTheme="minorEastAsia"/>
          <w:color w:val="auto"/>
          <w:sz w:val="24"/>
        </w:rPr>
      </w:pPr>
    </w:p>
    <w:p w14:paraId="03E6E2D1">
      <w:pPr>
        <w:snapToGrid w:val="0"/>
        <w:spacing w:line="360" w:lineRule="auto"/>
        <w:rPr>
          <w:rFonts w:cs="仿宋_GB2312" w:asciiTheme="minorEastAsia" w:hAnsiTheme="minorEastAsia" w:eastAsiaTheme="minorEastAsia"/>
          <w:color w:val="auto"/>
          <w:kern w:val="0"/>
          <w:sz w:val="24"/>
          <w:lang w:val="zh-CN"/>
        </w:rPr>
      </w:pPr>
    </w:p>
    <w:p w14:paraId="5A450E0F">
      <w:pPr>
        <w:snapToGrid w:val="0"/>
        <w:spacing w:line="360" w:lineRule="auto"/>
        <w:rPr>
          <w:rFonts w:cs="仿宋_GB2312" w:asciiTheme="minorEastAsia" w:hAnsiTheme="minorEastAsia" w:eastAsiaTheme="minorEastAsia"/>
          <w:color w:val="auto"/>
          <w:kern w:val="0"/>
          <w:sz w:val="24"/>
          <w:lang w:val="zh-CN"/>
        </w:rPr>
      </w:pPr>
    </w:p>
    <w:p w14:paraId="02795244">
      <w:pPr>
        <w:snapToGrid w:val="0"/>
        <w:spacing w:line="360" w:lineRule="auto"/>
        <w:ind w:right="480"/>
        <w:jc w:val="center"/>
        <w:rPr>
          <w:rFonts w:cs="仿宋_GB2312" w:asciiTheme="minorEastAsia" w:hAnsiTheme="minorEastAsia" w:eastAsiaTheme="minorEastAsia"/>
          <w:b/>
          <w:color w:val="auto"/>
          <w:kern w:val="0"/>
          <w:sz w:val="32"/>
          <w:szCs w:val="32"/>
          <w:lang w:val="zh-CN"/>
        </w:rPr>
        <w:sectPr>
          <w:pgSz w:w="11906" w:h="16838"/>
          <w:pgMar w:top="1247" w:right="1361" w:bottom="1276" w:left="1247" w:header="851" w:footer="992" w:gutter="0"/>
          <w:pgNumType w:fmt="decimal"/>
          <w:cols w:space="720" w:num="1"/>
          <w:titlePg/>
          <w:docGrid w:linePitch="312" w:charSpace="0"/>
        </w:sectPr>
      </w:pPr>
    </w:p>
    <w:p w14:paraId="198035F9">
      <w:pPr>
        <w:jc w:val="center"/>
        <w:rPr>
          <w:rFonts w:ascii="宋体" w:hAnsi="宋体" w:cs="宋体"/>
          <w:b/>
          <w:kern w:val="0"/>
          <w:sz w:val="32"/>
          <w:szCs w:val="32"/>
          <w:lang w:val="zh-CN"/>
        </w:rPr>
      </w:pPr>
      <w:r>
        <w:rPr>
          <w:rFonts w:hint="eastAsia" w:cs="仿宋_GB2312" w:asciiTheme="minorEastAsia" w:hAnsiTheme="minorEastAsia" w:eastAsiaTheme="minorEastAsia"/>
          <w:b/>
          <w:color w:val="auto"/>
          <w:kern w:val="0"/>
          <w:sz w:val="32"/>
          <w:szCs w:val="32"/>
          <w:lang w:val="zh-CN"/>
        </w:rPr>
        <w:t>三、</w:t>
      </w:r>
      <w:r>
        <w:rPr>
          <w:rFonts w:hint="eastAsia" w:ascii="宋体" w:hAnsi="宋体" w:cs="宋体"/>
          <w:b/>
          <w:kern w:val="0"/>
          <w:sz w:val="32"/>
          <w:szCs w:val="32"/>
          <w:lang w:val="zh-CN"/>
        </w:rPr>
        <w:t>授权委托书或法定代表人（单位负责人、自然人本人）身份证明</w:t>
      </w:r>
    </w:p>
    <w:p w14:paraId="7CBD133A">
      <w:pPr>
        <w:snapToGrid w:val="0"/>
        <w:spacing w:line="360" w:lineRule="auto"/>
        <w:rPr>
          <w:rFonts w:ascii="宋体" w:hAnsi="宋体" w:cs="宋体"/>
          <w:sz w:val="24"/>
        </w:rPr>
      </w:pPr>
      <w:r>
        <w:rPr>
          <w:rFonts w:hint="eastAsia" w:ascii="宋体" w:hAnsi="宋体" w:cs="宋体"/>
          <w:sz w:val="24"/>
        </w:rPr>
        <w:t xml:space="preserve">                                </w:t>
      </w:r>
    </w:p>
    <w:p w14:paraId="29F3DB0F">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授权委托书（适用于非联合体磋商）</w:t>
      </w:r>
      <w:r>
        <w:rPr>
          <w:rFonts w:hint="eastAsia" w:ascii="宋体" w:hAnsi="宋体" w:cs="宋体"/>
        </w:rPr>
        <w:t xml:space="preserve">                               </w:t>
      </w:r>
    </w:p>
    <w:p w14:paraId="13A1F9DA">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2B28B38C">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（项目名称）【项目编号：（采购编号）】</w:t>
      </w:r>
      <w:r>
        <w:rPr>
          <w:rFonts w:hint="eastAsia" w:ascii="宋体" w:hAnsi="宋体" w:cs="宋体"/>
          <w:kern w:val="0"/>
          <w:sz w:val="24"/>
          <w:lang w:val="zh-CN"/>
        </w:rPr>
        <w:t>政府采购磋商的一切事项，其法律后果由我方承担。</w:t>
      </w:r>
    </w:p>
    <w:p w14:paraId="6531806F">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7DD27AB2">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335DAD15">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磋商供应商名称（公章）：</w:t>
      </w:r>
    </w:p>
    <w:p w14:paraId="1A199A63">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14:paraId="794FDA6C">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31872DB1">
      <w:pPr>
        <w:adjustRightInd/>
        <w:spacing w:line="360" w:lineRule="auto"/>
        <w:rPr>
          <w:rFonts w:ascii="宋体" w:hAnsi="宋体"/>
          <w:sz w:val="24"/>
          <w:szCs w:val="21"/>
        </w:rPr>
      </w:pPr>
    </w:p>
    <w:p w14:paraId="5884BC37">
      <w:pPr>
        <w:adjustRightInd/>
        <w:spacing w:line="360" w:lineRule="auto"/>
        <w:rPr>
          <w:rFonts w:ascii="宋体" w:hAnsi="宋体" w:cs="宋体"/>
          <w:bCs/>
          <w:sz w:val="24"/>
          <w:szCs w:val="21"/>
        </w:rPr>
      </w:pPr>
      <w:r>
        <w:rPr>
          <w:rFonts w:hint="eastAsia" w:ascii="宋体" w:hAnsi="宋体"/>
          <w:sz w:val="24"/>
          <w:szCs w:val="21"/>
        </w:rPr>
        <w:t>委托代理人和法定代表人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143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4" w:hRule="atLeast"/>
          <w:jc w:val="center"/>
        </w:trPr>
        <w:tc>
          <w:tcPr>
            <w:tcW w:w="9207" w:type="dxa"/>
          </w:tcPr>
          <w:p w14:paraId="5319B647">
            <w:pPr>
              <w:spacing w:line="360" w:lineRule="auto"/>
              <w:rPr>
                <w:rFonts w:ascii="宋体" w:hAnsi="宋体" w:cs="宋体"/>
                <w:bCs/>
                <w:sz w:val="24"/>
                <w:szCs w:val="21"/>
              </w:rPr>
            </w:pPr>
            <w:r>
              <w:rPr>
                <w:rFonts w:hint="eastAsia" w:ascii="宋体" w:hAnsi="宋体" w:cs="宋体"/>
                <w:bCs/>
                <w:sz w:val="24"/>
                <w:szCs w:val="21"/>
              </w:rPr>
              <w:t>正面：                                 反面：</w:t>
            </w:r>
          </w:p>
          <w:p w14:paraId="3D44142A">
            <w:pPr>
              <w:spacing w:line="360" w:lineRule="auto"/>
              <w:rPr>
                <w:rFonts w:ascii="宋体" w:hAnsi="宋体" w:cs="宋体"/>
                <w:bCs/>
                <w:sz w:val="24"/>
                <w:szCs w:val="21"/>
              </w:rPr>
            </w:pPr>
          </w:p>
          <w:p w14:paraId="6E7FC698">
            <w:pPr>
              <w:spacing w:line="360" w:lineRule="auto"/>
              <w:rPr>
                <w:rFonts w:ascii="宋体" w:hAnsi="宋体" w:cs="宋体"/>
                <w:bCs/>
                <w:sz w:val="24"/>
                <w:szCs w:val="21"/>
              </w:rPr>
            </w:pPr>
          </w:p>
          <w:p w14:paraId="408DA5EB">
            <w:pPr>
              <w:spacing w:line="360" w:lineRule="auto"/>
              <w:rPr>
                <w:rFonts w:ascii="宋体" w:hAnsi="宋体" w:cs="宋体"/>
                <w:bCs/>
                <w:sz w:val="24"/>
                <w:szCs w:val="21"/>
              </w:rPr>
            </w:pPr>
          </w:p>
          <w:p w14:paraId="56EEFD37">
            <w:pPr>
              <w:spacing w:line="360" w:lineRule="auto"/>
              <w:rPr>
                <w:rFonts w:ascii="宋体" w:hAnsi="宋体" w:cs="宋体"/>
                <w:bCs/>
                <w:sz w:val="24"/>
                <w:szCs w:val="21"/>
              </w:rPr>
            </w:pPr>
            <w:r>
              <w:rPr>
                <w:rFonts w:hint="eastAsia" w:ascii="宋体" w:hAnsi="宋体" w:cs="宋体"/>
                <w:bCs/>
                <w:sz w:val="24"/>
                <w:szCs w:val="21"/>
              </w:rPr>
              <w:t>正面：                                 反面：</w:t>
            </w:r>
          </w:p>
          <w:p w14:paraId="362DC02A">
            <w:pPr>
              <w:spacing w:line="360" w:lineRule="auto"/>
              <w:rPr>
                <w:rFonts w:ascii="宋体" w:hAnsi="宋体" w:cs="宋体"/>
                <w:bCs/>
                <w:sz w:val="24"/>
                <w:szCs w:val="21"/>
              </w:rPr>
            </w:pPr>
          </w:p>
        </w:tc>
      </w:tr>
    </w:tbl>
    <w:p w14:paraId="19E25364">
      <w:pPr>
        <w:snapToGrid w:val="0"/>
        <w:spacing w:line="360" w:lineRule="auto"/>
        <w:ind w:firstLine="576"/>
        <w:jc w:val="both"/>
        <w:rPr>
          <w:rFonts w:ascii="宋体" w:hAnsi="宋体" w:cs="宋体"/>
          <w:b/>
          <w:kern w:val="0"/>
          <w:sz w:val="32"/>
          <w:szCs w:val="32"/>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r>
        <w:rPr>
          <w:rFonts w:hint="eastAsia" w:ascii="宋体" w:hAnsi="宋体" w:cs="宋体"/>
          <w:kern w:val="0"/>
          <w:sz w:val="24"/>
        </w:rPr>
        <w:t xml:space="preserve">                </w:t>
      </w:r>
    </w:p>
    <w:p w14:paraId="3675A451">
      <w:pPr>
        <w:jc w:val="center"/>
        <w:rPr>
          <w:rFonts w:ascii="宋体" w:hAnsi="宋体" w:cs="宋体"/>
          <w:b/>
          <w:kern w:val="0"/>
          <w:sz w:val="32"/>
          <w:szCs w:val="32"/>
          <w:lang w:val="zh-CN"/>
        </w:rPr>
      </w:pPr>
      <w:r>
        <w:rPr>
          <w:rFonts w:hint="eastAsia" w:ascii="宋体" w:hAnsi="宋体" w:cs="宋体"/>
          <w:b/>
          <w:kern w:val="0"/>
          <w:sz w:val="32"/>
          <w:szCs w:val="32"/>
          <w:lang w:val="zh-CN"/>
        </w:rPr>
        <w:t>授权委托书（适用于联合体磋商）</w:t>
      </w:r>
    </w:p>
    <w:p w14:paraId="645CE9AA">
      <w:pPr>
        <w:pStyle w:val="633"/>
      </w:pPr>
    </w:p>
    <w:p w14:paraId="3ED87F01">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7CAC8297">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（项目名称）【项目编号：（采购编号）】</w:t>
      </w:r>
      <w:r>
        <w:rPr>
          <w:rFonts w:hint="eastAsia" w:ascii="宋体" w:hAnsi="宋体" w:cs="宋体"/>
          <w:kern w:val="0"/>
          <w:sz w:val="24"/>
          <w:lang w:val="zh-CN"/>
        </w:rPr>
        <w:t>政府采购磋商的一切事项，其法律后果由我方承担。</w:t>
      </w:r>
    </w:p>
    <w:p w14:paraId="0479A35F">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55F57FDD">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57FA3C4F">
      <w:pPr>
        <w:jc w:val="center"/>
        <w:rPr>
          <w:rFonts w:ascii="宋体" w:hAnsi="宋体" w:cs="宋体"/>
          <w:b/>
          <w:kern w:val="0"/>
          <w:sz w:val="32"/>
          <w:szCs w:val="32"/>
        </w:rPr>
      </w:pPr>
    </w:p>
    <w:p w14:paraId="3D650B9F">
      <w:pPr>
        <w:jc w:val="center"/>
        <w:rPr>
          <w:rFonts w:ascii="宋体" w:hAnsi="宋体" w:cs="宋体"/>
          <w:b/>
          <w:kern w:val="0"/>
          <w:sz w:val="32"/>
          <w:szCs w:val="32"/>
        </w:rPr>
      </w:pPr>
    </w:p>
    <w:p w14:paraId="0F200109">
      <w:pPr>
        <w:jc w:val="center"/>
        <w:rPr>
          <w:rFonts w:ascii="宋体" w:hAnsi="宋体" w:cs="宋体"/>
          <w:b/>
          <w:kern w:val="0"/>
          <w:sz w:val="32"/>
          <w:szCs w:val="32"/>
        </w:rPr>
      </w:pPr>
    </w:p>
    <w:p w14:paraId="7D7A025F">
      <w:pPr>
        <w:rPr>
          <w:rFonts w:ascii="宋体" w:hAnsi="宋体" w:cs="宋体"/>
        </w:rPr>
      </w:pPr>
    </w:p>
    <w:p w14:paraId="5EADB7B0">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6DB880B7">
      <w:pPr>
        <w:snapToGrid w:val="0"/>
        <w:spacing w:line="360" w:lineRule="auto"/>
        <w:ind w:firstLine="5040" w:firstLineChars="2100"/>
        <w:rPr>
          <w:rFonts w:ascii="宋体" w:hAnsi="宋体"/>
          <w:sz w:val="24"/>
        </w:rPr>
      </w:pPr>
      <w:r>
        <w:rPr>
          <w:rFonts w:hint="eastAsia" w:ascii="宋体" w:hAnsi="宋体"/>
          <w:sz w:val="24"/>
        </w:rPr>
        <w:t>法定代表人（负责人） (签名)：</w:t>
      </w:r>
    </w:p>
    <w:p w14:paraId="24690859">
      <w:pPr>
        <w:snapToGrid w:val="0"/>
        <w:spacing w:line="360" w:lineRule="auto"/>
        <w:ind w:firstLine="5040" w:firstLineChars="2100"/>
        <w:rPr>
          <w:rFonts w:ascii="宋体" w:hAnsi="宋体" w:cs="宋体"/>
          <w:kern w:val="0"/>
          <w:sz w:val="24"/>
          <w:lang w:val="zh-CN"/>
        </w:rPr>
      </w:pPr>
      <w:r>
        <w:rPr>
          <w:rFonts w:hint="eastAsia" w:ascii="宋体" w:hAnsi="宋体"/>
          <w:sz w:val="24"/>
        </w:rPr>
        <w:t>联合体成</w:t>
      </w:r>
      <w:r>
        <w:rPr>
          <w:rFonts w:hint="eastAsia" w:ascii="宋体" w:hAnsi="宋体" w:cs="宋体"/>
          <w:kern w:val="0"/>
          <w:sz w:val="24"/>
          <w:lang w:val="zh-CN"/>
        </w:rPr>
        <w:t>员名称(公章)：</w:t>
      </w:r>
    </w:p>
    <w:p w14:paraId="7633A99B">
      <w:pPr>
        <w:snapToGrid w:val="0"/>
        <w:spacing w:line="360" w:lineRule="auto"/>
        <w:ind w:firstLine="5040" w:firstLineChars="2100"/>
        <w:jc w:val="left"/>
        <w:rPr>
          <w:rFonts w:ascii="宋体" w:hAnsi="宋体"/>
          <w:kern w:val="0"/>
          <w:sz w:val="24"/>
          <w:szCs w:val="20"/>
        </w:rPr>
      </w:pPr>
      <w:r>
        <w:rPr>
          <w:rFonts w:hint="eastAsia" w:ascii="宋体" w:hAnsi="宋体"/>
          <w:kern w:val="0"/>
          <w:sz w:val="24"/>
          <w:szCs w:val="20"/>
        </w:rPr>
        <w:t>法定代表人（负责人） (签名)：</w:t>
      </w:r>
    </w:p>
    <w:p w14:paraId="79978E2A">
      <w:pPr>
        <w:snapToGrid w:val="0"/>
        <w:spacing w:line="360" w:lineRule="auto"/>
        <w:ind w:firstLine="5040" w:firstLineChars="2100"/>
        <w:rPr>
          <w:rFonts w:ascii="宋体" w:hAnsi="宋体" w:cs="宋体"/>
          <w:kern w:val="0"/>
          <w:sz w:val="24"/>
          <w:lang w:val="zh-CN"/>
        </w:rPr>
      </w:pPr>
    </w:p>
    <w:p w14:paraId="3E009D29">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16595D6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08A85E78">
      <w:pPr>
        <w:adjustRightInd/>
        <w:spacing w:line="360" w:lineRule="auto"/>
        <w:rPr>
          <w:rFonts w:ascii="宋体" w:hAnsi="宋体"/>
          <w:sz w:val="24"/>
          <w:szCs w:val="21"/>
        </w:rPr>
      </w:pPr>
    </w:p>
    <w:p w14:paraId="39DBA5EF">
      <w:pPr>
        <w:adjustRightInd/>
        <w:spacing w:line="360" w:lineRule="auto"/>
        <w:rPr>
          <w:rFonts w:ascii="宋体" w:hAnsi="宋体" w:cs="宋体"/>
          <w:bCs/>
          <w:sz w:val="24"/>
          <w:szCs w:val="21"/>
        </w:rPr>
      </w:pPr>
      <w:r>
        <w:rPr>
          <w:rFonts w:hint="eastAsia" w:ascii="宋体" w:hAnsi="宋体"/>
          <w:sz w:val="24"/>
          <w:szCs w:val="21"/>
        </w:rPr>
        <w:t>委托代理人和联合体牵头单位法定代表人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118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C52C2F1">
            <w:pPr>
              <w:spacing w:line="360" w:lineRule="auto"/>
              <w:rPr>
                <w:rFonts w:ascii="宋体" w:hAnsi="宋体" w:cs="宋体"/>
                <w:bCs/>
                <w:sz w:val="24"/>
                <w:szCs w:val="21"/>
              </w:rPr>
            </w:pPr>
            <w:r>
              <w:rPr>
                <w:rFonts w:hint="eastAsia" w:ascii="宋体" w:hAnsi="宋体" w:cs="宋体"/>
                <w:bCs/>
                <w:sz w:val="24"/>
                <w:szCs w:val="21"/>
              </w:rPr>
              <w:t>正面：                                 反面：</w:t>
            </w:r>
          </w:p>
          <w:p w14:paraId="6CEFF7BC">
            <w:pPr>
              <w:spacing w:line="360" w:lineRule="auto"/>
              <w:rPr>
                <w:rFonts w:ascii="宋体" w:hAnsi="宋体" w:cs="宋体"/>
                <w:bCs/>
                <w:sz w:val="24"/>
                <w:szCs w:val="21"/>
              </w:rPr>
            </w:pPr>
          </w:p>
          <w:p w14:paraId="1F048B00">
            <w:pPr>
              <w:spacing w:line="360" w:lineRule="auto"/>
              <w:rPr>
                <w:rFonts w:ascii="宋体" w:hAnsi="宋体" w:cs="宋体"/>
                <w:bCs/>
                <w:sz w:val="24"/>
                <w:szCs w:val="21"/>
              </w:rPr>
            </w:pPr>
          </w:p>
          <w:p w14:paraId="5EBA6E31">
            <w:pPr>
              <w:spacing w:line="360" w:lineRule="auto"/>
              <w:rPr>
                <w:rFonts w:ascii="宋体" w:hAnsi="宋体" w:cs="宋体"/>
                <w:bCs/>
                <w:sz w:val="24"/>
                <w:szCs w:val="21"/>
              </w:rPr>
            </w:pPr>
          </w:p>
          <w:p w14:paraId="64BEC2B0">
            <w:pPr>
              <w:spacing w:line="360" w:lineRule="auto"/>
              <w:rPr>
                <w:rFonts w:ascii="宋体" w:hAnsi="宋体" w:cs="宋体"/>
                <w:bCs/>
                <w:sz w:val="24"/>
                <w:szCs w:val="21"/>
              </w:rPr>
            </w:pPr>
            <w:r>
              <w:rPr>
                <w:rFonts w:hint="eastAsia" w:ascii="宋体" w:hAnsi="宋体" w:cs="宋体"/>
                <w:bCs/>
                <w:sz w:val="24"/>
                <w:szCs w:val="21"/>
              </w:rPr>
              <w:t>正面：                                 反面：</w:t>
            </w:r>
          </w:p>
          <w:p w14:paraId="7F311B84">
            <w:pPr>
              <w:spacing w:line="360" w:lineRule="auto"/>
              <w:rPr>
                <w:rFonts w:ascii="宋体" w:hAnsi="宋体" w:cs="宋体"/>
                <w:bCs/>
                <w:sz w:val="24"/>
                <w:szCs w:val="21"/>
              </w:rPr>
            </w:pPr>
          </w:p>
        </w:tc>
      </w:tr>
    </w:tbl>
    <w:p w14:paraId="115F8B23">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1E4F3326">
      <w:pPr>
        <w:snapToGrid w:val="0"/>
        <w:spacing w:line="360" w:lineRule="auto"/>
        <w:ind w:right="480"/>
        <w:rPr>
          <w:rFonts w:ascii="宋体" w:hAnsi="宋体" w:cs="宋体"/>
          <w:b/>
          <w:kern w:val="0"/>
          <w:sz w:val="32"/>
          <w:szCs w:val="32"/>
        </w:r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1C632BA4">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的身份证明（适用于法定代表人、单位负责人或者自然人本人代表磋商供应商参加谈判）</w:t>
      </w:r>
    </w:p>
    <w:p w14:paraId="0D0C5C4F">
      <w:pPr>
        <w:adjustRightInd/>
        <w:spacing w:line="360" w:lineRule="auto"/>
        <w:rPr>
          <w:rFonts w:ascii="宋体" w:hAnsi="宋体" w:cs="宋体"/>
          <w:bCs/>
          <w:sz w:val="24"/>
          <w:szCs w:val="21"/>
        </w:rPr>
      </w:pPr>
    </w:p>
    <w:p w14:paraId="71BA1BBB">
      <w:pPr>
        <w:adjustRightInd/>
        <w:snapToGrid w:val="0"/>
        <w:spacing w:before="120" w:beforeLines="50" w:after="50" w:line="600" w:lineRule="exact"/>
        <w:jc w:val="center"/>
        <w:rPr>
          <w:rFonts w:ascii="宋体" w:hAnsi="宋体"/>
          <w:b/>
          <w:sz w:val="30"/>
          <w:szCs w:val="30"/>
        </w:rPr>
      </w:pPr>
      <w:r>
        <w:rPr>
          <w:rFonts w:hint="eastAsia" w:ascii="宋体" w:hAnsi="宋体"/>
          <w:b/>
          <w:sz w:val="30"/>
          <w:szCs w:val="30"/>
        </w:rPr>
        <w:t>法定代表人、单位负责人或自然人身份证明书</w:t>
      </w:r>
    </w:p>
    <w:p w14:paraId="5C6EFD7D">
      <w:pPr>
        <w:snapToGrid w:val="0"/>
        <w:spacing w:line="276" w:lineRule="auto"/>
        <w:ind w:firstLine="960" w:firstLineChars="400"/>
        <w:rPr>
          <w:rFonts w:ascii="宋体" w:hAnsi="宋体"/>
          <w:sz w:val="24"/>
          <w:u w:val="single"/>
        </w:rPr>
      </w:pPr>
    </w:p>
    <w:p w14:paraId="030FE3F4">
      <w:pPr>
        <w:snapToGrid w:val="0"/>
        <w:spacing w:line="720" w:lineRule="exact"/>
        <w:ind w:firstLine="960" w:firstLineChars="400"/>
        <w:rPr>
          <w:rFonts w:ascii="宋体" w:hAnsi="宋体"/>
          <w:sz w:val="24"/>
        </w:rPr>
      </w:pPr>
      <w:r>
        <w:rPr>
          <w:rFonts w:hint="eastAsia" w:ascii="宋体" w:hAnsi="宋体" w:cs="宋体"/>
          <w:kern w:val="0"/>
          <w:sz w:val="24"/>
          <w:u w:val="single"/>
          <w:lang w:val="zh-CN"/>
        </w:rPr>
        <w:t xml:space="preserve">          </w:t>
      </w:r>
      <w:r>
        <w:rPr>
          <w:rFonts w:hint="eastAsia" w:ascii="宋体" w:hAnsi="宋体" w:cs="宋体"/>
          <w:kern w:val="0"/>
          <w:sz w:val="24"/>
          <w:lang w:val="zh-CN"/>
        </w:rPr>
        <w:t>（姓名）（身份证号码：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w:t>
      </w:r>
      <w:r>
        <w:rPr>
          <w:rFonts w:hint="eastAsia" w:ascii="宋体" w:hAnsi="宋体"/>
          <w:sz w:val="24"/>
        </w:rPr>
        <w:t>在我公司（单位）任</w:t>
      </w:r>
      <w:r>
        <w:rPr>
          <w:rFonts w:hint="eastAsia" w:ascii="宋体" w:hAnsi="宋体"/>
          <w:sz w:val="24"/>
          <w:u w:val="single"/>
        </w:rPr>
        <w:t xml:space="preserve">          </w:t>
      </w:r>
      <w:r>
        <w:rPr>
          <w:rFonts w:hint="eastAsia" w:ascii="宋体" w:hAnsi="宋体"/>
          <w:sz w:val="24"/>
        </w:rPr>
        <w:t>职务，是我公司（单位）</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kern w:val="0"/>
          <w:sz w:val="24"/>
        </w:rPr>
        <w:t>（负责人）</w:t>
      </w:r>
      <w:r>
        <w:rPr>
          <w:rFonts w:hint="eastAsia" w:ascii="宋体" w:hAnsi="宋体"/>
          <w:sz w:val="24"/>
        </w:rPr>
        <w:t>。</w:t>
      </w:r>
    </w:p>
    <w:p w14:paraId="45350E31">
      <w:pPr>
        <w:snapToGrid w:val="0"/>
        <w:spacing w:line="720" w:lineRule="exact"/>
        <w:ind w:firstLine="840" w:firstLineChars="350"/>
        <w:rPr>
          <w:rFonts w:ascii="宋体" w:hAnsi="宋体"/>
          <w:sz w:val="24"/>
        </w:rPr>
      </w:pPr>
      <w:r>
        <w:rPr>
          <w:rFonts w:hint="eastAsia" w:ascii="宋体" w:hAnsi="宋体"/>
          <w:sz w:val="24"/>
        </w:rPr>
        <w:t>特此证明。</w:t>
      </w:r>
    </w:p>
    <w:p w14:paraId="7E87BFA6">
      <w:pPr>
        <w:snapToGrid w:val="0"/>
        <w:spacing w:line="276" w:lineRule="auto"/>
        <w:rPr>
          <w:rFonts w:ascii="宋体" w:hAnsi="宋体"/>
          <w:sz w:val="24"/>
        </w:rPr>
      </w:pPr>
    </w:p>
    <w:p w14:paraId="0EAA1A25">
      <w:pPr>
        <w:snapToGrid w:val="0"/>
        <w:spacing w:line="276" w:lineRule="auto"/>
        <w:rPr>
          <w:rFonts w:ascii="宋体" w:hAnsi="宋体"/>
          <w:sz w:val="24"/>
        </w:rPr>
      </w:pPr>
      <w:r>
        <w:rPr>
          <w:rFonts w:hint="eastAsia" w:ascii="宋体" w:hAnsi="宋体"/>
          <w:sz w:val="24"/>
        </w:rPr>
        <w:t xml:space="preserve">                        </w:t>
      </w:r>
    </w:p>
    <w:p w14:paraId="4029189C">
      <w:pPr>
        <w:snapToGrid w:val="0"/>
        <w:spacing w:line="276" w:lineRule="auto"/>
        <w:rPr>
          <w:rFonts w:ascii="宋体" w:hAnsi="宋体"/>
          <w:sz w:val="24"/>
        </w:rPr>
      </w:pPr>
    </w:p>
    <w:p w14:paraId="57934BDA">
      <w:pPr>
        <w:snapToGrid w:val="0"/>
        <w:spacing w:line="360" w:lineRule="auto"/>
        <w:ind w:firstLine="576"/>
        <w:jc w:val="center"/>
        <w:rPr>
          <w:rFonts w:ascii="宋体" w:hAnsi="宋体" w:cs="宋体"/>
          <w:kern w:val="0"/>
          <w:sz w:val="24"/>
          <w:lang w:val="zh-CN"/>
        </w:rPr>
      </w:pPr>
      <w:r>
        <w:rPr>
          <w:rFonts w:hint="eastAsia" w:ascii="宋体" w:hAnsi="宋体" w:cs="宋体"/>
          <w:sz w:val="24"/>
        </w:rPr>
        <w:t>磋商供应商名称</w:t>
      </w:r>
      <w:r>
        <w:rPr>
          <w:rFonts w:hint="eastAsia" w:ascii="宋体" w:hAnsi="宋体" w:cs="宋体"/>
          <w:kern w:val="0"/>
          <w:sz w:val="24"/>
          <w:lang w:val="zh-CN"/>
        </w:rPr>
        <w:t xml:space="preserve">(公章)：                              </w:t>
      </w:r>
    </w:p>
    <w:p w14:paraId="5BFBE7AB">
      <w:pPr>
        <w:adjustRightInd/>
        <w:spacing w:line="360" w:lineRule="auto"/>
        <w:rPr>
          <w:rFonts w:ascii="宋体" w:hAnsi="宋体" w:cs="宋体"/>
          <w:bCs/>
          <w:sz w:val="24"/>
          <w:szCs w:val="21"/>
        </w:rPr>
      </w:pPr>
      <w:r>
        <w:rPr>
          <w:rFonts w:hint="eastAsia" w:ascii="宋体" w:hAnsi="宋体" w:cs="宋体"/>
          <w:kern w:val="0"/>
          <w:sz w:val="24"/>
          <w:szCs w:val="21"/>
          <w:lang w:val="zh-CN"/>
        </w:rPr>
        <w:t xml:space="preserve">                               日期：  年  月  日</w:t>
      </w:r>
    </w:p>
    <w:p w14:paraId="4AD482C5">
      <w:pPr>
        <w:adjustRightInd/>
        <w:spacing w:line="360" w:lineRule="auto"/>
        <w:rPr>
          <w:rFonts w:ascii="宋体" w:hAnsi="宋体" w:cs="宋体"/>
          <w:bCs/>
          <w:sz w:val="24"/>
          <w:szCs w:val="21"/>
        </w:rPr>
      </w:pPr>
    </w:p>
    <w:p w14:paraId="583EA207">
      <w:pPr>
        <w:adjustRightInd/>
        <w:spacing w:line="360" w:lineRule="auto"/>
        <w:rPr>
          <w:rFonts w:ascii="宋体" w:hAnsi="宋体" w:cs="宋体"/>
          <w:bCs/>
          <w:sz w:val="24"/>
          <w:szCs w:val="21"/>
        </w:rPr>
      </w:pPr>
      <w:r>
        <w:rPr>
          <w:rFonts w:hint="eastAsia" w:ascii="宋体" w:hAnsi="宋体"/>
          <w:sz w:val="24"/>
          <w:szCs w:val="21"/>
        </w:rPr>
        <w:t>法定代表人</w:t>
      </w:r>
      <w:r>
        <w:rPr>
          <w:rFonts w:hint="eastAsia" w:ascii="宋体" w:hAnsi="宋体" w:cs="宋体"/>
          <w:kern w:val="0"/>
          <w:sz w:val="24"/>
          <w:szCs w:val="21"/>
        </w:rPr>
        <w:t>（负责人）</w:t>
      </w:r>
      <w:r>
        <w:rPr>
          <w:rFonts w:hint="eastAsia" w:ascii="宋体" w:hAnsi="宋体" w:cs="宋体"/>
          <w:bCs/>
          <w:sz w:val="24"/>
          <w:szCs w:val="21"/>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0E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CFA0287">
            <w:pPr>
              <w:spacing w:line="360" w:lineRule="auto"/>
              <w:rPr>
                <w:rFonts w:ascii="宋体" w:hAnsi="宋体" w:cs="宋体"/>
                <w:bCs/>
                <w:sz w:val="24"/>
                <w:szCs w:val="21"/>
              </w:rPr>
            </w:pPr>
            <w:r>
              <w:rPr>
                <w:rFonts w:hint="eastAsia" w:ascii="宋体" w:hAnsi="宋体" w:cs="宋体"/>
                <w:bCs/>
                <w:sz w:val="24"/>
                <w:szCs w:val="21"/>
              </w:rPr>
              <w:t>正面：                                 反面：</w:t>
            </w:r>
          </w:p>
          <w:p w14:paraId="1C1AE99E">
            <w:pPr>
              <w:spacing w:line="360" w:lineRule="auto"/>
              <w:rPr>
                <w:rFonts w:ascii="宋体" w:hAnsi="宋体" w:cs="宋体"/>
                <w:bCs/>
                <w:sz w:val="24"/>
                <w:szCs w:val="21"/>
              </w:rPr>
            </w:pPr>
          </w:p>
        </w:tc>
      </w:tr>
    </w:tbl>
    <w:p w14:paraId="1897E434">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5E9295BA">
      <w:pPr>
        <w:snapToGrid w:val="0"/>
        <w:spacing w:line="360" w:lineRule="auto"/>
        <w:ind w:firstLine="3534" w:firstLineChars="1100"/>
        <w:rPr>
          <w:rFonts w:cs="仿宋_GB2312" w:asciiTheme="minorEastAsia" w:hAnsiTheme="minorEastAsia" w:eastAsiaTheme="minorEastAsia"/>
          <w:b/>
          <w:kern w:val="0"/>
          <w:sz w:val="32"/>
          <w:szCs w:val="32"/>
          <w:lang w:val="zh-CN"/>
        </w:rPr>
      </w:pPr>
    </w:p>
    <w:p w14:paraId="31EAF7C1">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25843503">
      <w:pPr>
        <w:snapToGrid w:val="0"/>
        <w:spacing w:line="360" w:lineRule="auto"/>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kern w:val="0"/>
          <w:sz w:val="32"/>
          <w:szCs w:val="32"/>
          <w:lang w:val="zh-CN"/>
        </w:rPr>
        <w:t>四</w:t>
      </w:r>
      <w:r>
        <w:rPr>
          <w:rFonts w:hint="eastAsia" w:cs="仿宋_GB2312" w:asciiTheme="minorEastAsia" w:hAnsiTheme="minorEastAsia" w:eastAsiaTheme="minorEastAsia"/>
          <w:b/>
          <w:color w:val="auto"/>
          <w:sz w:val="32"/>
          <w:szCs w:val="32"/>
        </w:rPr>
        <w:t>、</w:t>
      </w:r>
      <w:r>
        <w:rPr>
          <w:rFonts w:hint="eastAsia" w:cs="宋体" w:asciiTheme="minorEastAsia" w:hAnsiTheme="minorEastAsia" w:eastAsiaTheme="minorEastAsia"/>
          <w:b/>
          <w:color w:val="auto"/>
          <w:kern w:val="0"/>
          <w:sz w:val="32"/>
          <w:szCs w:val="32"/>
        </w:rPr>
        <w:t>分包意向协议（如果有）</w:t>
      </w:r>
    </w:p>
    <w:p w14:paraId="0EE731DF">
      <w:pPr>
        <w:widowControl/>
        <w:spacing w:line="360" w:lineRule="auto"/>
        <w:ind w:firstLine="120" w:firstLineChars="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b/>
          <w:color w:val="auto"/>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rPr>
        <w:t>）</w:t>
      </w:r>
    </w:p>
    <w:p w14:paraId="2BFACEE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若成为</w:t>
      </w:r>
      <w:r>
        <w:rPr>
          <w:rFonts w:hint="eastAsia" w:cs="宋体" w:asciiTheme="minorEastAsia" w:hAnsiTheme="minorEastAsia" w:eastAsiaTheme="minorEastAsia"/>
          <w:color w:val="auto"/>
          <w:sz w:val="24"/>
        </w:rPr>
        <w:t>（项目名称）【项目编号：（采购编号）】</w:t>
      </w:r>
      <w:r>
        <w:rPr>
          <w:rFonts w:hint="eastAsia" w:cs="宋体" w:asciiTheme="minorEastAsia" w:hAnsiTheme="minorEastAsia" w:eastAsiaTheme="minorEastAsia"/>
          <w:color w:val="auto"/>
          <w:kern w:val="0"/>
          <w:sz w:val="24"/>
          <w:lang w:val="zh-CN"/>
        </w:rPr>
        <w:t>的成交供应商，将依法采取分包方式履行合同。</w:t>
      </w: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rPr>
        <w:t>与</w:t>
      </w:r>
      <w:r>
        <w:rPr>
          <w:rFonts w:hint="eastAsia" w:cs="宋体" w:asciiTheme="minorEastAsia" w:hAnsiTheme="minorEastAsia" w:eastAsiaTheme="minorEastAsia"/>
          <w:color w:val="auto"/>
          <w:kern w:val="0"/>
          <w:sz w:val="24"/>
          <w:u w:val="single"/>
        </w:rPr>
        <w:t>（所有分包供应商名称）</w:t>
      </w:r>
      <w:r>
        <w:rPr>
          <w:rFonts w:hint="eastAsia" w:cs="宋体" w:asciiTheme="minorEastAsia" w:hAnsiTheme="minorEastAsia" w:eastAsiaTheme="minorEastAsia"/>
          <w:color w:val="auto"/>
          <w:kern w:val="0"/>
          <w:sz w:val="24"/>
        </w:rPr>
        <w:t>达成分包意向协议</w:t>
      </w:r>
      <w:r>
        <w:rPr>
          <w:rFonts w:hint="eastAsia" w:cs="宋体" w:asciiTheme="minorEastAsia" w:hAnsiTheme="minorEastAsia" w:eastAsiaTheme="minorEastAsia"/>
          <w:color w:val="auto"/>
          <w:kern w:val="0"/>
          <w:sz w:val="24"/>
          <w:lang w:val="zh-CN"/>
        </w:rPr>
        <w:t xml:space="preserve">。 </w:t>
      </w:r>
    </w:p>
    <w:p w14:paraId="4B34C61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一、分包标的及数量</w:t>
      </w:r>
    </w:p>
    <w:p w14:paraId="4F9CC68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将</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kern w:val="0"/>
          <w:sz w:val="24"/>
          <w:u w:val="single"/>
        </w:rPr>
        <w:t xml:space="preserve"> XX工作内容   </w:t>
      </w:r>
      <w:r>
        <w:rPr>
          <w:rFonts w:hint="eastAsia" w:cs="宋体" w:asciiTheme="minorEastAsia" w:hAnsiTheme="minorEastAsia" w:eastAsiaTheme="minorEastAsia"/>
          <w:color w:val="auto"/>
          <w:sz w:val="24"/>
        </w:rPr>
        <w:t>分包给</w:t>
      </w:r>
      <w:r>
        <w:rPr>
          <w:rFonts w:hint="eastAsia" w:cs="宋体" w:asciiTheme="minorEastAsia" w:hAnsiTheme="minorEastAsia" w:eastAsiaTheme="minorEastAsia"/>
          <w:color w:val="auto"/>
          <w:kern w:val="0"/>
          <w:sz w:val="24"/>
          <w:u w:val="single"/>
        </w:rPr>
        <w:t>（分包供应商1名称）</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u w:val="single"/>
        </w:rPr>
        <w:t>（分包供应商2名称），</w:t>
      </w:r>
      <w:r>
        <w:rPr>
          <w:rFonts w:hint="eastAsia" w:cs="宋体" w:asciiTheme="minorEastAsia" w:hAnsiTheme="minorEastAsia" w:eastAsiaTheme="minorEastAsia"/>
          <w:color w:val="auto"/>
          <w:kern w:val="0"/>
          <w:sz w:val="24"/>
          <w:lang w:val="zh-CN"/>
        </w:rPr>
        <w:t>具备承</w:t>
      </w:r>
      <w:r>
        <w:rPr>
          <w:rFonts w:hint="eastAsia" w:cs="宋体" w:asciiTheme="minorEastAsia" w:hAnsiTheme="minorEastAsia" w:eastAsiaTheme="minorEastAsia"/>
          <w:color w:val="auto"/>
          <w:kern w:val="0"/>
          <w:sz w:val="24"/>
        </w:rPr>
        <w:t>担</w:t>
      </w:r>
      <w:r>
        <w:rPr>
          <w:rFonts w:hint="eastAsia" w:cs="宋体" w:asciiTheme="minorEastAsia" w:hAnsiTheme="minorEastAsia" w:eastAsiaTheme="minorEastAsia"/>
          <w:color w:val="auto"/>
          <w:kern w:val="0"/>
          <w:sz w:val="24"/>
          <w:u w:val="single"/>
          <w:lang w:val="zh-CN"/>
        </w:rPr>
        <w:t>XX工作内容</w:t>
      </w:r>
      <w:r>
        <w:rPr>
          <w:rFonts w:hint="eastAsia" w:cs="宋体" w:asciiTheme="minorEastAsia" w:hAnsiTheme="minorEastAsia" w:eastAsiaTheme="minorEastAsia"/>
          <w:color w:val="auto"/>
          <w:kern w:val="0"/>
          <w:sz w:val="24"/>
          <w:lang w:val="zh-CN"/>
        </w:rPr>
        <w:t>相应资质条件且不得再次分包；</w:t>
      </w:r>
    </w:p>
    <w:p w14:paraId="6595FAC6">
      <w:pPr>
        <w:pStyle w:val="633"/>
        <w:rPr>
          <w:color w:val="auto"/>
        </w:rPr>
      </w:pPr>
      <w:r>
        <w:rPr>
          <w:rFonts w:hint="eastAsia"/>
          <w:color w:val="auto"/>
        </w:rPr>
        <w:t>……</w:t>
      </w:r>
    </w:p>
    <w:p w14:paraId="2E17B608">
      <w:pPr>
        <w:ind w:firstLine="305"/>
        <w:rPr>
          <w:rFonts w:asciiTheme="minorEastAsia" w:hAnsiTheme="minorEastAsia" w:eastAsiaTheme="minorEastAsia"/>
          <w:color w:val="auto"/>
        </w:rPr>
      </w:pPr>
      <w:r>
        <w:rPr>
          <w:rFonts w:hint="eastAsia" w:asciiTheme="minorEastAsia" w:hAnsiTheme="minorEastAsia" w:eastAsiaTheme="minorEastAsia"/>
          <w:color w:val="auto"/>
          <w:lang w:val="zh-CN"/>
        </w:rPr>
        <w:t xml:space="preserve"> </w:t>
      </w:r>
    </w:p>
    <w:p w14:paraId="0A24D9C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二、分包供应商中小企业合同份额（如果有）</w:t>
      </w:r>
    </w:p>
    <w:p w14:paraId="14AE36D5">
      <w:pPr>
        <w:snapToGrid w:val="0"/>
        <w:spacing w:line="360" w:lineRule="auto"/>
        <w:ind w:firstLine="576"/>
        <w:rPr>
          <w:rFonts w:cs="宋体" w:asciiTheme="minorEastAsia" w:hAnsiTheme="minorEastAsia" w:eastAsiaTheme="minorEastAsia"/>
          <w:b/>
          <w:color w:val="auto"/>
          <w:kern w:val="0"/>
          <w:sz w:val="24"/>
          <w:lang w:val="zh-CN"/>
        </w:rPr>
      </w:pPr>
      <w:r>
        <w:rPr>
          <w:rFonts w:cs="宋体" w:asciiTheme="minorEastAsia" w:hAnsiTheme="minorEastAsia" w:eastAsiaTheme="minorEastAsia"/>
          <w:color w:val="auto"/>
          <w:kern w:val="0"/>
          <w:sz w:val="24"/>
        </w:rPr>
        <w:t>1、</w:t>
      </w:r>
      <w:r>
        <w:rPr>
          <w:rFonts w:hint="eastAsia" w:cs="宋体" w:asciiTheme="minorEastAsia" w:hAnsiTheme="minorEastAsia" w:eastAsiaTheme="minorEastAsia"/>
          <w:color w:val="auto"/>
          <w:kern w:val="0"/>
          <w:sz w:val="24"/>
          <w:u w:val="single"/>
        </w:rPr>
        <w:t>（分包供应商X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……）提供的服务全部由小微企业承接，</w:t>
      </w:r>
      <w:r>
        <w:rPr>
          <w:rFonts w:hint="eastAsia" w:cs="宋体" w:asciiTheme="minorEastAsia" w:hAnsiTheme="minorEastAsia" w:eastAsiaTheme="minorEastAsia"/>
          <w:color w:val="auto"/>
          <w:kern w:val="0"/>
          <w:sz w:val="24"/>
        </w:rPr>
        <w:t>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rPr>
        <w:t>。</w:t>
      </w:r>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lang w:val="zh-CN"/>
        </w:rPr>
        <w:t>对大中型企业的报价按评标标准确定的比例给予扣除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r>
        <w:rPr>
          <w:rFonts w:hint="eastAsia" w:cs="宋体" w:asciiTheme="minorEastAsia" w:hAnsiTheme="minorEastAsia" w:eastAsiaTheme="minorEastAsia"/>
          <w:b/>
          <w:color w:val="auto"/>
          <w:kern w:val="0"/>
          <w:sz w:val="24"/>
          <w:lang w:val="zh-CN"/>
        </w:rPr>
        <w:t>）</w:t>
      </w:r>
    </w:p>
    <w:p w14:paraId="38C78E2A">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lang w:val="zh-CN"/>
        </w:rPr>
        <w:t>分包意向协议</w:t>
      </w:r>
      <w:r>
        <w:rPr>
          <w:rFonts w:hint="eastAsia" w:cs="宋体" w:asciiTheme="minorEastAsia" w:hAnsiTheme="minorEastAsia" w:eastAsiaTheme="minorEastAsia"/>
          <w:b/>
          <w:bCs/>
          <w:color w:val="auto"/>
          <w:sz w:val="24"/>
        </w:rPr>
        <w:t>中中小企业、小微企业合同金额应当达到的比例要求填写。</w:t>
      </w:r>
      <w:r>
        <w:rPr>
          <w:rFonts w:hint="eastAsia" w:cs="宋体" w:asciiTheme="minorEastAsia" w:hAnsiTheme="minorEastAsia" w:eastAsiaTheme="minorEastAsia"/>
          <w:b/>
          <w:bCs/>
          <w:color w:val="auto"/>
          <w:kern w:val="0"/>
          <w:sz w:val="24"/>
          <w:lang w:val="zh-CN"/>
        </w:rPr>
        <w:t>）</w:t>
      </w:r>
    </w:p>
    <w:p w14:paraId="1DE158C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三、分包工作履行期限、地点、方式</w:t>
      </w:r>
    </w:p>
    <w:p w14:paraId="6B10C50A">
      <w:pPr>
        <w:snapToGrid w:val="0"/>
        <w:spacing w:line="360" w:lineRule="auto"/>
        <w:ind w:firstLine="576"/>
        <w:rPr>
          <w:rFonts w:cs="宋体" w:asciiTheme="minorEastAsia" w:hAnsiTheme="minorEastAsia" w:eastAsiaTheme="minorEastAsia"/>
          <w:color w:val="auto"/>
          <w:u w:val="single"/>
        </w:rPr>
      </w:pPr>
      <w:r>
        <w:rPr>
          <w:rFonts w:hint="eastAsia" w:cs="宋体" w:asciiTheme="minorEastAsia" w:hAnsiTheme="minorEastAsia" w:eastAsiaTheme="minorEastAsia"/>
          <w:color w:val="auto"/>
          <w:u w:val="single"/>
        </w:rPr>
        <w:t xml:space="preserve">                                                                                  </w:t>
      </w:r>
    </w:p>
    <w:p w14:paraId="0766B29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四、质量</w:t>
      </w:r>
    </w:p>
    <w:p w14:paraId="2981EA35">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240537C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五、价款或者报酬</w:t>
      </w:r>
    </w:p>
    <w:p w14:paraId="6E4AB10B">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37A47211">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六、违约责任</w:t>
      </w:r>
    </w:p>
    <w:p w14:paraId="446A71F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6EF4390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七、争议解决的办法</w:t>
      </w:r>
    </w:p>
    <w:p w14:paraId="778909E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3FBFA23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八、其他</w:t>
      </w:r>
    </w:p>
    <w:p w14:paraId="51CB3F5A">
      <w:pPr>
        <w:snapToGrid w:val="0"/>
        <w:spacing w:line="360" w:lineRule="auto"/>
        <w:ind w:left="5520" w:hanging="5520" w:hangingChars="2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 xml:space="preserve">  。                                           </w:t>
      </w:r>
    </w:p>
    <w:p w14:paraId="1C469A04">
      <w:pPr>
        <w:snapToGrid w:val="0"/>
        <w:spacing w:line="360" w:lineRule="auto"/>
        <w:ind w:left="4830" w:leftChars="2300" w:firstLine="720" w:firstLineChars="300"/>
        <w:rPr>
          <w:rFonts w:cs="宋体" w:asciiTheme="minorEastAsia" w:hAnsiTheme="minorEastAsia" w:eastAsiaTheme="minorEastAsia"/>
          <w:color w:val="auto"/>
          <w:kern w:val="0"/>
          <w:sz w:val="24"/>
          <w:lang w:val="zh-CN"/>
        </w:rPr>
      </w:pPr>
    </w:p>
    <w:p w14:paraId="587557B5">
      <w:pPr>
        <w:snapToGrid w:val="0"/>
        <w:spacing w:line="360" w:lineRule="auto"/>
        <w:ind w:left="4830" w:leftChars="2300" w:firstLine="720" w:firstLineChars="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磋商供应商名称(公章)：</w:t>
      </w:r>
    </w:p>
    <w:p w14:paraId="52031361">
      <w:pPr>
        <w:snapToGrid w:val="0"/>
        <w:spacing w:line="360" w:lineRule="auto"/>
        <w:jc w:val="right"/>
        <w:rPr>
          <w:rStyle w:val="632"/>
          <w:color w:val="auto"/>
        </w:rPr>
      </w:pPr>
      <w:r>
        <w:rPr>
          <w:rStyle w:val="632"/>
          <w:rFonts w:hint="eastAsia"/>
          <w:color w:val="auto"/>
        </w:rPr>
        <w:t>法定代表人（负责人） (签名)：</w:t>
      </w:r>
    </w:p>
    <w:p w14:paraId="4E13790F">
      <w:pPr>
        <w:snapToGrid w:val="0"/>
        <w:spacing w:line="360" w:lineRule="auto"/>
        <w:ind w:right="480" w:firstLine="5520" w:firstLineChars="2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分包供应商名称(公章)：</w:t>
      </w:r>
    </w:p>
    <w:p w14:paraId="407AA5A8">
      <w:pPr>
        <w:snapToGrid w:val="0"/>
        <w:spacing w:line="360" w:lineRule="auto"/>
        <w:jc w:val="right"/>
        <w:rPr>
          <w:rFonts w:cs="宋体" w:asciiTheme="minorEastAsia" w:hAnsiTheme="minorEastAsia" w:eastAsiaTheme="minorEastAsia"/>
          <w:color w:val="auto"/>
          <w:kern w:val="0"/>
          <w:sz w:val="24"/>
          <w:lang w:val="zh-CN"/>
        </w:rPr>
      </w:pPr>
      <w:r>
        <w:rPr>
          <w:rStyle w:val="632"/>
          <w:rFonts w:hint="eastAsia"/>
          <w:color w:val="auto"/>
        </w:rPr>
        <w:t>法定代表人（负责人） (签名)：</w:t>
      </w:r>
    </w:p>
    <w:p w14:paraId="610FD0A6">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4497E4B9">
      <w:pPr>
        <w:spacing w:line="360" w:lineRule="auto"/>
        <w:jc w:val="center"/>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7954EB6F">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691894A2">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kern w:val="0"/>
          <w:sz w:val="32"/>
          <w:szCs w:val="32"/>
          <w:lang w:val="zh-CN"/>
        </w:rPr>
        <w:t>五</w:t>
      </w:r>
      <w:r>
        <w:rPr>
          <w:rFonts w:hint="eastAsia" w:cs="仿宋_GB2312" w:asciiTheme="minorEastAsia" w:hAnsiTheme="minorEastAsia" w:eastAsiaTheme="minorEastAsia"/>
          <w:b/>
          <w:color w:val="auto"/>
          <w:sz w:val="32"/>
          <w:szCs w:val="32"/>
        </w:rPr>
        <w:t>、所有资信文件（复印件）</w:t>
      </w:r>
    </w:p>
    <w:p w14:paraId="172419A9">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sz w:val="24"/>
        </w:rPr>
        <w:t>（由供应商根据采购需求及磋商文件要求编制）</w:t>
      </w:r>
    </w:p>
    <w:p w14:paraId="321C350E">
      <w:pPr>
        <w:spacing w:line="360" w:lineRule="auto"/>
        <w:jc w:val="center"/>
        <w:rPr>
          <w:rFonts w:cs="仿宋_GB2312" w:asciiTheme="minorEastAsia" w:hAnsiTheme="minorEastAsia" w:eastAsiaTheme="minorEastAsia"/>
          <w:b/>
          <w:color w:val="auto"/>
          <w:sz w:val="30"/>
          <w:szCs w:val="30"/>
        </w:rPr>
      </w:pPr>
    </w:p>
    <w:p w14:paraId="40132CE1">
      <w:pPr>
        <w:snapToGrid w:val="0"/>
        <w:spacing w:line="360" w:lineRule="auto"/>
        <w:ind w:firstLine="5160" w:firstLineChars="21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p>
    <w:p w14:paraId="32962BFF">
      <w:pPr>
        <w:snapToGrid w:val="0"/>
        <w:spacing w:line="360" w:lineRule="auto"/>
        <w:ind w:firstLine="5160" w:firstLineChars="215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 xml:space="preserve">：   年  </w:t>
      </w:r>
      <w:r>
        <w:rPr>
          <w:rFonts w:hint="eastAsia" w:cs="仿宋_GB2312" w:asciiTheme="minorEastAsia" w:hAnsiTheme="minorEastAsia" w:eastAsiaTheme="minorEastAsia"/>
          <w:color w:val="auto"/>
          <w:kern w:val="0"/>
          <w:sz w:val="24"/>
          <w:lang w:val="zh-CN"/>
        </w:rPr>
        <w:t>月</w:t>
      </w: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日</w:t>
      </w:r>
    </w:p>
    <w:p w14:paraId="2B10A464">
      <w:pPr>
        <w:spacing w:line="360" w:lineRule="auto"/>
        <w:jc w:val="center"/>
        <w:rPr>
          <w:rFonts w:cs="仿宋_GB2312" w:asciiTheme="minorEastAsia" w:hAnsiTheme="minorEastAsia" w:eastAsiaTheme="minorEastAsia"/>
          <w:b/>
          <w:color w:val="auto"/>
          <w:kern w:val="0"/>
          <w:sz w:val="32"/>
          <w:szCs w:val="32"/>
        </w:rPr>
      </w:pPr>
    </w:p>
    <w:p w14:paraId="335F5DEA">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color w:val="auto"/>
          <w:kern w:val="0"/>
          <w:sz w:val="32"/>
          <w:szCs w:val="32"/>
        </w:rPr>
        <w:t>六</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主要业绩证明</w:t>
      </w:r>
    </w:p>
    <w:p w14:paraId="4A5743CB">
      <w:pPr>
        <w:autoSpaceDE w:val="0"/>
        <w:autoSpaceDN w:val="0"/>
        <w:spacing w:line="360" w:lineRule="auto"/>
        <w:ind w:firstLine="12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:相关项目建设业绩一览表</w:t>
      </w:r>
    </w:p>
    <w:tbl>
      <w:tblPr>
        <w:tblStyle w:val="61"/>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7A8D080F">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712B936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7FDB239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2A2FA01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4385D51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6D89002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5AE2815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投资</w:t>
            </w:r>
          </w:p>
          <w:p w14:paraId="686CD1D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0F7BD06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5E1B8C7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75F0789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所在页码</w:t>
            </w:r>
          </w:p>
        </w:tc>
      </w:tr>
      <w:tr w14:paraId="68E11DD1">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692F5304">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25B3C3B7">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6ADF6E8C">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4791D55B">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30765CC2">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52C894A6">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498A48AB">
            <w:pPr>
              <w:autoSpaceDE w:val="0"/>
              <w:autoSpaceDN w:val="0"/>
              <w:spacing w:line="360" w:lineRule="auto"/>
              <w:rPr>
                <w:rFonts w:cs="仿宋_GB2312" w:asciiTheme="minorEastAsia" w:hAnsiTheme="minorEastAsia" w:eastAsiaTheme="minorEastAsia"/>
                <w:color w:val="auto"/>
                <w:sz w:val="24"/>
              </w:rPr>
            </w:pPr>
          </w:p>
        </w:tc>
      </w:tr>
      <w:tr w14:paraId="34F28365">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20ED80EA">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09BE114E">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4AA1D600">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7AFBB0DA">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C5EE494">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4BBE70BC">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274B3D42">
            <w:pPr>
              <w:autoSpaceDE w:val="0"/>
              <w:autoSpaceDN w:val="0"/>
              <w:spacing w:line="360" w:lineRule="auto"/>
              <w:rPr>
                <w:rFonts w:cs="仿宋_GB2312" w:asciiTheme="minorEastAsia" w:hAnsiTheme="minorEastAsia" w:eastAsiaTheme="minorEastAsia"/>
                <w:color w:val="auto"/>
                <w:sz w:val="24"/>
              </w:rPr>
            </w:pPr>
          </w:p>
        </w:tc>
      </w:tr>
      <w:tr w14:paraId="0FDF76CD">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0B30B531">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37621B88">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20E5D031">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44ED2EB7">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198BD358">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6062E21B">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7D9CF6CD">
            <w:pPr>
              <w:autoSpaceDE w:val="0"/>
              <w:autoSpaceDN w:val="0"/>
              <w:spacing w:line="360" w:lineRule="auto"/>
              <w:rPr>
                <w:rFonts w:cs="仿宋_GB2312" w:asciiTheme="minorEastAsia" w:hAnsiTheme="minorEastAsia" w:eastAsiaTheme="minorEastAsia"/>
                <w:color w:val="auto"/>
                <w:sz w:val="24"/>
              </w:rPr>
            </w:pPr>
          </w:p>
        </w:tc>
      </w:tr>
      <w:tr w14:paraId="1C4AEDCB">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386CD7DF">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459C47BC">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5CA6FD4F">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03D4031B">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189D819E">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5A81502D">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5AF355F0">
            <w:pPr>
              <w:autoSpaceDE w:val="0"/>
              <w:autoSpaceDN w:val="0"/>
              <w:spacing w:line="360" w:lineRule="auto"/>
              <w:rPr>
                <w:rFonts w:cs="仿宋_GB2312" w:asciiTheme="minorEastAsia" w:hAnsiTheme="minorEastAsia" w:eastAsiaTheme="minorEastAsia"/>
                <w:color w:val="auto"/>
                <w:sz w:val="24"/>
              </w:rPr>
            </w:pPr>
          </w:p>
        </w:tc>
      </w:tr>
      <w:tr w14:paraId="4FAECDA0">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76FE66CC">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5FCE5EFB">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5E1D8B38">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0731F743">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14789F10">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3D7A53AB">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61C973DA">
            <w:pPr>
              <w:autoSpaceDE w:val="0"/>
              <w:autoSpaceDN w:val="0"/>
              <w:spacing w:line="360" w:lineRule="auto"/>
              <w:rPr>
                <w:rFonts w:cs="仿宋_GB2312" w:asciiTheme="minorEastAsia" w:hAnsiTheme="minorEastAsia" w:eastAsiaTheme="minorEastAsia"/>
                <w:color w:val="auto"/>
                <w:sz w:val="24"/>
              </w:rPr>
            </w:pPr>
          </w:p>
        </w:tc>
      </w:tr>
    </w:tbl>
    <w:p w14:paraId="74B83C58">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注：供应商可按上述的格式自行编制，须随表提交相应的合同复印件和用户单位验收证明并注明所在文件页码。</w:t>
      </w:r>
    </w:p>
    <w:p w14:paraId="08CEEFF4">
      <w:pPr>
        <w:autoSpaceDE w:val="0"/>
        <w:autoSpaceDN w:val="0"/>
        <w:spacing w:line="360" w:lineRule="auto"/>
        <w:rPr>
          <w:rFonts w:cs="仿宋_GB2312" w:asciiTheme="minorEastAsia" w:hAnsiTheme="minorEastAsia" w:eastAsiaTheme="minorEastAsia"/>
          <w:color w:val="auto"/>
          <w:sz w:val="24"/>
        </w:rPr>
      </w:pPr>
    </w:p>
    <w:p w14:paraId="0D41BE4A">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597C9045">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08C528D9">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7C9D3B15">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E2B3900">
      <w:pPr>
        <w:spacing w:line="360" w:lineRule="auto"/>
        <w:jc w:val="center"/>
        <w:rPr>
          <w:rFonts w:cs="仿宋_GB2312" w:asciiTheme="minorEastAsia" w:hAnsiTheme="minorEastAsia" w:eastAsiaTheme="minorEastAsia"/>
          <w:b/>
          <w:bCs/>
          <w:color w:val="auto"/>
          <w:sz w:val="32"/>
          <w:szCs w:val="32"/>
        </w:rPr>
      </w:pPr>
    </w:p>
    <w:p w14:paraId="30E9A049">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七、关于</w:t>
      </w:r>
      <w:r>
        <w:rPr>
          <w:rFonts w:hint="eastAsia" w:cs="仿宋_GB2312" w:asciiTheme="minorEastAsia" w:hAnsiTheme="minorEastAsia" w:eastAsiaTheme="minorEastAsia"/>
          <w:b/>
          <w:color w:val="auto"/>
          <w:kern w:val="0"/>
          <w:sz w:val="32"/>
          <w:szCs w:val="32"/>
          <w:lang w:val="zh-CN"/>
        </w:rPr>
        <w:t>对磋商文件中有关条款的拒绝声明</w:t>
      </w:r>
    </w:p>
    <w:p w14:paraId="27E5BA5B">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4FCFE779">
      <w:pPr>
        <w:spacing w:line="360" w:lineRule="auto"/>
        <w:rPr>
          <w:rFonts w:cs="仿宋_GB2312" w:asciiTheme="minorEastAsia" w:hAnsiTheme="minorEastAsia" w:eastAsiaTheme="minorEastAsia"/>
          <w:color w:val="auto"/>
          <w:sz w:val="24"/>
        </w:rPr>
      </w:pPr>
    </w:p>
    <w:p w14:paraId="0C81520D">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磋商供应商名称(公章)：</w:t>
      </w:r>
    </w:p>
    <w:p w14:paraId="4570E4B3">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14:paraId="3319B6DA">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14:paraId="41963D4B">
      <w:pPr>
        <w:spacing w:line="360" w:lineRule="auto"/>
        <w:jc w:val="center"/>
        <w:rPr>
          <w:rFonts w:cs="仿宋_GB2312" w:asciiTheme="minorEastAsia" w:hAnsiTheme="minorEastAsia" w:eastAsiaTheme="minorEastAsia"/>
          <w:b/>
          <w:bCs/>
          <w:color w:val="auto"/>
          <w:sz w:val="32"/>
          <w:szCs w:val="32"/>
        </w:rPr>
      </w:pPr>
    </w:p>
    <w:p w14:paraId="7B7116D2">
      <w:pPr>
        <w:spacing w:line="360" w:lineRule="auto"/>
        <w:jc w:val="center"/>
        <w:rPr>
          <w:rFonts w:cs="仿宋_GB2312" w:asciiTheme="minorEastAsia" w:hAnsiTheme="minorEastAsia" w:eastAsiaTheme="minorEastAsia"/>
          <w:b/>
          <w:bCs/>
          <w:color w:val="auto"/>
          <w:sz w:val="32"/>
          <w:szCs w:val="32"/>
        </w:rPr>
      </w:pPr>
    </w:p>
    <w:p w14:paraId="3471F0BF">
      <w:pPr>
        <w:spacing w:line="360" w:lineRule="auto"/>
        <w:jc w:val="center"/>
        <w:rPr>
          <w:rFonts w:cs="仿宋_GB2312" w:asciiTheme="minorEastAsia" w:hAnsiTheme="minorEastAsia" w:eastAsiaTheme="minorEastAsia"/>
          <w:b/>
          <w:bCs/>
          <w:color w:val="auto"/>
          <w:sz w:val="32"/>
          <w:szCs w:val="32"/>
        </w:rPr>
      </w:pPr>
    </w:p>
    <w:p w14:paraId="098FFB54">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八、认为需要的</w:t>
      </w:r>
      <w:r>
        <w:rPr>
          <w:rFonts w:hint="eastAsia" w:cs="仿宋_GB2312" w:asciiTheme="minorEastAsia" w:hAnsiTheme="minorEastAsia" w:eastAsiaTheme="minorEastAsia"/>
          <w:b/>
          <w:color w:val="auto"/>
          <w:kern w:val="0"/>
          <w:sz w:val="32"/>
          <w:szCs w:val="32"/>
          <w:lang w:val="zh-CN"/>
        </w:rPr>
        <w:t>其他商务文件或说明</w:t>
      </w:r>
    </w:p>
    <w:p w14:paraId="77848AD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461AFA24">
      <w:pPr>
        <w:spacing w:line="360" w:lineRule="auto"/>
        <w:jc w:val="center"/>
        <w:rPr>
          <w:rFonts w:cs="仿宋_GB2312" w:asciiTheme="minorEastAsia" w:hAnsiTheme="minorEastAsia" w:eastAsiaTheme="minorEastAsia"/>
          <w:color w:val="auto"/>
          <w:sz w:val="24"/>
        </w:rPr>
      </w:pPr>
    </w:p>
    <w:p w14:paraId="411D9E64">
      <w:pPr>
        <w:spacing w:line="360" w:lineRule="auto"/>
        <w:rPr>
          <w:rFonts w:cs="仿宋_GB2312" w:asciiTheme="minorEastAsia" w:hAnsiTheme="minorEastAsia" w:eastAsiaTheme="minorEastAsia"/>
          <w:color w:val="auto"/>
          <w:sz w:val="24"/>
        </w:rPr>
      </w:pPr>
    </w:p>
    <w:p w14:paraId="239F482C">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06DE1E84">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74982E34">
      <w:pPr>
        <w:spacing w:line="360" w:lineRule="auto"/>
        <w:jc w:val="center"/>
        <w:rPr>
          <w:rFonts w:cs="仿宋_GB2312" w:asciiTheme="minorEastAsia" w:hAnsiTheme="minorEastAsia" w:eastAsiaTheme="minorEastAsia"/>
          <w:b/>
          <w:bCs/>
          <w:color w:val="auto"/>
          <w:sz w:val="32"/>
          <w:szCs w:val="32"/>
        </w:rPr>
      </w:pPr>
    </w:p>
    <w:p w14:paraId="4DC1C869">
      <w:pPr>
        <w:spacing w:line="360" w:lineRule="auto"/>
        <w:rPr>
          <w:rFonts w:cs="仿宋_GB2312" w:asciiTheme="minorEastAsia" w:hAnsiTheme="minorEastAsia" w:eastAsiaTheme="minorEastAsia"/>
          <w:b/>
          <w:bCs/>
          <w:color w:val="auto"/>
          <w:kern w:val="0"/>
          <w:sz w:val="24"/>
        </w:rPr>
      </w:pPr>
    </w:p>
    <w:p w14:paraId="53175A06">
      <w:pPr>
        <w:widowControl/>
        <w:adjustRightInd/>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rPr>
        <w:br w:type="page"/>
      </w:r>
    </w:p>
    <w:p w14:paraId="4B0FF386">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九、服务方案</w:t>
      </w:r>
    </w:p>
    <w:p w14:paraId="4B747D2B">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266BA4ED">
      <w:pPr>
        <w:spacing w:line="360" w:lineRule="auto"/>
        <w:jc w:val="center"/>
        <w:rPr>
          <w:rFonts w:cs="仿宋_GB2312" w:asciiTheme="minorEastAsia" w:hAnsiTheme="minorEastAsia" w:eastAsiaTheme="minorEastAsia"/>
          <w:color w:val="auto"/>
          <w:sz w:val="24"/>
        </w:rPr>
      </w:pPr>
    </w:p>
    <w:p w14:paraId="24E46E50">
      <w:pPr>
        <w:autoSpaceDE w:val="0"/>
        <w:autoSpaceDN w:val="0"/>
        <w:spacing w:line="360" w:lineRule="auto"/>
        <w:rPr>
          <w:rFonts w:cs="仿宋_GB2312" w:asciiTheme="minorEastAsia" w:hAnsiTheme="minorEastAsia" w:eastAsiaTheme="minorEastAsia"/>
          <w:color w:val="auto"/>
          <w:kern w:val="0"/>
          <w:sz w:val="24"/>
        </w:rPr>
      </w:pPr>
    </w:p>
    <w:p w14:paraId="4120921A">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磋商供应商名称(公章)：</w:t>
      </w:r>
    </w:p>
    <w:p w14:paraId="7D8C1A65">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14:paraId="49B29C30">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14:paraId="7E916632">
      <w:pPr>
        <w:spacing w:line="360" w:lineRule="auto"/>
        <w:jc w:val="center"/>
        <w:rPr>
          <w:rFonts w:cs="仿宋_GB2312" w:asciiTheme="minorEastAsia" w:hAnsiTheme="minorEastAsia" w:eastAsiaTheme="minorEastAsia"/>
          <w:b/>
          <w:bCs/>
          <w:color w:val="auto"/>
          <w:sz w:val="32"/>
          <w:szCs w:val="32"/>
        </w:rPr>
      </w:pPr>
    </w:p>
    <w:p w14:paraId="6C2E3C99">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 xml:space="preserve">       </w:t>
      </w:r>
    </w:p>
    <w:p w14:paraId="5044555D">
      <w:pPr>
        <w:snapToGrid w:val="0"/>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响应产品规格配置清单</w:t>
      </w:r>
    </w:p>
    <w:tbl>
      <w:tblPr>
        <w:tblStyle w:val="6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6A7D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6593B72C">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序号</w:t>
            </w:r>
          </w:p>
        </w:tc>
        <w:tc>
          <w:tcPr>
            <w:tcW w:w="1531" w:type="dxa"/>
            <w:vAlign w:val="center"/>
          </w:tcPr>
          <w:p w14:paraId="63490D2B">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设备名称</w:t>
            </w:r>
          </w:p>
        </w:tc>
        <w:tc>
          <w:tcPr>
            <w:tcW w:w="2160" w:type="dxa"/>
            <w:vAlign w:val="center"/>
          </w:tcPr>
          <w:p w14:paraId="5115EF4A">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响应品牌及型号</w:t>
            </w:r>
          </w:p>
        </w:tc>
        <w:tc>
          <w:tcPr>
            <w:tcW w:w="2340" w:type="dxa"/>
            <w:vAlign w:val="center"/>
          </w:tcPr>
          <w:p w14:paraId="74E81A9D">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规格配置详细说明</w:t>
            </w:r>
          </w:p>
        </w:tc>
        <w:tc>
          <w:tcPr>
            <w:tcW w:w="1080" w:type="dxa"/>
            <w:vAlign w:val="center"/>
          </w:tcPr>
          <w:p w14:paraId="178E2AFC">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数量</w:t>
            </w:r>
          </w:p>
        </w:tc>
        <w:tc>
          <w:tcPr>
            <w:tcW w:w="1332" w:type="dxa"/>
            <w:vAlign w:val="center"/>
          </w:tcPr>
          <w:p w14:paraId="48CD8DC2">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备注</w:t>
            </w:r>
          </w:p>
        </w:tc>
      </w:tr>
      <w:tr w14:paraId="5731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3F9EA13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1531" w:type="dxa"/>
            <w:vAlign w:val="center"/>
          </w:tcPr>
          <w:p w14:paraId="2CA05165">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3C2A6254">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3E88C468">
            <w:pPr>
              <w:spacing w:line="360" w:lineRule="auto"/>
              <w:jc w:val="center"/>
              <w:rPr>
                <w:rFonts w:cs="仿宋_GB2312" w:asciiTheme="minorEastAsia" w:hAnsiTheme="minorEastAsia" w:eastAsiaTheme="minorEastAsia"/>
                <w:color w:val="auto"/>
                <w:sz w:val="24"/>
              </w:rPr>
            </w:pPr>
          </w:p>
        </w:tc>
        <w:tc>
          <w:tcPr>
            <w:tcW w:w="1080" w:type="dxa"/>
            <w:vAlign w:val="center"/>
          </w:tcPr>
          <w:p w14:paraId="754FAEDD">
            <w:pPr>
              <w:spacing w:line="360" w:lineRule="auto"/>
              <w:jc w:val="center"/>
              <w:rPr>
                <w:rFonts w:cs="仿宋_GB2312" w:asciiTheme="minorEastAsia" w:hAnsiTheme="minorEastAsia" w:eastAsiaTheme="minorEastAsia"/>
                <w:color w:val="auto"/>
                <w:sz w:val="24"/>
              </w:rPr>
            </w:pPr>
          </w:p>
        </w:tc>
        <w:tc>
          <w:tcPr>
            <w:tcW w:w="1332" w:type="dxa"/>
            <w:vAlign w:val="center"/>
          </w:tcPr>
          <w:p w14:paraId="6FB51053">
            <w:pPr>
              <w:spacing w:line="360" w:lineRule="auto"/>
              <w:jc w:val="center"/>
              <w:rPr>
                <w:rFonts w:cs="仿宋_GB2312" w:asciiTheme="minorEastAsia" w:hAnsiTheme="minorEastAsia" w:eastAsiaTheme="minorEastAsia"/>
                <w:color w:val="auto"/>
                <w:sz w:val="24"/>
              </w:rPr>
            </w:pPr>
          </w:p>
        </w:tc>
      </w:tr>
      <w:tr w14:paraId="3091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0130451D">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1531" w:type="dxa"/>
            <w:vAlign w:val="center"/>
          </w:tcPr>
          <w:p w14:paraId="647CAD63">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36086F63">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66278B99">
            <w:pPr>
              <w:spacing w:line="360" w:lineRule="auto"/>
              <w:jc w:val="center"/>
              <w:rPr>
                <w:rFonts w:cs="仿宋_GB2312" w:asciiTheme="minorEastAsia" w:hAnsiTheme="minorEastAsia" w:eastAsiaTheme="minorEastAsia"/>
                <w:color w:val="auto"/>
                <w:sz w:val="24"/>
              </w:rPr>
            </w:pPr>
          </w:p>
        </w:tc>
        <w:tc>
          <w:tcPr>
            <w:tcW w:w="1080" w:type="dxa"/>
            <w:vAlign w:val="center"/>
          </w:tcPr>
          <w:p w14:paraId="6EDFF033">
            <w:pPr>
              <w:spacing w:line="360" w:lineRule="auto"/>
              <w:jc w:val="center"/>
              <w:rPr>
                <w:rFonts w:cs="仿宋_GB2312" w:asciiTheme="minorEastAsia" w:hAnsiTheme="minorEastAsia" w:eastAsiaTheme="minorEastAsia"/>
                <w:color w:val="auto"/>
                <w:sz w:val="24"/>
              </w:rPr>
            </w:pPr>
          </w:p>
        </w:tc>
        <w:tc>
          <w:tcPr>
            <w:tcW w:w="1332" w:type="dxa"/>
            <w:vAlign w:val="center"/>
          </w:tcPr>
          <w:p w14:paraId="5D80F0A3">
            <w:pPr>
              <w:spacing w:line="360" w:lineRule="auto"/>
              <w:jc w:val="center"/>
              <w:rPr>
                <w:rFonts w:cs="仿宋_GB2312" w:asciiTheme="minorEastAsia" w:hAnsiTheme="minorEastAsia" w:eastAsiaTheme="minorEastAsia"/>
                <w:color w:val="auto"/>
                <w:sz w:val="24"/>
              </w:rPr>
            </w:pPr>
          </w:p>
        </w:tc>
      </w:tr>
      <w:tr w14:paraId="67C7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076B47F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1531" w:type="dxa"/>
            <w:vAlign w:val="center"/>
          </w:tcPr>
          <w:p w14:paraId="5C1D151B">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5D4A8277">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2C33B76A">
            <w:pPr>
              <w:spacing w:line="360" w:lineRule="auto"/>
              <w:jc w:val="center"/>
              <w:rPr>
                <w:rFonts w:cs="仿宋_GB2312" w:asciiTheme="minorEastAsia" w:hAnsiTheme="minorEastAsia" w:eastAsiaTheme="minorEastAsia"/>
                <w:color w:val="auto"/>
                <w:sz w:val="24"/>
              </w:rPr>
            </w:pPr>
          </w:p>
        </w:tc>
        <w:tc>
          <w:tcPr>
            <w:tcW w:w="1080" w:type="dxa"/>
            <w:vAlign w:val="center"/>
          </w:tcPr>
          <w:p w14:paraId="575DF386">
            <w:pPr>
              <w:spacing w:line="360" w:lineRule="auto"/>
              <w:jc w:val="center"/>
              <w:rPr>
                <w:rFonts w:cs="仿宋_GB2312" w:asciiTheme="minorEastAsia" w:hAnsiTheme="minorEastAsia" w:eastAsiaTheme="minorEastAsia"/>
                <w:color w:val="auto"/>
                <w:sz w:val="24"/>
              </w:rPr>
            </w:pPr>
          </w:p>
        </w:tc>
        <w:tc>
          <w:tcPr>
            <w:tcW w:w="1332" w:type="dxa"/>
            <w:vAlign w:val="center"/>
          </w:tcPr>
          <w:p w14:paraId="4CC14737">
            <w:pPr>
              <w:spacing w:line="360" w:lineRule="auto"/>
              <w:jc w:val="center"/>
              <w:rPr>
                <w:rFonts w:cs="仿宋_GB2312" w:asciiTheme="minorEastAsia" w:hAnsiTheme="minorEastAsia" w:eastAsiaTheme="minorEastAsia"/>
                <w:color w:val="auto"/>
                <w:sz w:val="24"/>
              </w:rPr>
            </w:pPr>
          </w:p>
        </w:tc>
      </w:tr>
      <w:tr w14:paraId="0FBD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4E981EC">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1531" w:type="dxa"/>
            <w:vAlign w:val="center"/>
          </w:tcPr>
          <w:p w14:paraId="4E250A26">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26A827DA">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0A7D0B34">
            <w:pPr>
              <w:spacing w:line="360" w:lineRule="auto"/>
              <w:jc w:val="center"/>
              <w:rPr>
                <w:rFonts w:cs="仿宋_GB2312" w:asciiTheme="minorEastAsia" w:hAnsiTheme="minorEastAsia" w:eastAsiaTheme="minorEastAsia"/>
                <w:color w:val="auto"/>
                <w:sz w:val="24"/>
              </w:rPr>
            </w:pPr>
          </w:p>
        </w:tc>
        <w:tc>
          <w:tcPr>
            <w:tcW w:w="1080" w:type="dxa"/>
            <w:vAlign w:val="center"/>
          </w:tcPr>
          <w:p w14:paraId="5256F3E3">
            <w:pPr>
              <w:spacing w:line="360" w:lineRule="auto"/>
              <w:jc w:val="center"/>
              <w:rPr>
                <w:rFonts w:cs="仿宋_GB2312" w:asciiTheme="minorEastAsia" w:hAnsiTheme="minorEastAsia" w:eastAsiaTheme="minorEastAsia"/>
                <w:color w:val="auto"/>
                <w:sz w:val="24"/>
              </w:rPr>
            </w:pPr>
          </w:p>
        </w:tc>
        <w:tc>
          <w:tcPr>
            <w:tcW w:w="1332" w:type="dxa"/>
            <w:vAlign w:val="center"/>
          </w:tcPr>
          <w:p w14:paraId="109EEA24">
            <w:pPr>
              <w:spacing w:line="360" w:lineRule="auto"/>
              <w:jc w:val="center"/>
              <w:rPr>
                <w:rFonts w:cs="仿宋_GB2312" w:asciiTheme="minorEastAsia" w:hAnsiTheme="minorEastAsia" w:eastAsiaTheme="minorEastAsia"/>
                <w:color w:val="auto"/>
                <w:sz w:val="24"/>
              </w:rPr>
            </w:pPr>
          </w:p>
        </w:tc>
      </w:tr>
      <w:tr w14:paraId="44E1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BB0E862">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1531" w:type="dxa"/>
            <w:vAlign w:val="center"/>
          </w:tcPr>
          <w:p w14:paraId="7AB22B93">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3041182D">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79C5BB2E">
            <w:pPr>
              <w:spacing w:line="360" w:lineRule="auto"/>
              <w:jc w:val="center"/>
              <w:rPr>
                <w:rFonts w:cs="仿宋_GB2312" w:asciiTheme="minorEastAsia" w:hAnsiTheme="minorEastAsia" w:eastAsiaTheme="minorEastAsia"/>
                <w:color w:val="auto"/>
                <w:sz w:val="24"/>
              </w:rPr>
            </w:pPr>
          </w:p>
        </w:tc>
        <w:tc>
          <w:tcPr>
            <w:tcW w:w="1080" w:type="dxa"/>
            <w:vAlign w:val="center"/>
          </w:tcPr>
          <w:p w14:paraId="7E85A2E2">
            <w:pPr>
              <w:spacing w:line="360" w:lineRule="auto"/>
              <w:jc w:val="center"/>
              <w:rPr>
                <w:rFonts w:cs="仿宋_GB2312" w:asciiTheme="minorEastAsia" w:hAnsiTheme="minorEastAsia" w:eastAsiaTheme="minorEastAsia"/>
                <w:color w:val="auto"/>
                <w:sz w:val="24"/>
              </w:rPr>
            </w:pPr>
          </w:p>
        </w:tc>
        <w:tc>
          <w:tcPr>
            <w:tcW w:w="1332" w:type="dxa"/>
            <w:vAlign w:val="center"/>
          </w:tcPr>
          <w:p w14:paraId="15A88724">
            <w:pPr>
              <w:spacing w:line="360" w:lineRule="auto"/>
              <w:jc w:val="center"/>
              <w:rPr>
                <w:rFonts w:cs="仿宋_GB2312" w:asciiTheme="minorEastAsia" w:hAnsiTheme="minorEastAsia" w:eastAsiaTheme="minorEastAsia"/>
                <w:color w:val="auto"/>
                <w:sz w:val="24"/>
              </w:rPr>
            </w:pPr>
          </w:p>
        </w:tc>
      </w:tr>
    </w:tbl>
    <w:p w14:paraId="5E47922D">
      <w:pPr>
        <w:autoSpaceDE w:val="0"/>
        <w:autoSpaceDN w:val="0"/>
        <w:spacing w:line="360" w:lineRule="auto"/>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注：</w:t>
      </w:r>
      <w:r>
        <w:rPr>
          <w:rFonts w:hint="eastAsia" w:cs="仿宋_GB2312" w:asciiTheme="minorEastAsia" w:hAnsiTheme="minorEastAsia" w:eastAsiaTheme="minorEastAsia"/>
          <w:b/>
          <w:color w:val="auto"/>
          <w:sz w:val="28"/>
          <w:szCs w:val="28"/>
        </w:rPr>
        <w:t>如果本项目涉及硬件设备采购，须在响应文件中提供此配置清单。</w:t>
      </w:r>
    </w:p>
    <w:p w14:paraId="4BE96B45">
      <w:pPr>
        <w:spacing w:line="360" w:lineRule="auto"/>
        <w:ind w:firstLine="1333" w:firstLineChars="400"/>
        <w:jc w:val="left"/>
        <w:rPr>
          <w:rFonts w:asciiTheme="minorEastAsia" w:hAnsiTheme="minorEastAsia" w:eastAsiaTheme="minorEastAsia"/>
          <w:b/>
          <w:color w:val="auto"/>
          <w:spacing w:val="6"/>
          <w:sz w:val="32"/>
          <w:szCs w:val="32"/>
        </w:rPr>
      </w:pPr>
    </w:p>
    <w:p w14:paraId="42038EDD">
      <w:pPr>
        <w:spacing w:line="360" w:lineRule="auto"/>
        <w:ind w:firstLine="1333" w:firstLineChars="400"/>
        <w:jc w:val="left"/>
        <w:rPr>
          <w:rFonts w:asciiTheme="minorEastAsia" w:hAnsiTheme="minorEastAsia" w:eastAsiaTheme="minorEastAsia"/>
          <w:b/>
          <w:color w:val="auto"/>
          <w:spacing w:val="6"/>
          <w:sz w:val="32"/>
          <w:szCs w:val="32"/>
        </w:rPr>
      </w:pPr>
    </w:p>
    <w:p w14:paraId="6B0D8B98">
      <w:pPr>
        <w:spacing w:line="360" w:lineRule="auto"/>
        <w:ind w:firstLine="1333" w:firstLineChars="400"/>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节能产品认证证书</w:t>
      </w:r>
    </w:p>
    <w:p w14:paraId="0022994B">
      <w:pPr>
        <w:spacing w:line="360" w:lineRule="auto"/>
        <w:ind w:firstLine="1333" w:firstLineChars="400"/>
        <w:jc w:val="center"/>
        <w:rPr>
          <w:rFonts w:asciiTheme="minorEastAsia" w:hAnsiTheme="minorEastAsia" w:eastAsiaTheme="minorEastAsia"/>
          <w:b/>
          <w:color w:val="auto"/>
          <w:spacing w:val="6"/>
          <w:sz w:val="32"/>
          <w:szCs w:val="32"/>
        </w:rPr>
      </w:pPr>
    </w:p>
    <w:p w14:paraId="66201064">
      <w:pPr>
        <w:spacing w:line="360" w:lineRule="auto"/>
        <w:jc w:val="center"/>
        <w:rPr>
          <w:rFonts w:asciiTheme="minorEastAsia" w:hAnsiTheme="minorEastAsia" w:eastAsiaTheme="minorEastAsia"/>
          <w:b/>
          <w:bCs/>
          <w:color w:val="auto"/>
          <w:sz w:val="24"/>
        </w:rPr>
      </w:pPr>
    </w:p>
    <w:p w14:paraId="78D24F9E">
      <w:pPr>
        <w:spacing w:line="360" w:lineRule="auto"/>
        <w:ind w:firstLine="1000" w:firstLineChars="300"/>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环境标志产品认证证书</w:t>
      </w:r>
    </w:p>
    <w:p w14:paraId="588E3A14">
      <w:pPr>
        <w:autoSpaceDE w:val="0"/>
        <w:autoSpaceDN w:val="0"/>
        <w:spacing w:line="360" w:lineRule="auto"/>
        <w:rPr>
          <w:rFonts w:cs="仿宋_GB2312" w:asciiTheme="minorEastAsia" w:hAnsiTheme="minorEastAsia" w:eastAsiaTheme="minorEastAsia"/>
          <w:b/>
          <w:color w:val="auto"/>
          <w:kern w:val="0"/>
          <w:sz w:val="28"/>
          <w:szCs w:val="28"/>
        </w:rPr>
      </w:pPr>
    </w:p>
    <w:p w14:paraId="51EADDE7">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6E804958">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AC7BCF9">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p>
    <w:p w14:paraId="41DB586C">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r>
        <w:rPr>
          <w:rFonts w:hint="eastAsia" w:cs="仿宋_GB2312" w:asciiTheme="minorEastAsia" w:hAnsiTheme="minorEastAsia" w:eastAsiaTheme="minorEastAsia"/>
          <w:b/>
          <w:bCs/>
          <w:color w:val="auto"/>
          <w:kern w:val="0"/>
          <w:sz w:val="32"/>
          <w:szCs w:val="32"/>
          <w:lang w:val="zh-CN"/>
        </w:rPr>
        <w:t>十、组织实施方案</w:t>
      </w:r>
    </w:p>
    <w:p w14:paraId="6CACECA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69928B55">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附表:项目实施进度计划表</w:t>
      </w:r>
      <w:r>
        <w:rPr>
          <w:rFonts w:hint="eastAsia" w:cs="仿宋_GB2312" w:asciiTheme="minorEastAsia" w:hAnsiTheme="minorEastAsia" w:eastAsiaTheme="minorEastAsia"/>
          <w:b/>
          <w:color w:val="auto"/>
          <w:sz w:val="24"/>
        </w:rPr>
        <w:t xml:space="preserve">(以生效日算起) </w:t>
      </w:r>
    </w:p>
    <w:tbl>
      <w:tblPr>
        <w:tblStyle w:val="61"/>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748E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07A0292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mc:AlternateContent>
                <mc:Choice Requires="wpg">
                  <w:drawing>
                    <wp:anchor distT="0" distB="0" distL="114300" distR="114300" simplePos="0" relativeHeight="251673600"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304A3E8E">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2B51E57E">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6860020C">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73600;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04A3E8E">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B51E57E">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6860020C">
                              <w:pPr>
                                <w:snapToGrid w:val="0"/>
                              </w:pPr>
                              <w:r>
                                <w:rPr>
                                  <w:rFonts w:hint="eastAsia"/>
                                </w:rPr>
                                <w:t>日</w:t>
                              </w:r>
                            </w:p>
                          </w:txbxContent>
                        </v:textbox>
                      </v:shape>
                    </v:group>
                  </w:pict>
                </mc:Fallback>
              </mc:AlternateContent>
            </w:r>
          </w:p>
          <w:p w14:paraId="1AF14C4B">
            <w:pPr>
              <w:spacing w:line="360" w:lineRule="auto"/>
              <w:rPr>
                <w:rFonts w:cs="仿宋_GB2312" w:asciiTheme="minorEastAsia" w:hAnsiTheme="minorEastAsia" w:eastAsiaTheme="minorEastAsia"/>
                <w:color w:val="auto"/>
                <w:sz w:val="24"/>
              </w:rPr>
            </w:pPr>
          </w:p>
          <w:p w14:paraId="413CC205">
            <w:pPr>
              <w:spacing w:line="360" w:lineRule="auto"/>
              <w:rPr>
                <w:rFonts w:cs="仿宋_GB2312" w:asciiTheme="minorEastAsia" w:hAnsiTheme="minorEastAsia" w:eastAsiaTheme="minorEastAsia"/>
                <w:color w:val="auto"/>
                <w:sz w:val="24"/>
              </w:rPr>
            </w:pPr>
          </w:p>
          <w:p w14:paraId="28EBA07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内容</w:t>
            </w:r>
          </w:p>
        </w:tc>
        <w:tc>
          <w:tcPr>
            <w:tcW w:w="552" w:type="dxa"/>
            <w:vAlign w:val="center"/>
          </w:tcPr>
          <w:p w14:paraId="72EF8CD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552" w:type="dxa"/>
            <w:vAlign w:val="center"/>
          </w:tcPr>
          <w:p w14:paraId="66369F0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552" w:type="dxa"/>
            <w:vAlign w:val="center"/>
          </w:tcPr>
          <w:p w14:paraId="41BCAC1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552" w:type="dxa"/>
            <w:vAlign w:val="center"/>
          </w:tcPr>
          <w:p w14:paraId="3B63ECF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552" w:type="dxa"/>
            <w:vAlign w:val="center"/>
          </w:tcPr>
          <w:p w14:paraId="491B2B0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552" w:type="dxa"/>
            <w:vAlign w:val="center"/>
          </w:tcPr>
          <w:p w14:paraId="73F1606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w:t>
            </w:r>
          </w:p>
        </w:tc>
        <w:tc>
          <w:tcPr>
            <w:tcW w:w="553" w:type="dxa"/>
            <w:vAlign w:val="center"/>
          </w:tcPr>
          <w:p w14:paraId="7A3B3C4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7</w:t>
            </w:r>
          </w:p>
        </w:tc>
        <w:tc>
          <w:tcPr>
            <w:tcW w:w="553" w:type="dxa"/>
            <w:vAlign w:val="center"/>
          </w:tcPr>
          <w:p w14:paraId="4B4A159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8</w:t>
            </w:r>
          </w:p>
        </w:tc>
        <w:tc>
          <w:tcPr>
            <w:tcW w:w="553" w:type="dxa"/>
            <w:vAlign w:val="center"/>
          </w:tcPr>
          <w:p w14:paraId="3CFC851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9</w:t>
            </w:r>
          </w:p>
        </w:tc>
        <w:tc>
          <w:tcPr>
            <w:tcW w:w="553" w:type="dxa"/>
            <w:vAlign w:val="center"/>
          </w:tcPr>
          <w:p w14:paraId="63F19E9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10</w:t>
            </w:r>
          </w:p>
        </w:tc>
        <w:tc>
          <w:tcPr>
            <w:tcW w:w="553" w:type="dxa"/>
            <w:vAlign w:val="center"/>
          </w:tcPr>
          <w:p w14:paraId="2F21CE9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11</w:t>
            </w:r>
          </w:p>
        </w:tc>
        <w:tc>
          <w:tcPr>
            <w:tcW w:w="553" w:type="dxa"/>
            <w:vAlign w:val="center"/>
          </w:tcPr>
          <w:p w14:paraId="49F1BD7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12</w:t>
            </w:r>
          </w:p>
        </w:tc>
        <w:tc>
          <w:tcPr>
            <w:tcW w:w="553" w:type="dxa"/>
            <w:vAlign w:val="center"/>
          </w:tcPr>
          <w:p w14:paraId="27D13CE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13</w:t>
            </w:r>
          </w:p>
        </w:tc>
        <w:tc>
          <w:tcPr>
            <w:tcW w:w="553" w:type="dxa"/>
            <w:vAlign w:val="center"/>
          </w:tcPr>
          <w:p w14:paraId="4CBE0DF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14</w:t>
            </w:r>
          </w:p>
        </w:tc>
        <w:tc>
          <w:tcPr>
            <w:tcW w:w="553" w:type="dxa"/>
            <w:vAlign w:val="center"/>
          </w:tcPr>
          <w:p w14:paraId="72EABB4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15</w:t>
            </w:r>
          </w:p>
        </w:tc>
        <w:tc>
          <w:tcPr>
            <w:tcW w:w="553" w:type="dxa"/>
            <w:vAlign w:val="center"/>
          </w:tcPr>
          <w:p w14:paraId="07CB3C5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tc>
      </w:tr>
      <w:tr w14:paraId="346C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2887350">
            <w:pPr>
              <w:spacing w:line="360" w:lineRule="auto"/>
              <w:rPr>
                <w:rFonts w:cs="仿宋_GB2312" w:asciiTheme="minorEastAsia" w:hAnsiTheme="minorEastAsia" w:eastAsiaTheme="minorEastAsia"/>
                <w:color w:val="auto"/>
                <w:sz w:val="24"/>
              </w:rPr>
            </w:pPr>
          </w:p>
        </w:tc>
        <w:tc>
          <w:tcPr>
            <w:tcW w:w="552" w:type="dxa"/>
          </w:tcPr>
          <w:p w14:paraId="6B2DBA2A">
            <w:pPr>
              <w:spacing w:line="360" w:lineRule="auto"/>
              <w:rPr>
                <w:rFonts w:cs="仿宋_GB2312" w:asciiTheme="minorEastAsia" w:hAnsiTheme="minorEastAsia" w:eastAsiaTheme="minorEastAsia"/>
                <w:color w:val="auto"/>
                <w:sz w:val="24"/>
              </w:rPr>
            </w:pPr>
          </w:p>
        </w:tc>
        <w:tc>
          <w:tcPr>
            <w:tcW w:w="552" w:type="dxa"/>
          </w:tcPr>
          <w:p w14:paraId="0120F5D0">
            <w:pPr>
              <w:spacing w:line="360" w:lineRule="auto"/>
              <w:rPr>
                <w:rFonts w:cs="仿宋_GB2312" w:asciiTheme="minorEastAsia" w:hAnsiTheme="minorEastAsia" w:eastAsiaTheme="minorEastAsia"/>
                <w:color w:val="auto"/>
                <w:sz w:val="24"/>
              </w:rPr>
            </w:pPr>
          </w:p>
        </w:tc>
        <w:tc>
          <w:tcPr>
            <w:tcW w:w="552" w:type="dxa"/>
          </w:tcPr>
          <w:p w14:paraId="319A97EE">
            <w:pPr>
              <w:spacing w:line="360" w:lineRule="auto"/>
              <w:rPr>
                <w:rFonts w:cs="仿宋_GB2312" w:asciiTheme="minorEastAsia" w:hAnsiTheme="minorEastAsia" w:eastAsiaTheme="minorEastAsia"/>
                <w:color w:val="auto"/>
                <w:sz w:val="24"/>
              </w:rPr>
            </w:pPr>
          </w:p>
        </w:tc>
        <w:tc>
          <w:tcPr>
            <w:tcW w:w="552" w:type="dxa"/>
          </w:tcPr>
          <w:p w14:paraId="0DFA7D01">
            <w:pPr>
              <w:spacing w:line="360" w:lineRule="auto"/>
              <w:rPr>
                <w:rFonts w:cs="仿宋_GB2312" w:asciiTheme="minorEastAsia" w:hAnsiTheme="minorEastAsia" w:eastAsiaTheme="minorEastAsia"/>
                <w:color w:val="auto"/>
                <w:sz w:val="24"/>
              </w:rPr>
            </w:pPr>
          </w:p>
        </w:tc>
        <w:tc>
          <w:tcPr>
            <w:tcW w:w="552" w:type="dxa"/>
          </w:tcPr>
          <w:p w14:paraId="076AA59D">
            <w:pPr>
              <w:spacing w:line="360" w:lineRule="auto"/>
              <w:rPr>
                <w:rFonts w:cs="仿宋_GB2312" w:asciiTheme="minorEastAsia" w:hAnsiTheme="minorEastAsia" w:eastAsiaTheme="minorEastAsia"/>
                <w:color w:val="auto"/>
                <w:sz w:val="24"/>
              </w:rPr>
            </w:pPr>
          </w:p>
        </w:tc>
        <w:tc>
          <w:tcPr>
            <w:tcW w:w="552" w:type="dxa"/>
          </w:tcPr>
          <w:p w14:paraId="21F69558">
            <w:pPr>
              <w:spacing w:line="360" w:lineRule="auto"/>
              <w:rPr>
                <w:rFonts w:cs="仿宋_GB2312" w:asciiTheme="minorEastAsia" w:hAnsiTheme="minorEastAsia" w:eastAsiaTheme="minorEastAsia"/>
                <w:color w:val="auto"/>
                <w:sz w:val="24"/>
              </w:rPr>
            </w:pPr>
          </w:p>
        </w:tc>
        <w:tc>
          <w:tcPr>
            <w:tcW w:w="553" w:type="dxa"/>
          </w:tcPr>
          <w:p w14:paraId="13EFF440">
            <w:pPr>
              <w:spacing w:line="360" w:lineRule="auto"/>
              <w:rPr>
                <w:rFonts w:cs="仿宋_GB2312" w:asciiTheme="minorEastAsia" w:hAnsiTheme="minorEastAsia" w:eastAsiaTheme="minorEastAsia"/>
                <w:color w:val="auto"/>
                <w:sz w:val="24"/>
              </w:rPr>
            </w:pPr>
          </w:p>
        </w:tc>
        <w:tc>
          <w:tcPr>
            <w:tcW w:w="553" w:type="dxa"/>
          </w:tcPr>
          <w:p w14:paraId="2A380067">
            <w:pPr>
              <w:spacing w:line="360" w:lineRule="auto"/>
              <w:rPr>
                <w:rFonts w:cs="仿宋_GB2312" w:asciiTheme="minorEastAsia" w:hAnsiTheme="minorEastAsia" w:eastAsiaTheme="minorEastAsia"/>
                <w:color w:val="auto"/>
                <w:sz w:val="24"/>
              </w:rPr>
            </w:pPr>
          </w:p>
        </w:tc>
        <w:tc>
          <w:tcPr>
            <w:tcW w:w="553" w:type="dxa"/>
          </w:tcPr>
          <w:p w14:paraId="26E6D2A1">
            <w:pPr>
              <w:spacing w:line="360" w:lineRule="auto"/>
              <w:rPr>
                <w:rFonts w:cs="仿宋_GB2312" w:asciiTheme="minorEastAsia" w:hAnsiTheme="minorEastAsia" w:eastAsiaTheme="minorEastAsia"/>
                <w:color w:val="auto"/>
                <w:sz w:val="24"/>
              </w:rPr>
            </w:pPr>
          </w:p>
        </w:tc>
        <w:tc>
          <w:tcPr>
            <w:tcW w:w="553" w:type="dxa"/>
          </w:tcPr>
          <w:p w14:paraId="2A1EFBA4">
            <w:pPr>
              <w:spacing w:line="360" w:lineRule="auto"/>
              <w:rPr>
                <w:rFonts w:cs="仿宋_GB2312" w:asciiTheme="minorEastAsia" w:hAnsiTheme="minorEastAsia" w:eastAsiaTheme="minorEastAsia"/>
                <w:color w:val="auto"/>
                <w:sz w:val="24"/>
              </w:rPr>
            </w:pPr>
          </w:p>
        </w:tc>
        <w:tc>
          <w:tcPr>
            <w:tcW w:w="553" w:type="dxa"/>
          </w:tcPr>
          <w:p w14:paraId="7D853F9C">
            <w:pPr>
              <w:spacing w:line="360" w:lineRule="auto"/>
              <w:rPr>
                <w:rFonts w:cs="仿宋_GB2312" w:asciiTheme="minorEastAsia" w:hAnsiTheme="minorEastAsia" w:eastAsiaTheme="minorEastAsia"/>
                <w:color w:val="auto"/>
                <w:sz w:val="24"/>
              </w:rPr>
            </w:pPr>
          </w:p>
        </w:tc>
        <w:tc>
          <w:tcPr>
            <w:tcW w:w="553" w:type="dxa"/>
          </w:tcPr>
          <w:p w14:paraId="0E5BC223">
            <w:pPr>
              <w:spacing w:line="360" w:lineRule="auto"/>
              <w:rPr>
                <w:rFonts w:cs="仿宋_GB2312" w:asciiTheme="minorEastAsia" w:hAnsiTheme="minorEastAsia" w:eastAsiaTheme="minorEastAsia"/>
                <w:color w:val="auto"/>
                <w:sz w:val="24"/>
              </w:rPr>
            </w:pPr>
          </w:p>
        </w:tc>
        <w:tc>
          <w:tcPr>
            <w:tcW w:w="553" w:type="dxa"/>
          </w:tcPr>
          <w:p w14:paraId="42E4EC94">
            <w:pPr>
              <w:spacing w:line="360" w:lineRule="auto"/>
              <w:rPr>
                <w:rFonts w:cs="仿宋_GB2312" w:asciiTheme="minorEastAsia" w:hAnsiTheme="minorEastAsia" w:eastAsiaTheme="minorEastAsia"/>
                <w:color w:val="auto"/>
                <w:sz w:val="24"/>
              </w:rPr>
            </w:pPr>
          </w:p>
        </w:tc>
        <w:tc>
          <w:tcPr>
            <w:tcW w:w="553" w:type="dxa"/>
          </w:tcPr>
          <w:p w14:paraId="055E1DD2">
            <w:pPr>
              <w:spacing w:line="360" w:lineRule="auto"/>
              <w:rPr>
                <w:rFonts w:cs="仿宋_GB2312" w:asciiTheme="minorEastAsia" w:hAnsiTheme="minorEastAsia" w:eastAsiaTheme="minorEastAsia"/>
                <w:color w:val="auto"/>
                <w:sz w:val="24"/>
              </w:rPr>
            </w:pPr>
          </w:p>
        </w:tc>
        <w:tc>
          <w:tcPr>
            <w:tcW w:w="553" w:type="dxa"/>
          </w:tcPr>
          <w:p w14:paraId="269C0D9C">
            <w:pPr>
              <w:spacing w:line="360" w:lineRule="auto"/>
              <w:rPr>
                <w:rFonts w:cs="仿宋_GB2312" w:asciiTheme="minorEastAsia" w:hAnsiTheme="minorEastAsia" w:eastAsiaTheme="minorEastAsia"/>
                <w:color w:val="auto"/>
                <w:sz w:val="24"/>
              </w:rPr>
            </w:pPr>
          </w:p>
        </w:tc>
        <w:tc>
          <w:tcPr>
            <w:tcW w:w="553" w:type="dxa"/>
          </w:tcPr>
          <w:p w14:paraId="2CDB692A">
            <w:pPr>
              <w:spacing w:line="360" w:lineRule="auto"/>
              <w:rPr>
                <w:rFonts w:cs="仿宋_GB2312" w:asciiTheme="minorEastAsia" w:hAnsiTheme="minorEastAsia" w:eastAsiaTheme="minorEastAsia"/>
                <w:color w:val="auto"/>
                <w:sz w:val="24"/>
              </w:rPr>
            </w:pPr>
          </w:p>
        </w:tc>
      </w:tr>
      <w:tr w14:paraId="32FF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0D321C3">
            <w:pPr>
              <w:spacing w:line="360" w:lineRule="auto"/>
              <w:rPr>
                <w:rFonts w:cs="仿宋_GB2312" w:asciiTheme="minorEastAsia" w:hAnsiTheme="minorEastAsia" w:eastAsiaTheme="minorEastAsia"/>
                <w:color w:val="auto"/>
                <w:sz w:val="24"/>
              </w:rPr>
            </w:pPr>
          </w:p>
        </w:tc>
        <w:tc>
          <w:tcPr>
            <w:tcW w:w="552" w:type="dxa"/>
          </w:tcPr>
          <w:p w14:paraId="6346899F">
            <w:pPr>
              <w:spacing w:line="360" w:lineRule="auto"/>
              <w:rPr>
                <w:rFonts w:cs="仿宋_GB2312" w:asciiTheme="minorEastAsia" w:hAnsiTheme="minorEastAsia" w:eastAsiaTheme="minorEastAsia"/>
                <w:color w:val="auto"/>
                <w:sz w:val="24"/>
              </w:rPr>
            </w:pPr>
          </w:p>
        </w:tc>
        <w:tc>
          <w:tcPr>
            <w:tcW w:w="552" w:type="dxa"/>
          </w:tcPr>
          <w:p w14:paraId="1A2FAFE6">
            <w:pPr>
              <w:spacing w:line="360" w:lineRule="auto"/>
              <w:rPr>
                <w:rFonts w:cs="仿宋_GB2312" w:asciiTheme="minorEastAsia" w:hAnsiTheme="minorEastAsia" w:eastAsiaTheme="minorEastAsia"/>
                <w:color w:val="auto"/>
                <w:sz w:val="24"/>
              </w:rPr>
            </w:pPr>
          </w:p>
        </w:tc>
        <w:tc>
          <w:tcPr>
            <w:tcW w:w="552" w:type="dxa"/>
          </w:tcPr>
          <w:p w14:paraId="6A7BF648">
            <w:pPr>
              <w:spacing w:line="360" w:lineRule="auto"/>
              <w:rPr>
                <w:rFonts w:cs="仿宋_GB2312" w:asciiTheme="minorEastAsia" w:hAnsiTheme="minorEastAsia" w:eastAsiaTheme="minorEastAsia"/>
                <w:color w:val="auto"/>
                <w:sz w:val="24"/>
              </w:rPr>
            </w:pPr>
          </w:p>
        </w:tc>
        <w:tc>
          <w:tcPr>
            <w:tcW w:w="552" w:type="dxa"/>
          </w:tcPr>
          <w:p w14:paraId="57D24B99">
            <w:pPr>
              <w:spacing w:line="360" w:lineRule="auto"/>
              <w:rPr>
                <w:rFonts w:cs="仿宋_GB2312" w:asciiTheme="minorEastAsia" w:hAnsiTheme="minorEastAsia" w:eastAsiaTheme="minorEastAsia"/>
                <w:color w:val="auto"/>
                <w:sz w:val="24"/>
              </w:rPr>
            </w:pPr>
          </w:p>
        </w:tc>
        <w:tc>
          <w:tcPr>
            <w:tcW w:w="552" w:type="dxa"/>
          </w:tcPr>
          <w:p w14:paraId="086AB68D">
            <w:pPr>
              <w:spacing w:line="360" w:lineRule="auto"/>
              <w:rPr>
                <w:rFonts w:cs="仿宋_GB2312" w:asciiTheme="minorEastAsia" w:hAnsiTheme="minorEastAsia" w:eastAsiaTheme="minorEastAsia"/>
                <w:color w:val="auto"/>
                <w:sz w:val="24"/>
              </w:rPr>
            </w:pPr>
          </w:p>
        </w:tc>
        <w:tc>
          <w:tcPr>
            <w:tcW w:w="552" w:type="dxa"/>
          </w:tcPr>
          <w:p w14:paraId="2D624EB4">
            <w:pPr>
              <w:spacing w:line="360" w:lineRule="auto"/>
              <w:rPr>
                <w:rFonts w:cs="仿宋_GB2312" w:asciiTheme="minorEastAsia" w:hAnsiTheme="minorEastAsia" w:eastAsiaTheme="minorEastAsia"/>
                <w:color w:val="auto"/>
                <w:sz w:val="24"/>
              </w:rPr>
            </w:pPr>
          </w:p>
        </w:tc>
        <w:tc>
          <w:tcPr>
            <w:tcW w:w="553" w:type="dxa"/>
          </w:tcPr>
          <w:p w14:paraId="4E4E5660">
            <w:pPr>
              <w:spacing w:line="360" w:lineRule="auto"/>
              <w:rPr>
                <w:rFonts w:cs="仿宋_GB2312" w:asciiTheme="minorEastAsia" w:hAnsiTheme="minorEastAsia" w:eastAsiaTheme="minorEastAsia"/>
                <w:color w:val="auto"/>
                <w:sz w:val="24"/>
              </w:rPr>
            </w:pPr>
          </w:p>
        </w:tc>
        <w:tc>
          <w:tcPr>
            <w:tcW w:w="553" w:type="dxa"/>
          </w:tcPr>
          <w:p w14:paraId="219FE9E6">
            <w:pPr>
              <w:spacing w:line="360" w:lineRule="auto"/>
              <w:rPr>
                <w:rFonts w:cs="仿宋_GB2312" w:asciiTheme="minorEastAsia" w:hAnsiTheme="minorEastAsia" w:eastAsiaTheme="minorEastAsia"/>
                <w:color w:val="auto"/>
                <w:sz w:val="24"/>
              </w:rPr>
            </w:pPr>
          </w:p>
        </w:tc>
        <w:tc>
          <w:tcPr>
            <w:tcW w:w="553" w:type="dxa"/>
          </w:tcPr>
          <w:p w14:paraId="53D60634">
            <w:pPr>
              <w:spacing w:line="360" w:lineRule="auto"/>
              <w:rPr>
                <w:rFonts w:cs="仿宋_GB2312" w:asciiTheme="minorEastAsia" w:hAnsiTheme="minorEastAsia" w:eastAsiaTheme="minorEastAsia"/>
                <w:color w:val="auto"/>
                <w:sz w:val="24"/>
              </w:rPr>
            </w:pPr>
          </w:p>
        </w:tc>
        <w:tc>
          <w:tcPr>
            <w:tcW w:w="553" w:type="dxa"/>
          </w:tcPr>
          <w:p w14:paraId="121200B7">
            <w:pPr>
              <w:spacing w:line="360" w:lineRule="auto"/>
              <w:rPr>
                <w:rFonts w:cs="仿宋_GB2312" w:asciiTheme="minorEastAsia" w:hAnsiTheme="minorEastAsia" w:eastAsiaTheme="minorEastAsia"/>
                <w:color w:val="auto"/>
                <w:sz w:val="24"/>
              </w:rPr>
            </w:pPr>
          </w:p>
        </w:tc>
        <w:tc>
          <w:tcPr>
            <w:tcW w:w="553" w:type="dxa"/>
          </w:tcPr>
          <w:p w14:paraId="1A65FFBA">
            <w:pPr>
              <w:spacing w:line="360" w:lineRule="auto"/>
              <w:rPr>
                <w:rFonts w:cs="仿宋_GB2312" w:asciiTheme="minorEastAsia" w:hAnsiTheme="minorEastAsia" w:eastAsiaTheme="minorEastAsia"/>
                <w:color w:val="auto"/>
                <w:sz w:val="24"/>
              </w:rPr>
            </w:pPr>
          </w:p>
        </w:tc>
        <w:tc>
          <w:tcPr>
            <w:tcW w:w="553" w:type="dxa"/>
          </w:tcPr>
          <w:p w14:paraId="0C8139E2">
            <w:pPr>
              <w:spacing w:line="360" w:lineRule="auto"/>
              <w:rPr>
                <w:rFonts w:cs="仿宋_GB2312" w:asciiTheme="minorEastAsia" w:hAnsiTheme="minorEastAsia" w:eastAsiaTheme="minorEastAsia"/>
                <w:color w:val="auto"/>
                <w:sz w:val="24"/>
              </w:rPr>
            </w:pPr>
          </w:p>
        </w:tc>
        <w:tc>
          <w:tcPr>
            <w:tcW w:w="553" w:type="dxa"/>
          </w:tcPr>
          <w:p w14:paraId="1ED68347">
            <w:pPr>
              <w:spacing w:line="360" w:lineRule="auto"/>
              <w:rPr>
                <w:rFonts w:cs="仿宋_GB2312" w:asciiTheme="minorEastAsia" w:hAnsiTheme="minorEastAsia" w:eastAsiaTheme="minorEastAsia"/>
                <w:color w:val="auto"/>
                <w:sz w:val="24"/>
              </w:rPr>
            </w:pPr>
          </w:p>
        </w:tc>
        <w:tc>
          <w:tcPr>
            <w:tcW w:w="553" w:type="dxa"/>
          </w:tcPr>
          <w:p w14:paraId="46D6FBD7">
            <w:pPr>
              <w:spacing w:line="360" w:lineRule="auto"/>
              <w:rPr>
                <w:rFonts w:cs="仿宋_GB2312" w:asciiTheme="minorEastAsia" w:hAnsiTheme="minorEastAsia" w:eastAsiaTheme="minorEastAsia"/>
                <w:color w:val="auto"/>
                <w:sz w:val="24"/>
              </w:rPr>
            </w:pPr>
          </w:p>
        </w:tc>
        <w:tc>
          <w:tcPr>
            <w:tcW w:w="553" w:type="dxa"/>
          </w:tcPr>
          <w:p w14:paraId="452EAA30">
            <w:pPr>
              <w:spacing w:line="360" w:lineRule="auto"/>
              <w:rPr>
                <w:rFonts w:cs="仿宋_GB2312" w:asciiTheme="minorEastAsia" w:hAnsiTheme="minorEastAsia" w:eastAsiaTheme="minorEastAsia"/>
                <w:color w:val="auto"/>
                <w:sz w:val="24"/>
              </w:rPr>
            </w:pPr>
          </w:p>
        </w:tc>
        <w:tc>
          <w:tcPr>
            <w:tcW w:w="553" w:type="dxa"/>
          </w:tcPr>
          <w:p w14:paraId="0420D67C">
            <w:pPr>
              <w:spacing w:line="360" w:lineRule="auto"/>
              <w:rPr>
                <w:rFonts w:cs="仿宋_GB2312" w:asciiTheme="minorEastAsia" w:hAnsiTheme="minorEastAsia" w:eastAsiaTheme="minorEastAsia"/>
                <w:color w:val="auto"/>
                <w:sz w:val="24"/>
              </w:rPr>
            </w:pPr>
          </w:p>
        </w:tc>
      </w:tr>
      <w:tr w14:paraId="2848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5622FC6">
            <w:pPr>
              <w:spacing w:line="360" w:lineRule="auto"/>
              <w:rPr>
                <w:rFonts w:cs="仿宋_GB2312" w:asciiTheme="minorEastAsia" w:hAnsiTheme="minorEastAsia" w:eastAsiaTheme="minorEastAsia"/>
                <w:color w:val="auto"/>
                <w:sz w:val="24"/>
              </w:rPr>
            </w:pPr>
          </w:p>
        </w:tc>
        <w:tc>
          <w:tcPr>
            <w:tcW w:w="552" w:type="dxa"/>
          </w:tcPr>
          <w:p w14:paraId="130ACF71">
            <w:pPr>
              <w:spacing w:line="360" w:lineRule="auto"/>
              <w:rPr>
                <w:rFonts w:cs="仿宋_GB2312" w:asciiTheme="minorEastAsia" w:hAnsiTheme="minorEastAsia" w:eastAsiaTheme="minorEastAsia"/>
                <w:color w:val="auto"/>
                <w:sz w:val="24"/>
              </w:rPr>
            </w:pPr>
          </w:p>
        </w:tc>
        <w:tc>
          <w:tcPr>
            <w:tcW w:w="552" w:type="dxa"/>
          </w:tcPr>
          <w:p w14:paraId="1FA6D233">
            <w:pPr>
              <w:spacing w:line="360" w:lineRule="auto"/>
              <w:rPr>
                <w:rFonts w:cs="仿宋_GB2312" w:asciiTheme="minorEastAsia" w:hAnsiTheme="minorEastAsia" w:eastAsiaTheme="minorEastAsia"/>
                <w:color w:val="auto"/>
                <w:sz w:val="24"/>
              </w:rPr>
            </w:pPr>
          </w:p>
        </w:tc>
        <w:tc>
          <w:tcPr>
            <w:tcW w:w="552" w:type="dxa"/>
          </w:tcPr>
          <w:p w14:paraId="53097D11">
            <w:pPr>
              <w:spacing w:line="360" w:lineRule="auto"/>
              <w:rPr>
                <w:rFonts w:cs="仿宋_GB2312" w:asciiTheme="minorEastAsia" w:hAnsiTheme="minorEastAsia" w:eastAsiaTheme="minorEastAsia"/>
                <w:color w:val="auto"/>
                <w:sz w:val="24"/>
              </w:rPr>
            </w:pPr>
          </w:p>
        </w:tc>
        <w:tc>
          <w:tcPr>
            <w:tcW w:w="552" w:type="dxa"/>
          </w:tcPr>
          <w:p w14:paraId="514DB42F">
            <w:pPr>
              <w:spacing w:line="360" w:lineRule="auto"/>
              <w:rPr>
                <w:rFonts w:cs="仿宋_GB2312" w:asciiTheme="minorEastAsia" w:hAnsiTheme="minorEastAsia" w:eastAsiaTheme="minorEastAsia"/>
                <w:color w:val="auto"/>
                <w:sz w:val="24"/>
              </w:rPr>
            </w:pPr>
          </w:p>
        </w:tc>
        <w:tc>
          <w:tcPr>
            <w:tcW w:w="552" w:type="dxa"/>
          </w:tcPr>
          <w:p w14:paraId="5A211B60">
            <w:pPr>
              <w:spacing w:line="360" w:lineRule="auto"/>
              <w:rPr>
                <w:rFonts w:cs="仿宋_GB2312" w:asciiTheme="minorEastAsia" w:hAnsiTheme="minorEastAsia" w:eastAsiaTheme="minorEastAsia"/>
                <w:color w:val="auto"/>
                <w:sz w:val="24"/>
              </w:rPr>
            </w:pPr>
          </w:p>
        </w:tc>
        <w:tc>
          <w:tcPr>
            <w:tcW w:w="552" w:type="dxa"/>
          </w:tcPr>
          <w:p w14:paraId="0F2575A3">
            <w:pPr>
              <w:spacing w:line="360" w:lineRule="auto"/>
              <w:rPr>
                <w:rFonts w:cs="仿宋_GB2312" w:asciiTheme="minorEastAsia" w:hAnsiTheme="minorEastAsia" w:eastAsiaTheme="minorEastAsia"/>
                <w:color w:val="auto"/>
                <w:sz w:val="24"/>
              </w:rPr>
            </w:pPr>
          </w:p>
        </w:tc>
        <w:tc>
          <w:tcPr>
            <w:tcW w:w="553" w:type="dxa"/>
          </w:tcPr>
          <w:p w14:paraId="229BBAD6">
            <w:pPr>
              <w:spacing w:line="360" w:lineRule="auto"/>
              <w:rPr>
                <w:rFonts w:cs="仿宋_GB2312" w:asciiTheme="minorEastAsia" w:hAnsiTheme="minorEastAsia" w:eastAsiaTheme="minorEastAsia"/>
                <w:color w:val="auto"/>
                <w:sz w:val="24"/>
              </w:rPr>
            </w:pPr>
          </w:p>
        </w:tc>
        <w:tc>
          <w:tcPr>
            <w:tcW w:w="553" w:type="dxa"/>
          </w:tcPr>
          <w:p w14:paraId="0B107AE5">
            <w:pPr>
              <w:spacing w:line="360" w:lineRule="auto"/>
              <w:rPr>
                <w:rFonts w:cs="仿宋_GB2312" w:asciiTheme="minorEastAsia" w:hAnsiTheme="minorEastAsia" w:eastAsiaTheme="minorEastAsia"/>
                <w:color w:val="auto"/>
                <w:sz w:val="24"/>
              </w:rPr>
            </w:pPr>
          </w:p>
        </w:tc>
        <w:tc>
          <w:tcPr>
            <w:tcW w:w="553" w:type="dxa"/>
          </w:tcPr>
          <w:p w14:paraId="18955B10">
            <w:pPr>
              <w:spacing w:line="360" w:lineRule="auto"/>
              <w:rPr>
                <w:rFonts w:cs="仿宋_GB2312" w:asciiTheme="minorEastAsia" w:hAnsiTheme="minorEastAsia" w:eastAsiaTheme="minorEastAsia"/>
                <w:color w:val="auto"/>
                <w:sz w:val="24"/>
              </w:rPr>
            </w:pPr>
          </w:p>
        </w:tc>
        <w:tc>
          <w:tcPr>
            <w:tcW w:w="553" w:type="dxa"/>
          </w:tcPr>
          <w:p w14:paraId="277580BB">
            <w:pPr>
              <w:spacing w:line="360" w:lineRule="auto"/>
              <w:rPr>
                <w:rFonts w:cs="仿宋_GB2312" w:asciiTheme="minorEastAsia" w:hAnsiTheme="minorEastAsia" w:eastAsiaTheme="minorEastAsia"/>
                <w:color w:val="auto"/>
                <w:sz w:val="24"/>
              </w:rPr>
            </w:pPr>
          </w:p>
        </w:tc>
        <w:tc>
          <w:tcPr>
            <w:tcW w:w="553" w:type="dxa"/>
          </w:tcPr>
          <w:p w14:paraId="15F5A0CA">
            <w:pPr>
              <w:spacing w:line="360" w:lineRule="auto"/>
              <w:rPr>
                <w:rFonts w:cs="仿宋_GB2312" w:asciiTheme="minorEastAsia" w:hAnsiTheme="minorEastAsia" w:eastAsiaTheme="minorEastAsia"/>
                <w:color w:val="auto"/>
                <w:sz w:val="24"/>
              </w:rPr>
            </w:pPr>
          </w:p>
        </w:tc>
        <w:tc>
          <w:tcPr>
            <w:tcW w:w="553" w:type="dxa"/>
          </w:tcPr>
          <w:p w14:paraId="1C0D91E2">
            <w:pPr>
              <w:spacing w:line="360" w:lineRule="auto"/>
              <w:rPr>
                <w:rFonts w:cs="仿宋_GB2312" w:asciiTheme="minorEastAsia" w:hAnsiTheme="minorEastAsia" w:eastAsiaTheme="minorEastAsia"/>
                <w:color w:val="auto"/>
                <w:sz w:val="24"/>
              </w:rPr>
            </w:pPr>
          </w:p>
        </w:tc>
        <w:tc>
          <w:tcPr>
            <w:tcW w:w="553" w:type="dxa"/>
          </w:tcPr>
          <w:p w14:paraId="638ED7F8">
            <w:pPr>
              <w:spacing w:line="360" w:lineRule="auto"/>
              <w:rPr>
                <w:rFonts w:cs="仿宋_GB2312" w:asciiTheme="minorEastAsia" w:hAnsiTheme="minorEastAsia" w:eastAsiaTheme="minorEastAsia"/>
                <w:color w:val="auto"/>
                <w:sz w:val="24"/>
              </w:rPr>
            </w:pPr>
          </w:p>
        </w:tc>
        <w:tc>
          <w:tcPr>
            <w:tcW w:w="553" w:type="dxa"/>
          </w:tcPr>
          <w:p w14:paraId="55B07380">
            <w:pPr>
              <w:spacing w:line="360" w:lineRule="auto"/>
              <w:rPr>
                <w:rFonts w:cs="仿宋_GB2312" w:asciiTheme="minorEastAsia" w:hAnsiTheme="minorEastAsia" w:eastAsiaTheme="minorEastAsia"/>
                <w:color w:val="auto"/>
                <w:sz w:val="24"/>
              </w:rPr>
            </w:pPr>
          </w:p>
        </w:tc>
        <w:tc>
          <w:tcPr>
            <w:tcW w:w="553" w:type="dxa"/>
          </w:tcPr>
          <w:p w14:paraId="7720D7CB">
            <w:pPr>
              <w:spacing w:line="360" w:lineRule="auto"/>
              <w:rPr>
                <w:rFonts w:cs="仿宋_GB2312" w:asciiTheme="minorEastAsia" w:hAnsiTheme="minorEastAsia" w:eastAsiaTheme="minorEastAsia"/>
                <w:color w:val="auto"/>
                <w:sz w:val="24"/>
              </w:rPr>
            </w:pPr>
          </w:p>
        </w:tc>
        <w:tc>
          <w:tcPr>
            <w:tcW w:w="553" w:type="dxa"/>
          </w:tcPr>
          <w:p w14:paraId="5FA7DA7B">
            <w:pPr>
              <w:spacing w:line="360" w:lineRule="auto"/>
              <w:rPr>
                <w:rFonts w:cs="仿宋_GB2312" w:asciiTheme="minorEastAsia" w:hAnsiTheme="minorEastAsia" w:eastAsiaTheme="minorEastAsia"/>
                <w:color w:val="auto"/>
                <w:sz w:val="24"/>
              </w:rPr>
            </w:pPr>
          </w:p>
        </w:tc>
      </w:tr>
      <w:tr w14:paraId="2DA5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F86951C">
            <w:pPr>
              <w:spacing w:line="360" w:lineRule="auto"/>
              <w:rPr>
                <w:rFonts w:cs="仿宋_GB2312" w:asciiTheme="minorEastAsia" w:hAnsiTheme="minorEastAsia" w:eastAsiaTheme="minorEastAsia"/>
                <w:color w:val="auto"/>
                <w:sz w:val="24"/>
              </w:rPr>
            </w:pPr>
          </w:p>
        </w:tc>
        <w:tc>
          <w:tcPr>
            <w:tcW w:w="552" w:type="dxa"/>
          </w:tcPr>
          <w:p w14:paraId="21825636">
            <w:pPr>
              <w:spacing w:line="360" w:lineRule="auto"/>
              <w:rPr>
                <w:rFonts w:cs="仿宋_GB2312" w:asciiTheme="minorEastAsia" w:hAnsiTheme="minorEastAsia" w:eastAsiaTheme="minorEastAsia"/>
                <w:color w:val="auto"/>
                <w:sz w:val="24"/>
              </w:rPr>
            </w:pPr>
          </w:p>
        </w:tc>
        <w:tc>
          <w:tcPr>
            <w:tcW w:w="552" w:type="dxa"/>
          </w:tcPr>
          <w:p w14:paraId="0A3BE753">
            <w:pPr>
              <w:spacing w:line="360" w:lineRule="auto"/>
              <w:rPr>
                <w:rFonts w:cs="仿宋_GB2312" w:asciiTheme="minorEastAsia" w:hAnsiTheme="minorEastAsia" w:eastAsiaTheme="minorEastAsia"/>
                <w:color w:val="auto"/>
                <w:sz w:val="24"/>
              </w:rPr>
            </w:pPr>
          </w:p>
        </w:tc>
        <w:tc>
          <w:tcPr>
            <w:tcW w:w="552" w:type="dxa"/>
          </w:tcPr>
          <w:p w14:paraId="418C2B65">
            <w:pPr>
              <w:spacing w:line="360" w:lineRule="auto"/>
              <w:rPr>
                <w:rFonts w:cs="仿宋_GB2312" w:asciiTheme="minorEastAsia" w:hAnsiTheme="minorEastAsia" w:eastAsiaTheme="minorEastAsia"/>
                <w:color w:val="auto"/>
                <w:sz w:val="24"/>
              </w:rPr>
            </w:pPr>
          </w:p>
        </w:tc>
        <w:tc>
          <w:tcPr>
            <w:tcW w:w="552" w:type="dxa"/>
          </w:tcPr>
          <w:p w14:paraId="7C57D4F4">
            <w:pPr>
              <w:spacing w:line="360" w:lineRule="auto"/>
              <w:rPr>
                <w:rFonts w:cs="仿宋_GB2312" w:asciiTheme="minorEastAsia" w:hAnsiTheme="minorEastAsia" w:eastAsiaTheme="minorEastAsia"/>
                <w:color w:val="auto"/>
                <w:sz w:val="24"/>
              </w:rPr>
            </w:pPr>
          </w:p>
        </w:tc>
        <w:tc>
          <w:tcPr>
            <w:tcW w:w="552" w:type="dxa"/>
          </w:tcPr>
          <w:p w14:paraId="229EEBBF">
            <w:pPr>
              <w:spacing w:line="360" w:lineRule="auto"/>
              <w:rPr>
                <w:rFonts w:cs="仿宋_GB2312" w:asciiTheme="minorEastAsia" w:hAnsiTheme="minorEastAsia" w:eastAsiaTheme="minorEastAsia"/>
                <w:color w:val="auto"/>
                <w:sz w:val="24"/>
              </w:rPr>
            </w:pPr>
          </w:p>
        </w:tc>
        <w:tc>
          <w:tcPr>
            <w:tcW w:w="552" w:type="dxa"/>
          </w:tcPr>
          <w:p w14:paraId="64CC4435">
            <w:pPr>
              <w:spacing w:line="360" w:lineRule="auto"/>
              <w:rPr>
                <w:rFonts w:cs="仿宋_GB2312" w:asciiTheme="minorEastAsia" w:hAnsiTheme="minorEastAsia" w:eastAsiaTheme="minorEastAsia"/>
                <w:color w:val="auto"/>
                <w:sz w:val="24"/>
              </w:rPr>
            </w:pPr>
          </w:p>
        </w:tc>
        <w:tc>
          <w:tcPr>
            <w:tcW w:w="553" w:type="dxa"/>
          </w:tcPr>
          <w:p w14:paraId="3E72A1C8">
            <w:pPr>
              <w:spacing w:line="360" w:lineRule="auto"/>
              <w:rPr>
                <w:rFonts w:cs="仿宋_GB2312" w:asciiTheme="minorEastAsia" w:hAnsiTheme="minorEastAsia" w:eastAsiaTheme="minorEastAsia"/>
                <w:color w:val="auto"/>
                <w:sz w:val="24"/>
              </w:rPr>
            </w:pPr>
          </w:p>
        </w:tc>
        <w:tc>
          <w:tcPr>
            <w:tcW w:w="553" w:type="dxa"/>
          </w:tcPr>
          <w:p w14:paraId="07ACA55A">
            <w:pPr>
              <w:spacing w:line="360" w:lineRule="auto"/>
              <w:rPr>
                <w:rFonts w:cs="仿宋_GB2312" w:asciiTheme="minorEastAsia" w:hAnsiTheme="minorEastAsia" w:eastAsiaTheme="minorEastAsia"/>
                <w:color w:val="auto"/>
                <w:sz w:val="24"/>
              </w:rPr>
            </w:pPr>
          </w:p>
        </w:tc>
        <w:tc>
          <w:tcPr>
            <w:tcW w:w="553" w:type="dxa"/>
          </w:tcPr>
          <w:p w14:paraId="68A68A6B">
            <w:pPr>
              <w:spacing w:line="360" w:lineRule="auto"/>
              <w:rPr>
                <w:rFonts w:cs="仿宋_GB2312" w:asciiTheme="minorEastAsia" w:hAnsiTheme="minorEastAsia" w:eastAsiaTheme="minorEastAsia"/>
                <w:color w:val="auto"/>
                <w:sz w:val="24"/>
              </w:rPr>
            </w:pPr>
          </w:p>
        </w:tc>
        <w:tc>
          <w:tcPr>
            <w:tcW w:w="553" w:type="dxa"/>
          </w:tcPr>
          <w:p w14:paraId="6300A7C7">
            <w:pPr>
              <w:spacing w:line="360" w:lineRule="auto"/>
              <w:rPr>
                <w:rFonts w:cs="仿宋_GB2312" w:asciiTheme="minorEastAsia" w:hAnsiTheme="minorEastAsia" w:eastAsiaTheme="minorEastAsia"/>
                <w:color w:val="auto"/>
                <w:sz w:val="24"/>
              </w:rPr>
            </w:pPr>
          </w:p>
        </w:tc>
        <w:tc>
          <w:tcPr>
            <w:tcW w:w="553" w:type="dxa"/>
          </w:tcPr>
          <w:p w14:paraId="1B230B93">
            <w:pPr>
              <w:spacing w:line="360" w:lineRule="auto"/>
              <w:rPr>
                <w:rFonts w:cs="仿宋_GB2312" w:asciiTheme="minorEastAsia" w:hAnsiTheme="minorEastAsia" w:eastAsiaTheme="minorEastAsia"/>
                <w:color w:val="auto"/>
                <w:sz w:val="24"/>
              </w:rPr>
            </w:pPr>
          </w:p>
        </w:tc>
        <w:tc>
          <w:tcPr>
            <w:tcW w:w="553" w:type="dxa"/>
          </w:tcPr>
          <w:p w14:paraId="01D706F6">
            <w:pPr>
              <w:spacing w:line="360" w:lineRule="auto"/>
              <w:rPr>
                <w:rFonts w:cs="仿宋_GB2312" w:asciiTheme="minorEastAsia" w:hAnsiTheme="minorEastAsia" w:eastAsiaTheme="minorEastAsia"/>
                <w:color w:val="auto"/>
                <w:sz w:val="24"/>
              </w:rPr>
            </w:pPr>
          </w:p>
        </w:tc>
        <w:tc>
          <w:tcPr>
            <w:tcW w:w="553" w:type="dxa"/>
          </w:tcPr>
          <w:p w14:paraId="2995D26E">
            <w:pPr>
              <w:spacing w:line="360" w:lineRule="auto"/>
              <w:rPr>
                <w:rFonts w:cs="仿宋_GB2312" w:asciiTheme="minorEastAsia" w:hAnsiTheme="minorEastAsia" w:eastAsiaTheme="minorEastAsia"/>
                <w:color w:val="auto"/>
                <w:sz w:val="24"/>
              </w:rPr>
            </w:pPr>
          </w:p>
        </w:tc>
        <w:tc>
          <w:tcPr>
            <w:tcW w:w="553" w:type="dxa"/>
          </w:tcPr>
          <w:p w14:paraId="1078689E">
            <w:pPr>
              <w:spacing w:line="360" w:lineRule="auto"/>
              <w:rPr>
                <w:rFonts w:cs="仿宋_GB2312" w:asciiTheme="minorEastAsia" w:hAnsiTheme="minorEastAsia" w:eastAsiaTheme="minorEastAsia"/>
                <w:color w:val="auto"/>
                <w:sz w:val="24"/>
              </w:rPr>
            </w:pPr>
          </w:p>
        </w:tc>
        <w:tc>
          <w:tcPr>
            <w:tcW w:w="553" w:type="dxa"/>
          </w:tcPr>
          <w:p w14:paraId="371884E6">
            <w:pPr>
              <w:spacing w:line="360" w:lineRule="auto"/>
              <w:rPr>
                <w:rFonts w:cs="仿宋_GB2312" w:asciiTheme="minorEastAsia" w:hAnsiTheme="minorEastAsia" w:eastAsiaTheme="minorEastAsia"/>
                <w:color w:val="auto"/>
                <w:sz w:val="24"/>
              </w:rPr>
            </w:pPr>
          </w:p>
        </w:tc>
        <w:tc>
          <w:tcPr>
            <w:tcW w:w="553" w:type="dxa"/>
          </w:tcPr>
          <w:p w14:paraId="0D938E17">
            <w:pPr>
              <w:spacing w:line="360" w:lineRule="auto"/>
              <w:rPr>
                <w:rFonts w:cs="仿宋_GB2312" w:asciiTheme="minorEastAsia" w:hAnsiTheme="minorEastAsia" w:eastAsiaTheme="minorEastAsia"/>
                <w:color w:val="auto"/>
                <w:sz w:val="24"/>
              </w:rPr>
            </w:pPr>
          </w:p>
        </w:tc>
      </w:tr>
      <w:tr w14:paraId="163A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BCDF2FF">
            <w:pPr>
              <w:spacing w:line="360" w:lineRule="auto"/>
              <w:rPr>
                <w:rFonts w:cs="仿宋_GB2312" w:asciiTheme="minorEastAsia" w:hAnsiTheme="minorEastAsia" w:eastAsiaTheme="minorEastAsia"/>
                <w:color w:val="auto"/>
                <w:sz w:val="24"/>
              </w:rPr>
            </w:pPr>
          </w:p>
        </w:tc>
        <w:tc>
          <w:tcPr>
            <w:tcW w:w="552" w:type="dxa"/>
          </w:tcPr>
          <w:p w14:paraId="6F715807">
            <w:pPr>
              <w:spacing w:line="360" w:lineRule="auto"/>
              <w:rPr>
                <w:rFonts w:cs="仿宋_GB2312" w:asciiTheme="minorEastAsia" w:hAnsiTheme="minorEastAsia" w:eastAsiaTheme="minorEastAsia"/>
                <w:color w:val="auto"/>
                <w:sz w:val="24"/>
              </w:rPr>
            </w:pPr>
          </w:p>
        </w:tc>
        <w:tc>
          <w:tcPr>
            <w:tcW w:w="552" w:type="dxa"/>
          </w:tcPr>
          <w:p w14:paraId="1F9736F1">
            <w:pPr>
              <w:spacing w:line="360" w:lineRule="auto"/>
              <w:rPr>
                <w:rFonts w:cs="仿宋_GB2312" w:asciiTheme="minorEastAsia" w:hAnsiTheme="minorEastAsia" w:eastAsiaTheme="minorEastAsia"/>
                <w:color w:val="auto"/>
                <w:sz w:val="24"/>
              </w:rPr>
            </w:pPr>
          </w:p>
        </w:tc>
        <w:tc>
          <w:tcPr>
            <w:tcW w:w="552" w:type="dxa"/>
          </w:tcPr>
          <w:p w14:paraId="1F626A09">
            <w:pPr>
              <w:spacing w:line="360" w:lineRule="auto"/>
              <w:rPr>
                <w:rFonts w:cs="仿宋_GB2312" w:asciiTheme="minorEastAsia" w:hAnsiTheme="minorEastAsia" w:eastAsiaTheme="minorEastAsia"/>
                <w:color w:val="auto"/>
                <w:sz w:val="24"/>
              </w:rPr>
            </w:pPr>
          </w:p>
        </w:tc>
        <w:tc>
          <w:tcPr>
            <w:tcW w:w="552" w:type="dxa"/>
          </w:tcPr>
          <w:p w14:paraId="2A9092EC">
            <w:pPr>
              <w:spacing w:line="360" w:lineRule="auto"/>
              <w:rPr>
                <w:rFonts w:cs="仿宋_GB2312" w:asciiTheme="minorEastAsia" w:hAnsiTheme="minorEastAsia" w:eastAsiaTheme="minorEastAsia"/>
                <w:color w:val="auto"/>
                <w:sz w:val="24"/>
              </w:rPr>
            </w:pPr>
          </w:p>
        </w:tc>
        <w:tc>
          <w:tcPr>
            <w:tcW w:w="552" w:type="dxa"/>
          </w:tcPr>
          <w:p w14:paraId="5FC73919">
            <w:pPr>
              <w:spacing w:line="360" w:lineRule="auto"/>
              <w:rPr>
                <w:rFonts w:cs="仿宋_GB2312" w:asciiTheme="minorEastAsia" w:hAnsiTheme="minorEastAsia" w:eastAsiaTheme="minorEastAsia"/>
                <w:color w:val="auto"/>
                <w:sz w:val="24"/>
              </w:rPr>
            </w:pPr>
          </w:p>
        </w:tc>
        <w:tc>
          <w:tcPr>
            <w:tcW w:w="552" w:type="dxa"/>
          </w:tcPr>
          <w:p w14:paraId="231688B0">
            <w:pPr>
              <w:spacing w:line="360" w:lineRule="auto"/>
              <w:rPr>
                <w:rFonts w:cs="仿宋_GB2312" w:asciiTheme="minorEastAsia" w:hAnsiTheme="minorEastAsia" w:eastAsiaTheme="minorEastAsia"/>
                <w:color w:val="auto"/>
                <w:sz w:val="24"/>
              </w:rPr>
            </w:pPr>
          </w:p>
        </w:tc>
        <w:tc>
          <w:tcPr>
            <w:tcW w:w="553" w:type="dxa"/>
          </w:tcPr>
          <w:p w14:paraId="3BAFB48C">
            <w:pPr>
              <w:spacing w:line="360" w:lineRule="auto"/>
              <w:rPr>
                <w:rFonts w:cs="仿宋_GB2312" w:asciiTheme="minorEastAsia" w:hAnsiTheme="minorEastAsia" w:eastAsiaTheme="minorEastAsia"/>
                <w:color w:val="auto"/>
                <w:sz w:val="24"/>
              </w:rPr>
            </w:pPr>
          </w:p>
        </w:tc>
        <w:tc>
          <w:tcPr>
            <w:tcW w:w="553" w:type="dxa"/>
          </w:tcPr>
          <w:p w14:paraId="7F479ED4">
            <w:pPr>
              <w:spacing w:line="360" w:lineRule="auto"/>
              <w:rPr>
                <w:rFonts w:cs="仿宋_GB2312" w:asciiTheme="minorEastAsia" w:hAnsiTheme="minorEastAsia" w:eastAsiaTheme="minorEastAsia"/>
                <w:color w:val="auto"/>
                <w:sz w:val="24"/>
              </w:rPr>
            </w:pPr>
          </w:p>
        </w:tc>
        <w:tc>
          <w:tcPr>
            <w:tcW w:w="553" w:type="dxa"/>
          </w:tcPr>
          <w:p w14:paraId="612E6968">
            <w:pPr>
              <w:spacing w:line="360" w:lineRule="auto"/>
              <w:rPr>
                <w:rFonts w:cs="仿宋_GB2312" w:asciiTheme="minorEastAsia" w:hAnsiTheme="minorEastAsia" w:eastAsiaTheme="minorEastAsia"/>
                <w:color w:val="auto"/>
                <w:sz w:val="24"/>
              </w:rPr>
            </w:pPr>
          </w:p>
        </w:tc>
        <w:tc>
          <w:tcPr>
            <w:tcW w:w="553" w:type="dxa"/>
          </w:tcPr>
          <w:p w14:paraId="54F431C3">
            <w:pPr>
              <w:spacing w:line="360" w:lineRule="auto"/>
              <w:rPr>
                <w:rFonts w:cs="仿宋_GB2312" w:asciiTheme="minorEastAsia" w:hAnsiTheme="minorEastAsia" w:eastAsiaTheme="minorEastAsia"/>
                <w:color w:val="auto"/>
                <w:sz w:val="24"/>
              </w:rPr>
            </w:pPr>
          </w:p>
        </w:tc>
        <w:tc>
          <w:tcPr>
            <w:tcW w:w="553" w:type="dxa"/>
          </w:tcPr>
          <w:p w14:paraId="2009C5EC">
            <w:pPr>
              <w:spacing w:line="360" w:lineRule="auto"/>
              <w:rPr>
                <w:rFonts w:cs="仿宋_GB2312" w:asciiTheme="minorEastAsia" w:hAnsiTheme="minorEastAsia" w:eastAsiaTheme="minorEastAsia"/>
                <w:color w:val="auto"/>
                <w:sz w:val="24"/>
              </w:rPr>
            </w:pPr>
          </w:p>
        </w:tc>
        <w:tc>
          <w:tcPr>
            <w:tcW w:w="553" w:type="dxa"/>
          </w:tcPr>
          <w:p w14:paraId="2E761B5A">
            <w:pPr>
              <w:spacing w:line="360" w:lineRule="auto"/>
              <w:rPr>
                <w:rFonts w:cs="仿宋_GB2312" w:asciiTheme="minorEastAsia" w:hAnsiTheme="minorEastAsia" w:eastAsiaTheme="minorEastAsia"/>
                <w:color w:val="auto"/>
                <w:sz w:val="24"/>
              </w:rPr>
            </w:pPr>
          </w:p>
        </w:tc>
        <w:tc>
          <w:tcPr>
            <w:tcW w:w="553" w:type="dxa"/>
          </w:tcPr>
          <w:p w14:paraId="73847E97">
            <w:pPr>
              <w:spacing w:line="360" w:lineRule="auto"/>
              <w:rPr>
                <w:rFonts w:cs="仿宋_GB2312" w:asciiTheme="minorEastAsia" w:hAnsiTheme="minorEastAsia" w:eastAsiaTheme="minorEastAsia"/>
                <w:color w:val="auto"/>
                <w:sz w:val="24"/>
              </w:rPr>
            </w:pPr>
          </w:p>
        </w:tc>
        <w:tc>
          <w:tcPr>
            <w:tcW w:w="553" w:type="dxa"/>
          </w:tcPr>
          <w:p w14:paraId="7C33DE9C">
            <w:pPr>
              <w:spacing w:line="360" w:lineRule="auto"/>
              <w:rPr>
                <w:rFonts w:cs="仿宋_GB2312" w:asciiTheme="minorEastAsia" w:hAnsiTheme="minorEastAsia" w:eastAsiaTheme="minorEastAsia"/>
                <w:color w:val="auto"/>
                <w:sz w:val="24"/>
              </w:rPr>
            </w:pPr>
          </w:p>
        </w:tc>
        <w:tc>
          <w:tcPr>
            <w:tcW w:w="553" w:type="dxa"/>
          </w:tcPr>
          <w:p w14:paraId="5EE2276B">
            <w:pPr>
              <w:spacing w:line="360" w:lineRule="auto"/>
              <w:rPr>
                <w:rFonts w:cs="仿宋_GB2312" w:asciiTheme="minorEastAsia" w:hAnsiTheme="minorEastAsia" w:eastAsiaTheme="minorEastAsia"/>
                <w:color w:val="auto"/>
                <w:sz w:val="24"/>
              </w:rPr>
            </w:pPr>
          </w:p>
        </w:tc>
        <w:tc>
          <w:tcPr>
            <w:tcW w:w="553" w:type="dxa"/>
          </w:tcPr>
          <w:p w14:paraId="45DC8D1E">
            <w:pPr>
              <w:spacing w:line="360" w:lineRule="auto"/>
              <w:rPr>
                <w:rFonts w:cs="仿宋_GB2312" w:asciiTheme="minorEastAsia" w:hAnsiTheme="minorEastAsia" w:eastAsiaTheme="minorEastAsia"/>
                <w:color w:val="auto"/>
                <w:sz w:val="24"/>
              </w:rPr>
            </w:pPr>
          </w:p>
        </w:tc>
      </w:tr>
      <w:tr w14:paraId="07FA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17F2C9E">
            <w:pPr>
              <w:spacing w:line="360" w:lineRule="auto"/>
              <w:rPr>
                <w:rFonts w:cs="仿宋_GB2312" w:asciiTheme="minorEastAsia" w:hAnsiTheme="minorEastAsia" w:eastAsiaTheme="minorEastAsia"/>
                <w:color w:val="auto"/>
                <w:sz w:val="24"/>
              </w:rPr>
            </w:pPr>
          </w:p>
        </w:tc>
        <w:tc>
          <w:tcPr>
            <w:tcW w:w="552" w:type="dxa"/>
          </w:tcPr>
          <w:p w14:paraId="33CE7B58">
            <w:pPr>
              <w:spacing w:line="360" w:lineRule="auto"/>
              <w:rPr>
                <w:rFonts w:cs="仿宋_GB2312" w:asciiTheme="minorEastAsia" w:hAnsiTheme="minorEastAsia" w:eastAsiaTheme="minorEastAsia"/>
                <w:color w:val="auto"/>
                <w:sz w:val="24"/>
              </w:rPr>
            </w:pPr>
          </w:p>
        </w:tc>
        <w:tc>
          <w:tcPr>
            <w:tcW w:w="552" w:type="dxa"/>
          </w:tcPr>
          <w:p w14:paraId="60D6E397">
            <w:pPr>
              <w:spacing w:line="360" w:lineRule="auto"/>
              <w:rPr>
                <w:rFonts w:cs="仿宋_GB2312" w:asciiTheme="minorEastAsia" w:hAnsiTheme="minorEastAsia" w:eastAsiaTheme="minorEastAsia"/>
                <w:color w:val="auto"/>
                <w:sz w:val="24"/>
              </w:rPr>
            </w:pPr>
          </w:p>
        </w:tc>
        <w:tc>
          <w:tcPr>
            <w:tcW w:w="552" w:type="dxa"/>
          </w:tcPr>
          <w:p w14:paraId="47605A18">
            <w:pPr>
              <w:spacing w:line="360" w:lineRule="auto"/>
              <w:rPr>
                <w:rFonts w:cs="仿宋_GB2312" w:asciiTheme="minorEastAsia" w:hAnsiTheme="minorEastAsia" w:eastAsiaTheme="minorEastAsia"/>
                <w:color w:val="auto"/>
                <w:sz w:val="24"/>
              </w:rPr>
            </w:pPr>
          </w:p>
        </w:tc>
        <w:tc>
          <w:tcPr>
            <w:tcW w:w="552" w:type="dxa"/>
          </w:tcPr>
          <w:p w14:paraId="0CFEA24C">
            <w:pPr>
              <w:spacing w:line="360" w:lineRule="auto"/>
              <w:rPr>
                <w:rFonts w:cs="仿宋_GB2312" w:asciiTheme="minorEastAsia" w:hAnsiTheme="minorEastAsia" w:eastAsiaTheme="minorEastAsia"/>
                <w:color w:val="auto"/>
                <w:sz w:val="24"/>
              </w:rPr>
            </w:pPr>
          </w:p>
        </w:tc>
        <w:tc>
          <w:tcPr>
            <w:tcW w:w="552" w:type="dxa"/>
          </w:tcPr>
          <w:p w14:paraId="6B9A7964">
            <w:pPr>
              <w:spacing w:line="360" w:lineRule="auto"/>
              <w:rPr>
                <w:rFonts w:cs="仿宋_GB2312" w:asciiTheme="minorEastAsia" w:hAnsiTheme="minorEastAsia" w:eastAsiaTheme="minorEastAsia"/>
                <w:color w:val="auto"/>
                <w:sz w:val="24"/>
              </w:rPr>
            </w:pPr>
          </w:p>
        </w:tc>
        <w:tc>
          <w:tcPr>
            <w:tcW w:w="552" w:type="dxa"/>
          </w:tcPr>
          <w:p w14:paraId="42C7F604">
            <w:pPr>
              <w:spacing w:line="360" w:lineRule="auto"/>
              <w:rPr>
                <w:rFonts w:cs="仿宋_GB2312" w:asciiTheme="minorEastAsia" w:hAnsiTheme="minorEastAsia" w:eastAsiaTheme="minorEastAsia"/>
                <w:color w:val="auto"/>
                <w:sz w:val="24"/>
              </w:rPr>
            </w:pPr>
          </w:p>
        </w:tc>
        <w:tc>
          <w:tcPr>
            <w:tcW w:w="553" w:type="dxa"/>
          </w:tcPr>
          <w:p w14:paraId="652AF2A7">
            <w:pPr>
              <w:spacing w:line="360" w:lineRule="auto"/>
              <w:rPr>
                <w:rFonts w:cs="仿宋_GB2312" w:asciiTheme="minorEastAsia" w:hAnsiTheme="minorEastAsia" w:eastAsiaTheme="minorEastAsia"/>
                <w:color w:val="auto"/>
                <w:sz w:val="24"/>
              </w:rPr>
            </w:pPr>
          </w:p>
        </w:tc>
        <w:tc>
          <w:tcPr>
            <w:tcW w:w="553" w:type="dxa"/>
          </w:tcPr>
          <w:p w14:paraId="4CF74A92">
            <w:pPr>
              <w:spacing w:line="360" w:lineRule="auto"/>
              <w:rPr>
                <w:rFonts w:cs="仿宋_GB2312" w:asciiTheme="minorEastAsia" w:hAnsiTheme="minorEastAsia" w:eastAsiaTheme="minorEastAsia"/>
                <w:color w:val="auto"/>
                <w:sz w:val="24"/>
              </w:rPr>
            </w:pPr>
          </w:p>
        </w:tc>
        <w:tc>
          <w:tcPr>
            <w:tcW w:w="553" w:type="dxa"/>
          </w:tcPr>
          <w:p w14:paraId="0A5FDDF6">
            <w:pPr>
              <w:spacing w:line="360" w:lineRule="auto"/>
              <w:rPr>
                <w:rFonts w:cs="仿宋_GB2312" w:asciiTheme="minorEastAsia" w:hAnsiTheme="minorEastAsia" w:eastAsiaTheme="minorEastAsia"/>
                <w:color w:val="auto"/>
                <w:sz w:val="24"/>
              </w:rPr>
            </w:pPr>
          </w:p>
        </w:tc>
        <w:tc>
          <w:tcPr>
            <w:tcW w:w="553" w:type="dxa"/>
          </w:tcPr>
          <w:p w14:paraId="0BE2F197">
            <w:pPr>
              <w:spacing w:line="360" w:lineRule="auto"/>
              <w:rPr>
                <w:rFonts w:cs="仿宋_GB2312" w:asciiTheme="minorEastAsia" w:hAnsiTheme="minorEastAsia" w:eastAsiaTheme="minorEastAsia"/>
                <w:color w:val="auto"/>
                <w:sz w:val="24"/>
              </w:rPr>
            </w:pPr>
          </w:p>
        </w:tc>
        <w:tc>
          <w:tcPr>
            <w:tcW w:w="553" w:type="dxa"/>
          </w:tcPr>
          <w:p w14:paraId="43D1D759">
            <w:pPr>
              <w:spacing w:line="360" w:lineRule="auto"/>
              <w:rPr>
                <w:rFonts w:cs="仿宋_GB2312" w:asciiTheme="minorEastAsia" w:hAnsiTheme="minorEastAsia" w:eastAsiaTheme="minorEastAsia"/>
                <w:color w:val="auto"/>
                <w:sz w:val="24"/>
              </w:rPr>
            </w:pPr>
          </w:p>
        </w:tc>
        <w:tc>
          <w:tcPr>
            <w:tcW w:w="553" w:type="dxa"/>
          </w:tcPr>
          <w:p w14:paraId="732B4592">
            <w:pPr>
              <w:spacing w:line="360" w:lineRule="auto"/>
              <w:rPr>
                <w:rFonts w:cs="仿宋_GB2312" w:asciiTheme="minorEastAsia" w:hAnsiTheme="minorEastAsia" w:eastAsiaTheme="minorEastAsia"/>
                <w:color w:val="auto"/>
                <w:sz w:val="24"/>
              </w:rPr>
            </w:pPr>
          </w:p>
        </w:tc>
        <w:tc>
          <w:tcPr>
            <w:tcW w:w="553" w:type="dxa"/>
          </w:tcPr>
          <w:p w14:paraId="0B48A014">
            <w:pPr>
              <w:spacing w:line="360" w:lineRule="auto"/>
              <w:rPr>
                <w:rFonts w:cs="仿宋_GB2312" w:asciiTheme="minorEastAsia" w:hAnsiTheme="minorEastAsia" w:eastAsiaTheme="minorEastAsia"/>
                <w:color w:val="auto"/>
                <w:sz w:val="24"/>
              </w:rPr>
            </w:pPr>
          </w:p>
        </w:tc>
        <w:tc>
          <w:tcPr>
            <w:tcW w:w="553" w:type="dxa"/>
          </w:tcPr>
          <w:p w14:paraId="134CE80F">
            <w:pPr>
              <w:spacing w:line="360" w:lineRule="auto"/>
              <w:rPr>
                <w:rFonts w:cs="仿宋_GB2312" w:asciiTheme="minorEastAsia" w:hAnsiTheme="minorEastAsia" w:eastAsiaTheme="minorEastAsia"/>
                <w:color w:val="auto"/>
                <w:sz w:val="24"/>
              </w:rPr>
            </w:pPr>
          </w:p>
        </w:tc>
        <w:tc>
          <w:tcPr>
            <w:tcW w:w="553" w:type="dxa"/>
          </w:tcPr>
          <w:p w14:paraId="7B1842E7">
            <w:pPr>
              <w:spacing w:line="360" w:lineRule="auto"/>
              <w:rPr>
                <w:rFonts w:cs="仿宋_GB2312" w:asciiTheme="minorEastAsia" w:hAnsiTheme="minorEastAsia" w:eastAsiaTheme="minorEastAsia"/>
                <w:color w:val="auto"/>
                <w:sz w:val="24"/>
              </w:rPr>
            </w:pPr>
          </w:p>
        </w:tc>
        <w:tc>
          <w:tcPr>
            <w:tcW w:w="553" w:type="dxa"/>
          </w:tcPr>
          <w:p w14:paraId="7FDDB170">
            <w:pPr>
              <w:spacing w:line="360" w:lineRule="auto"/>
              <w:rPr>
                <w:rFonts w:cs="仿宋_GB2312" w:asciiTheme="minorEastAsia" w:hAnsiTheme="minorEastAsia" w:eastAsiaTheme="minorEastAsia"/>
                <w:color w:val="auto"/>
                <w:sz w:val="24"/>
              </w:rPr>
            </w:pPr>
          </w:p>
        </w:tc>
      </w:tr>
      <w:tr w14:paraId="55AB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F4617F7">
            <w:pPr>
              <w:spacing w:line="360" w:lineRule="auto"/>
              <w:rPr>
                <w:rFonts w:cs="仿宋_GB2312" w:asciiTheme="minorEastAsia" w:hAnsiTheme="minorEastAsia" w:eastAsiaTheme="minorEastAsia"/>
                <w:color w:val="auto"/>
                <w:sz w:val="24"/>
              </w:rPr>
            </w:pPr>
          </w:p>
        </w:tc>
        <w:tc>
          <w:tcPr>
            <w:tcW w:w="552" w:type="dxa"/>
          </w:tcPr>
          <w:p w14:paraId="4177FCFD">
            <w:pPr>
              <w:spacing w:line="360" w:lineRule="auto"/>
              <w:rPr>
                <w:rFonts w:cs="仿宋_GB2312" w:asciiTheme="minorEastAsia" w:hAnsiTheme="minorEastAsia" w:eastAsiaTheme="minorEastAsia"/>
                <w:color w:val="auto"/>
                <w:sz w:val="24"/>
              </w:rPr>
            </w:pPr>
          </w:p>
        </w:tc>
        <w:tc>
          <w:tcPr>
            <w:tcW w:w="552" w:type="dxa"/>
          </w:tcPr>
          <w:p w14:paraId="3E66E5AC">
            <w:pPr>
              <w:spacing w:line="360" w:lineRule="auto"/>
              <w:rPr>
                <w:rFonts w:cs="仿宋_GB2312" w:asciiTheme="minorEastAsia" w:hAnsiTheme="minorEastAsia" w:eastAsiaTheme="minorEastAsia"/>
                <w:color w:val="auto"/>
                <w:sz w:val="24"/>
              </w:rPr>
            </w:pPr>
          </w:p>
        </w:tc>
        <w:tc>
          <w:tcPr>
            <w:tcW w:w="552" w:type="dxa"/>
          </w:tcPr>
          <w:p w14:paraId="3CC852FE">
            <w:pPr>
              <w:spacing w:line="360" w:lineRule="auto"/>
              <w:rPr>
                <w:rFonts w:cs="仿宋_GB2312" w:asciiTheme="minorEastAsia" w:hAnsiTheme="minorEastAsia" w:eastAsiaTheme="minorEastAsia"/>
                <w:color w:val="auto"/>
                <w:sz w:val="24"/>
              </w:rPr>
            </w:pPr>
          </w:p>
        </w:tc>
        <w:tc>
          <w:tcPr>
            <w:tcW w:w="552" w:type="dxa"/>
          </w:tcPr>
          <w:p w14:paraId="5A771F77">
            <w:pPr>
              <w:spacing w:line="360" w:lineRule="auto"/>
              <w:rPr>
                <w:rFonts w:cs="仿宋_GB2312" w:asciiTheme="minorEastAsia" w:hAnsiTheme="minorEastAsia" w:eastAsiaTheme="minorEastAsia"/>
                <w:color w:val="auto"/>
                <w:sz w:val="24"/>
              </w:rPr>
            </w:pPr>
          </w:p>
        </w:tc>
        <w:tc>
          <w:tcPr>
            <w:tcW w:w="552" w:type="dxa"/>
          </w:tcPr>
          <w:p w14:paraId="52F8CABD">
            <w:pPr>
              <w:spacing w:line="360" w:lineRule="auto"/>
              <w:rPr>
                <w:rFonts w:cs="仿宋_GB2312" w:asciiTheme="minorEastAsia" w:hAnsiTheme="minorEastAsia" w:eastAsiaTheme="minorEastAsia"/>
                <w:color w:val="auto"/>
                <w:sz w:val="24"/>
              </w:rPr>
            </w:pPr>
          </w:p>
        </w:tc>
        <w:tc>
          <w:tcPr>
            <w:tcW w:w="552" w:type="dxa"/>
          </w:tcPr>
          <w:p w14:paraId="5D0C1CC0">
            <w:pPr>
              <w:spacing w:line="360" w:lineRule="auto"/>
              <w:rPr>
                <w:rFonts w:cs="仿宋_GB2312" w:asciiTheme="minorEastAsia" w:hAnsiTheme="minorEastAsia" w:eastAsiaTheme="minorEastAsia"/>
                <w:color w:val="auto"/>
                <w:sz w:val="24"/>
              </w:rPr>
            </w:pPr>
          </w:p>
        </w:tc>
        <w:tc>
          <w:tcPr>
            <w:tcW w:w="553" w:type="dxa"/>
          </w:tcPr>
          <w:p w14:paraId="6C38EB99">
            <w:pPr>
              <w:spacing w:line="360" w:lineRule="auto"/>
              <w:rPr>
                <w:rFonts w:cs="仿宋_GB2312" w:asciiTheme="minorEastAsia" w:hAnsiTheme="minorEastAsia" w:eastAsiaTheme="minorEastAsia"/>
                <w:color w:val="auto"/>
                <w:sz w:val="24"/>
              </w:rPr>
            </w:pPr>
          </w:p>
        </w:tc>
        <w:tc>
          <w:tcPr>
            <w:tcW w:w="553" w:type="dxa"/>
          </w:tcPr>
          <w:p w14:paraId="2D0D8BC1">
            <w:pPr>
              <w:spacing w:line="360" w:lineRule="auto"/>
              <w:rPr>
                <w:rFonts w:cs="仿宋_GB2312" w:asciiTheme="minorEastAsia" w:hAnsiTheme="minorEastAsia" w:eastAsiaTheme="minorEastAsia"/>
                <w:color w:val="auto"/>
                <w:sz w:val="24"/>
              </w:rPr>
            </w:pPr>
          </w:p>
        </w:tc>
        <w:tc>
          <w:tcPr>
            <w:tcW w:w="553" w:type="dxa"/>
          </w:tcPr>
          <w:p w14:paraId="2F809481">
            <w:pPr>
              <w:spacing w:line="360" w:lineRule="auto"/>
              <w:rPr>
                <w:rFonts w:cs="仿宋_GB2312" w:asciiTheme="minorEastAsia" w:hAnsiTheme="minorEastAsia" w:eastAsiaTheme="minorEastAsia"/>
                <w:color w:val="auto"/>
                <w:sz w:val="24"/>
              </w:rPr>
            </w:pPr>
          </w:p>
        </w:tc>
        <w:tc>
          <w:tcPr>
            <w:tcW w:w="553" w:type="dxa"/>
          </w:tcPr>
          <w:p w14:paraId="21459426">
            <w:pPr>
              <w:spacing w:line="360" w:lineRule="auto"/>
              <w:rPr>
                <w:rFonts w:cs="仿宋_GB2312" w:asciiTheme="minorEastAsia" w:hAnsiTheme="minorEastAsia" w:eastAsiaTheme="minorEastAsia"/>
                <w:color w:val="auto"/>
                <w:sz w:val="24"/>
              </w:rPr>
            </w:pPr>
          </w:p>
        </w:tc>
        <w:tc>
          <w:tcPr>
            <w:tcW w:w="553" w:type="dxa"/>
          </w:tcPr>
          <w:p w14:paraId="15C5D8A2">
            <w:pPr>
              <w:spacing w:line="360" w:lineRule="auto"/>
              <w:rPr>
                <w:rFonts w:cs="仿宋_GB2312" w:asciiTheme="minorEastAsia" w:hAnsiTheme="minorEastAsia" w:eastAsiaTheme="minorEastAsia"/>
                <w:color w:val="auto"/>
                <w:sz w:val="24"/>
              </w:rPr>
            </w:pPr>
          </w:p>
        </w:tc>
        <w:tc>
          <w:tcPr>
            <w:tcW w:w="553" w:type="dxa"/>
          </w:tcPr>
          <w:p w14:paraId="11030B3A">
            <w:pPr>
              <w:spacing w:line="360" w:lineRule="auto"/>
              <w:rPr>
                <w:rFonts w:cs="仿宋_GB2312" w:asciiTheme="minorEastAsia" w:hAnsiTheme="minorEastAsia" w:eastAsiaTheme="minorEastAsia"/>
                <w:color w:val="auto"/>
                <w:sz w:val="24"/>
              </w:rPr>
            </w:pPr>
          </w:p>
        </w:tc>
        <w:tc>
          <w:tcPr>
            <w:tcW w:w="553" w:type="dxa"/>
          </w:tcPr>
          <w:p w14:paraId="4F74D6E9">
            <w:pPr>
              <w:spacing w:line="360" w:lineRule="auto"/>
              <w:rPr>
                <w:rFonts w:cs="仿宋_GB2312" w:asciiTheme="minorEastAsia" w:hAnsiTheme="minorEastAsia" w:eastAsiaTheme="minorEastAsia"/>
                <w:color w:val="auto"/>
                <w:sz w:val="24"/>
              </w:rPr>
            </w:pPr>
          </w:p>
        </w:tc>
        <w:tc>
          <w:tcPr>
            <w:tcW w:w="553" w:type="dxa"/>
          </w:tcPr>
          <w:p w14:paraId="288C9D48">
            <w:pPr>
              <w:spacing w:line="360" w:lineRule="auto"/>
              <w:rPr>
                <w:rFonts w:cs="仿宋_GB2312" w:asciiTheme="minorEastAsia" w:hAnsiTheme="minorEastAsia" w:eastAsiaTheme="minorEastAsia"/>
                <w:color w:val="auto"/>
                <w:sz w:val="24"/>
              </w:rPr>
            </w:pPr>
          </w:p>
        </w:tc>
        <w:tc>
          <w:tcPr>
            <w:tcW w:w="553" w:type="dxa"/>
          </w:tcPr>
          <w:p w14:paraId="5D41C05D">
            <w:pPr>
              <w:spacing w:line="360" w:lineRule="auto"/>
              <w:rPr>
                <w:rFonts w:cs="仿宋_GB2312" w:asciiTheme="minorEastAsia" w:hAnsiTheme="minorEastAsia" w:eastAsiaTheme="minorEastAsia"/>
                <w:color w:val="auto"/>
                <w:sz w:val="24"/>
              </w:rPr>
            </w:pPr>
          </w:p>
        </w:tc>
        <w:tc>
          <w:tcPr>
            <w:tcW w:w="553" w:type="dxa"/>
          </w:tcPr>
          <w:p w14:paraId="5FDCF5FD">
            <w:pPr>
              <w:spacing w:line="360" w:lineRule="auto"/>
              <w:rPr>
                <w:rFonts w:cs="仿宋_GB2312" w:asciiTheme="minorEastAsia" w:hAnsiTheme="minorEastAsia" w:eastAsiaTheme="minorEastAsia"/>
                <w:color w:val="auto"/>
                <w:sz w:val="24"/>
              </w:rPr>
            </w:pPr>
          </w:p>
        </w:tc>
      </w:tr>
      <w:tr w14:paraId="56C3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B1BC303">
            <w:pPr>
              <w:spacing w:line="360" w:lineRule="auto"/>
              <w:rPr>
                <w:rFonts w:cs="仿宋_GB2312" w:asciiTheme="minorEastAsia" w:hAnsiTheme="minorEastAsia" w:eastAsiaTheme="minorEastAsia"/>
                <w:color w:val="auto"/>
                <w:sz w:val="24"/>
              </w:rPr>
            </w:pPr>
          </w:p>
        </w:tc>
        <w:tc>
          <w:tcPr>
            <w:tcW w:w="552" w:type="dxa"/>
          </w:tcPr>
          <w:p w14:paraId="53B87359">
            <w:pPr>
              <w:spacing w:line="360" w:lineRule="auto"/>
              <w:rPr>
                <w:rFonts w:cs="仿宋_GB2312" w:asciiTheme="minorEastAsia" w:hAnsiTheme="minorEastAsia" w:eastAsiaTheme="minorEastAsia"/>
                <w:color w:val="auto"/>
                <w:sz w:val="24"/>
              </w:rPr>
            </w:pPr>
          </w:p>
        </w:tc>
        <w:tc>
          <w:tcPr>
            <w:tcW w:w="552" w:type="dxa"/>
          </w:tcPr>
          <w:p w14:paraId="6CB39E01">
            <w:pPr>
              <w:spacing w:line="360" w:lineRule="auto"/>
              <w:rPr>
                <w:rFonts w:cs="仿宋_GB2312" w:asciiTheme="minorEastAsia" w:hAnsiTheme="minorEastAsia" w:eastAsiaTheme="minorEastAsia"/>
                <w:color w:val="auto"/>
                <w:sz w:val="24"/>
              </w:rPr>
            </w:pPr>
          </w:p>
        </w:tc>
        <w:tc>
          <w:tcPr>
            <w:tcW w:w="552" w:type="dxa"/>
          </w:tcPr>
          <w:p w14:paraId="1352A110">
            <w:pPr>
              <w:spacing w:line="360" w:lineRule="auto"/>
              <w:rPr>
                <w:rFonts w:cs="仿宋_GB2312" w:asciiTheme="minorEastAsia" w:hAnsiTheme="minorEastAsia" w:eastAsiaTheme="minorEastAsia"/>
                <w:color w:val="auto"/>
                <w:sz w:val="24"/>
              </w:rPr>
            </w:pPr>
          </w:p>
        </w:tc>
        <w:tc>
          <w:tcPr>
            <w:tcW w:w="552" w:type="dxa"/>
          </w:tcPr>
          <w:p w14:paraId="105E40C5">
            <w:pPr>
              <w:spacing w:line="360" w:lineRule="auto"/>
              <w:rPr>
                <w:rFonts w:cs="仿宋_GB2312" w:asciiTheme="minorEastAsia" w:hAnsiTheme="minorEastAsia" w:eastAsiaTheme="minorEastAsia"/>
                <w:color w:val="auto"/>
                <w:sz w:val="24"/>
              </w:rPr>
            </w:pPr>
          </w:p>
        </w:tc>
        <w:tc>
          <w:tcPr>
            <w:tcW w:w="552" w:type="dxa"/>
          </w:tcPr>
          <w:p w14:paraId="2876C70A">
            <w:pPr>
              <w:spacing w:line="360" w:lineRule="auto"/>
              <w:rPr>
                <w:rFonts w:cs="仿宋_GB2312" w:asciiTheme="minorEastAsia" w:hAnsiTheme="minorEastAsia" w:eastAsiaTheme="minorEastAsia"/>
                <w:color w:val="auto"/>
                <w:sz w:val="24"/>
              </w:rPr>
            </w:pPr>
          </w:p>
        </w:tc>
        <w:tc>
          <w:tcPr>
            <w:tcW w:w="552" w:type="dxa"/>
          </w:tcPr>
          <w:p w14:paraId="1D77837E">
            <w:pPr>
              <w:spacing w:line="360" w:lineRule="auto"/>
              <w:rPr>
                <w:rFonts w:cs="仿宋_GB2312" w:asciiTheme="minorEastAsia" w:hAnsiTheme="minorEastAsia" w:eastAsiaTheme="minorEastAsia"/>
                <w:color w:val="auto"/>
                <w:sz w:val="24"/>
              </w:rPr>
            </w:pPr>
          </w:p>
        </w:tc>
        <w:tc>
          <w:tcPr>
            <w:tcW w:w="553" w:type="dxa"/>
          </w:tcPr>
          <w:p w14:paraId="08CF19C4">
            <w:pPr>
              <w:spacing w:line="360" w:lineRule="auto"/>
              <w:rPr>
                <w:rFonts w:cs="仿宋_GB2312" w:asciiTheme="minorEastAsia" w:hAnsiTheme="minorEastAsia" w:eastAsiaTheme="minorEastAsia"/>
                <w:color w:val="auto"/>
                <w:sz w:val="24"/>
              </w:rPr>
            </w:pPr>
          </w:p>
        </w:tc>
        <w:tc>
          <w:tcPr>
            <w:tcW w:w="553" w:type="dxa"/>
          </w:tcPr>
          <w:p w14:paraId="57F0E188">
            <w:pPr>
              <w:spacing w:line="360" w:lineRule="auto"/>
              <w:rPr>
                <w:rFonts w:cs="仿宋_GB2312" w:asciiTheme="minorEastAsia" w:hAnsiTheme="minorEastAsia" w:eastAsiaTheme="minorEastAsia"/>
                <w:color w:val="auto"/>
                <w:sz w:val="24"/>
              </w:rPr>
            </w:pPr>
          </w:p>
        </w:tc>
        <w:tc>
          <w:tcPr>
            <w:tcW w:w="553" w:type="dxa"/>
          </w:tcPr>
          <w:p w14:paraId="0FCDAB74">
            <w:pPr>
              <w:spacing w:line="360" w:lineRule="auto"/>
              <w:rPr>
                <w:rFonts w:cs="仿宋_GB2312" w:asciiTheme="minorEastAsia" w:hAnsiTheme="minorEastAsia" w:eastAsiaTheme="minorEastAsia"/>
                <w:color w:val="auto"/>
                <w:sz w:val="24"/>
              </w:rPr>
            </w:pPr>
          </w:p>
        </w:tc>
        <w:tc>
          <w:tcPr>
            <w:tcW w:w="553" w:type="dxa"/>
          </w:tcPr>
          <w:p w14:paraId="72C9A0DE">
            <w:pPr>
              <w:spacing w:line="360" w:lineRule="auto"/>
              <w:rPr>
                <w:rFonts w:cs="仿宋_GB2312" w:asciiTheme="minorEastAsia" w:hAnsiTheme="minorEastAsia" w:eastAsiaTheme="minorEastAsia"/>
                <w:color w:val="auto"/>
                <w:sz w:val="24"/>
              </w:rPr>
            </w:pPr>
          </w:p>
        </w:tc>
        <w:tc>
          <w:tcPr>
            <w:tcW w:w="553" w:type="dxa"/>
          </w:tcPr>
          <w:p w14:paraId="510EAAAC">
            <w:pPr>
              <w:spacing w:line="360" w:lineRule="auto"/>
              <w:rPr>
                <w:rFonts w:cs="仿宋_GB2312" w:asciiTheme="minorEastAsia" w:hAnsiTheme="minorEastAsia" w:eastAsiaTheme="minorEastAsia"/>
                <w:color w:val="auto"/>
                <w:sz w:val="24"/>
              </w:rPr>
            </w:pPr>
          </w:p>
        </w:tc>
        <w:tc>
          <w:tcPr>
            <w:tcW w:w="553" w:type="dxa"/>
          </w:tcPr>
          <w:p w14:paraId="01BAF86A">
            <w:pPr>
              <w:spacing w:line="360" w:lineRule="auto"/>
              <w:rPr>
                <w:rFonts w:cs="仿宋_GB2312" w:asciiTheme="minorEastAsia" w:hAnsiTheme="minorEastAsia" w:eastAsiaTheme="minorEastAsia"/>
                <w:color w:val="auto"/>
                <w:sz w:val="24"/>
              </w:rPr>
            </w:pPr>
          </w:p>
        </w:tc>
        <w:tc>
          <w:tcPr>
            <w:tcW w:w="553" w:type="dxa"/>
          </w:tcPr>
          <w:p w14:paraId="41BBBE6A">
            <w:pPr>
              <w:spacing w:line="360" w:lineRule="auto"/>
              <w:rPr>
                <w:rFonts w:cs="仿宋_GB2312" w:asciiTheme="minorEastAsia" w:hAnsiTheme="minorEastAsia" w:eastAsiaTheme="minorEastAsia"/>
                <w:color w:val="auto"/>
                <w:sz w:val="24"/>
              </w:rPr>
            </w:pPr>
          </w:p>
        </w:tc>
        <w:tc>
          <w:tcPr>
            <w:tcW w:w="553" w:type="dxa"/>
          </w:tcPr>
          <w:p w14:paraId="4CE7DDED">
            <w:pPr>
              <w:spacing w:line="360" w:lineRule="auto"/>
              <w:rPr>
                <w:rFonts w:cs="仿宋_GB2312" w:asciiTheme="minorEastAsia" w:hAnsiTheme="minorEastAsia" w:eastAsiaTheme="minorEastAsia"/>
                <w:color w:val="auto"/>
                <w:sz w:val="24"/>
              </w:rPr>
            </w:pPr>
          </w:p>
        </w:tc>
        <w:tc>
          <w:tcPr>
            <w:tcW w:w="553" w:type="dxa"/>
          </w:tcPr>
          <w:p w14:paraId="2C15917B">
            <w:pPr>
              <w:spacing w:line="360" w:lineRule="auto"/>
              <w:rPr>
                <w:rFonts w:cs="仿宋_GB2312" w:asciiTheme="minorEastAsia" w:hAnsiTheme="minorEastAsia" w:eastAsiaTheme="minorEastAsia"/>
                <w:color w:val="auto"/>
                <w:sz w:val="24"/>
              </w:rPr>
            </w:pPr>
          </w:p>
        </w:tc>
        <w:tc>
          <w:tcPr>
            <w:tcW w:w="553" w:type="dxa"/>
          </w:tcPr>
          <w:p w14:paraId="0932782A">
            <w:pPr>
              <w:spacing w:line="360" w:lineRule="auto"/>
              <w:rPr>
                <w:rFonts w:cs="仿宋_GB2312" w:asciiTheme="minorEastAsia" w:hAnsiTheme="minorEastAsia" w:eastAsiaTheme="minorEastAsia"/>
                <w:color w:val="auto"/>
                <w:sz w:val="24"/>
              </w:rPr>
            </w:pPr>
          </w:p>
        </w:tc>
      </w:tr>
      <w:tr w14:paraId="4A57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6C67B69">
            <w:pPr>
              <w:spacing w:line="360" w:lineRule="auto"/>
              <w:rPr>
                <w:rFonts w:cs="仿宋_GB2312" w:asciiTheme="minorEastAsia" w:hAnsiTheme="minorEastAsia" w:eastAsiaTheme="minorEastAsia"/>
                <w:color w:val="auto"/>
                <w:sz w:val="24"/>
              </w:rPr>
            </w:pPr>
          </w:p>
        </w:tc>
        <w:tc>
          <w:tcPr>
            <w:tcW w:w="552" w:type="dxa"/>
          </w:tcPr>
          <w:p w14:paraId="14DCD90D">
            <w:pPr>
              <w:spacing w:line="360" w:lineRule="auto"/>
              <w:rPr>
                <w:rFonts w:cs="仿宋_GB2312" w:asciiTheme="minorEastAsia" w:hAnsiTheme="minorEastAsia" w:eastAsiaTheme="minorEastAsia"/>
                <w:color w:val="auto"/>
                <w:sz w:val="24"/>
              </w:rPr>
            </w:pPr>
          </w:p>
        </w:tc>
        <w:tc>
          <w:tcPr>
            <w:tcW w:w="552" w:type="dxa"/>
          </w:tcPr>
          <w:p w14:paraId="1619A88D">
            <w:pPr>
              <w:spacing w:line="360" w:lineRule="auto"/>
              <w:rPr>
                <w:rFonts w:cs="仿宋_GB2312" w:asciiTheme="minorEastAsia" w:hAnsiTheme="minorEastAsia" w:eastAsiaTheme="minorEastAsia"/>
                <w:color w:val="auto"/>
                <w:sz w:val="24"/>
              </w:rPr>
            </w:pPr>
          </w:p>
        </w:tc>
        <w:tc>
          <w:tcPr>
            <w:tcW w:w="552" w:type="dxa"/>
          </w:tcPr>
          <w:p w14:paraId="4BD85548">
            <w:pPr>
              <w:spacing w:line="360" w:lineRule="auto"/>
              <w:rPr>
                <w:rFonts w:cs="仿宋_GB2312" w:asciiTheme="minorEastAsia" w:hAnsiTheme="minorEastAsia" w:eastAsiaTheme="minorEastAsia"/>
                <w:color w:val="auto"/>
                <w:sz w:val="24"/>
              </w:rPr>
            </w:pPr>
          </w:p>
        </w:tc>
        <w:tc>
          <w:tcPr>
            <w:tcW w:w="552" w:type="dxa"/>
          </w:tcPr>
          <w:p w14:paraId="6F52DFD1">
            <w:pPr>
              <w:spacing w:line="360" w:lineRule="auto"/>
              <w:rPr>
                <w:rFonts w:cs="仿宋_GB2312" w:asciiTheme="minorEastAsia" w:hAnsiTheme="minorEastAsia" w:eastAsiaTheme="minorEastAsia"/>
                <w:color w:val="auto"/>
                <w:sz w:val="24"/>
              </w:rPr>
            </w:pPr>
          </w:p>
        </w:tc>
        <w:tc>
          <w:tcPr>
            <w:tcW w:w="552" w:type="dxa"/>
          </w:tcPr>
          <w:p w14:paraId="68B4DC30">
            <w:pPr>
              <w:spacing w:line="360" w:lineRule="auto"/>
              <w:rPr>
                <w:rFonts w:cs="仿宋_GB2312" w:asciiTheme="minorEastAsia" w:hAnsiTheme="minorEastAsia" w:eastAsiaTheme="minorEastAsia"/>
                <w:color w:val="auto"/>
                <w:sz w:val="24"/>
              </w:rPr>
            </w:pPr>
          </w:p>
        </w:tc>
        <w:tc>
          <w:tcPr>
            <w:tcW w:w="552" w:type="dxa"/>
          </w:tcPr>
          <w:p w14:paraId="24460EAD">
            <w:pPr>
              <w:spacing w:line="360" w:lineRule="auto"/>
              <w:rPr>
                <w:rFonts w:cs="仿宋_GB2312" w:asciiTheme="minorEastAsia" w:hAnsiTheme="minorEastAsia" w:eastAsiaTheme="minorEastAsia"/>
                <w:color w:val="auto"/>
                <w:sz w:val="24"/>
              </w:rPr>
            </w:pPr>
          </w:p>
        </w:tc>
        <w:tc>
          <w:tcPr>
            <w:tcW w:w="553" w:type="dxa"/>
          </w:tcPr>
          <w:p w14:paraId="32854939">
            <w:pPr>
              <w:spacing w:line="360" w:lineRule="auto"/>
              <w:rPr>
                <w:rFonts w:cs="仿宋_GB2312" w:asciiTheme="minorEastAsia" w:hAnsiTheme="minorEastAsia" w:eastAsiaTheme="minorEastAsia"/>
                <w:color w:val="auto"/>
                <w:sz w:val="24"/>
              </w:rPr>
            </w:pPr>
          </w:p>
        </w:tc>
        <w:tc>
          <w:tcPr>
            <w:tcW w:w="553" w:type="dxa"/>
          </w:tcPr>
          <w:p w14:paraId="52932F1A">
            <w:pPr>
              <w:spacing w:line="360" w:lineRule="auto"/>
              <w:rPr>
                <w:rFonts w:cs="仿宋_GB2312" w:asciiTheme="minorEastAsia" w:hAnsiTheme="minorEastAsia" w:eastAsiaTheme="minorEastAsia"/>
                <w:color w:val="auto"/>
                <w:sz w:val="24"/>
              </w:rPr>
            </w:pPr>
          </w:p>
        </w:tc>
        <w:tc>
          <w:tcPr>
            <w:tcW w:w="553" w:type="dxa"/>
          </w:tcPr>
          <w:p w14:paraId="421F9941">
            <w:pPr>
              <w:spacing w:line="360" w:lineRule="auto"/>
              <w:rPr>
                <w:rFonts w:cs="仿宋_GB2312" w:asciiTheme="minorEastAsia" w:hAnsiTheme="minorEastAsia" w:eastAsiaTheme="minorEastAsia"/>
                <w:color w:val="auto"/>
                <w:sz w:val="24"/>
              </w:rPr>
            </w:pPr>
          </w:p>
        </w:tc>
        <w:tc>
          <w:tcPr>
            <w:tcW w:w="553" w:type="dxa"/>
          </w:tcPr>
          <w:p w14:paraId="02A98EDE">
            <w:pPr>
              <w:spacing w:line="360" w:lineRule="auto"/>
              <w:rPr>
                <w:rFonts w:cs="仿宋_GB2312" w:asciiTheme="minorEastAsia" w:hAnsiTheme="minorEastAsia" w:eastAsiaTheme="minorEastAsia"/>
                <w:color w:val="auto"/>
                <w:sz w:val="24"/>
              </w:rPr>
            </w:pPr>
          </w:p>
        </w:tc>
        <w:tc>
          <w:tcPr>
            <w:tcW w:w="553" w:type="dxa"/>
          </w:tcPr>
          <w:p w14:paraId="09AF6E13">
            <w:pPr>
              <w:spacing w:line="360" w:lineRule="auto"/>
              <w:rPr>
                <w:rFonts w:cs="仿宋_GB2312" w:asciiTheme="minorEastAsia" w:hAnsiTheme="minorEastAsia" w:eastAsiaTheme="minorEastAsia"/>
                <w:color w:val="auto"/>
                <w:sz w:val="24"/>
              </w:rPr>
            </w:pPr>
          </w:p>
        </w:tc>
        <w:tc>
          <w:tcPr>
            <w:tcW w:w="553" w:type="dxa"/>
          </w:tcPr>
          <w:p w14:paraId="76420969">
            <w:pPr>
              <w:spacing w:line="360" w:lineRule="auto"/>
              <w:rPr>
                <w:rFonts w:cs="仿宋_GB2312" w:asciiTheme="minorEastAsia" w:hAnsiTheme="minorEastAsia" w:eastAsiaTheme="minorEastAsia"/>
                <w:color w:val="auto"/>
                <w:sz w:val="24"/>
              </w:rPr>
            </w:pPr>
          </w:p>
        </w:tc>
        <w:tc>
          <w:tcPr>
            <w:tcW w:w="553" w:type="dxa"/>
          </w:tcPr>
          <w:p w14:paraId="1A417D7B">
            <w:pPr>
              <w:spacing w:line="360" w:lineRule="auto"/>
              <w:rPr>
                <w:rFonts w:cs="仿宋_GB2312" w:asciiTheme="minorEastAsia" w:hAnsiTheme="minorEastAsia" w:eastAsiaTheme="minorEastAsia"/>
                <w:color w:val="auto"/>
                <w:sz w:val="24"/>
              </w:rPr>
            </w:pPr>
          </w:p>
        </w:tc>
        <w:tc>
          <w:tcPr>
            <w:tcW w:w="553" w:type="dxa"/>
          </w:tcPr>
          <w:p w14:paraId="1AA7639B">
            <w:pPr>
              <w:spacing w:line="360" w:lineRule="auto"/>
              <w:rPr>
                <w:rFonts w:cs="仿宋_GB2312" w:asciiTheme="minorEastAsia" w:hAnsiTheme="minorEastAsia" w:eastAsiaTheme="minorEastAsia"/>
                <w:color w:val="auto"/>
                <w:sz w:val="24"/>
              </w:rPr>
            </w:pPr>
          </w:p>
        </w:tc>
        <w:tc>
          <w:tcPr>
            <w:tcW w:w="553" w:type="dxa"/>
          </w:tcPr>
          <w:p w14:paraId="5427C4A9">
            <w:pPr>
              <w:spacing w:line="360" w:lineRule="auto"/>
              <w:rPr>
                <w:rFonts w:cs="仿宋_GB2312" w:asciiTheme="minorEastAsia" w:hAnsiTheme="minorEastAsia" w:eastAsiaTheme="minorEastAsia"/>
                <w:color w:val="auto"/>
                <w:sz w:val="24"/>
              </w:rPr>
            </w:pPr>
          </w:p>
        </w:tc>
        <w:tc>
          <w:tcPr>
            <w:tcW w:w="553" w:type="dxa"/>
          </w:tcPr>
          <w:p w14:paraId="79687110">
            <w:pPr>
              <w:spacing w:line="360" w:lineRule="auto"/>
              <w:rPr>
                <w:rFonts w:cs="仿宋_GB2312" w:asciiTheme="minorEastAsia" w:hAnsiTheme="minorEastAsia" w:eastAsiaTheme="minorEastAsia"/>
                <w:color w:val="auto"/>
                <w:sz w:val="24"/>
              </w:rPr>
            </w:pPr>
          </w:p>
        </w:tc>
      </w:tr>
      <w:tr w14:paraId="320A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91A978A">
            <w:pPr>
              <w:spacing w:line="360" w:lineRule="auto"/>
              <w:rPr>
                <w:rFonts w:cs="仿宋_GB2312" w:asciiTheme="minorEastAsia" w:hAnsiTheme="minorEastAsia" w:eastAsiaTheme="minorEastAsia"/>
                <w:color w:val="auto"/>
                <w:sz w:val="24"/>
              </w:rPr>
            </w:pPr>
          </w:p>
        </w:tc>
        <w:tc>
          <w:tcPr>
            <w:tcW w:w="552" w:type="dxa"/>
          </w:tcPr>
          <w:p w14:paraId="00E0F26B">
            <w:pPr>
              <w:spacing w:line="360" w:lineRule="auto"/>
              <w:rPr>
                <w:rFonts w:cs="仿宋_GB2312" w:asciiTheme="minorEastAsia" w:hAnsiTheme="minorEastAsia" w:eastAsiaTheme="minorEastAsia"/>
                <w:color w:val="auto"/>
                <w:sz w:val="24"/>
              </w:rPr>
            </w:pPr>
          </w:p>
        </w:tc>
        <w:tc>
          <w:tcPr>
            <w:tcW w:w="552" w:type="dxa"/>
          </w:tcPr>
          <w:p w14:paraId="422C9BD5">
            <w:pPr>
              <w:spacing w:line="360" w:lineRule="auto"/>
              <w:rPr>
                <w:rFonts w:cs="仿宋_GB2312" w:asciiTheme="minorEastAsia" w:hAnsiTheme="minorEastAsia" w:eastAsiaTheme="minorEastAsia"/>
                <w:color w:val="auto"/>
                <w:sz w:val="24"/>
              </w:rPr>
            </w:pPr>
          </w:p>
        </w:tc>
        <w:tc>
          <w:tcPr>
            <w:tcW w:w="552" w:type="dxa"/>
          </w:tcPr>
          <w:p w14:paraId="2026B43E">
            <w:pPr>
              <w:spacing w:line="360" w:lineRule="auto"/>
              <w:rPr>
                <w:rFonts w:cs="仿宋_GB2312" w:asciiTheme="minorEastAsia" w:hAnsiTheme="minorEastAsia" w:eastAsiaTheme="minorEastAsia"/>
                <w:color w:val="auto"/>
                <w:sz w:val="24"/>
              </w:rPr>
            </w:pPr>
          </w:p>
        </w:tc>
        <w:tc>
          <w:tcPr>
            <w:tcW w:w="552" w:type="dxa"/>
          </w:tcPr>
          <w:p w14:paraId="6E98025C">
            <w:pPr>
              <w:spacing w:line="360" w:lineRule="auto"/>
              <w:rPr>
                <w:rFonts w:cs="仿宋_GB2312" w:asciiTheme="minorEastAsia" w:hAnsiTheme="minorEastAsia" w:eastAsiaTheme="minorEastAsia"/>
                <w:color w:val="auto"/>
                <w:sz w:val="24"/>
              </w:rPr>
            </w:pPr>
          </w:p>
        </w:tc>
        <w:tc>
          <w:tcPr>
            <w:tcW w:w="552" w:type="dxa"/>
          </w:tcPr>
          <w:p w14:paraId="30A28C81">
            <w:pPr>
              <w:spacing w:line="360" w:lineRule="auto"/>
              <w:rPr>
                <w:rFonts w:cs="仿宋_GB2312" w:asciiTheme="minorEastAsia" w:hAnsiTheme="minorEastAsia" w:eastAsiaTheme="minorEastAsia"/>
                <w:color w:val="auto"/>
                <w:sz w:val="24"/>
              </w:rPr>
            </w:pPr>
          </w:p>
        </w:tc>
        <w:tc>
          <w:tcPr>
            <w:tcW w:w="552" w:type="dxa"/>
          </w:tcPr>
          <w:p w14:paraId="249541BC">
            <w:pPr>
              <w:spacing w:line="360" w:lineRule="auto"/>
              <w:rPr>
                <w:rFonts w:cs="仿宋_GB2312" w:asciiTheme="minorEastAsia" w:hAnsiTheme="minorEastAsia" w:eastAsiaTheme="minorEastAsia"/>
                <w:color w:val="auto"/>
                <w:sz w:val="24"/>
              </w:rPr>
            </w:pPr>
          </w:p>
        </w:tc>
        <w:tc>
          <w:tcPr>
            <w:tcW w:w="553" w:type="dxa"/>
          </w:tcPr>
          <w:p w14:paraId="67C08BA9">
            <w:pPr>
              <w:spacing w:line="360" w:lineRule="auto"/>
              <w:rPr>
                <w:rFonts w:cs="仿宋_GB2312" w:asciiTheme="minorEastAsia" w:hAnsiTheme="minorEastAsia" w:eastAsiaTheme="minorEastAsia"/>
                <w:color w:val="auto"/>
                <w:sz w:val="24"/>
              </w:rPr>
            </w:pPr>
          </w:p>
        </w:tc>
        <w:tc>
          <w:tcPr>
            <w:tcW w:w="553" w:type="dxa"/>
          </w:tcPr>
          <w:p w14:paraId="1BBF22F0">
            <w:pPr>
              <w:spacing w:line="360" w:lineRule="auto"/>
              <w:rPr>
                <w:rFonts w:cs="仿宋_GB2312" w:asciiTheme="minorEastAsia" w:hAnsiTheme="minorEastAsia" w:eastAsiaTheme="minorEastAsia"/>
                <w:color w:val="auto"/>
                <w:sz w:val="24"/>
              </w:rPr>
            </w:pPr>
          </w:p>
        </w:tc>
        <w:tc>
          <w:tcPr>
            <w:tcW w:w="553" w:type="dxa"/>
          </w:tcPr>
          <w:p w14:paraId="54865F7E">
            <w:pPr>
              <w:spacing w:line="360" w:lineRule="auto"/>
              <w:rPr>
                <w:rFonts w:cs="仿宋_GB2312" w:asciiTheme="minorEastAsia" w:hAnsiTheme="minorEastAsia" w:eastAsiaTheme="minorEastAsia"/>
                <w:color w:val="auto"/>
                <w:sz w:val="24"/>
              </w:rPr>
            </w:pPr>
          </w:p>
        </w:tc>
        <w:tc>
          <w:tcPr>
            <w:tcW w:w="553" w:type="dxa"/>
          </w:tcPr>
          <w:p w14:paraId="2FB8E891">
            <w:pPr>
              <w:spacing w:line="360" w:lineRule="auto"/>
              <w:rPr>
                <w:rFonts w:cs="仿宋_GB2312" w:asciiTheme="minorEastAsia" w:hAnsiTheme="minorEastAsia" w:eastAsiaTheme="minorEastAsia"/>
                <w:color w:val="auto"/>
                <w:sz w:val="24"/>
              </w:rPr>
            </w:pPr>
          </w:p>
        </w:tc>
        <w:tc>
          <w:tcPr>
            <w:tcW w:w="553" w:type="dxa"/>
          </w:tcPr>
          <w:p w14:paraId="16576808">
            <w:pPr>
              <w:spacing w:line="360" w:lineRule="auto"/>
              <w:rPr>
                <w:rFonts w:cs="仿宋_GB2312" w:asciiTheme="minorEastAsia" w:hAnsiTheme="minorEastAsia" w:eastAsiaTheme="minorEastAsia"/>
                <w:color w:val="auto"/>
                <w:sz w:val="24"/>
              </w:rPr>
            </w:pPr>
          </w:p>
        </w:tc>
        <w:tc>
          <w:tcPr>
            <w:tcW w:w="553" w:type="dxa"/>
          </w:tcPr>
          <w:p w14:paraId="71D8D153">
            <w:pPr>
              <w:spacing w:line="360" w:lineRule="auto"/>
              <w:rPr>
                <w:rFonts w:cs="仿宋_GB2312" w:asciiTheme="minorEastAsia" w:hAnsiTheme="minorEastAsia" w:eastAsiaTheme="minorEastAsia"/>
                <w:color w:val="auto"/>
                <w:sz w:val="24"/>
              </w:rPr>
            </w:pPr>
          </w:p>
        </w:tc>
        <w:tc>
          <w:tcPr>
            <w:tcW w:w="553" w:type="dxa"/>
          </w:tcPr>
          <w:p w14:paraId="7DEB28E6">
            <w:pPr>
              <w:spacing w:line="360" w:lineRule="auto"/>
              <w:rPr>
                <w:rFonts w:cs="仿宋_GB2312" w:asciiTheme="minorEastAsia" w:hAnsiTheme="minorEastAsia" w:eastAsiaTheme="minorEastAsia"/>
                <w:color w:val="auto"/>
                <w:sz w:val="24"/>
              </w:rPr>
            </w:pPr>
          </w:p>
        </w:tc>
        <w:tc>
          <w:tcPr>
            <w:tcW w:w="553" w:type="dxa"/>
          </w:tcPr>
          <w:p w14:paraId="1E18A479">
            <w:pPr>
              <w:spacing w:line="360" w:lineRule="auto"/>
              <w:rPr>
                <w:rFonts w:cs="仿宋_GB2312" w:asciiTheme="minorEastAsia" w:hAnsiTheme="minorEastAsia" w:eastAsiaTheme="minorEastAsia"/>
                <w:color w:val="auto"/>
                <w:sz w:val="24"/>
              </w:rPr>
            </w:pPr>
          </w:p>
        </w:tc>
        <w:tc>
          <w:tcPr>
            <w:tcW w:w="553" w:type="dxa"/>
          </w:tcPr>
          <w:p w14:paraId="6CA23377">
            <w:pPr>
              <w:spacing w:line="360" w:lineRule="auto"/>
              <w:rPr>
                <w:rFonts w:cs="仿宋_GB2312" w:asciiTheme="minorEastAsia" w:hAnsiTheme="minorEastAsia" w:eastAsiaTheme="minorEastAsia"/>
                <w:color w:val="auto"/>
                <w:sz w:val="24"/>
              </w:rPr>
            </w:pPr>
          </w:p>
        </w:tc>
        <w:tc>
          <w:tcPr>
            <w:tcW w:w="553" w:type="dxa"/>
          </w:tcPr>
          <w:p w14:paraId="4C4ED088">
            <w:pPr>
              <w:spacing w:line="360" w:lineRule="auto"/>
              <w:rPr>
                <w:rFonts w:cs="仿宋_GB2312" w:asciiTheme="minorEastAsia" w:hAnsiTheme="minorEastAsia" w:eastAsiaTheme="minorEastAsia"/>
                <w:color w:val="auto"/>
                <w:sz w:val="24"/>
              </w:rPr>
            </w:pPr>
          </w:p>
        </w:tc>
      </w:tr>
      <w:tr w14:paraId="368F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F43CA49">
            <w:pPr>
              <w:spacing w:line="360" w:lineRule="auto"/>
              <w:rPr>
                <w:rFonts w:cs="仿宋_GB2312" w:asciiTheme="minorEastAsia" w:hAnsiTheme="minorEastAsia" w:eastAsiaTheme="minorEastAsia"/>
                <w:color w:val="auto"/>
                <w:sz w:val="24"/>
              </w:rPr>
            </w:pPr>
          </w:p>
        </w:tc>
        <w:tc>
          <w:tcPr>
            <w:tcW w:w="552" w:type="dxa"/>
          </w:tcPr>
          <w:p w14:paraId="7ADC93C3">
            <w:pPr>
              <w:spacing w:line="360" w:lineRule="auto"/>
              <w:rPr>
                <w:rFonts w:cs="仿宋_GB2312" w:asciiTheme="minorEastAsia" w:hAnsiTheme="minorEastAsia" w:eastAsiaTheme="minorEastAsia"/>
                <w:color w:val="auto"/>
                <w:sz w:val="24"/>
              </w:rPr>
            </w:pPr>
          </w:p>
        </w:tc>
        <w:tc>
          <w:tcPr>
            <w:tcW w:w="552" w:type="dxa"/>
          </w:tcPr>
          <w:p w14:paraId="3034B9AC">
            <w:pPr>
              <w:spacing w:line="360" w:lineRule="auto"/>
              <w:rPr>
                <w:rFonts w:cs="仿宋_GB2312" w:asciiTheme="minorEastAsia" w:hAnsiTheme="minorEastAsia" w:eastAsiaTheme="minorEastAsia"/>
                <w:color w:val="auto"/>
                <w:sz w:val="24"/>
              </w:rPr>
            </w:pPr>
          </w:p>
        </w:tc>
        <w:tc>
          <w:tcPr>
            <w:tcW w:w="552" w:type="dxa"/>
          </w:tcPr>
          <w:p w14:paraId="7ED8E4BB">
            <w:pPr>
              <w:spacing w:line="360" w:lineRule="auto"/>
              <w:rPr>
                <w:rFonts w:cs="仿宋_GB2312" w:asciiTheme="minorEastAsia" w:hAnsiTheme="minorEastAsia" w:eastAsiaTheme="minorEastAsia"/>
                <w:color w:val="auto"/>
                <w:sz w:val="24"/>
              </w:rPr>
            </w:pPr>
          </w:p>
        </w:tc>
        <w:tc>
          <w:tcPr>
            <w:tcW w:w="552" w:type="dxa"/>
          </w:tcPr>
          <w:p w14:paraId="0F3136B7">
            <w:pPr>
              <w:spacing w:line="360" w:lineRule="auto"/>
              <w:rPr>
                <w:rFonts w:cs="仿宋_GB2312" w:asciiTheme="minorEastAsia" w:hAnsiTheme="minorEastAsia" w:eastAsiaTheme="minorEastAsia"/>
                <w:color w:val="auto"/>
                <w:sz w:val="24"/>
              </w:rPr>
            </w:pPr>
          </w:p>
        </w:tc>
        <w:tc>
          <w:tcPr>
            <w:tcW w:w="552" w:type="dxa"/>
          </w:tcPr>
          <w:p w14:paraId="6FEF2E12">
            <w:pPr>
              <w:spacing w:line="360" w:lineRule="auto"/>
              <w:rPr>
                <w:rFonts w:cs="仿宋_GB2312" w:asciiTheme="minorEastAsia" w:hAnsiTheme="minorEastAsia" w:eastAsiaTheme="minorEastAsia"/>
                <w:color w:val="auto"/>
                <w:sz w:val="24"/>
              </w:rPr>
            </w:pPr>
          </w:p>
        </w:tc>
        <w:tc>
          <w:tcPr>
            <w:tcW w:w="552" w:type="dxa"/>
          </w:tcPr>
          <w:p w14:paraId="4039AADB">
            <w:pPr>
              <w:spacing w:line="360" w:lineRule="auto"/>
              <w:rPr>
                <w:rFonts w:cs="仿宋_GB2312" w:asciiTheme="minorEastAsia" w:hAnsiTheme="minorEastAsia" w:eastAsiaTheme="minorEastAsia"/>
                <w:color w:val="auto"/>
                <w:sz w:val="24"/>
              </w:rPr>
            </w:pPr>
          </w:p>
        </w:tc>
        <w:tc>
          <w:tcPr>
            <w:tcW w:w="553" w:type="dxa"/>
          </w:tcPr>
          <w:p w14:paraId="22ECD1F5">
            <w:pPr>
              <w:spacing w:line="360" w:lineRule="auto"/>
              <w:rPr>
                <w:rFonts w:cs="仿宋_GB2312" w:asciiTheme="minorEastAsia" w:hAnsiTheme="minorEastAsia" w:eastAsiaTheme="minorEastAsia"/>
                <w:color w:val="auto"/>
                <w:sz w:val="24"/>
              </w:rPr>
            </w:pPr>
          </w:p>
        </w:tc>
        <w:tc>
          <w:tcPr>
            <w:tcW w:w="553" w:type="dxa"/>
          </w:tcPr>
          <w:p w14:paraId="6B8A36FD">
            <w:pPr>
              <w:spacing w:line="360" w:lineRule="auto"/>
              <w:rPr>
                <w:rFonts w:cs="仿宋_GB2312" w:asciiTheme="minorEastAsia" w:hAnsiTheme="minorEastAsia" w:eastAsiaTheme="minorEastAsia"/>
                <w:color w:val="auto"/>
                <w:sz w:val="24"/>
              </w:rPr>
            </w:pPr>
          </w:p>
        </w:tc>
        <w:tc>
          <w:tcPr>
            <w:tcW w:w="553" w:type="dxa"/>
          </w:tcPr>
          <w:p w14:paraId="477285B6">
            <w:pPr>
              <w:spacing w:line="360" w:lineRule="auto"/>
              <w:rPr>
                <w:rFonts w:cs="仿宋_GB2312" w:asciiTheme="minorEastAsia" w:hAnsiTheme="minorEastAsia" w:eastAsiaTheme="minorEastAsia"/>
                <w:color w:val="auto"/>
                <w:sz w:val="24"/>
              </w:rPr>
            </w:pPr>
          </w:p>
        </w:tc>
        <w:tc>
          <w:tcPr>
            <w:tcW w:w="553" w:type="dxa"/>
          </w:tcPr>
          <w:p w14:paraId="0D75A540">
            <w:pPr>
              <w:spacing w:line="360" w:lineRule="auto"/>
              <w:rPr>
                <w:rFonts w:cs="仿宋_GB2312" w:asciiTheme="minorEastAsia" w:hAnsiTheme="minorEastAsia" w:eastAsiaTheme="minorEastAsia"/>
                <w:color w:val="auto"/>
                <w:sz w:val="24"/>
              </w:rPr>
            </w:pPr>
          </w:p>
        </w:tc>
        <w:tc>
          <w:tcPr>
            <w:tcW w:w="553" w:type="dxa"/>
          </w:tcPr>
          <w:p w14:paraId="667E6485">
            <w:pPr>
              <w:spacing w:line="360" w:lineRule="auto"/>
              <w:rPr>
                <w:rFonts w:cs="仿宋_GB2312" w:asciiTheme="minorEastAsia" w:hAnsiTheme="minorEastAsia" w:eastAsiaTheme="minorEastAsia"/>
                <w:color w:val="auto"/>
                <w:sz w:val="24"/>
              </w:rPr>
            </w:pPr>
          </w:p>
        </w:tc>
        <w:tc>
          <w:tcPr>
            <w:tcW w:w="553" w:type="dxa"/>
          </w:tcPr>
          <w:p w14:paraId="2480532C">
            <w:pPr>
              <w:spacing w:line="360" w:lineRule="auto"/>
              <w:rPr>
                <w:rFonts w:cs="仿宋_GB2312" w:asciiTheme="minorEastAsia" w:hAnsiTheme="minorEastAsia" w:eastAsiaTheme="minorEastAsia"/>
                <w:color w:val="auto"/>
                <w:sz w:val="24"/>
              </w:rPr>
            </w:pPr>
          </w:p>
        </w:tc>
        <w:tc>
          <w:tcPr>
            <w:tcW w:w="553" w:type="dxa"/>
          </w:tcPr>
          <w:p w14:paraId="0E0C62E2">
            <w:pPr>
              <w:spacing w:line="360" w:lineRule="auto"/>
              <w:rPr>
                <w:rFonts w:cs="仿宋_GB2312" w:asciiTheme="minorEastAsia" w:hAnsiTheme="minorEastAsia" w:eastAsiaTheme="minorEastAsia"/>
                <w:color w:val="auto"/>
                <w:sz w:val="24"/>
              </w:rPr>
            </w:pPr>
          </w:p>
        </w:tc>
        <w:tc>
          <w:tcPr>
            <w:tcW w:w="553" w:type="dxa"/>
          </w:tcPr>
          <w:p w14:paraId="7F5BA4E6">
            <w:pPr>
              <w:spacing w:line="360" w:lineRule="auto"/>
              <w:rPr>
                <w:rFonts w:cs="仿宋_GB2312" w:asciiTheme="minorEastAsia" w:hAnsiTheme="minorEastAsia" w:eastAsiaTheme="minorEastAsia"/>
                <w:color w:val="auto"/>
                <w:sz w:val="24"/>
              </w:rPr>
            </w:pPr>
          </w:p>
        </w:tc>
        <w:tc>
          <w:tcPr>
            <w:tcW w:w="553" w:type="dxa"/>
          </w:tcPr>
          <w:p w14:paraId="7230F938">
            <w:pPr>
              <w:spacing w:line="360" w:lineRule="auto"/>
              <w:rPr>
                <w:rFonts w:cs="仿宋_GB2312" w:asciiTheme="minorEastAsia" w:hAnsiTheme="minorEastAsia" w:eastAsiaTheme="minorEastAsia"/>
                <w:color w:val="auto"/>
                <w:sz w:val="24"/>
              </w:rPr>
            </w:pPr>
          </w:p>
        </w:tc>
        <w:tc>
          <w:tcPr>
            <w:tcW w:w="553" w:type="dxa"/>
          </w:tcPr>
          <w:p w14:paraId="3D50217E">
            <w:pPr>
              <w:spacing w:line="360" w:lineRule="auto"/>
              <w:rPr>
                <w:rFonts w:cs="仿宋_GB2312" w:asciiTheme="minorEastAsia" w:hAnsiTheme="minorEastAsia" w:eastAsiaTheme="minorEastAsia"/>
                <w:color w:val="auto"/>
                <w:sz w:val="24"/>
              </w:rPr>
            </w:pPr>
          </w:p>
        </w:tc>
      </w:tr>
    </w:tbl>
    <w:p w14:paraId="644D68B4">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注：供应商可按上述时间表的格式自行编制切合实际的具体时间表。</w:t>
      </w:r>
    </w:p>
    <w:p w14:paraId="35CACA7B">
      <w:pPr>
        <w:autoSpaceDE w:val="0"/>
        <w:autoSpaceDN w:val="0"/>
        <w:spacing w:line="360" w:lineRule="auto"/>
        <w:ind w:firstLine="4560" w:firstLineChars="1900"/>
        <w:rPr>
          <w:rFonts w:cs="仿宋_GB2312" w:asciiTheme="minorEastAsia" w:hAnsiTheme="minorEastAsia" w:eastAsiaTheme="minorEastAsia"/>
          <w:color w:val="auto"/>
          <w:kern w:val="0"/>
          <w:sz w:val="24"/>
        </w:rPr>
      </w:pPr>
    </w:p>
    <w:p w14:paraId="17EDB7AF">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400948C9">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8E53F56">
      <w:pPr>
        <w:spacing w:line="360" w:lineRule="auto"/>
        <w:jc w:val="center"/>
        <w:rPr>
          <w:rFonts w:cs="仿宋_GB2312" w:asciiTheme="minorEastAsia" w:hAnsiTheme="minorEastAsia" w:eastAsiaTheme="minorEastAsia"/>
          <w:b/>
          <w:bCs/>
          <w:color w:val="auto"/>
          <w:sz w:val="32"/>
          <w:szCs w:val="32"/>
        </w:rPr>
      </w:pPr>
    </w:p>
    <w:p w14:paraId="7FA211A0">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十一、售后服务方案</w:t>
      </w:r>
    </w:p>
    <w:p w14:paraId="1452525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w:t>
      </w: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sz w:val="24"/>
        </w:rPr>
        <w:t>根据采购需求及磋商文件要求编制）</w:t>
      </w:r>
    </w:p>
    <w:p w14:paraId="32BD41F9">
      <w:pPr>
        <w:autoSpaceDE w:val="0"/>
        <w:autoSpaceDN w:val="0"/>
        <w:spacing w:line="360" w:lineRule="auto"/>
        <w:rPr>
          <w:rFonts w:cs="仿宋_GB2312" w:asciiTheme="minorEastAsia" w:hAnsiTheme="minorEastAsia" w:eastAsiaTheme="minorEastAsia"/>
          <w:color w:val="auto"/>
          <w:kern w:val="0"/>
          <w:sz w:val="24"/>
        </w:rPr>
      </w:pPr>
    </w:p>
    <w:p w14:paraId="17BFDD63">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1819314E">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EEEA0CD">
      <w:pPr>
        <w:spacing w:line="360" w:lineRule="auto"/>
        <w:jc w:val="center"/>
        <w:rPr>
          <w:rFonts w:cs="仿宋_GB2312" w:asciiTheme="minorEastAsia" w:hAnsiTheme="minorEastAsia" w:eastAsiaTheme="minorEastAsia"/>
          <w:b/>
          <w:bCs/>
          <w:color w:val="auto"/>
          <w:sz w:val="32"/>
          <w:szCs w:val="32"/>
        </w:rPr>
      </w:pPr>
    </w:p>
    <w:p w14:paraId="05610381">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十二、项目</w:t>
      </w:r>
      <w:r>
        <w:rPr>
          <w:rFonts w:hint="eastAsia" w:cs="仿宋_GB2312" w:asciiTheme="minorEastAsia" w:hAnsiTheme="minorEastAsia" w:eastAsiaTheme="minorEastAsia"/>
          <w:b/>
          <w:bCs/>
          <w:color w:val="auto"/>
          <w:sz w:val="32"/>
          <w:szCs w:val="32"/>
          <w:lang w:val="en-US" w:eastAsia="zh-CN"/>
        </w:rPr>
        <w:t>小组</w:t>
      </w:r>
      <w:r>
        <w:rPr>
          <w:rFonts w:hint="eastAsia" w:cs="仿宋_GB2312" w:asciiTheme="minorEastAsia" w:hAnsiTheme="minorEastAsia" w:eastAsiaTheme="minorEastAsia"/>
          <w:b/>
          <w:bCs/>
          <w:color w:val="auto"/>
          <w:sz w:val="32"/>
          <w:szCs w:val="32"/>
        </w:rPr>
        <w:t>人员名单</w:t>
      </w:r>
    </w:p>
    <w:p w14:paraId="1FA647A1">
      <w:pPr>
        <w:spacing w:line="360" w:lineRule="auto"/>
        <w:jc w:val="center"/>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sz w:val="24"/>
        </w:rPr>
        <w:t>（由供应商根据采购需求及磋商文件要求编制）</w:t>
      </w:r>
    </w:p>
    <w:p w14:paraId="41F98B46">
      <w:pPr>
        <w:keepNext/>
        <w:autoSpaceDE w:val="0"/>
        <w:autoSpaceDN w:val="0"/>
        <w:spacing w:line="360" w:lineRule="auto"/>
        <w:ind w:firstLine="477"/>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附表A:本项目的项目经理情况表</w:t>
      </w:r>
    </w:p>
    <w:tbl>
      <w:tblPr>
        <w:tblStyle w:val="61"/>
        <w:tblW w:w="9286" w:type="dxa"/>
        <w:tblInd w:w="0" w:type="dxa"/>
        <w:tblLayout w:type="fixed"/>
        <w:tblCellMar>
          <w:top w:w="0" w:type="dxa"/>
          <w:left w:w="108" w:type="dxa"/>
          <w:bottom w:w="0" w:type="dxa"/>
          <w:right w:w="108" w:type="dxa"/>
        </w:tblCellMar>
      </w:tblPr>
      <w:tblGrid>
        <w:gridCol w:w="2554"/>
        <w:gridCol w:w="1595"/>
        <w:gridCol w:w="5137"/>
      </w:tblGrid>
      <w:tr w14:paraId="04E4BE41">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391050F2">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21734112">
            <w:pPr>
              <w:autoSpaceDE w:val="0"/>
              <w:autoSpaceDN w:val="0"/>
              <w:spacing w:line="360" w:lineRule="auto"/>
              <w:jc w:val="center"/>
              <w:rPr>
                <w:rFonts w:cs="仿宋_GB2312" w:asciiTheme="minorEastAsia" w:hAnsiTheme="minorEastAsia" w:eastAsiaTheme="minorEastAsia"/>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60DF12EE">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响应截止时间近3年业绩及承担的主要工作情况，曾担任项目经理的项目应列明细</w:t>
            </w:r>
          </w:p>
        </w:tc>
      </w:tr>
      <w:tr w14:paraId="1A7F52E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387ACC5">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06CAF7CC">
            <w:pPr>
              <w:autoSpaceDE w:val="0"/>
              <w:autoSpaceDN w:val="0"/>
              <w:spacing w:line="360" w:lineRule="auto"/>
              <w:jc w:val="center"/>
              <w:rPr>
                <w:rFonts w:cs="仿宋_GB2312" w:asciiTheme="minorEastAsia" w:hAnsiTheme="minorEastAsia" w:eastAsiaTheme="minorEastAsia"/>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3526C90C">
            <w:pPr>
              <w:autoSpaceDE w:val="0"/>
              <w:autoSpaceDN w:val="0"/>
              <w:spacing w:line="360" w:lineRule="auto"/>
              <w:jc w:val="center"/>
              <w:rPr>
                <w:rFonts w:cs="仿宋_GB2312" w:asciiTheme="minorEastAsia" w:hAnsiTheme="minorEastAsia" w:eastAsiaTheme="minorEastAsia"/>
                <w:sz w:val="24"/>
              </w:rPr>
            </w:pPr>
          </w:p>
        </w:tc>
      </w:tr>
      <w:tr w14:paraId="6E3EEC26">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23B4F174">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116FA73D">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C928FF1">
            <w:pPr>
              <w:autoSpaceDE w:val="0"/>
              <w:autoSpaceDN w:val="0"/>
              <w:spacing w:line="360" w:lineRule="auto"/>
              <w:jc w:val="center"/>
              <w:rPr>
                <w:rFonts w:cs="仿宋_GB2312" w:asciiTheme="minorEastAsia" w:hAnsiTheme="minorEastAsia" w:eastAsiaTheme="minorEastAsia"/>
                <w:sz w:val="24"/>
              </w:rPr>
            </w:pPr>
          </w:p>
        </w:tc>
      </w:tr>
      <w:tr w14:paraId="7259EBD2">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AC2AD37">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54294753">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FC5CF42">
            <w:pPr>
              <w:autoSpaceDE w:val="0"/>
              <w:autoSpaceDN w:val="0"/>
              <w:spacing w:line="360" w:lineRule="auto"/>
              <w:jc w:val="center"/>
              <w:rPr>
                <w:rFonts w:cs="仿宋_GB2312" w:asciiTheme="minorEastAsia" w:hAnsiTheme="minorEastAsia" w:eastAsiaTheme="minorEastAsia"/>
                <w:sz w:val="24"/>
              </w:rPr>
            </w:pPr>
          </w:p>
        </w:tc>
      </w:tr>
      <w:tr w14:paraId="16DAB2C2">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597E4A4">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60115E14">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3C7942A">
            <w:pPr>
              <w:autoSpaceDE w:val="0"/>
              <w:autoSpaceDN w:val="0"/>
              <w:spacing w:line="360" w:lineRule="auto"/>
              <w:jc w:val="center"/>
              <w:rPr>
                <w:rFonts w:cs="仿宋_GB2312" w:asciiTheme="minorEastAsia" w:hAnsiTheme="minorEastAsia" w:eastAsiaTheme="minorEastAsia"/>
                <w:sz w:val="24"/>
              </w:rPr>
            </w:pPr>
          </w:p>
        </w:tc>
      </w:tr>
      <w:tr w14:paraId="107A8FAB">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5241C0EA">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1360968C">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8017F43">
            <w:pPr>
              <w:autoSpaceDE w:val="0"/>
              <w:autoSpaceDN w:val="0"/>
              <w:spacing w:line="360" w:lineRule="auto"/>
              <w:jc w:val="center"/>
              <w:rPr>
                <w:rFonts w:cs="仿宋_GB2312" w:asciiTheme="minorEastAsia" w:hAnsiTheme="minorEastAsia" w:eastAsiaTheme="minorEastAsia"/>
                <w:sz w:val="24"/>
              </w:rPr>
            </w:pPr>
          </w:p>
        </w:tc>
      </w:tr>
      <w:tr w14:paraId="4E79B113">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48F4281B">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152FA3D4">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E0A3C7E">
            <w:pPr>
              <w:autoSpaceDE w:val="0"/>
              <w:autoSpaceDN w:val="0"/>
              <w:spacing w:line="360" w:lineRule="auto"/>
              <w:jc w:val="center"/>
              <w:rPr>
                <w:rFonts w:cs="仿宋_GB2312" w:asciiTheme="minorEastAsia" w:hAnsiTheme="minorEastAsia" w:eastAsiaTheme="minorEastAsia"/>
                <w:sz w:val="24"/>
              </w:rPr>
            </w:pPr>
          </w:p>
        </w:tc>
      </w:tr>
      <w:tr w14:paraId="7C755475">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0879864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005B98D5">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02AE1F4">
            <w:pPr>
              <w:autoSpaceDE w:val="0"/>
              <w:autoSpaceDN w:val="0"/>
              <w:spacing w:line="360" w:lineRule="auto"/>
              <w:jc w:val="center"/>
              <w:rPr>
                <w:rFonts w:cs="仿宋_GB2312" w:asciiTheme="minorEastAsia" w:hAnsiTheme="minorEastAsia" w:eastAsiaTheme="minorEastAsia"/>
                <w:sz w:val="24"/>
              </w:rPr>
            </w:pPr>
          </w:p>
        </w:tc>
      </w:tr>
      <w:tr w14:paraId="16763E82">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08C9B2DB">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132929C1">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DA47A69">
            <w:pPr>
              <w:autoSpaceDE w:val="0"/>
              <w:autoSpaceDN w:val="0"/>
              <w:spacing w:line="360" w:lineRule="auto"/>
              <w:jc w:val="center"/>
              <w:rPr>
                <w:rFonts w:cs="仿宋_GB2312" w:asciiTheme="minorEastAsia" w:hAnsiTheme="minorEastAsia" w:eastAsiaTheme="minorEastAsia"/>
                <w:sz w:val="24"/>
              </w:rPr>
            </w:pPr>
          </w:p>
        </w:tc>
      </w:tr>
      <w:tr w14:paraId="030819A0">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54EB335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715FF8F8">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6469780">
            <w:pPr>
              <w:autoSpaceDE w:val="0"/>
              <w:autoSpaceDN w:val="0"/>
              <w:spacing w:line="360" w:lineRule="auto"/>
              <w:jc w:val="center"/>
              <w:rPr>
                <w:rFonts w:cs="仿宋_GB2312" w:asciiTheme="minorEastAsia" w:hAnsiTheme="minorEastAsia" w:eastAsiaTheme="minorEastAsia"/>
                <w:sz w:val="24"/>
              </w:rPr>
            </w:pPr>
          </w:p>
        </w:tc>
      </w:tr>
    </w:tbl>
    <w:p w14:paraId="02825AA4">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14:paraId="09D62060">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附表B:本项目的项目小组人员情况表</w:t>
      </w:r>
      <w:r>
        <w:rPr>
          <w:rFonts w:hint="eastAsia" w:cs="仿宋_GB2312" w:asciiTheme="minorEastAsia" w:hAnsiTheme="minorEastAsia" w:eastAsiaTheme="minorEastAsia"/>
          <w:sz w:val="24"/>
        </w:rPr>
        <w:t>（按此格式自制）</w:t>
      </w:r>
    </w:p>
    <w:tbl>
      <w:tblPr>
        <w:tblStyle w:val="6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DC4F9C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5238D4E">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7046E8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5681FA0">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1C95692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3614EC8">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p w14:paraId="586225A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C5379A5">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专业</w:t>
            </w:r>
          </w:p>
          <w:p w14:paraId="1B7882E8">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5322D6C">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p w14:paraId="6E2146BD">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39CB643">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163D718A">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13E11F88">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参与本项目的到位情况</w:t>
            </w:r>
          </w:p>
        </w:tc>
      </w:tr>
      <w:tr w14:paraId="257025C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2A2A90B">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5C49E361">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3FCAED90">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24E1DA0D">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7AE9FDD7">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7FA3F996">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6741A149">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4854267A">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668C6D2D">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209180E1">
            <w:pPr>
              <w:autoSpaceDE w:val="0"/>
              <w:autoSpaceDN w:val="0"/>
              <w:spacing w:line="360" w:lineRule="auto"/>
              <w:rPr>
                <w:rFonts w:cs="仿宋_GB2312" w:asciiTheme="minorEastAsia" w:hAnsiTheme="minorEastAsia" w:eastAsiaTheme="minorEastAsia"/>
                <w:sz w:val="24"/>
              </w:rPr>
            </w:pPr>
          </w:p>
        </w:tc>
      </w:tr>
      <w:tr w14:paraId="1AA6DCA9">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5CC79EF4">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7095FE6E">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6FF7F69E">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531CB0A4">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2A5512A1">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326AB38B">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330F9BEE">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55146407">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04C36A31">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3F4F714A">
            <w:pPr>
              <w:autoSpaceDE w:val="0"/>
              <w:autoSpaceDN w:val="0"/>
              <w:spacing w:line="360" w:lineRule="auto"/>
              <w:rPr>
                <w:rFonts w:cs="仿宋_GB2312" w:asciiTheme="minorEastAsia" w:hAnsiTheme="minorEastAsia" w:eastAsiaTheme="minorEastAsia"/>
                <w:sz w:val="24"/>
              </w:rPr>
            </w:pPr>
          </w:p>
        </w:tc>
      </w:tr>
      <w:tr w14:paraId="2491B0F7">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42D4EF6E">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636C4677">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1278B2F0">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2978632F">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248514E0">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23FC2776">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48F4D0AB">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1F124857">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5A180E88">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4506CF8C">
            <w:pPr>
              <w:autoSpaceDE w:val="0"/>
              <w:autoSpaceDN w:val="0"/>
              <w:spacing w:line="360" w:lineRule="auto"/>
              <w:rPr>
                <w:rFonts w:cs="仿宋_GB2312" w:asciiTheme="minorEastAsia" w:hAnsiTheme="minorEastAsia" w:eastAsiaTheme="minorEastAsia"/>
                <w:sz w:val="24"/>
              </w:rPr>
            </w:pPr>
          </w:p>
        </w:tc>
      </w:tr>
    </w:tbl>
    <w:p w14:paraId="417E78CF">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注：供应商可按上述的格式自行编制，须随表提交相应的证书复印件并注明所在响应文件页码。</w:t>
      </w:r>
    </w:p>
    <w:p w14:paraId="4CBF59BD">
      <w:pPr>
        <w:spacing w:line="360" w:lineRule="auto"/>
        <w:rPr>
          <w:rFonts w:cs="仿宋_GB2312" w:asciiTheme="minorEastAsia" w:hAnsiTheme="minorEastAsia" w:eastAsiaTheme="minorEastAsia"/>
          <w:b/>
          <w:sz w:val="24"/>
        </w:rPr>
      </w:pPr>
    </w:p>
    <w:p w14:paraId="465F06E8">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附表C:本项目的项目经理和小组人员交纳社保记录情况表</w:t>
      </w:r>
      <w:r>
        <w:rPr>
          <w:rFonts w:hint="eastAsia" w:cs="仿宋_GB2312" w:asciiTheme="minorEastAsia" w:hAnsiTheme="minorEastAsia" w:eastAsiaTheme="minorEastAsia"/>
          <w:sz w:val="24"/>
        </w:rPr>
        <w:t>（以社保局缴纳凭证作附件）</w:t>
      </w:r>
    </w:p>
    <w:p w14:paraId="16787C34">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66839DFF">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57614F54">
      <w:pPr>
        <w:spacing w:line="360" w:lineRule="auto"/>
        <w:jc w:val="center"/>
        <w:rPr>
          <w:rFonts w:cs="仿宋_GB2312" w:asciiTheme="minorEastAsia" w:hAnsiTheme="minorEastAsia" w:eastAsiaTheme="minorEastAsia"/>
          <w:b/>
          <w:bCs/>
          <w:color w:val="auto"/>
          <w:sz w:val="32"/>
          <w:szCs w:val="32"/>
        </w:rPr>
      </w:pPr>
    </w:p>
    <w:p w14:paraId="3EC2AE6B">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24"/>
        </w:rPr>
        <w:br w:type="page"/>
      </w:r>
      <w:r>
        <w:rPr>
          <w:rFonts w:hint="eastAsia" w:cs="仿宋_GB2312" w:asciiTheme="minorEastAsia" w:hAnsiTheme="minorEastAsia" w:eastAsiaTheme="minorEastAsia"/>
          <w:b/>
          <w:color w:val="auto"/>
          <w:kern w:val="0"/>
          <w:sz w:val="32"/>
          <w:szCs w:val="32"/>
          <w:lang w:val="zh-CN"/>
        </w:rPr>
        <w:t>十三</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优惠条件及特殊承诺</w:t>
      </w:r>
    </w:p>
    <w:p w14:paraId="06E89FBB">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501E8DD7">
      <w:pPr>
        <w:spacing w:line="360" w:lineRule="auto"/>
        <w:jc w:val="center"/>
        <w:rPr>
          <w:rFonts w:cs="仿宋_GB2312" w:asciiTheme="minorEastAsia" w:hAnsiTheme="minorEastAsia" w:eastAsiaTheme="minorEastAsia"/>
          <w:color w:val="auto"/>
          <w:sz w:val="24"/>
        </w:rPr>
      </w:pPr>
    </w:p>
    <w:p w14:paraId="083328C6">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111A0C80">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A36D10B">
      <w:pPr>
        <w:spacing w:line="360" w:lineRule="auto"/>
        <w:jc w:val="center"/>
        <w:rPr>
          <w:rFonts w:cs="仿宋_GB2312" w:asciiTheme="minorEastAsia" w:hAnsiTheme="minorEastAsia" w:eastAsiaTheme="minorEastAsia"/>
          <w:b/>
          <w:bCs/>
          <w:color w:val="auto"/>
          <w:sz w:val="32"/>
          <w:szCs w:val="32"/>
        </w:rPr>
      </w:pPr>
    </w:p>
    <w:p w14:paraId="3D14E085">
      <w:pPr>
        <w:spacing w:line="360" w:lineRule="auto"/>
        <w:jc w:val="center"/>
        <w:rPr>
          <w:rFonts w:cs="仿宋_GB2312" w:asciiTheme="minorEastAsia" w:hAnsiTheme="minorEastAsia" w:eastAsiaTheme="minorEastAsia"/>
          <w:b/>
          <w:bCs/>
          <w:color w:val="auto"/>
          <w:sz w:val="24"/>
        </w:rPr>
      </w:pPr>
    </w:p>
    <w:p w14:paraId="764104D3">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十四、</w:t>
      </w:r>
      <w:r>
        <w:rPr>
          <w:rFonts w:hint="eastAsia" w:cs="仿宋_GB2312" w:asciiTheme="minorEastAsia" w:hAnsiTheme="minorEastAsia" w:eastAsiaTheme="minorEastAsia"/>
          <w:b/>
          <w:color w:val="auto"/>
          <w:kern w:val="0"/>
          <w:sz w:val="32"/>
          <w:szCs w:val="32"/>
          <w:lang w:val="zh-CN"/>
        </w:rPr>
        <w:t>培训计划</w:t>
      </w:r>
    </w:p>
    <w:p w14:paraId="40547E2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46070FB6">
      <w:pPr>
        <w:keepNext/>
        <w:autoSpaceDE w:val="0"/>
        <w:autoSpaceDN w:val="0"/>
        <w:spacing w:line="360" w:lineRule="auto"/>
        <w:ind w:firstLine="477"/>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培训日程及费用</w:t>
      </w:r>
    </w:p>
    <w:tbl>
      <w:tblPr>
        <w:tblStyle w:val="61"/>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0B589201">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0D9BBED9">
            <w:pPr>
              <w:tabs>
                <w:tab w:val="center" w:pos="169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1E3A0477">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7CB2B53D">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0E804D09">
            <w:pPr>
              <w:tabs>
                <w:tab w:val="center" w:pos="1028"/>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6011BF05">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78922A64">
            <w:pPr>
              <w:tabs>
                <w:tab w:val="center" w:pos="52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06449268">
            <w:pPr>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课程费用</w:t>
            </w:r>
          </w:p>
        </w:tc>
      </w:tr>
      <w:tr w14:paraId="1C922ED3">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1B0BA70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479BA53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2FCE4C4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08596B06">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132FE64F">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4371D8B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54F10581">
            <w:pPr>
              <w:suppressAutoHyphens/>
              <w:autoSpaceDE w:val="0"/>
              <w:autoSpaceDN w:val="0"/>
              <w:spacing w:line="360" w:lineRule="auto"/>
              <w:rPr>
                <w:rFonts w:cs="仿宋_GB2312" w:asciiTheme="minorEastAsia" w:hAnsiTheme="minorEastAsia" w:eastAsiaTheme="minorEastAsia"/>
                <w:sz w:val="24"/>
              </w:rPr>
            </w:pPr>
          </w:p>
        </w:tc>
      </w:tr>
      <w:tr w14:paraId="0AF27ED1">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146C5DCF">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628E9AB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2661145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67E2693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4EE68A15">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0701A3E4">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7FC74CDA">
            <w:pPr>
              <w:suppressAutoHyphens/>
              <w:autoSpaceDE w:val="0"/>
              <w:autoSpaceDN w:val="0"/>
              <w:spacing w:line="360" w:lineRule="auto"/>
              <w:rPr>
                <w:rFonts w:cs="仿宋_GB2312" w:asciiTheme="minorEastAsia" w:hAnsiTheme="minorEastAsia" w:eastAsiaTheme="minorEastAsia"/>
                <w:sz w:val="24"/>
              </w:rPr>
            </w:pPr>
          </w:p>
        </w:tc>
      </w:tr>
      <w:tr w14:paraId="6774F217">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23CB92CD">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56A2671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6C8F1E3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38A641B6">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6E2E4378">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50612892">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4B396C1D">
            <w:pPr>
              <w:suppressAutoHyphens/>
              <w:autoSpaceDE w:val="0"/>
              <w:autoSpaceDN w:val="0"/>
              <w:spacing w:line="360" w:lineRule="auto"/>
              <w:rPr>
                <w:rFonts w:cs="仿宋_GB2312" w:asciiTheme="minorEastAsia" w:hAnsiTheme="minorEastAsia" w:eastAsiaTheme="minorEastAsia"/>
                <w:sz w:val="24"/>
              </w:rPr>
            </w:pPr>
          </w:p>
        </w:tc>
      </w:tr>
      <w:tr w14:paraId="7CE01E60">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45C2D95A">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6D95008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single" w:color="auto" w:sz="6" w:space="0"/>
              <w:right w:val="single" w:color="auto" w:sz="6" w:space="0"/>
            </w:tcBorders>
          </w:tcPr>
          <w:p w14:paraId="4D67C40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single" w:color="auto" w:sz="6" w:space="0"/>
              <w:right w:val="single" w:color="auto" w:sz="6" w:space="0"/>
            </w:tcBorders>
          </w:tcPr>
          <w:p w14:paraId="11DBD22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single" w:color="auto" w:sz="6" w:space="0"/>
              <w:right w:val="single" w:color="auto" w:sz="6" w:space="0"/>
            </w:tcBorders>
          </w:tcPr>
          <w:p w14:paraId="54465803">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single" w:color="auto" w:sz="6" w:space="0"/>
              <w:right w:val="single" w:color="auto" w:sz="6" w:space="0"/>
            </w:tcBorders>
          </w:tcPr>
          <w:p w14:paraId="09F76C50">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single" w:color="auto" w:sz="6" w:space="0"/>
              <w:right w:val="single" w:color="auto" w:sz="6" w:space="0"/>
            </w:tcBorders>
          </w:tcPr>
          <w:p w14:paraId="3E77E11A">
            <w:pPr>
              <w:suppressAutoHyphens/>
              <w:autoSpaceDE w:val="0"/>
              <w:autoSpaceDN w:val="0"/>
              <w:spacing w:line="360" w:lineRule="auto"/>
              <w:rPr>
                <w:rFonts w:cs="仿宋_GB2312" w:asciiTheme="minorEastAsia" w:hAnsiTheme="minorEastAsia" w:eastAsiaTheme="minorEastAsia"/>
                <w:sz w:val="24"/>
              </w:rPr>
            </w:pPr>
          </w:p>
        </w:tc>
      </w:tr>
    </w:tbl>
    <w:p w14:paraId="0295D382">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注解:A</w:t>
      </w:r>
      <w:r>
        <w:rPr>
          <w:rFonts w:hint="eastAsia" w:cs="仿宋_GB2312" w:asciiTheme="minorEastAsia" w:hAnsiTheme="minorEastAsia" w:eastAsiaTheme="minorEastAsia"/>
          <w:sz w:val="24"/>
        </w:rPr>
        <w:tab/>
      </w:r>
      <w:r>
        <w:rPr>
          <w:rFonts w:hint="eastAsia" w:cs="仿宋_GB2312" w:asciiTheme="minorEastAsia" w:hAnsiTheme="minorEastAsia" w:eastAsiaTheme="minorEastAsia"/>
          <w:sz w:val="24"/>
        </w:rPr>
        <w:t>课程清单按时间顺序排列，并提供以下详细资料：</w:t>
      </w:r>
    </w:p>
    <w:p w14:paraId="472102CC">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课程概要</w:t>
      </w:r>
    </w:p>
    <w:p w14:paraId="7C2BC9A9">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课程目的</w:t>
      </w:r>
    </w:p>
    <w:p w14:paraId="1D76B41B">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教学方式</w:t>
      </w:r>
    </w:p>
    <w:p w14:paraId="4616C0C3">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先决条件</w:t>
      </w:r>
    </w:p>
    <w:p w14:paraId="6DA1640C">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教材目录</w:t>
      </w:r>
    </w:p>
    <w:p w14:paraId="474E47BF">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B  按照附表A提供授课教师的简历</w:t>
      </w:r>
    </w:p>
    <w:p w14:paraId="5DACECEB">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14:paraId="2D070078">
      <w:pPr>
        <w:autoSpaceDE w:val="0"/>
        <w:autoSpaceDN w:val="0"/>
        <w:spacing w:line="360" w:lineRule="auto"/>
        <w:rPr>
          <w:rFonts w:cs="仿宋_GB2312" w:asciiTheme="minorEastAsia" w:hAnsiTheme="minorEastAsia" w:eastAsiaTheme="minorEastAsia"/>
          <w:b/>
          <w:sz w:val="24"/>
        </w:rPr>
      </w:pPr>
    </w:p>
    <w:p w14:paraId="1B21F933">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6F4D10A4">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746DFF46">
      <w:pPr>
        <w:spacing w:line="360" w:lineRule="auto"/>
        <w:jc w:val="center"/>
        <w:rPr>
          <w:rFonts w:cs="仿宋_GB2312" w:asciiTheme="minorEastAsia" w:hAnsiTheme="minorEastAsia" w:eastAsiaTheme="minorEastAsia"/>
          <w:b/>
          <w:bCs/>
          <w:color w:val="auto"/>
          <w:sz w:val="32"/>
          <w:szCs w:val="32"/>
        </w:rPr>
      </w:pPr>
    </w:p>
    <w:p w14:paraId="605A19FE">
      <w:pPr>
        <w:spacing w:line="360" w:lineRule="auto"/>
        <w:jc w:val="center"/>
        <w:rPr>
          <w:rFonts w:cs="仿宋_GB2312" w:asciiTheme="minorEastAsia" w:hAnsiTheme="minorEastAsia" w:eastAsiaTheme="minorEastAsia"/>
          <w:color w:val="auto"/>
          <w:kern w:val="0"/>
          <w:sz w:val="24"/>
        </w:rPr>
      </w:pPr>
    </w:p>
    <w:p w14:paraId="6BA14444">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十五、随机特殊工具和备品备件清单</w:t>
      </w:r>
    </w:p>
    <w:tbl>
      <w:tblPr>
        <w:tblStyle w:val="6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018F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3F2182E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名称</w:t>
            </w:r>
          </w:p>
        </w:tc>
        <w:tc>
          <w:tcPr>
            <w:tcW w:w="1900" w:type="dxa"/>
            <w:vAlign w:val="center"/>
          </w:tcPr>
          <w:p w14:paraId="5203A8F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品牌</w:t>
            </w:r>
          </w:p>
        </w:tc>
        <w:tc>
          <w:tcPr>
            <w:tcW w:w="1800" w:type="dxa"/>
            <w:vAlign w:val="center"/>
          </w:tcPr>
          <w:p w14:paraId="11CE4581">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制造厂/原产地</w:t>
            </w:r>
          </w:p>
        </w:tc>
        <w:tc>
          <w:tcPr>
            <w:tcW w:w="2880" w:type="dxa"/>
            <w:vAlign w:val="center"/>
          </w:tcPr>
          <w:p w14:paraId="36703F11">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规格型号</w:t>
            </w:r>
          </w:p>
        </w:tc>
        <w:tc>
          <w:tcPr>
            <w:tcW w:w="1332" w:type="dxa"/>
            <w:vAlign w:val="center"/>
          </w:tcPr>
          <w:p w14:paraId="0B21193E">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数 量</w:t>
            </w:r>
          </w:p>
        </w:tc>
      </w:tr>
      <w:tr w14:paraId="1F25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AB59D49">
            <w:pPr>
              <w:pStyle w:val="33"/>
              <w:spacing w:line="360" w:lineRule="auto"/>
              <w:jc w:val="center"/>
              <w:rPr>
                <w:rFonts w:cs="仿宋_GB2312" w:asciiTheme="minorEastAsia" w:hAnsiTheme="minorEastAsia" w:eastAsiaTheme="minorEastAsia"/>
                <w:color w:val="auto"/>
                <w:sz w:val="24"/>
              </w:rPr>
            </w:pPr>
          </w:p>
        </w:tc>
        <w:tc>
          <w:tcPr>
            <w:tcW w:w="1900" w:type="dxa"/>
          </w:tcPr>
          <w:p w14:paraId="09581B30">
            <w:pPr>
              <w:pStyle w:val="33"/>
              <w:spacing w:line="360" w:lineRule="auto"/>
              <w:jc w:val="center"/>
              <w:rPr>
                <w:rFonts w:cs="仿宋_GB2312" w:asciiTheme="minorEastAsia" w:hAnsiTheme="minorEastAsia" w:eastAsiaTheme="minorEastAsia"/>
                <w:color w:val="auto"/>
                <w:sz w:val="24"/>
              </w:rPr>
            </w:pPr>
          </w:p>
        </w:tc>
        <w:tc>
          <w:tcPr>
            <w:tcW w:w="1800" w:type="dxa"/>
          </w:tcPr>
          <w:p w14:paraId="2758E87F">
            <w:pPr>
              <w:pStyle w:val="33"/>
              <w:spacing w:line="360" w:lineRule="auto"/>
              <w:jc w:val="center"/>
              <w:rPr>
                <w:rFonts w:cs="仿宋_GB2312" w:asciiTheme="minorEastAsia" w:hAnsiTheme="minorEastAsia" w:eastAsiaTheme="minorEastAsia"/>
                <w:color w:val="auto"/>
                <w:sz w:val="24"/>
              </w:rPr>
            </w:pPr>
          </w:p>
        </w:tc>
        <w:tc>
          <w:tcPr>
            <w:tcW w:w="2880" w:type="dxa"/>
          </w:tcPr>
          <w:p w14:paraId="3AD78181">
            <w:pPr>
              <w:pStyle w:val="33"/>
              <w:spacing w:line="360" w:lineRule="auto"/>
              <w:jc w:val="center"/>
              <w:rPr>
                <w:rFonts w:cs="仿宋_GB2312" w:asciiTheme="minorEastAsia" w:hAnsiTheme="minorEastAsia" w:eastAsiaTheme="minorEastAsia"/>
                <w:color w:val="auto"/>
                <w:sz w:val="24"/>
              </w:rPr>
            </w:pPr>
          </w:p>
        </w:tc>
        <w:tc>
          <w:tcPr>
            <w:tcW w:w="1332" w:type="dxa"/>
          </w:tcPr>
          <w:p w14:paraId="36AFB0E1">
            <w:pPr>
              <w:pStyle w:val="33"/>
              <w:spacing w:line="360" w:lineRule="auto"/>
              <w:jc w:val="center"/>
              <w:rPr>
                <w:rFonts w:cs="仿宋_GB2312" w:asciiTheme="minorEastAsia" w:hAnsiTheme="minorEastAsia" w:eastAsiaTheme="minorEastAsia"/>
                <w:color w:val="auto"/>
                <w:sz w:val="24"/>
              </w:rPr>
            </w:pPr>
          </w:p>
        </w:tc>
      </w:tr>
      <w:tr w14:paraId="2D27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B9D75B9">
            <w:pPr>
              <w:pStyle w:val="33"/>
              <w:spacing w:line="360" w:lineRule="auto"/>
              <w:jc w:val="center"/>
              <w:rPr>
                <w:rFonts w:cs="仿宋_GB2312" w:asciiTheme="minorEastAsia" w:hAnsiTheme="minorEastAsia" w:eastAsiaTheme="minorEastAsia"/>
                <w:color w:val="auto"/>
                <w:sz w:val="24"/>
              </w:rPr>
            </w:pPr>
          </w:p>
        </w:tc>
        <w:tc>
          <w:tcPr>
            <w:tcW w:w="1900" w:type="dxa"/>
          </w:tcPr>
          <w:p w14:paraId="76023895">
            <w:pPr>
              <w:pStyle w:val="33"/>
              <w:spacing w:line="360" w:lineRule="auto"/>
              <w:jc w:val="center"/>
              <w:rPr>
                <w:rFonts w:cs="仿宋_GB2312" w:asciiTheme="minorEastAsia" w:hAnsiTheme="minorEastAsia" w:eastAsiaTheme="minorEastAsia"/>
                <w:color w:val="auto"/>
                <w:sz w:val="24"/>
              </w:rPr>
            </w:pPr>
          </w:p>
        </w:tc>
        <w:tc>
          <w:tcPr>
            <w:tcW w:w="1800" w:type="dxa"/>
          </w:tcPr>
          <w:p w14:paraId="6A400192">
            <w:pPr>
              <w:pStyle w:val="33"/>
              <w:spacing w:line="360" w:lineRule="auto"/>
              <w:jc w:val="center"/>
              <w:rPr>
                <w:rFonts w:cs="仿宋_GB2312" w:asciiTheme="minorEastAsia" w:hAnsiTheme="minorEastAsia" w:eastAsiaTheme="minorEastAsia"/>
                <w:color w:val="auto"/>
                <w:sz w:val="24"/>
              </w:rPr>
            </w:pPr>
          </w:p>
        </w:tc>
        <w:tc>
          <w:tcPr>
            <w:tcW w:w="2880" w:type="dxa"/>
          </w:tcPr>
          <w:p w14:paraId="1729375F">
            <w:pPr>
              <w:pStyle w:val="33"/>
              <w:spacing w:line="360" w:lineRule="auto"/>
              <w:jc w:val="center"/>
              <w:rPr>
                <w:rFonts w:cs="仿宋_GB2312" w:asciiTheme="minorEastAsia" w:hAnsiTheme="minorEastAsia" w:eastAsiaTheme="minorEastAsia"/>
                <w:color w:val="auto"/>
                <w:sz w:val="24"/>
              </w:rPr>
            </w:pPr>
          </w:p>
        </w:tc>
        <w:tc>
          <w:tcPr>
            <w:tcW w:w="1332" w:type="dxa"/>
          </w:tcPr>
          <w:p w14:paraId="451EE72F">
            <w:pPr>
              <w:pStyle w:val="33"/>
              <w:spacing w:line="360" w:lineRule="auto"/>
              <w:jc w:val="center"/>
              <w:rPr>
                <w:rFonts w:cs="仿宋_GB2312" w:asciiTheme="minorEastAsia" w:hAnsiTheme="minorEastAsia" w:eastAsiaTheme="minorEastAsia"/>
                <w:color w:val="auto"/>
                <w:sz w:val="24"/>
              </w:rPr>
            </w:pPr>
          </w:p>
        </w:tc>
      </w:tr>
      <w:tr w14:paraId="2B1B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304AAAE1">
            <w:pPr>
              <w:pStyle w:val="33"/>
              <w:spacing w:line="360" w:lineRule="auto"/>
              <w:jc w:val="center"/>
              <w:rPr>
                <w:rFonts w:cs="仿宋_GB2312" w:asciiTheme="minorEastAsia" w:hAnsiTheme="minorEastAsia" w:eastAsiaTheme="minorEastAsia"/>
                <w:color w:val="auto"/>
                <w:sz w:val="24"/>
              </w:rPr>
            </w:pPr>
          </w:p>
        </w:tc>
        <w:tc>
          <w:tcPr>
            <w:tcW w:w="1900" w:type="dxa"/>
          </w:tcPr>
          <w:p w14:paraId="2DAD6154">
            <w:pPr>
              <w:pStyle w:val="33"/>
              <w:spacing w:line="360" w:lineRule="auto"/>
              <w:jc w:val="center"/>
              <w:rPr>
                <w:rFonts w:cs="仿宋_GB2312" w:asciiTheme="minorEastAsia" w:hAnsiTheme="minorEastAsia" w:eastAsiaTheme="minorEastAsia"/>
                <w:color w:val="auto"/>
                <w:sz w:val="24"/>
              </w:rPr>
            </w:pPr>
          </w:p>
        </w:tc>
        <w:tc>
          <w:tcPr>
            <w:tcW w:w="1800" w:type="dxa"/>
          </w:tcPr>
          <w:p w14:paraId="1A623D29">
            <w:pPr>
              <w:pStyle w:val="33"/>
              <w:spacing w:line="360" w:lineRule="auto"/>
              <w:jc w:val="center"/>
              <w:rPr>
                <w:rFonts w:cs="仿宋_GB2312" w:asciiTheme="minorEastAsia" w:hAnsiTheme="minorEastAsia" w:eastAsiaTheme="minorEastAsia"/>
                <w:color w:val="auto"/>
                <w:sz w:val="24"/>
              </w:rPr>
            </w:pPr>
          </w:p>
        </w:tc>
        <w:tc>
          <w:tcPr>
            <w:tcW w:w="2880" w:type="dxa"/>
          </w:tcPr>
          <w:p w14:paraId="080C207F">
            <w:pPr>
              <w:pStyle w:val="33"/>
              <w:spacing w:line="360" w:lineRule="auto"/>
              <w:jc w:val="center"/>
              <w:rPr>
                <w:rFonts w:cs="仿宋_GB2312" w:asciiTheme="minorEastAsia" w:hAnsiTheme="minorEastAsia" w:eastAsiaTheme="minorEastAsia"/>
                <w:color w:val="auto"/>
                <w:sz w:val="24"/>
              </w:rPr>
            </w:pPr>
          </w:p>
        </w:tc>
        <w:tc>
          <w:tcPr>
            <w:tcW w:w="1332" w:type="dxa"/>
          </w:tcPr>
          <w:p w14:paraId="643AD20D">
            <w:pPr>
              <w:pStyle w:val="33"/>
              <w:spacing w:line="360" w:lineRule="auto"/>
              <w:jc w:val="center"/>
              <w:rPr>
                <w:rFonts w:cs="仿宋_GB2312" w:asciiTheme="minorEastAsia" w:hAnsiTheme="minorEastAsia" w:eastAsiaTheme="minorEastAsia"/>
                <w:color w:val="auto"/>
                <w:sz w:val="24"/>
              </w:rPr>
            </w:pPr>
          </w:p>
        </w:tc>
      </w:tr>
      <w:tr w14:paraId="65BE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703FCC8">
            <w:pPr>
              <w:pStyle w:val="33"/>
              <w:spacing w:line="360" w:lineRule="auto"/>
              <w:jc w:val="center"/>
              <w:rPr>
                <w:rFonts w:cs="仿宋_GB2312" w:asciiTheme="minorEastAsia" w:hAnsiTheme="minorEastAsia" w:eastAsiaTheme="minorEastAsia"/>
                <w:color w:val="auto"/>
                <w:sz w:val="24"/>
              </w:rPr>
            </w:pPr>
          </w:p>
        </w:tc>
        <w:tc>
          <w:tcPr>
            <w:tcW w:w="1900" w:type="dxa"/>
          </w:tcPr>
          <w:p w14:paraId="387132F5">
            <w:pPr>
              <w:pStyle w:val="33"/>
              <w:spacing w:line="360" w:lineRule="auto"/>
              <w:jc w:val="center"/>
              <w:rPr>
                <w:rFonts w:cs="仿宋_GB2312" w:asciiTheme="minorEastAsia" w:hAnsiTheme="minorEastAsia" w:eastAsiaTheme="minorEastAsia"/>
                <w:color w:val="auto"/>
                <w:sz w:val="24"/>
              </w:rPr>
            </w:pPr>
          </w:p>
        </w:tc>
        <w:tc>
          <w:tcPr>
            <w:tcW w:w="1800" w:type="dxa"/>
          </w:tcPr>
          <w:p w14:paraId="7EEF642D">
            <w:pPr>
              <w:pStyle w:val="33"/>
              <w:spacing w:line="360" w:lineRule="auto"/>
              <w:jc w:val="center"/>
              <w:rPr>
                <w:rFonts w:cs="仿宋_GB2312" w:asciiTheme="minorEastAsia" w:hAnsiTheme="minorEastAsia" w:eastAsiaTheme="minorEastAsia"/>
                <w:color w:val="auto"/>
                <w:sz w:val="24"/>
              </w:rPr>
            </w:pPr>
          </w:p>
        </w:tc>
        <w:tc>
          <w:tcPr>
            <w:tcW w:w="2880" w:type="dxa"/>
          </w:tcPr>
          <w:p w14:paraId="61ABC9B0">
            <w:pPr>
              <w:pStyle w:val="33"/>
              <w:spacing w:line="360" w:lineRule="auto"/>
              <w:jc w:val="center"/>
              <w:rPr>
                <w:rFonts w:cs="仿宋_GB2312" w:asciiTheme="minorEastAsia" w:hAnsiTheme="minorEastAsia" w:eastAsiaTheme="minorEastAsia"/>
                <w:color w:val="auto"/>
                <w:sz w:val="24"/>
              </w:rPr>
            </w:pPr>
          </w:p>
        </w:tc>
        <w:tc>
          <w:tcPr>
            <w:tcW w:w="1332" w:type="dxa"/>
          </w:tcPr>
          <w:p w14:paraId="3D3CF860">
            <w:pPr>
              <w:pStyle w:val="33"/>
              <w:spacing w:line="360" w:lineRule="auto"/>
              <w:jc w:val="center"/>
              <w:rPr>
                <w:rFonts w:cs="仿宋_GB2312" w:asciiTheme="minorEastAsia" w:hAnsiTheme="minorEastAsia" w:eastAsiaTheme="minorEastAsia"/>
                <w:color w:val="auto"/>
                <w:sz w:val="24"/>
              </w:rPr>
            </w:pPr>
          </w:p>
        </w:tc>
      </w:tr>
      <w:tr w14:paraId="3748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3BD92C07">
            <w:pPr>
              <w:pStyle w:val="33"/>
              <w:spacing w:line="360" w:lineRule="auto"/>
              <w:jc w:val="center"/>
              <w:rPr>
                <w:rFonts w:cs="仿宋_GB2312" w:asciiTheme="minorEastAsia" w:hAnsiTheme="minorEastAsia" w:eastAsiaTheme="minorEastAsia"/>
                <w:color w:val="auto"/>
                <w:sz w:val="24"/>
              </w:rPr>
            </w:pPr>
          </w:p>
        </w:tc>
        <w:tc>
          <w:tcPr>
            <w:tcW w:w="1900" w:type="dxa"/>
          </w:tcPr>
          <w:p w14:paraId="1D3DE28F">
            <w:pPr>
              <w:pStyle w:val="33"/>
              <w:spacing w:line="360" w:lineRule="auto"/>
              <w:jc w:val="center"/>
              <w:rPr>
                <w:rFonts w:cs="仿宋_GB2312" w:asciiTheme="minorEastAsia" w:hAnsiTheme="minorEastAsia" w:eastAsiaTheme="minorEastAsia"/>
                <w:color w:val="auto"/>
                <w:sz w:val="24"/>
              </w:rPr>
            </w:pPr>
          </w:p>
        </w:tc>
        <w:tc>
          <w:tcPr>
            <w:tcW w:w="1800" w:type="dxa"/>
          </w:tcPr>
          <w:p w14:paraId="59385801">
            <w:pPr>
              <w:pStyle w:val="33"/>
              <w:spacing w:line="360" w:lineRule="auto"/>
              <w:jc w:val="center"/>
              <w:rPr>
                <w:rFonts w:cs="仿宋_GB2312" w:asciiTheme="minorEastAsia" w:hAnsiTheme="minorEastAsia" w:eastAsiaTheme="minorEastAsia"/>
                <w:color w:val="auto"/>
                <w:sz w:val="24"/>
              </w:rPr>
            </w:pPr>
          </w:p>
        </w:tc>
        <w:tc>
          <w:tcPr>
            <w:tcW w:w="2880" w:type="dxa"/>
          </w:tcPr>
          <w:p w14:paraId="5F9A455C">
            <w:pPr>
              <w:pStyle w:val="33"/>
              <w:spacing w:line="360" w:lineRule="auto"/>
              <w:jc w:val="center"/>
              <w:rPr>
                <w:rFonts w:cs="仿宋_GB2312" w:asciiTheme="minorEastAsia" w:hAnsiTheme="minorEastAsia" w:eastAsiaTheme="minorEastAsia"/>
                <w:color w:val="auto"/>
                <w:sz w:val="24"/>
              </w:rPr>
            </w:pPr>
          </w:p>
        </w:tc>
        <w:tc>
          <w:tcPr>
            <w:tcW w:w="1332" w:type="dxa"/>
          </w:tcPr>
          <w:p w14:paraId="02E47BD7">
            <w:pPr>
              <w:pStyle w:val="33"/>
              <w:spacing w:line="360" w:lineRule="auto"/>
              <w:jc w:val="center"/>
              <w:rPr>
                <w:rFonts w:cs="仿宋_GB2312" w:asciiTheme="minorEastAsia" w:hAnsiTheme="minorEastAsia" w:eastAsiaTheme="minorEastAsia"/>
                <w:color w:val="auto"/>
                <w:sz w:val="24"/>
              </w:rPr>
            </w:pPr>
          </w:p>
        </w:tc>
      </w:tr>
      <w:tr w14:paraId="1F2C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380B1B8">
            <w:pPr>
              <w:pStyle w:val="33"/>
              <w:spacing w:line="360" w:lineRule="auto"/>
              <w:rPr>
                <w:rFonts w:cs="仿宋_GB2312" w:asciiTheme="minorEastAsia" w:hAnsiTheme="minorEastAsia" w:eastAsiaTheme="minorEastAsia"/>
                <w:color w:val="auto"/>
                <w:sz w:val="24"/>
              </w:rPr>
            </w:pPr>
          </w:p>
        </w:tc>
        <w:tc>
          <w:tcPr>
            <w:tcW w:w="1900" w:type="dxa"/>
          </w:tcPr>
          <w:p w14:paraId="3765A619">
            <w:pPr>
              <w:pStyle w:val="33"/>
              <w:spacing w:line="360" w:lineRule="auto"/>
              <w:jc w:val="center"/>
              <w:rPr>
                <w:rFonts w:cs="仿宋_GB2312" w:asciiTheme="minorEastAsia" w:hAnsiTheme="minorEastAsia" w:eastAsiaTheme="minorEastAsia"/>
                <w:color w:val="auto"/>
                <w:sz w:val="24"/>
              </w:rPr>
            </w:pPr>
          </w:p>
        </w:tc>
        <w:tc>
          <w:tcPr>
            <w:tcW w:w="1800" w:type="dxa"/>
          </w:tcPr>
          <w:p w14:paraId="30B1A8A1">
            <w:pPr>
              <w:pStyle w:val="33"/>
              <w:spacing w:line="360" w:lineRule="auto"/>
              <w:jc w:val="center"/>
              <w:rPr>
                <w:rFonts w:cs="仿宋_GB2312" w:asciiTheme="minorEastAsia" w:hAnsiTheme="minorEastAsia" w:eastAsiaTheme="minorEastAsia"/>
                <w:color w:val="auto"/>
                <w:sz w:val="24"/>
              </w:rPr>
            </w:pPr>
          </w:p>
        </w:tc>
        <w:tc>
          <w:tcPr>
            <w:tcW w:w="2880" w:type="dxa"/>
          </w:tcPr>
          <w:p w14:paraId="7E58A710">
            <w:pPr>
              <w:pStyle w:val="33"/>
              <w:spacing w:line="360" w:lineRule="auto"/>
              <w:jc w:val="center"/>
              <w:rPr>
                <w:rFonts w:cs="仿宋_GB2312" w:asciiTheme="minorEastAsia" w:hAnsiTheme="minorEastAsia" w:eastAsiaTheme="minorEastAsia"/>
                <w:color w:val="auto"/>
                <w:sz w:val="24"/>
              </w:rPr>
            </w:pPr>
          </w:p>
        </w:tc>
        <w:tc>
          <w:tcPr>
            <w:tcW w:w="1332" w:type="dxa"/>
          </w:tcPr>
          <w:p w14:paraId="0C3074E1">
            <w:pPr>
              <w:pStyle w:val="33"/>
              <w:spacing w:line="360" w:lineRule="auto"/>
              <w:jc w:val="center"/>
              <w:rPr>
                <w:rFonts w:cs="仿宋_GB2312" w:asciiTheme="minorEastAsia" w:hAnsiTheme="minorEastAsia" w:eastAsiaTheme="minorEastAsia"/>
                <w:color w:val="auto"/>
                <w:sz w:val="24"/>
              </w:rPr>
            </w:pPr>
          </w:p>
        </w:tc>
      </w:tr>
      <w:tr w14:paraId="1EE3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48031FC">
            <w:pPr>
              <w:pStyle w:val="33"/>
              <w:spacing w:line="360" w:lineRule="auto"/>
              <w:jc w:val="center"/>
              <w:rPr>
                <w:rFonts w:cs="仿宋_GB2312" w:asciiTheme="minorEastAsia" w:hAnsiTheme="minorEastAsia" w:eastAsiaTheme="minorEastAsia"/>
                <w:color w:val="auto"/>
                <w:sz w:val="24"/>
              </w:rPr>
            </w:pPr>
          </w:p>
        </w:tc>
        <w:tc>
          <w:tcPr>
            <w:tcW w:w="1900" w:type="dxa"/>
          </w:tcPr>
          <w:p w14:paraId="4E3B128E">
            <w:pPr>
              <w:pStyle w:val="33"/>
              <w:spacing w:line="360" w:lineRule="auto"/>
              <w:jc w:val="center"/>
              <w:rPr>
                <w:rFonts w:cs="仿宋_GB2312" w:asciiTheme="minorEastAsia" w:hAnsiTheme="minorEastAsia" w:eastAsiaTheme="minorEastAsia"/>
                <w:color w:val="auto"/>
                <w:sz w:val="24"/>
              </w:rPr>
            </w:pPr>
          </w:p>
        </w:tc>
        <w:tc>
          <w:tcPr>
            <w:tcW w:w="1800" w:type="dxa"/>
          </w:tcPr>
          <w:p w14:paraId="0D468C90">
            <w:pPr>
              <w:pStyle w:val="33"/>
              <w:spacing w:line="360" w:lineRule="auto"/>
              <w:jc w:val="center"/>
              <w:rPr>
                <w:rFonts w:cs="仿宋_GB2312" w:asciiTheme="minorEastAsia" w:hAnsiTheme="minorEastAsia" w:eastAsiaTheme="minorEastAsia"/>
                <w:color w:val="auto"/>
                <w:sz w:val="24"/>
              </w:rPr>
            </w:pPr>
          </w:p>
        </w:tc>
        <w:tc>
          <w:tcPr>
            <w:tcW w:w="2880" w:type="dxa"/>
          </w:tcPr>
          <w:p w14:paraId="235628CC">
            <w:pPr>
              <w:pStyle w:val="33"/>
              <w:spacing w:line="360" w:lineRule="auto"/>
              <w:jc w:val="center"/>
              <w:rPr>
                <w:rFonts w:cs="仿宋_GB2312" w:asciiTheme="minorEastAsia" w:hAnsiTheme="minorEastAsia" w:eastAsiaTheme="minorEastAsia"/>
                <w:color w:val="auto"/>
                <w:sz w:val="24"/>
              </w:rPr>
            </w:pPr>
          </w:p>
        </w:tc>
        <w:tc>
          <w:tcPr>
            <w:tcW w:w="1332" w:type="dxa"/>
          </w:tcPr>
          <w:p w14:paraId="7CA9EE23">
            <w:pPr>
              <w:pStyle w:val="33"/>
              <w:spacing w:line="360" w:lineRule="auto"/>
              <w:jc w:val="center"/>
              <w:rPr>
                <w:rFonts w:cs="仿宋_GB2312" w:asciiTheme="minorEastAsia" w:hAnsiTheme="minorEastAsia" w:eastAsiaTheme="minorEastAsia"/>
                <w:color w:val="auto"/>
                <w:sz w:val="24"/>
              </w:rPr>
            </w:pPr>
          </w:p>
        </w:tc>
      </w:tr>
    </w:tbl>
    <w:p w14:paraId="3D55AD0B">
      <w:pPr>
        <w:spacing w:line="360" w:lineRule="auto"/>
        <w:ind w:firstLine="470" w:firstLineChars="196"/>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注：随机特殊工具和备品备件是指供应商在供货时免费赠送给采购人的工具及零配件，以备用。</w:t>
      </w:r>
    </w:p>
    <w:p w14:paraId="3E79BA42">
      <w:pPr>
        <w:spacing w:line="360" w:lineRule="auto"/>
        <w:ind w:firstLine="480" w:firstLineChars="200"/>
        <w:rPr>
          <w:rFonts w:cs="仿宋_GB2312" w:asciiTheme="minorEastAsia" w:hAnsiTheme="minorEastAsia" w:eastAsiaTheme="minorEastAsia"/>
          <w:color w:val="auto"/>
          <w:sz w:val="24"/>
        </w:rPr>
      </w:pPr>
    </w:p>
    <w:p w14:paraId="6BEF4435">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29212205">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A1F9E58">
      <w:pPr>
        <w:spacing w:line="360" w:lineRule="auto"/>
        <w:jc w:val="center"/>
        <w:rPr>
          <w:rFonts w:cs="仿宋_GB2312" w:asciiTheme="minorEastAsia" w:hAnsiTheme="minorEastAsia" w:eastAsiaTheme="minorEastAsia"/>
          <w:b/>
          <w:bCs/>
          <w:color w:val="auto"/>
          <w:sz w:val="32"/>
          <w:szCs w:val="32"/>
        </w:rPr>
      </w:pPr>
    </w:p>
    <w:p w14:paraId="53DC29D8">
      <w:pPr>
        <w:spacing w:line="360" w:lineRule="auto"/>
        <w:jc w:val="center"/>
        <w:rPr>
          <w:rFonts w:cs="仿宋_GB2312" w:asciiTheme="minorEastAsia" w:hAnsiTheme="minorEastAsia" w:eastAsiaTheme="minorEastAsia"/>
          <w:color w:val="auto"/>
          <w:kern w:val="0"/>
          <w:sz w:val="24"/>
        </w:rPr>
      </w:pPr>
    </w:p>
    <w:p w14:paraId="3812A5E9">
      <w:pPr>
        <w:spacing w:line="360" w:lineRule="auto"/>
        <w:jc w:val="center"/>
        <w:rPr>
          <w:rFonts w:cs="仿宋_GB2312" w:asciiTheme="minorEastAsia" w:hAnsiTheme="minorEastAsia" w:eastAsiaTheme="minorEastAsia"/>
          <w:color w:val="auto"/>
          <w:kern w:val="0"/>
          <w:sz w:val="24"/>
        </w:rPr>
      </w:pPr>
    </w:p>
    <w:p w14:paraId="0FBE72DE">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十六、认为需求的</w:t>
      </w:r>
      <w:r>
        <w:rPr>
          <w:rFonts w:hint="eastAsia" w:cs="仿宋_GB2312" w:asciiTheme="minorEastAsia" w:hAnsiTheme="minorEastAsia" w:eastAsiaTheme="minorEastAsia"/>
          <w:b/>
          <w:color w:val="auto"/>
          <w:kern w:val="0"/>
          <w:sz w:val="32"/>
          <w:szCs w:val="32"/>
          <w:lang w:val="zh-CN"/>
        </w:rPr>
        <w:t>其他技术文件或说明</w:t>
      </w:r>
    </w:p>
    <w:p w14:paraId="129B6792">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5374E2FA">
      <w:pPr>
        <w:spacing w:line="360" w:lineRule="auto"/>
        <w:rPr>
          <w:rFonts w:cs="仿宋_GB2312" w:asciiTheme="minorEastAsia" w:hAnsiTheme="minorEastAsia" w:eastAsiaTheme="minorEastAsia"/>
          <w:color w:val="auto"/>
          <w:sz w:val="24"/>
        </w:rPr>
      </w:pPr>
    </w:p>
    <w:p w14:paraId="56D893CC">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64C3F408">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41F6FBC">
      <w:pPr>
        <w:spacing w:line="360" w:lineRule="auto"/>
        <w:jc w:val="center"/>
        <w:rPr>
          <w:rFonts w:cs="仿宋_GB2312" w:asciiTheme="minorEastAsia" w:hAnsiTheme="minorEastAsia" w:eastAsiaTheme="minorEastAsia"/>
          <w:b/>
          <w:bCs/>
          <w:color w:val="auto"/>
          <w:sz w:val="32"/>
          <w:szCs w:val="32"/>
        </w:rPr>
      </w:pPr>
    </w:p>
    <w:p w14:paraId="134BDBD0">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rPr>
      </w:pPr>
    </w:p>
    <w:p w14:paraId="76FE95E3">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p>
    <w:p w14:paraId="1E693CBA">
      <w:pPr>
        <w:widowControl/>
        <w:adjustRightInd/>
        <w:jc w:val="left"/>
        <w:rPr>
          <w:rFonts w:cs="仿宋_GB2312" w:asciiTheme="minorEastAsia" w:hAnsiTheme="minorEastAsia" w:eastAsiaTheme="minorEastAsia"/>
          <w:b/>
          <w:bCs/>
          <w:color w:val="auto"/>
          <w:sz w:val="30"/>
          <w:szCs w:val="30"/>
        </w:rPr>
      </w:pPr>
      <w:r>
        <w:rPr>
          <w:rFonts w:cs="仿宋_GB2312" w:asciiTheme="minorEastAsia" w:hAnsiTheme="minorEastAsia" w:eastAsiaTheme="minorEastAsia"/>
          <w:b/>
          <w:bCs/>
          <w:color w:val="auto"/>
          <w:sz w:val="30"/>
          <w:szCs w:val="30"/>
        </w:rPr>
        <w:br w:type="page"/>
      </w:r>
    </w:p>
    <w:p w14:paraId="5F2DD607">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t>十七、</w:t>
      </w:r>
      <w:r>
        <w:rPr>
          <w:rFonts w:hint="eastAsia" w:cs="宋体" w:asciiTheme="minorEastAsia" w:hAnsiTheme="minorEastAsia" w:eastAsiaTheme="minorEastAsia"/>
          <w:b/>
          <w:color w:val="auto"/>
          <w:kern w:val="0"/>
          <w:sz w:val="32"/>
          <w:szCs w:val="32"/>
          <w:lang w:val="zh-CN"/>
        </w:rPr>
        <w:t>政府采购供应商廉洁自律承诺书</w:t>
      </w:r>
    </w:p>
    <w:p w14:paraId="43A3DE8A">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ascii="宋体" w:hAnsi="宋体" w:cs="宋体"/>
          <w:sz w:val="24"/>
        </w:rPr>
        <w:t>（采购人）、（采购代理机构）</w:t>
      </w:r>
      <w:r>
        <w:rPr>
          <w:rFonts w:hint="eastAsia" w:cs="仿宋_GB2312" w:asciiTheme="minorEastAsia" w:hAnsiTheme="minorEastAsia" w:eastAsiaTheme="minorEastAsia"/>
          <w:color w:val="auto"/>
          <w:kern w:val="0"/>
          <w:sz w:val="24"/>
          <w:lang w:val="zh-CN"/>
        </w:rPr>
        <w:t xml:space="preserve">：    </w:t>
      </w:r>
    </w:p>
    <w:p w14:paraId="6704B1EE">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我单位响应你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项目采购要求参加响应。在这次响应过程中和成交后，我们将严格遵守国家法律法规要求，并郑重承诺：</w:t>
      </w:r>
    </w:p>
    <w:p w14:paraId="7FD21EA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一、不向项目有关人员及部门赠送礼金礼物、有价证券、回扣以及中介费、介绍费、咨询费等好处费； </w:t>
      </w:r>
    </w:p>
    <w:p w14:paraId="4B2EAEE2">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二、不为项目有关人员及部门报销应由你方单位或个人支付的费用； </w:t>
      </w:r>
    </w:p>
    <w:p w14:paraId="4D516201">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三、不向项目有关人员及部门提供有可能影响公正的宴请和健身娱乐等活动； </w:t>
      </w:r>
    </w:p>
    <w:p w14:paraId="74BA7C3F">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四、不为项目有关人员及部门出国（境）、旅游等提供方便；</w:t>
      </w:r>
    </w:p>
    <w:p w14:paraId="74A401EA">
      <w:pPr>
        <w:autoSpaceDE w:val="0"/>
        <w:autoSpaceDN w:val="0"/>
        <w:spacing w:line="360" w:lineRule="auto"/>
        <w:ind w:left="481" w:leftChars="229"/>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五、不为项目有关人员个人装修住房、婚丧嫁娶、配偶子女工作安排等提供</w:t>
      </w:r>
    </w:p>
    <w:p w14:paraId="54571601">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好处；</w:t>
      </w:r>
    </w:p>
    <w:p w14:paraId="27F10D1A">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14:paraId="22753DF8">
      <w:pPr>
        <w:autoSpaceDE w:val="0"/>
        <w:autoSpaceDN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如违反上述承诺，你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进行项目建设或其他经营活动，并通报市财政局。由此引起的相应损失均由我单位承担。</w:t>
      </w:r>
    </w:p>
    <w:p w14:paraId="7C9A28CA">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2E192215">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5C6B4A9F">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0E367A03">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14:paraId="73CD66AF">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2FCEE72F">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14AEA2AE">
      <w:pPr>
        <w:spacing w:line="360" w:lineRule="auto"/>
        <w:jc w:val="center"/>
        <w:rPr>
          <w:rFonts w:cs="仿宋_GB2312" w:asciiTheme="minorEastAsia" w:hAnsiTheme="minorEastAsia" w:eastAsiaTheme="minorEastAsia"/>
          <w:b/>
          <w:color w:val="auto"/>
          <w:sz w:val="36"/>
          <w:szCs w:val="36"/>
        </w:rPr>
      </w:pPr>
    </w:p>
    <w:p w14:paraId="51B608B9">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1AE88C64">
      <w:pPr>
        <w:jc w:val="center"/>
        <w:rPr>
          <w:rFonts w:ascii="宋体" w:hAnsi="宋体" w:cs="宋体"/>
          <w:b/>
          <w:color w:val="auto"/>
          <w:kern w:val="0"/>
          <w:sz w:val="32"/>
          <w:szCs w:val="21"/>
        </w:rPr>
      </w:pPr>
      <w:r>
        <w:rPr>
          <w:rFonts w:hint="eastAsia" w:cs="仿宋_GB2312" w:asciiTheme="minorEastAsia" w:hAnsiTheme="minorEastAsia" w:eastAsiaTheme="minorEastAsia"/>
          <w:b/>
          <w:bCs/>
          <w:color w:val="auto"/>
          <w:sz w:val="30"/>
          <w:szCs w:val="30"/>
        </w:rPr>
        <w:t>十八</w:t>
      </w:r>
      <w:r>
        <w:rPr>
          <w:rFonts w:hint="eastAsia" w:ascii="宋体" w:hAnsi="宋体" w:cs="宋体"/>
          <w:b/>
          <w:color w:val="auto"/>
          <w:kern w:val="0"/>
          <w:sz w:val="32"/>
          <w:szCs w:val="32"/>
        </w:rPr>
        <w:t>、</w:t>
      </w:r>
      <w:r>
        <w:rPr>
          <w:rFonts w:hint="eastAsia" w:ascii="宋体" w:hAnsi="宋体" w:cs="宋体"/>
          <w:b/>
          <w:color w:val="auto"/>
          <w:kern w:val="0"/>
          <w:sz w:val="32"/>
          <w:szCs w:val="21"/>
        </w:rPr>
        <w:t>承诺函</w:t>
      </w:r>
    </w:p>
    <w:p w14:paraId="72489AE2">
      <w:pPr>
        <w:widowControl/>
        <w:adjustRightInd/>
        <w:ind w:firstLine="640" w:firstLineChars="200"/>
        <w:jc w:val="left"/>
        <w:rPr>
          <w:rFonts w:ascii="宋体" w:hAnsi="宋体" w:cs="宋体"/>
          <w:color w:val="auto"/>
          <w:kern w:val="0"/>
          <w:sz w:val="32"/>
          <w:szCs w:val="21"/>
        </w:rPr>
      </w:pPr>
    </w:p>
    <w:p w14:paraId="13372031">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790A734F">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我方作为本次采购项目的磋商供应商，根据磋商文件要求，现郑重承诺如下：</w:t>
      </w:r>
    </w:p>
    <w:p w14:paraId="02CF8126">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1DE3C3C0">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二、参加本次磋商采购活动，不存在与单位负责人为同一人或者存在直接控股、管理关系的其他供应商参与同一合同项下的政府采购活动的行为。</w:t>
      </w:r>
    </w:p>
    <w:p w14:paraId="1CA2F965">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三、为采购项目提供整体设计、规范编制或者项目管理、监理、检测等服务的供应商，不得再参加该采购项目的其他采购活动，我方承诺不属于此类禁止参加本项目的供应商。</w:t>
      </w:r>
    </w:p>
    <w:p w14:paraId="59003DCE">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四、参加本次磋商采购活动，不存在和其他供应商在同一合同项下的采购项目中，同时委托同一个自然人、同一家庭的人员、同一单位的人员作为代理人的行为。</w:t>
      </w:r>
    </w:p>
    <w:p w14:paraId="5280D09D">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五、响应文件中提供的能够给予我方带来优惠、好处的任何材料资料和技术、服务、商务、响应产品等响应承诺情况都是真实的、有效的、合法的。</w:t>
      </w:r>
    </w:p>
    <w:p w14:paraId="403DF6E4">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6BF69F5E">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七、国家或行业主管部门对采购产品的技术标准、质量标准和资格资质条件等有强制性规定的，我方承诺符合其要求。</w:t>
      </w:r>
    </w:p>
    <w:p w14:paraId="79629486">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八、参加本次磋商采购活动，我方完全同意磋商文件第三部分关于“磋商费用”、“合同分包”、“合同转包”、“履约保证金”的实质性要求，并承诺严格按照磋商文件要求履行。</w:t>
      </w:r>
    </w:p>
    <w:p w14:paraId="7097D169">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0AC2EA2B">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我方对上述承诺的内容事项真实性负责。如经查实上述承诺的内容事项存在虚假，我方愿意接受以提供虚假材料谋取成交追究法律责任。</w:t>
      </w:r>
    </w:p>
    <w:p w14:paraId="3FBD5232">
      <w:pPr>
        <w:widowControl/>
        <w:adjustRightInd/>
        <w:spacing w:line="360" w:lineRule="auto"/>
        <w:ind w:firstLine="480" w:firstLineChars="200"/>
        <w:jc w:val="left"/>
        <w:rPr>
          <w:rFonts w:ascii="宋体" w:hAnsi="宋体" w:cs="宋体"/>
          <w:color w:val="auto"/>
          <w:kern w:val="0"/>
          <w:sz w:val="24"/>
        </w:rPr>
      </w:pPr>
    </w:p>
    <w:p w14:paraId="715EF149">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14:paraId="1150D485">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62296EDC">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38032340">
      <w:pPr>
        <w:spacing w:line="360" w:lineRule="auto"/>
        <w:jc w:val="center"/>
        <w:rPr>
          <w:rFonts w:ascii="宋体" w:hAnsi="宋体" w:cs="宋体"/>
          <w:b/>
          <w:bCs/>
          <w:color w:val="auto"/>
          <w:sz w:val="24"/>
        </w:rPr>
      </w:pPr>
    </w:p>
    <w:p w14:paraId="55F2F66C">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0FD537B8">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1B49A05A">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1EC33D44">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3784E364">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36572B8C">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7B41AF8C">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59D048C7">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6941043F">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216AF9A8">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7F822561">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6A1359A5">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4708AB67">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5CCD8013">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67EBD80E">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1BF48169">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5941E9F5">
      <w:pPr>
        <w:pStyle w:val="116"/>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794E4F82">
      <w:pPr>
        <w:pStyle w:val="116"/>
        <w:keepNext w:val="0"/>
        <w:pageBreakBefore w:val="0"/>
        <w:tabs>
          <w:tab w:val="clear" w:pos="720"/>
        </w:tabs>
        <w:ind w:firstLine="640"/>
        <w:outlineLvl w:val="9"/>
        <w:rPr>
          <w:rFonts w:ascii="宋体"/>
          <w:color w:val="auto"/>
          <w:spacing w:val="6"/>
          <w:sz w:val="32"/>
          <w:szCs w:val="32"/>
        </w:rPr>
      </w:pPr>
      <w:r>
        <w:rPr>
          <w:rFonts w:hint="eastAsia" w:ascii="宋体" w:hAnsi="宋体" w:eastAsia="宋体" w:cs="宋体"/>
          <w:color w:val="auto"/>
          <w:kern w:val="0"/>
          <w:sz w:val="32"/>
          <w:szCs w:val="21"/>
        </w:rPr>
        <w:t>十九、商务、服务（技术）响应、偏离情况说明表</w:t>
      </w:r>
    </w:p>
    <w:p w14:paraId="2792AF97">
      <w:pPr>
        <w:spacing w:line="300" w:lineRule="auto"/>
        <w:rPr>
          <w:rFonts w:ascii="宋体"/>
          <w:color w:val="auto"/>
          <w:szCs w:val="21"/>
        </w:rPr>
      </w:pPr>
    </w:p>
    <w:p w14:paraId="559D7810">
      <w:pPr>
        <w:snapToGrid w:val="0"/>
        <w:spacing w:line="40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项目名称:</w:t>
      </w:r>
    </w:p>
    <w:p w14:paraId="162663DF">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项目编号:   </w:t>
      </w:r>
    </w:p>
    <w:p w14:paraId="579763EE">
      <w:pPr>
        <w:pStyle w:val="100"/>
        <w:snapToGrid w:val="0"/>
        <w:spacing w:after="120" w:line="400" w:lineRule="exact"/>
        <w:ind w:firstLine="480" w:firstLineChars="200"/>
        <w:rPr>
          <w:rFonts w:asciiTheme="minorEastAsia" w:hAnsiTheme="minorEastAsia" w:eastAsiaTheme="minorEastAsia"/>
          <w:color w:val="auto"/>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18758D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B689949">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0D488695">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03D94D17">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46CD6CAB">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1CBCEE0E">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说明</w:t>
            </w:r>
          </w:p>
        </w:tc>
      </w:tr>
      <w:tr w14:paraId="7226A2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D564661">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商务部分</w:t>
            </w:r>
          </w:p>
        </w:tc>
      </w:tr>
      <w:tr w14:paraId="07518A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CB43FA">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7D9F0C0E">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0B35155">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3A0047E">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99DE329">
            <w:pPr>
              <w:snapToGrid w:val="0"/>
              <w:spacing w:line="400" w:lineRule="exact"/>
              <w:jc w:val="center"/>
              <w:rPr>
                <w:rFonts w:asciiTheme="minorEastAsia" w:hAnsiTheme="minorEastAsia" w:eastAsiaTheme="minorEastAsia"/>
                <w:sz w:val="24"/>
              </w:rPr>
            </w:pPr>
          </w:p>
        </w:tc>
      </w:tr>
      <w:tr w14:paraId="77124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3922303">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28577284">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B8D2EE6">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364F8FD">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479148E">
            <w:pPr>
              <w:snapToGrid w:val="0"/>
              <w:spacing w:line="400" w:lineRule="exact"/>
              <w:jc w:val="center"/>
              <w:rPr>
                <w:rFonts w:asciiTheme="minorEastAsia" w:hAnsiTheme="minorEastAsia" w:eastAsiaTheme="minorEastAsia"/>
                <w:sz w:val="24"/>
              </w:rPr>
            </w:pPr>
          </w:p>
        </w:tc>
      </w:tr>
      <w:tr w14:paraId="248C20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C60D039">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3FDE3A42">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395F353">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19A0233">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CBF9620">
            <w:pPr>
              <w:snapToGrid w:val="0"/>
              <w:spacing w:line="400" w:lineRule="exact"/>
              <w:jc w:val="center"/>
              <w:rPr>
                <w:rFonts w:asciiTheme="minorEastAsia" w:hAnsiTheme="minorEastAsia" w:eastAsiaTheme="minorEastAsia"/>
                <w:sz w:val="24"/>
              </w:rPr>
            </w:pPr>
          </w:p>
        </w:tc>
      </w:tr>
      <w:tr w14:paraId="3BC300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A2592FD">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0F14252D">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8EE1182">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870BA6">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E9F1684">
            <w:pPr>
              <w:snapToGrid w:val="0"/>
              <w:spacing w:line="400" w:lineRule="exact"/>
              <w:jc w:val="center"/>
              <w:rPr>
                <w:rFonts w:asciiTheme="minorEastAsia" w:hAnsiTheme="minorEastAsia" w:eastAsiaTheme="minorEastAsia"/>
                <w:sz w:val="24"/>
              </w:rPr>
            </w:pPr>
          </w:p>
        </w:tc>
      </w:tr>
      <w:tr w14:paraId="7AB78D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7CE17E5E">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服务（技术）部分</w:t>
            </w:r>
          </w:p>
        </w:tc>
      </w:tr>
      <w:tr w14:paraId="29EDFE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DC2E436">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75D7B299">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584E338">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D8E237D">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BCD51D2">
            <w:pPr>
              <w:snapToGrid w:val="0"/>
              <w:spacing w:line="400" w:lineRule="exact"/>
              <w:jc w:val="center"/>
              <w:rPr>
                <w:rFonts w:asciiTheme="minorEastAsia" w:hAnsiTheme="minorEastAsia" w:eastAsiaTheme="minorEastAsia"/>
                <w:sz w:val="24"/>
              </w:rPr>
            </w:pPr>
          </w:p>
        </w:tc>
      </w:tr>
      <w:tr w14:paraId="67E4AD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1129A00">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1B91741D">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E6C4408">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9DEDEF5">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034AA1B">
            <w:pPr>
              <w:snapToGrid w:val="0"/>
              <w:spacing w:line="400" w:lineRule="exact"/>
              <w:jc w:val="center"/>
              <w:rPr>
                <w:rFonts w:asciiTheme="minorEastAsia" w:hAnsiTheme="minorEastAsia" w:eastAsiaTheme="minorEastAsia"/>
                <w:sz w:val="24"/>
              </w:rPr>
            </w:pPr>
          </w:p>
        </w:tc>
      </w:tr>
      <w:tr w14:paraId="3B1EE7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2074E9">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7A5EAB4F">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43EA4E1">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B3151E2">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350CADB">
            <w:pPr>
              <w:snapToGrid w:val="0"/>
              <w:spacing w:line="400" w:lineRule="exact"/>
              <w:jc w:val="center"/>
              <w:rPr>
                <w:rFonts w:asciiTheme="minorEastAsia" w:hAnsiTheme="minorEastAsia" w:eastAsiaTheme="minorEastAsia"/>
                <w:sz w:val="24"/>
              </w:rPr>
            </w:pPr>
          </w:p>
        </w:tc>
      </w:tr>
      <w:tr w14:paraId="67F6B1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59050E0">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48F7CF9A">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A6EB831">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7052F266">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7690615">
            <w:pPr>
              <w:snapToGrid w:val="0"/>
              <w:spacing w:line="400" w:lineRule="exact"/>
              <w:jc w:val="center"/>
              <w:rPr>
                <w:rFonts w:asciiTheme="minorEastAsia" w:hAnsiTheme="minorEastAsia" w:eastAsiaTheme="minorEastAsia"/>
                <w:sz w:val="24"/>
              </w:rPr>
            </w:pPr>
          </w:p>
        </w:tc>
      </w:tr>
    </w:tbl>
    <w:p w14:paraId="51C9228D">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说明：1.应写明磋商文件对商务与服务技术要求的响应和偏离情况</w:t>
      </w:r>
      <w:r>
        <w:rPr>
          <w:rFonts w:hint="eastAsia" w:asciiTheme="minorEastAsia" w:hAnsiTheme="minorEastAsia" w:eastAsiaTheme="minorEastAsia"/>
          <w:bCs/>
          <w:sz w:val="24"/>
        </w:rPr>
        <w:t>；</w:t>
      </w:r>
    </w:p>
    <w:p w14:paraId="64307244">
      <w:pPr>
        <w:snapToGrid w:val="0"/>
        <w:spacing w:line="4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2.应对照磋商文件“第四部分  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14:paraId="3570DD19">
      <w:pPr>
        <w:snapToGrid w:val="0"/>
        <w:spacing w:line="400" w:lineRule="exact"/>
        <w:rPr>
          <w:rFonts w:cs="Courier New" w:asciiTheme="minorEastAsia" w:hAnsiTheme="minorEastAsia" w:eastAsiaTheme="minorEastAsia"/>
          <w:sz w:val="24"/>
        </w:rPr>
      </w:pPr>
    </w:p>
    <w:p w14:paraId="27A1DBE9">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14:paraId="36C78988">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14:paraId="46823727">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27F37A09">
      <w:pPr>
        <w:spacing w:line="360" w:lineRule="auto"/>
        <w:jc w:val="center"/>
        <w:rPr>
          <w:rFonts w:cs="仿宋_GB2312" w:asciiTheme="minorEastAsia" w:hAnsiTheme="minorEastAsia" w:eastAsiaTheme="minorEastAsia"/>
          <w:b/>
          <w:sz w:val="36"/>
          <w:szCs w:val="36"/>
        </w:rPr>
      </w:pPr>
    </w:p>
    <w:p w14:paraId="3D5D8472">
      <w:pPr>
        <w:jc w:val="center"/>
        <w:rPr>
          <w:rFonts w:ascii="宋体" w:hAnsi="宋体" w:cs="宋体"/>
          <w:b/>
          <w:bCs/>
          <w:sz w:val="32"/>
          <w:szCs w:val="32"/>
        </w:rPr>
      </w:pPr>
      <w:r>
        <w:rPr>
          <w:rFonts w:hint="eastAsia" w:ascii="宋体" w:hAnsi="宋体" w:cs="宋体"/>
          <w:b/>
          <w:bCs/>
          <w:sz w:val="32"/>
          <w:szCs w:val="32"/>
        </w:rPr>
        <w:t>二十</w:t>
      </w:r>
      <w:r>
        <w:rPr>
          <w:rFonts w:hint="eastAsia" w:ascii="宋体" w:hAnsi="宋体" w:cs="宋体"/>
          <w:b/>
          <w:kern w:val="0"/>
          <w:sz w:val="32"/>
          <w:szCs w:val="32"/>
        </w:rPr>
        <w:t>、</w:t>
      </w:r>
      <w:r>
        <w:rPr>
          <w:rFonts w:hint="eastAsia" w:ascii="宋体" w:hAnsi="宋体" w:cs="宋体"/>
          <w:b/>
          <w:bCs/>
          <w:sz w:val="32"/>
          <w:szCs w:val="32"/>
        </w:rPr>
        <w:t>初始报价表</w:t>
      </w:r>
    </w:p>
    <w:p w14:paraId="571167FD">
      <w:pPr>
        <w:pStyle w:val="633"/>
        <w:jc w:val="center"/>
        <w:rPr>
          <w:rFonts w:asciiTheme="minorEastAsia" w:hAnsiTheme="minorEastAsia" w:eastAsiaTheme="minorEastAsia"/>
          <w:kern w:val="2"/>
          <w:szCs w:val="24"/>
        </w:rPr>
      </w:pPr>
      <w:r>
        <w:rPr>
          <w:rFonts w:hint="eastAsia" w:asciiTheme="minorEastAsia" w:hAnsiTheme="minorEastAsia" w:eastAsiaTheme="minorEastAsia"/>
          <w:kern w:val="2"/>
          <w:szCs w:val="24"/>
        </w:rPr>
        <w:t>（初始报价表格式参照第八部分  最后报价格式）</w:t>
      </w:r>
    </w:p>
    <w:p w14:paraId="7EC5291C">
      <w:pPr>
        <w:pStyle w:val="116"/>
        <w:keepNext w:val="0"/>
        <w:pageBreakBefore w:val="0"/>
        <w:tabs>
          <w:tab w:val="clear" w:pos="720"/>
        </w:tabs>
        <w:ind w:firstLine="640"/>
        <w:outlineLvl w:val="9"/>
        <w:rPr>
          <w:rFonts w:cs="仿宋_GB2312" w:asciiTheme="minorEastAsia" w:hAnsiTheme="minorEastAsia" w:eastAsiaTheme="minorEastAsia"/>
          <w:kern w:val="2"/>
          <w:sz w:val="32"/>
          <w:szCs w:val="32"/>
        </w:rPr>
      </w:pPr>
    </w:p>
    <w:p w14:paraId="29F9CB81">
      <w:pPr>
        <w:pStyle w:val="116"/>
        <w:keepNext w:val="0"/>
        <w:pageBreakBefore w:val="0"/>
        <w:tabs>
          <w:tab w:val="clear" w:pos="720"/>
        </w:tabs>
        <w:ind w:firstLine="640"/>
        <w:outlineLvl w:val="9"/>
        <w:rPr>
          <w:rFonts w:cs="仿宋_GB2312" w:asciiTheme="minorEastAsia" w:hAnsiTheme="minorEastAsia" w:eastAsiaTheme="minorEastAsia"/>
          <w:kern w:val="2"/>
          <w:sz w:val="32"/>
          <w:szCs w:val="32"/>
        </w:rPr>
        <w:sectPr>
          <w:headerReference r:id="rId18" w:type="first"/>
          <w:footerReference r:id="rId21" w:type="first"/>
          <w:headerReference r:id="rId17" w:type="default"/>
          <w:footerReference r:id="rId19" w:type="default"/>
          <w:footerReference r:id="rId20" w:type="even"/>
          <w:pgSz w:w="11906" w:h="16838"/>
          <w:pgMar w:top="779" w:right="1418" w:bottom="468" w:left="1418" w:header="851" w:footer="992" w:gutter="0"/>
          <w:cols w:space="720" w:num="1"/>
          <w:titlePg/>
          <w:docGrid w:linePitch="312" w:charSpace="0"/>
        </w:sectPr>
      </w:pPr>
    </w:p>
    <w:p w14:paraId="2458A2E0">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w:t>
      </w:r>
    </w:p>
    <w:p w14:paraId="7125685E">
      <w:pPr>
        <w:pStyle w:val="394"/>
        <w:ind w:firstLine="0" w:firstLineChars="0"/>
        <w:jc w:val="center"/>
        <w:outlineLvl w:val="0"/>
        <w:rPr>
          <w:rFonts w:cs="仿宋_GB2312" w:asciiTheme="minorEastAsia" w:hAnsiTheme="minorEastAsia" w:eastAsiaTheme="minorEastAsia"/>
          <w:b/>
          <w:color w:val="auto"/>
          <w:sz w:val="36"/>
          <w:szCs w:val="36"/>
        </w:rPr>
      </w:pPr>
      <w:bookmarkStart w:id="157" w:name="_Toc181203101"/>
      <w:r>
        <w:rPr>
          <w:rFonts w:hint="eastAsia" w:cs="仿宋_GB2312" w:asciiTheme="minorEastAsia" w:hAnsiTheme="minorEastAsia" w:eastAsiaTheme="minorEastAsia"/>
          <w:b/>
          <w:color w:val="auto"/>
          <w:sz w:val="36"/>
          <w:szCs w:val="36"/>
        </w:rPr>
        <w:t>第八部分  报价格式</w:t>
      </w:r>
      <w:bookmarkEnd w:id="157"/>
    </w:p>
    <w:p w14:paraId="64F4F9D1">
      <w:pPr>
        <w:pStyle w:val="633"/>
        <w:jc w:val="center"/>
        <w:rPr>
          <w:b/>
          <w:color w:val="auto"/>
          <w:sz w:val="32"/>
          <w:szCs w:val="32"/>
        </w:rPr>
      </w:pPr>
      <w:r>
        <w:rPr>
          <w:rFonts w:hint="eastAsia"/>
          <w:b/>
          <w:color w:val="auto"/>
          <w:sz w:val="32"/>
          <w:szCs w:val="32"/>
        </w:rPr>
        <w:t>（一）报价一览表</w:t>
      </w:r>
    </w:p>
    <w:p w14:paraId="099C4DD3">
      <w:pPr>
        <w:autoSpaceDE w:val="0"/>
        <w:autoSpaceDN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64EF53F9">
      <w:pPr>
        <w:spacing w:line="360" w:lineRule="auto"/>
        <w:ind w:firstLine="72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按你方磋商文件要求，</w:t>
      </w:r>
      <w:r>
        <w:rPr>
          <w:rFonts w:hint="eastAsia" w:cs="仿宋_GB2312" w:asciiTheme="minorEastAsia" w:hAnsiTheme="minorEastAsia" w:eastAsiaTheme="minorEastAsia"/>
          <w:color w:val="auto"/>
          <w:sz w:val="24"/>
        </w:rPr>
        <w:t>我们即</w:t>
      </w:r>
      <w:r>
        <w:rPr>
          <w:rFonts w:hint="eastAsia" w:cs="仿宋_GB2312" w:asciiTheme="minorEastAsia" w:hAnsiTheme="minorEastAsia" w:eastAsiaTheme="minorEastAsia"/>
          <w:color w:val="auto"/>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rPr>
        <w:t>（项目名称）【项目编号：（采购编号）】</w:t>
      </w:r>
      <w:r>
        <w:rPr>
          <w:rFonts w:hint="eastAsia" w:cs="仿宋_GB2312" w:asciiTheme="minorEastAsia" w:hAnsiTheme="minorEastAsia" w:eastAsiaTheme="minorEastAsia"/>
          <w:color w:val="auto"/>
          <w:kern w:val="0"/>
          <w:sz w:val="24"/>
          <w:lang w:val="zh-CN"/>
        </w:rPr>
        <w:t>的实施。</w:t>
      </w:r>
    </w:p>
    <w:p w14:paraId="1F7D3C34">
      <w:pPr>
        <w:snapToGrid w:val="0"/>
        <w:spacing w:line="360" w:lineRule="auto"/>
        <w:ind w:left="480"/>
        <w:jc w:val="center"/>
        <w:rPr>
          <w:rFonts w:cs="仿宋_GB2312" w:asciiTheme="minorEastAsia" w:hAnsiTheme="minorEastAsia" w:eastAsiaTheme="minorEastAsia"/>
          <w:b/>
          <w:color w:val="auto"/>
          <w:kern w:val="0"/>
          <w:sz w:val="24"/>
          <w:lang w:val="zh-CN"/>
        </w:rPr>
      </w:pPr>
      <w:r>
        <w:rPr>
          <w:rFonts w:hint="eastAsia" w:cs="仿宋_GB2312" w:asciiTheme="minorEastAsia" w:hAnsiTheme="minorEastAsia" w:eastAsiaTheme="minorEastAsia"/>
          <w:b/>
          <w:color w:val="auto"/>
          <w:kern w:val="0"/>
          <w:sz w:val="24"/>
          <w:lang w:val="zh-CN"/>
        </w:rPr>
        <w:t>报价一览表(单位均为人民币元)</w:t>
      </w:r>
    </w:p>
    <w:tbl>
      <w:tblPr>
        <w:tblStyle w:val="61"/>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3DF4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389FD03D">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992" w:type="dxa"/>
            <w:vAlign w:val="center"/>
          </w:tcPr>
          <w:p w14:paraId="7D802A79">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名称</w:t>
            </w:r>
          </w:p>
        </w:tc>
        <w:tc>
          <w:tcPr>
            <w:tcW w:w="2268" w:type="dxa"/>
          </w:tcPr>
          <w:p w14:paraId="4CD1931A">
            <w:pPr>
              <w:spacing w:line="360" w:lineRule="auto"/>
              <w:jc w:val="center"/>
              <w:rPr>
                <w:rFonts w:cs="宋体" w:asciiTheme="minorEastAsia" w:hAnsiTheme="minorEastAsia" w:eastAsiaTheme="minorEastAsia"/>
                <w:b/>
                <w:color w:val="auto"/>
                <w:sz w:val="24"/>
              </w:rPr>
            </w:pPr>
          </w:p>
          <w:p w14:paraId="387716B5">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服务范围</w:t>
            </w:r>
          </w:p>
        </w:tc>
        <w:tc>
          <w:tcPr>
            <w:tcW w:w="2410" w:type="dxa"/>
            <w:vAlign w:val="center"/>
          </w:tcPr>
          <w:p w14:paraId="18B25523">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服务要求</w:t>
            </w:r>
          </w:p>
        </w:tc>
        <w:tc>
          <w:tcPr>
            <w:tcW w:w="2268" w:type="dxa"/>
            <w:vAlign w:val="center"/>
          </w:tcPr>
          <w:p w14:paraId="0987D709">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服务时间</w:t>
            </w:r>
          </w:p>
        </w:tc>
        <w:tc>
          <w:tcPr>
            <w:tcW w:w="2126" w:type="dxa"/>
            <w:vAlign w:val="center"/>
          </w:tcPr>
          <w:p w14:paraId="1BDCEA72">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服务标准</w:t>
            </w:r>
          </w:p>
        </w:tc>
        <w:tc>
          <w:tcPr>
            <w:tcW w:w="2127" w:type="dxa"/>
          </w:tcPr>
          <w:p w14:paraId="5FCA498C">
            <w:pPr>
              <w:spacing w:line="360" w:lineRule="auto"/>
              <w:jc w:val="center"/>
              <w:rPr>
                <w:rFonts w:cs="宋体" w:asciiTheme="minorEastAsia" w:hAnsiTheme="minorEastAsia" w:eastAsiaTheme="minorEastAsia"/>
                <w:b/>
                <w:color w:val="auto"/>
                <w:sz w:val="24"/>
              </w:rPr>
            </w:pPr>
          </w:p>
          <w:p w14:paraId="55CA6442">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服务人数</w:t>
            </w:r>
          </w:p>
        </w:tc>
        <w:tc>
          <w:tcPr>
            <w:tcW w:w="2126" w:type="dxa"/>
            <w:vAlign w:val="center"/>
          </w:tcPr>
          <w:p w14:paraId="0EC9F4F2">
            <w:pPr>
              <w:spacing w:line="360" w:lineRule="auto"/>
              <w:jc w:val="center"/>
              <w:rPr>
                <w:rFonts w:cs="宋体" w:asciiTheme="minorEastAsia" w:hAnsiTheme="minorEastAsia" w:eastAsiaTheme="minorEastAsia"/>
                <w:b/>
                <w:color w:val="auto"/>
                <w:sz w:val="24"/>
              </w:rPr>
            </w:pPr>
          </w:p>
          <w:p w14:paraId="0234AB46">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备注（如果有）</w:t>
            </w:r>
          </w:p>
          <w:p w14:paraId="192E092D">
            <w:pPr>
              <w:spacing w:line="360" w:lineRule="auto"/>
              <w:jc w:val="center"/>
              <w:rPr>
                <w:rFonts w:cs="宋体" w:asciiTheme="minorEastAsia" w:hAnsiTheme="minorEastAsia" w:eastAsiaTheme="minorEastAsia"/>
                <w:b/>
                <w:color w:val="auto"/>
                <w:sz w:val="24"/>
              </w:rPr>
            </w:pPr>
          </w:p>
        </w:tc>
      </w:tr>
      <w:tr w14:paraId="1110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38E2E93B">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992" w:type="dxa"/>
            <w:vAlign w:val="center"/>
          </w:tcPr>
          <w:p w14:paraId="42BB0C5D">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2268" w:type="dxa"/>
            <w:vAlign w:val="center"/>
          </w:tcPr>
          <w:p w14:paraId="4764F9ED">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5E858EAD">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24320F5D">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3215E3FA">
            <w:pPr>
              <w:spacing w:line="360" w:lineRule="auto"/>
              <w:jc w:val="center"/>
              <w:rPr>
                <w:rFonts w:cs="宋体" w:asciiTheme="minorEastAsia" w:hAnsiTheme="minorEastAsia" w:eastAsiaTheme="minorEastAsia"/>
                <w:color w:val="auto"/>
                <w:sz w:val="24"/>
              </w:rPr>
            </w:pPr>
          </w:p>
        </w:tc>
        <w:tc>
          <w:tcPr>
            <w:tcW w:w="2127" w:type="dxa"/>
          </w:tcPr>
          <w:p w14:paraId="0DB3D3A5">
            <w:pPr>
              <w:spacing w:line="360" w:lineRule="auto"/>
              <w:jc w:val="center"/>
              <w:rPr>
                <w:rFonts w:cs="宋体" w:asciiTheme="minorEastAsia" w:hAnsiTheme="minorEastAsia" w:eastAsiaTheme="minorEastAsia"/>
                <w:color w:val="auto"/>
                <w:sz w:val="24"/>
              </w:rPr>
            </w:pPr>
          </w:p>
        </w:tc>
        <w:tc>
          <w:tcPr>
            <w:tcW w:w="2126" w:type="dxa"/>
            <w:vAlign w:val="center"/>
          </w:tcPr>
          <w:p w14:paraId="4739F988">
            <w:pPr>
              <w:spacing w:line="360" w:lineRule="auto"/>
              <w:jc w:val="center"/>
              <w:rPr>
                <w:rFonts w:cs="宋体" w:asciiTheme="minorEastAsia" w:hAnsiTheme="minorEastAsia" w:eastAsiaTheme="minorEastAsia"/>
                <w:color w:val="auto"/>
                <w:sz w:val="24"/>
              </w:rPr>
            </w:pPr>
          </w:p>
        </w:tc>
      </w:tr>
      <w:tr w14:paraId="7B3C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EDA61B4">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992" w:type="dxa"/>
            <w:vAlign w:val="center"/>
          </w:tcPr>
          <w:p w14:paraId="46610E12">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2268" w:type="dxa"/>
            <w:vAlign w:val="center"/>
          </w:tcPr>
          <w:p w14:paraId="0ACC836D">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3E0ACA24">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763D021A">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7D3A3D21">
            <w:pPr>
              <w:spacing w:line="360" w:lineRule="auto"/>
              <w:jc w:val="center"/>
              <w:rPr>
                <w:rFonts w:cs="宋体" w:asciiTheme="minorEastAsia" w:hAnsiTheme="minorEastAsia" w:eastAsiaTheme="minorEastAsia"/>
                <w:color w:val="auto"/>
                <w:sz w:val="24"/>
              </w:rPr>
            </w:pPr>
          </w:p>
        </w:tc>
        <w:tc>
          <w:tcPr>
            <w:tcW w:w="2127" w:type="dxa"/>
          </w:tcPr>
          <w:p w14:paraId="2E44FB40">
            <w:pPr>
              <w:spacing w:line="360" w:lineRule="auto"/>
              <w:jc w:val="center"/>
              <w:rPr>
                <w:rFonts w:cs="宋体" w:asciiTheme="minorEastAsia" w:hAnsiTheme="minorEastAsia" w:eastAsiaTheme="minorEastAsia"/>
                <w:color w:val="auto"/>
                <w:sz w:val="24"/>
              </w:rPr>
            </w:pPr>
          </w:p>
        </w:tc>
        <w:tc>
          <w:tcPr>
            <w:tcW w:w="2126" w:type="dxa"/>
            <w:vAlign w:val="center"/>
          </w:tcPr>
          <w:p w14:paraId="4A4EBB3B">
            <w:pPr>
              <w:spacing w:line="360" w:lineRule="auto"/>
              <w:jc w:val="center"/>
              <w:rPr>
                <w:rFonts w:cs="宋体" w:asciiTheme="minorEastAsia" w:hAnsiTheme="minorEastAsia" w:eastAsiaTheme="minorEastAsia"/>
                <w:color w:val="auto"/>
                <w:sz w:val="24"/>
              </w:rPr>
            </w:pPr>
          </w:p>
        </w:tc>
      </w:tr>
      <w:tr w14:paraId="5FE4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6283E42">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tc>
        <w:tc>
          <w:tcPr>
            <w:tcW w:w="992" w:type="dxa"/>
            <w:vAlign w:val="center"/>
          </w:tcPr>
          <w:p w14:paraId="5E0B980C">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6913DC5D">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0C8DB56E">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2C8AC5B7">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3C3BFC47">
            <w:pPr>
              <w:spacing w:line="360" w:lineRule="auto"/>
              <w:jc w:val="center"/>
              <w:rPr>
                <w:rFonts w:cs="宋体" w:asciiTheme="minorEastAsia" w:hAnsiTheme="minorEastAsia" w:eastAsiaTheme="minorEastAsia"/>
                <w:color w:val="auto"/>
                <w:sz w:val="24"/>
              </w:rPr>
            </w:pPr>
          </w:p>
        </w:tc>
        <w:tc>
          <w:tcPr>
            <w:tcW w:w="2127" w:type="dxa"/>
          </w:tcPr>
          <w:p w14:paraId="483B4708">
            <w:pPr>
              <w:spacing w:line="360" w:lineRule="auto"/>
              <w:jc w:val="center"/>
              <w:rPr>
                <w:rFonts w:cs="宋体" w:asciiTheme="minorEastAsia" w:hAnsiTheme="minorEastAsia" w:eastAsiaTheme="minorEastAsia"/>
                <w:color w:val="auto"/>
                <w:sz w:val="24"/>
              </w:rPr>
            </w:pPr>
          </w:p>
        </w:tc>
        <w:tc>
          <w:tcPr>
            <w:tcW w:w="2126" w:type="dxa"/>
            <w:vAlign w:val="center"/>
          </w:tcPr>
          <w:p w14:paraId="25EA7BF3">
            <w:pPr>
              <w:spacing w:line="360" w:lineRule="auto"/>
              <w:jc w:val="center"/>
              <w:rPr>
                <w:rFonts w:cs="宋体" w:asciiTheme="minorEastAsia" w:hAnsiTheme="minorEastAsia" w:eastAsiaTheme="minorEastAsia"/>
                <w:color w:val="auto"/>
                <w:sz w:val="24"/>
              </w:rPr>
            </w:pPr>
          </w:p>
        </w:tc>
      </w:tr>
      <w:tr w14:paraId="68D7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1A7FFDD">
            <w:pPr>
              <w:spacing w:line="360" w:lineRule="auto"/>
              <w:jc w:val="center"/>
              <w:rPr>
                <w:rFonts w:cs="宋体" w:asciiTheme="minorEastAsia" w:hAnsiTheme="minorEastAsia" w:eastAsiaTheme="minorEastAsia"/>
                <w:color w:val="auto"/>
                <w:sz w:val="24"/>
              </w:rPr>
            </w:pPr>
          </w:p>
        </w:tc>
        <w:tc>
          <w:tcPr>
            <w:tcW w:w="992" w:type="dxa"/>
            <w:vAlign w:val="center"/>
          </w:tcPr>
          <w:p w14:paraId="5CFCE534">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66069A6F">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5B75E951">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4A3B1786">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3B5FC0D8">
            <w:pPr>
              <w:spacing w:line="360" w:lineRule="auto"/>
              <w:jc w:val="center"/>
              <w:rPr>
                <w:rFonts w:cs="宋体" w:asciiTheme="minorEastAsia" w:hAnsiTheme="minorEastAsia" w:eastAsiaTheme="minorEastAsia"/>
                <w:color w:val="auto"/>
                <w:sz w:val="24"/>
              </w:rPr>
            </w:pPr>
          </w:p>
        </w:tc>
        <w:tc>
          <w:tcPr>
            <w:tcW w:w="2127" w:type="dxa"/>
          </w:tcPr>
          <w:p w14:paraId="55A57265">
            <w:pPr>
              <w:spacing w:line="360" w:lineRule="auto"/>
              <w:jc w:val="center"/>
              <w:rPr>
                <w:rFonts w:cs="宋体" w:asciiTheme="minorEastAsia" w:hAnsiTheme="minorEastAsia" w:eastAsiaTheme="minorEastAsia"/>
                <w:color w:val="auto"/>
                <w:sz w:val="24"/>
              </w:rPr>
            </w:pPr>
          </w:p>
        </w:tc>
        <w:tc>
          <w:tcPr>
            <w:tcW w:w="2126" w:type="dxa"/>
            <w:vAlign w:val="center"/>
          </w:tcPr>
          <w:p w14:paraId="4D038FB3">
            <w:pPr>
              <w:spacing w:line="360" w:lineRule="auto"/>
              <w:jc w:val="center"/>
              <w:rPr>
                <w:rFonts w:cs="宋体" w:asciiTheme="minorEastAsia" w:hAnsiTheme="minorEastAsia" w:eastAsiaTheme="minorEastAsia"/>
                <w:color w:val="auto"/>
                <w:sz w:val="24"/>
              </w:rPr>
            </w:pPr>
          </w:p>
        </w:tc>
      </w:tr>
      <w:tr w14:paraId="26F2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78161AD">
            <w:pPr>
              <w:spacing w:line="360" w:lineRule="auto"/>
              <w:jc w:val="center"/>
              <w:rPr>
                <w:rFonts w:cs="宋体" w:asciiTheme="minorEastAsia" w:hAnsiTheme="minorEastAsia" w:eastAsiaTheme="minorEastAsia"/>
                <w:color w:val="auto"/>
                <w:sz w:val="24"/>
              </w:rPr>
            </w:pPr>
          </w:p>
        </w:tc>
        <w:tc>
          <w:tcPr>
            <w:tcW w:w="992" w:type="dxa"/>
            <w:vAlign w:val="center"/>
          </w:tcPr>
          <w:p w14:paraId="1ED436A2">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42A86DFF">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42AA7B52">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517DAD33">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7E183D82">
            <w:pPr>
              <w:spacing w:line="360" w:lineRule="auto"/>
              <w:jc w:val="center"/>
              <w:rPr>
                <w:rFonts w:cs="宋体" w:asciiTheme="minorEastAsia" w:hAnsiTheme="minorEastAsia" w:eastAsiaTheme="minorEastAsia"/>
                <w:color w:val="auto"/>
                <w:sz w:val="24"/>
              </w:rPr>
            </w:pPr>
          </w:p>
        </w:tc>
        <w:tc>
          <w:tcPr>
            <w:tcW w:w="2127" w:type="dxa"/>
          </w:tcPr>
          <w:p w14:paraId="7953FA74">
            <w:pPr>
              <w:spacing w:line="360" w:lineRule="auto"/>
              <w:jc w:val="center"/>
              <w:rPr>
                <w:rFonts w:cs="宋体" w:asciiTheme="minorEastAsia" w:hAnsiTheme="minorEastAsia" w:eastAsiaTheme="minorEastAsia"/>
                <w:color w:val="auto"/>
                <w:sz w:val="24"/>
              </w:rPr>
            </w:pPr>
          </w:p>
        </w:tc>
        <w:tc>
          <w:tcPr>
            <w:tcW w:w="2126" w:type="dxa"/>
            <w:vAlign w:val="center"/>
          </w:tcPr>
          <w:p w14:paraId="1F4DA2D8">
            <w:pPr>
              <w:spacing w:line="360" w:lineRule="auto"/>
              <w:jc w:val="center"/>
              <w:rPr>
                <w:rFonts w:cs="宋体" w:asciiTheme="minorEastAsia" w:hAnsiTheme="minorEastAsia" w:eastAsiaTheme="minorEastAsia"/>
                <w:color w:val="auto"/>
                <w:sz w:val="24"/>
              </w:rPr>
            </w:pPr>
          </w:p>
        </w:tc>
      </w:tr>
      <w:tr w14:paraId="6626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2B59EA23">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磋商报价（小写）</w:t>
            </w:r>
          </w:p>
        </w:tc>
        <w:tc>
          <w:tcPr>
            <w:tcW w:w="8647" w:type="dxa"/>
            <w:gridSpan w:val="4"/>
          </w:tcPr>
          <w:p w14:paraId="7C385CDD">
            <w:pPr>
              <w:spacing w:line="360" w:lineRule="auto"/>
              <w:jc w:val="center"/>
              <w:rPr>
                <w:rFonts w:cs="宋体" w:asciiTheme="minorEastAsia" w:hAnsiTheme="minorEastAsia" w:eastAsiaTheme="minorEastAsia"/>
                <w:color w:val="auto"/>
                <w:sz w:val="24"/>
              </w:rPr>
            </w:pPr>
          </w:p>
        </w:tc>
      </w:tr>
      <w:tr w14:paraId="0EA5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07F5DCE8">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磋商报价（大写）</w:t>
            </w:r>
          </w:p>
        </w:tc>
        <w:tc>
          <w:tcPr>
            <w:tcW w:w="8647" w:type="dxa"/>
            <w:gridSpan w:val="4"/>
          </w:tcPr>
          <w:p w14:paraId="220B4090">
            <w:pPr>
              <w:spacing w:line="360" w:lineRule="auto"/>
              <w:jc w:val="center"/>
              <w:rPr>
                <w:rFonts w:cs="宋体" w:asciiTheme="minorEastAsia" w:hAnsiTheme="minorEastAsia" w:eastAsiaTheme="minorEastAsia"/>
                <w:color w:val="auto"/>
                <w:sz w:val="24"/>
              </w:rPr>
            </w:pPr>
          </w:p>
        </w:tc>
      </w:tr>
    </w:tbl>
    <w:p w14:paraId="74D63D31">
      <w:pPr>
        <w:spacing w:line="360" w:lineRule="auto"/>
        <w:ind w:left="-2" w:leftChars="-1"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注：</w:t>
      </w:r>
      <w:r>
        <w:rPr>
          <w:rFonts w:hint="eastAsia" w:cs="仿宋_GB2312"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lang w:val="zh-CN"/>
        </w:rPr>
        <w:t>供应商需按本表格式填写</w:t>
      </w:r>
      <w:r>
        <w:rPr>
          <w:rFonts w:hint="eastAsia" w:cs="宋体" w:asciiTheme="minorEastAsia" w:hAnsiTheme="minorEastAsia" w:eastAsiaTheme="minorEastAsia"/>
          <w:b/>
          <w:color w:val="auto"/>
          <w:kern w:val="0"/>
          <w:sz w:val="24"/>
          <w:lang w:val="zh-CN"/>
        </w:rPr>
        <w:t>，</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响应文件含有采购人不能接受的附加条件，响应无效</w:t>
      </w:r>
      <w:r>
        <w:rPr>
          <w:rFonts w:hint="eastAsia" w:cs="仿宋_GB2312" w:asciiTheme="minorEastAsia" w:hAnsiTheme="minorEastAsia" w:eastAsiaTheme="minorEastAsia"/>
          <w:color w:val="auto"/>
          <w:kern w:val="0"/>
          <w:sz w:val="24"/>
          <w:lang w:val="zh-CN"/>
        </w:rPr>
        <w:t>。</w:t>
      </w:r>
    </w:p>
    <w:p w14:paraId="51B88FA7">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w:t>
      </w:r>
      <w:r>
        <w:rPr>
          <w:rFonts w:cs="仿宋_GB2312"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lang w:val="zh-CN"/>
        </w:rPr>
        <w:t>有关本项目实施所涉及的一切费用均计入报价。</w:t>
      </w:r>
      <w:r>
        <w:rPr>
          <w:rFonts w:hint="eastAsia" w:cs="宋体" w:asciiTheme="minorEastAsia" w:hAnsiTheme="minorEastAsia" w:eastAsiaTheme="minorEastAsia"/>
          <w:b/>
          <w:color w:val="auto"/>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不得出现“0元”“免费赠送”等形式的无偿报价，</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最后报价文件含有采购人不能接受的附加条件，响应无效</w:t>
      </w:r>
      <w:r>
        <w:rPr>
          <w:rFonts w:hint="eastAsia" w:cs="宋体" w:asciiTheme="minorEastAsia" w:hAnsiTheme="minorEastAsia" w:eastAsiaTheme="minorEastAsia"/>
          <w:b/>
          <w:color w:val="auto"/>
          <w:kern w:val="0"/>
          <w:sz w:val="24"/>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rPr>
        <w:t>视为</w:t>
      </w:r>
      <w:r>
        <w:rPr>
          <w:rFonts w:hint="eastAsia" w:cs="宋体" w:asciiTheme="minorEastAsia" w:hAnsiTheme="minorEastAsia" w:eastAsiaTheme="minorEastAsia"/>
          <w:b/>
          <w:color w:val="auto"/>
          <w:sz w:val="24"/>
        </w:rPr>
        <w:t>响应文件含有采购人不能接受的附加条件的，响应无效。</w:t>
      </w:r>
    </w:p>
    <w:p w14:paraId="4473893A">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lang w:val="zh-CN"/>
        </w:rPr>
        <w:t>。</w:t>
      </w:r>
    </w:p>
    <w:p w14:paraId="459164BB">
      <w:pPr>
        <w:spacing w:line="360" w:lineRule="auto"/>
        <w:ind w:firstLine="480" w:firstLineChars="200"/>
        <w:rPr>
          <w:rFonts w:cs="仿宋_GB2312" w:asciiTheme="minorEastAsia" w:hAnsiTheme="minorEastAsia" w:eastAsiaTheme="minorEastAsia"/>
          <w:color w:val="auto"/>
          <w:kern w:val="0"/>
          <w:sz w:val="24"/>
          <w:u w:val="single"/>
          <w:lang w:val="zh-CN"/>
        </w:rPr>
      </w:pPr>
      <w:r>
        <w:rPr>
          <w:rFonts w:hint="eastAsia" w:cs="仿宋_GB2312" w:asciiTheme="minorEastAsia" w:hAnsiTheme="minorEastAsia" w:eastAsiaTheme="minorEastAsia"/>
          <w:color w:val="auto"/>
          <w:kern w:val="0"/>
          <w:sz w:val="24"/>
          <w:szCs w:val="22"/>
          <w:lang w:val="zh-CN"/>
        </w:rPr>
        <w:t>4</w:t>
      </w:r>
      <w:r>
        <w:rPr>
          <w:rFonts w:cs="仿宋_GB2312" w:asciiTheme="minorEastAsia" w:hAnsiTheme="minorEastAsia" w:eastAsiaTheme="minorEastAsia"/>
          <w:color w:val="auto"/>
          <w:kern w:val="0"/>
          <w:sz w:val="24"/>
          <w:szCs w:val="22"/>
          <w:lang w:val="zh-CN"/>
        </w:rPr>
        <w:t>、</w:t>
      </w:r>
      <w:r>
        <w:rPr>
          <w:rFonts w:hint="eastAsia" w:cs="仿宋_GB2312" w:asciiTheme="minorEastAsia" w:hAnsiTheme="minorEastAsia" w:eastAsiaTheme="minorEastAsia"/>
          <w:color w:val="auto"/>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lang w:val="zh-CN"/>
        </w:rPr>
        <w:t>提供</w:t>
      </w:r>
      <w:r>
        <w:rPr>
          <w:rFonts w:hint="eastAsia" w:cs="仿宋_GB2312" w:asciiTheme="minorEastAsia" w:hAnsiTheme="minorEastAsia" w:eastAsiaTheme="minorEastAsia"/>
          <w:color w:val="auto"/>
          <w:kern w:val="0"/>
          <w:sz w:val="24"/>
          <w:lang w:val="zh-CN"/>
        </w:rPr>
        <w:t>的中小企业</w:t>
      </w:r>
      <w:r>
        <w:rPr>
          <w:rFonts w:cs="仿宋_GB2312" w:asciiTheme="minorEastAsia" w:hAnsiTheme="minorEastAsia" w:eastAsiaTheme="minorEastAsia"/>
          <w:color w:val="auto"/>
          <w:kern w:val="0"/>
          <w:sz w:val="24"/>
          <w:lang w:val="zh-CN"/>
        </w:rPr>
        <w:t>声明函内容不实的，属于提供虚假材料谋取中标、成交，依照《中华人民共和国政府采购法》等国家有关规定追究相应责任。</w:t>
      </w:r>
    </w:p>
    <w:p w14:paraId="01A6F855">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szCs w:val="22"/>
          <w:lang w:val="zh-CN"/>
        </w:rPr>
        <w:t>5、</w:t>
      </w:r>
      <w:r>
        <w:rPr>
          <w:rFonts w:hint="eastAsia" w:ascii="宋体" w:hAnsi="宋体" w:cs="宋体"/>
          <w:color w:val="auto"/>
          <w:kern w:val="0"/>
          <w:sz w:val="24"/>
          <w:lang w:val="zh-CN"/>
        </w:rPr>
        <w:t>符合磋商文件中列明的可享受</w:t>
      </w:r>
      <w:r>
        <w:rPr>
          <w:rFonts w:hint="eastAsia" w:ascii="宋体" w:hAnsi="宋体" w:cs="宋体"/>
          <w:color w:val="auto"/>
          <w:sz w:val="24"/>
        </w:rPr>
        <w:t>本国产品标准及相关政策</w:t>
      </w:r>
      <w:r>
        <w:rPr>
          <w:rFonts w:hint="eastAsia" w:ascii="宋体" w:hAnsi="宋体" w:cs="宋体"/>
          <w:color w:val="auto"/>
          <w:kern w:val="0"/>
          <w:sz w:val="24"/>
          <w:lang w:val="zh-CN"/>
        </w:rPr>
        <w:t>的供应商，请填写</w:t>
      </w:r>
      <w:r>
        <w:rPr>
          <w:rFonts w:hint="eastAsia" w:ascii="宋体" w:hAnsi="宋体" w:cs="宋体"/>
          <w:color w:val="auto"/>
          <w:sz w:val="24"/>
        </w:rPr>
        <w:t>《关于符合本国产品标准的声明函》或出具财政部会同有关部门规定的有关证明文件。当采购项目或者采购包中含有多种产品，</w:t>
      </w:r>
      <w:r>
        <w:rPr>
          <w:rFonts w:hint="eastAsia" w:ascii="宋体" w:hAnsi="宋体" w:cs="宋体"/>
          <w:color w:val="auto"/>
          <w:kern w:val="0"/>
          <w:sz w:val="24"/>
          <w:lang w:val="zh-CN"/>
        </w:rPr>
        <w:t>供应商还</w:t>
      </w:r>
      <w:r>
        <w:rPr>
          <w:rFonts w:hint="eastAsia" w:ascii="宋体" w:hAnsi="宋体" w:cs="宋体"/>
          <w:color w:val="auto"/>
          <w:sz w:val="24"/>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cs="宋体"/>
          <w:color w:val="auto"/>
          <w:kern w:val="0"/>
          <w:sz w:val="24"/>
          <w:lang w:val="zh-CN"/>
        </w:rPr>
        <w:t>注：供应商提供的</w:t>
      </w:r>
      <w:r>
        <w:rPr>
          <w:rFonts w:hint="eastAsia" w:ascii="宋体" w:hAnsi="宋体" w:cs="宋体"/>
          <w:color w:val="auto"/>
          <w:sz w:val="24"/>
        </w:rPr>
        <w:t>《声明函》</w:t>
      </w:r>
      <w:r>
        <w:rPr>
          <w:rFonts w:hint="eastAsia" w:ascii="宋体" w:hAnsi="宋体" w:cs="宋体"/>
          <w:color w:val="auto"/>
          <w:kern w:val="0"/>
          <w:sz w:val="24"/>
          <w:lang w:val="zh-CN"/>
        </w:rPr>
        <w:t>内容不实的，属于提供虚假材料谋取中标、成交，依照《中华人民共和国政府采购法》等国家有关规定追究相应责任。</w:t>
      </w:r>
    </w:p>
    <w:p w14:paraId="7729DFF2">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szCs w:val="22"/>
          <w:lang w:val="zh-CN"/>
        </w:rPr>
        <w:t>6、</w:t>
      </w:r>
      <w:r>
        <w:rPr>
          <w:rFonts w:hint="eastAsia" w:ascii="宋体" w:hAnsi="宋体" w:cs="宋体"/>
          <w:color w:val="auto"/>
          <w:kern w:val="0"/>
          <w:sz w:val="24"/>
        </w:rPr>
        <w:t>最后报价属于磋商文件规定的政府采购异常低价情形之一，</w:t>
      </w:r>
      <w:r>
        <w:rPr>
          <w:rFonts w:hint="eastAsia" w:ascii="宋体" w:hAnsi="宋体" w:cs="宋体"/>
          <w:color w:val="auto"/>
          <w:kern w:val="0"/>
          <w:sz w:val="24"/>
          <w:lang w:val="zh-CN"/>
        </w:rPr>
        <w:t>供应商</w:t>
      </w:r>
      <w:r>
        <w:rPr>
          <w:rFonts w:hint="eastAsia" w:ascii="宋体" w:hAnsi="宋体" w:cs="宋体"/>
          <w:color w:val="auto"/>
          <w:kern w:val="0"/>
          <w:sz w:val="24"/>
        </w:rPr>
        <w:t>应当按照谈判小组的要求提供书面说明、证明材料。</w:t>
      </w:r>
      <w:r>
        <w:rPr>
          <w:rFonts w:hint="eastAsia" w:ascii="宋体" w:hAnsi="宋体" w:cs="宋体"/>
          <w:color w:val="auto"/>
          <w:kern w:val="0"/>
          <w:sz w:val="24"/>
          <w:lang w:val="zh-CN"/>
        </w:rPr>
        <w:t>供应商</w:t>
      </w:r>
      <w:r>
        <w:rPr>
          <w:rFonts w:hint="eastAsia" w:ascii="宋体" w:hAnsi="宋体" w:cs="宋体"/>
          <w:color w:val="auto"/>
          <w:kern w:val="0"/>
          <w:sz w:val="24"/>
        </w:rPr>
        <w:t>不能提供书面说明、证明材料，或者提供的书面说明、证明材料不能证明其报价合理性的，谈判无效</w:t>
      </w:r>
      <w:r>
        <w:rPr>
          <w:rFonts w:hint="eastAsia" w:ascii="宋体" w:hAnsi="宋体" w:cs="宋体"/>
          <w:color w:val="auto"/>
          <w:kern w:val="0"/>
          <w:sz w:val="24"/>
          <w:lang w:val="zh-CN"/>
        </w:rPr>
        <w:t>。</w:t>
      </w:r>
    </w:p>
    <w:p w14:paraId="649FFC14">
      <w:pPr>
        <w:snapToGrid w:val="0"/>
        <w:spacing w:line="360" w:lineRule="auto"/>
        <w:ind w:firstLine="480" w:firstLineChars="200"/>
        <w:jc w:val="left"/>
        <w:rPr>
          <w:rFonts w:cs="仿宋_GB2312" w:asciiTheme="minorEastAsia" w:hAnsiTheme="minorEastAsia" w:eastAsiaTheme="minorEastAsia"/>
          <w:color w:val="auto"/>
          <w:sz w:val="24"/>
        </w:rPr>
      </w:pPr>
      <w:r>
        <w:rPr>
          <w:rFonts w:hint="eastAsia" w:ascii="宋体" w:hAnsi="宋体" w:cs="宋体"/>
          <w:color w:val="auto"/>
          <w:kern w:val="0"/>
          <w:sz w:val="24"/>
          <w:szCs w:val="22"/>
          <w:lang w:val="zh-CN"/>
        </w:rPr>
        <w:t>7、</w:t>
      </w:r>
      <w:r>
        <w:rPr>
          <w:rFonts w:hint="eastAsia" w:cs="仿宋_GB2312" w:asciiTheme="minorEastAsia" w:hAnsiTheme="minorEastAsia" w:eastAsiaTheme="minorEastAsia"/>
          <w:color w:val="auto"/>
          <w:kern w:val="0"/>
          <w:sz w:val="24"/>
          <w:lang w:val="zh-CN"/>
        </w:rPr>
        <w:t>如有多轮报价，则每轮报价</w:t>
      </w:r>
      <w:r>
        <w:rPr>
          <w:rFonts w:hint="eastAsia" w:cs="宋体" w:asciiTheme="minorEastAsia" w:hAnsiTheme="minorEastAsia" w:eastAsiaTheme="minorEastAsia"/>
          <w:color w:val="auto"/>
          <w:kern w:val="0"/>
          <w:sz w:val="24"/>
          <w:lang w:val="zh-CN"/>
        </w:rPr>
        <w:t>供应商均</w:t>
      </w:r>
      <w:r>
        <w:rPr>
          <w:rFonts w:hint="eastAsia" w:ascii="宋体" w:hAnsi="宋体" w:cs="宋体"/>
          <w:color w:val="auto"/>
          <w:kern w:val="0"/>
          <w:sz w:val="24"/>
          <w:lang w:val="zh-CN"/>
        </w:rPr>
        <w:t>需按本表格式填写</w:t>
      </w:r>
      <w:r>
        <w:rPr>
          <w:rFonts w:cs="仿宋_GB2312" w:asciiTheme="minorEastAsia" w:hAnsiTheme="minorEastAsia" w:eastAsiaTheme="minorEastAsia"/>
          <w:color w:val="auto"/>
          <w:kern w:val="0"/>
          <w:sz w:val="24"/>
          <w:lang w:val="zh-CN"/>
        </w:rPr>
        <w:t>。</w:t>
      </w:r>
    </w:p>
    <w:p w14:paraId="74273883">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 xml:space="preserve">磋商供应商名称(公章)： </w:t>
      </w:r>
    </w:p>
    <w:p w14:paraId="6BC1758C">
      <w:pPr>
        <w:autoSpaceDE w:val="0"/>
        <w:autoSpaceDN w:val="0"/>
        <w:spacing w:line="360" w:lineRule="auto"/>
        <w:ind w:left="2" w:leftChars="1" w:firstLine="9456" w:firstLineChars="394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57326B83">
      <w:pPr>
        <w:spacing w:line="360" w:lineRule="auto"/>
        <w:ind w:left="4620" w:leftChars="2200" w:firstLine="4920" w:firstLineChars="205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6AE0BB08">
      <w:pPr>
        <w:spacing w:line="360" w:lineRule="auto"/>
        <w:ind w:right="-874" w:rightChars="-416"/>
        <w:rPr>
          <w:rFonts w:cs="仿宋_GB2312" w:asciiTheme="minorEastAsia" w:hAnsiTheme="minorEastAsia" w:eastAsiaTheme="minorEastAsia"/>
          <w:color w:val="auto"/>
          <w:kern w:val="0"/>
          <w:sz w:val="24"/>
          <w:lang w:val="zh-CN"/>
        </w:rPr>
        <w:sectPr>
          <w:headerReference r:id="rId23" w:type="first"/>
          <w:footerReference r:id="rId25" w:type="first"/>
          <w:headerReference r:id="rId22" w:type="default"/>
          <w:footerReference r:id="rId24" w:type="default"/>
          <w:pgSz w:w="16838" w:h="11906" w:orient="landscape"/>
          <w:pgMar w:top="1418" w:right="471" w:bottom="1418" w:left="777" w:header="851" w:footer="992" w:gutter="0"/>
          <w:pgNumType w:fmt="decimal"/>
          <w:cols w:space="720" w:num="1"/>
          <w:titlePg/>
          <w:docGrid w:linePitch="312" w:charSpace="0"/>
        </w:sectPr>
      </w:pPr>
    </w:p>
    <w:p w14:paraId="6A790371">
      <w:pPr>
        <w:widowControl/>
        <w:adjustRightInd/>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（二）中小企业声明函</w:t>
      </w:r>
      <w:bookmarkStart w:id="158" w:name="_Toc465665161"/>
      <w:r>
        <w:rPr>
          <w:rFonts w:hint="eastAsia" w:asciiTheme="minorEastAsia" w:hAnsiTheme="minorEastAsia" w:eastAsiaTheme="minorEastAsia"/>
          <w:b/>
          <w:sz w:val="32"/>
          <w:szCs w:val="32"/>
        </w:rPr>
        <w:t>（如果有）</w:t>
      </w:r>
    </w:p>
    <w:p w14:paraId="0708CD3D">
      <w:pPr>
        <w:keepNext w:val="0"/>
        <w:keepLines w:val="0"/>
        <w:pageBreakBefore w:val="0"/>
        <w:widowControl/>
        <w:kinsoku/>
        <w:wordWrap/>
        <w:overflowPunct/>
        <w:topLinePunct w:val="0"/>
        <w:autoSpaceDE/>
        <w:autoSpaceDN/>
        <w:bidi w:val="0"/>
        <w:snapToGrid/>
        <w:spacing w:line="440" w:lineRule="exact"/>
        <w:ind w:firstLine="120" w:firstLineChars="50"/>
        <w:jc w:val="left"/>
        <w:textAlignment w:val="auto"/>
        <w:rPr>
          <w:rFonts w:cs="宋体" w:asciiTheme="minorEastAsia" w:hAnsiTheme="minorEastAsia" w:eastAsiaTheme="minorEastAsia"/>
          <w:b/>
          <w:color w:val="auto"/>
          <w:sz w:val="24"/>
        </w:rPr>
      </w:pPr>
    </w:p>
    <w:p w14:paraId="2FF7EB65">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cs="仿宋_GB2312" w:asciiTheme="minorEastAsia" w:hAnsiTheme="minorEastAsia" w:eastAsiaTheme="minorEastAsia"/>
          <w:color w:val="auto"/>
          <w:sz w:val="24"/>
        </w:rPr>
      </w:pPr>
      <w:r>
        <w:rPr>
          <w:rFonts w:hint="eastAsia" w:cs="宋体" w:asciiTheme="minorEastAsia" w:hAnsiTheme="minorEastAsia" w:eastAsiaTheme="minorEastAsia"/>
          <w:b/>
          <w:sz w:val="24"/>
        </w:rPr>
        <w:t>[</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rPr>
        <w:t>5</w:t>
      </w:r>
      <w:r>
        <w:rPr>
          <w:rFonts w:hint="eastAsia" w:cs="宋体" w:asciiTheme="minorEastAsia" w:hAnsiTheme="minorEastAsia" w:eastAsiaTheme="minorEastAsia"/>
          <w:b/>
          <w:sz w:val="24"/>
        </w:rPr>
        <w:t>）。]</w:t>
      </w:r>
    </w:p>
    <w:p w14:paraId="010C08ED">
      <w:pPr>
        <w:widowControl/>
        <w:adjustRightInd/>
        <w:jc w:val="left"/>
        <w:rPr>
          <w:rFonts w:cs="宋体" w:asciiTheme="minorEastAsia" w:hAnsiTheme="minorEastAsia" w:eastAsiaTheme="minorEastAsia"/>
          <w:b/>
          <w:color w:val="auto"/>
          <w:sz w:val="32"/>
          <w:szCs w:val="32"/>
        </w:rPr>
      </w:pPr>
      <w:r>
        <w:rPr>
          <w:rFonts w:cs="宋体" w:asciiTheme="minorEastAsia" w:hAnsiTheme="minorEastAsia" w:eastAsiaTheme="minorEastAsia"/>
          <w:b/>
          <w:color w:val="auto"/>
          <w:sz w:val="32"/>
          <w:szCs w:val="32"/>
        </w:rPr>
        <w:br w:type="page"/>
      </w:r>
    </w:p>
    <w:p w14:paraId="678C52BB">
      <w:pPr>
        <w:pStyle w:val="633"/>
        <w:ind w:left="0" w:leftChars="0" w:firstLine="0" w:firstLineChars="0"/>
        <w:rPr>
          <w:b/>
          <w:bCs/>
          <w:color w:val="auto"/>
          <w:sz w:val="32"/>
          <w:szCs w:val="32"/>
        </w:rPr>
      </w:pPr>
      <w:r>
        <w:rPr>
          <w:rFonts w:hint="eastAsia"/>
          <w:b/>
          <w:bCs/>
          <w:color w:val="auto"/>
          <w:sz w:val="32"/>
          <w:szCs w:val="32"/>
        </w:rPr>
        <w:t>附件</w:t>
      </w:r>
      <w:bookmarkEnd w:id="158"/>
    </w:p>
    <w:p w14:paraId="6FE7F68F">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附件1：质疑函范本及制作说明</w:t>
      </w:r>
    </w:p>
    <w:p w14:paraId="1174AC6F">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质疑函范本</w:t>
      </w:r>
    </w:p>
    <w:p w14:paraId="170BEB90">
      <w:pPr>
        <w:snapToGrid w:val="0"/>
        <w:spacing w:before="240" w:beforeLines="100"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一、质疑供应商基本信息</w:t>
      </w:r>
    </w:p>
    <w:p w14:paraId="3C8B1F13">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质疑供应商：</w:t>
      </w:r>
      <w:r>
        <w:rPr>
          <w:rFonts w:hint="eastAsia" w:cs="仿宋_GB2312" w:asciiTheme="minorEastAsia" w:hAnsiTheme="minorEastAsia" w:eastAsiaTheme="minorEastAsia"/>
          <w:color w:val="auto"/>
          <w:sz w:val="24"/>
          <w:u w:val="dotted"/>
        </w:rPr>
        <w:t xml:space="preserve">                                        </w:t>
      </w:r>
    </w:p>
    <w:p w14:paraId="39B7CB3E">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地址：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3758BCCC">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7CE9BD2D">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p>
    <w:p w14:paraId="67229EEE">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79A9DF7F">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地址： </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57CC69C3">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二、质疑项目基本情况</w:t>
      </w:r>
    </w:p>
    <w:p w14:paraId="1D9198C8">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质疑项目的名称：</w:t>
      </w:r>
      <w:r>
        <w:rPr>
          <w:rFonts w:hint="eastAsia" w:cs="仿宋_GB2312" w:asciiTheme="minorEastAsia" w:hAnsiTheme="minorEastAsia" w:eastAsiaTheme="minorEastAsia"/>
          <w:color w:val="auto"/>
          <w:sz w:val="24"/>
          <w:u w:val="dotted"/>
        </w:rPr>
        <w:t xml:space="preserve">                                      </w:t>
      </w:r>
    </w:p>
    <w:p w14:paraId="0CE647A1">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7F4DD380">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p>
    <w:p w14:paraId="315D11A0">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采购文件获取日期：</w:t>
      </w:r>
      <w:r>
        <w:rPr>
          <w:rFonts w:hint="eastAsia" w:cs="仿宋_GB2312" w:asciiTheme="minorEastAsia" w:hAnsiTheme="minorEastAsia" w:eastAsiaTheme="minorEastAsia"/>
          <w:color w:val="auto"/>
          <w:sz w:val="24"/>
          <w:u w:val="dotted"/>
        </w:rPr>
        <w:t xml:space="preserve">                                           </w:t>
      </w:r>
    </w:p>
    <w:p w14:paraId="52EC9C93">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三、质疑事项具体内容</w:t>
      </w:r>
    </w:p>
    <w:p w14:paraId="5FD279CE">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质疑事项1：</w:t>
      </w:r>
      <w:r>
        <w:rPr>
          <w:rFonts w:hint="eastAsia" w:cs="仿宋_GB2312" w:asciiTheme="minorEastAsia" w:hAnsiTheme="minorEastAsia" w:eastAsiaTheme="minorEastAsia"/>
          <w:color w:val="auto"/>
          <w:sz w:val="24"/>
          <w:u w:val="dotted"/>
        </w:rPr>
        <w:t xml:space="preserve">                                         </w:t>
      </w:r>
    </w:p>
    <w:p w14:paraId="72C77322">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3211CE70">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 xml:space="preserve">                                                       </w:t>
      </w:r>
    </w:p>
    <w:p w14:paraId="4FA11173">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2FA2B7A5">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0736F5FD">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质疑事项2</w:t>
      </w:r>
    </w:p>
    <w:p w14:paraId="48C4D013">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p w14:paraId="12B59704">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四、与质疑事项相关的质疑请求</w:t>
      </w:r>
    </w:p>
    <w:p w14:paraId="708D7BD6">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p>
    <w:p w14:paraId="0C961504">
      <w:pPr>
        <w:spacing w:line="360" w:lineRule="auto"/>
        <w:rPr>
          <w:rFonts w:cs="仿宋_GB2312" w:asciiTheme="minorEastAsia" w:hAnsiTheme="minorEastAsia" w:eastAsiaTheme="minorEastAsia"/>
          <w:color w:val="auto"/>
          <w:sz w:val="24"/>
        </w:rPr>
      </w:pPr>
    </w:p>
    <w:p w14:paraId="44FA1F5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61A90EF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53D8566B">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质疑函制作说明：</w:t>
      </w:r>
    </w:p>
    <w:p w14:paraId="3AE36AA4">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1.供应商提出质疑时，应提交质疑函和必要的证明材料。</w:t>
      </w:r>
    </w:p>
    <w:p w14:paraId="5CD515CD">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rPr>
        <w:t>供应商签署的授权委托书。授权委托书应载明代理人的姓名或者名称、代理事项、具体权限、期限和相关事项。</w:t>
      </w:r>
    </w:p>
    <w:p w14:paraId="6D01AE3D">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3.质疑供应商若对项目的某一分包进行质疑，质疑函中应列明具体分包号。</w:t>
      </w:r>
    </w:p>
    <w:p w14:paraId="50EB36A6">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4.质疑函的质疑事项应具体、明确，并有必要的事实依据和法律依据。</w:t>
      </w:r>
    </w:p>
    <w:p w14:paraId="0357B590">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5.质疑函的质疑请求应与质疑事项相关。</w:t>
      </w:r>
    </w:p>
    <w:p w14:paraId="0E1903A7">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6BD07607">
      <w:pPr>
        <w:widowControl/>
        <w:spacing w:line="360" w:lineRule="auto"/>
        <w:ind w:firstLine="600" w:firstLineChars="200"/>
        <w:jc w:val="left"/>
        <w:rPr>
          <w:rFonts w:cs="仿宋_GB2312" w:asciiTheme="minorEastAsia" w:hAnsiTheme="minorEastAsia" w:eastAsiaTheme="minorEastAsia"/>
          <w:color w:val="auto"/>
          <w:sz w:val="30"/>
          <w:szCs w:val="30"/>
        </w:rPr>
      </w:pPr>
    </w:p>
    <w:p w14:paraId="3ADE9D0E">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z w:val="24"/>
        </w:rPr>
        <w:br w:type="page"/>
      </w:r>
      <w:r>
        <w:rPr>
          <w:rFonts w:hint="eastAsia" w:cs="仿宋_GB2312" w:asciiTheme="minorEastAsia" w:hAnsiTheme="minorEastAsia" w:eastAsiaTheme="minorEastAsia"/>
          <w:b/>
          <w:color w:val="auto"/>
          <w:spacing w:val="6"/>
          <w:sz w:val="32"/>
          <w:szCs w:val="32"/>
        </w:rPr>
        <w:t>附件2：投诉书范本及制作说明</w:t>
      </w:r>
    </w:p>
    <w:p w14:paraId="2096E647">
      <w:pPr>
        <w:spacing w:line="360" w:lineRule="auto"/>
        <w:jc w:val="center"/>
        <w:rPr>
          <w:rFonts w:cs="仿宋_GB2312" w:asciiTheme="minorEastAsia" w:hAnsiTheme="minorEastAsia" w:eastAsiaTheme="minorEastAsia"/>
          <w:b/>
          <w:color w:val="auto"/>
          <w:sz w:val="24"/>
        </w:rPr>
      </w:pPr>
    </w:p>
    <w:p w14:paraId="7A5935BE">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投诉书范本</w:t>
      </w:r>
    </w:p>
    <w:p w14:paraId="438B013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一、投诉相关主体基本情况</w:t>
      </w:r>
    </w:p>
    <w:p w14:paraId="74ABA56C">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w:t>
      </w:r>
      <w:r>
        <w:rPr>
          <w:rFonts w:hint="eastAsia" w:cs="仿宋_GB2312" w:asciiTheme="minorEastAsia" w:hAnsiTheme="minorEastAsia" w:eastAsiaTheme="minorEastAsia"/>
          <w:color w:val="auto"/>
          <w:sz w:val="24"/>
          <w:u w:val="dotted"/>
        </w:rPr>
        <w:t xml:space="preserve">                                               </w:t>
      </w:r>
    </w:p>
    <w:p w14:paraId="71423AD3">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4C1E96D9">
      <w:pPr>
        <w:tabs>
          <w:tab w:val="left" w:pos="6510"/>
        </w:tabs>
        <w:spacing w:line="360" w:lineRule="auto"/>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法定代表人/主要负责人：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1A37CC5E">
      <w:pPr>
        <w:tabs>
          <w:tab w:val="left" w:pos="6510"/>
        </w:tabs>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29BEF7AF">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5DC63DA8">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dotted"/>
        </w:rPr>
        <w:t xml:space="preserve">                   </w:t>
      </w:r>
    </w:p>
    <w:p w14:paraId="6CB805B9">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被投诉人1：</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05B2453F">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E784CCD">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A057BD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被投诉人2</w:t>
      </w:r>
    </w:p>
    <w:p w14:paraId="11270619">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72A538C2">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相关供应商：</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0D01F5A7">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2CCC4B13">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4968E1A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二、投诉项目基本情况</w:t>
      </w:r>
    </w:p>
    <w:p w14:paraId="4247F062">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采购项目名称：</w:t>
      </w:r>
      <w:r>
        <w:rPr>
          <w:rFonts w:hint="eastAsia" w:cs="仿宋_GB2312" w:asciiTheme="minorEastAsia" w:hAnsiTheme="minorEastAsia" w:eastAsiaTheme="minorEastAsia"/>
          <w:color w:val="auto"/>
          <w:sz w:val="24"/>
          <w:u w:val="dotted"/>
        </w:rPr>
        <w:t xml:space="preserve">                                        </w:t>
      </w:r>
    </w:p>
    <w:p w14:paraId="3F004AFC">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采购项目编号：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7521DA9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2D122D6C">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代理机构名称：</w:t>
      </w:r>
      <w:r>
        <w:rPr>
          <w:rFonts w:hint="eastAsia" w:cs="仿宋_GB2312" w:asciiTheme="minorEastAsia" w:hAnsiTheme="minorEastAsia" w:eastAsiaTheme="minorEastAsia"/>
          <w:color w:val="auto"/>
          <w:sz w:val="24"/>
          <w:u w:val="dotted"/>
        </w:rPr>
        <w:t xml:space="preserve">                                         </w:t>
      </w:r>
    </w:p>
    <w:p w14:paraId="1F3B4E60">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采购文件公告: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38F6E996">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采购结果公告: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6248BD6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三、质疑基本情况</w:t>
      </w:r>
    </w:p>
    <w:p w14:paraId="3041EB89">
      <w:pPr>
        <w:spacing w:line="360" w:lineRule="auto"/>
        <w:ind w:firstLine="480" w:firstLineChars="200"/>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日,向</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提出质疑，质疑事项为：</w:t>
      </w:r>
      <w:r>
        <w:rPr>
          <w:rFonts w:hint="eastAsia" w:cs="仿宋_GB2312" w:asciiTheme="minorEastAsia" w:hAnsiTheme="minorEastAsia" w:eastAsiaTheme="minorEastAsia"/>
          <w:color w:val="auto"/>
          <w:sz w:val="24"/>
          <w:u w:val="dotted"/>
        </w:rPr>
        <w:t xml:space="preserve">                                </w:t>
      </w:r>
    </w:p>
    <w:p w14:paraId="5C5FB244">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2D2DA8C3">
      <w:pPr>
        <w:spacing w:line="360" w:lineRule="auto"/>
        <w:ind w:firstLine="360" w:firstLineChars="15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采购人/代理机构</w:t>
      </w:r>
      <w:r>
        <w:rPr>
          <w:rFonts w:hint="eastAsia" w:cs="仿宋_GB2312" w:asciiTheme="minorEastAsia" w:hAnsiTheme="minorEastAsia" w:eastAsiaTheme="minorEastAsia"/>
          <w:color w:val="auto"/>
          <w:sz w:val="24"/>
        </w:rPr>
        <w:t>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日,就质疑事项作出了答复/没有在法定期限内作出答复。</w:t>
      </w:r>
    </w:p>
    <w:p w14:paraId="56A2D34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四、投诉事项具体内容</w:t>
      </w:r>
    </w:p>
    <w:p w14:paraId="17EE677C">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投诉事项 1：</w:t>
      </w:r>
      <w:r>
        <w:rPr>
          <w:rFonts w:hint="eastAsia" w:cs="仿宋_GB2312" w:asciiTheme="minorEastAsia" w:hAnsiTheme="minorEastAsia" w:eastAsiaTheme="minorEastAsia"/>
          <w:color w:val="auto"/>
          <w:sz w:val="24"/>
          <w:u w:val="dotted"/>
        </w:rPr>
        <w:t xml:space="preserve">                                       </w:t>
      </w:r>
    </w:p>
    <w:p w14:paraId="6E9252D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6AC86F8D">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25B91DEE">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2E8A3476">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2D89D42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投诉事项2</w:t>
      </w:r>
    </w:p>
    <w:p w14:paraId="70F3F51D">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7FFF47E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五、与投诉事项相关的投诉请求</w:t>
      </w:r>
    </w:p>
    <w:p w14:paraId="3373AB2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56B9D43B">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 xml:space="preserve">                                                                                                    </w:t>
      </w:r>
    </w:p>
    <w:p w14:paraId="2800E3D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3E7C5CD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5A999625">
      <w:pPr>
        <w:spacing w:line="360" w:lineRule="auto"/>
        <w:rPr>
          <w:rFonts w:cs="仿宋_GB2312" w:asciiTheme="minorEastAsia" w:hAnsiTheme="minorEastAsia" w:eastAsiaTheme="minorEastAsia"/>
          <w:b/>
          <w:color w:val="auto"/>
          <w:sz w:val="24"/>
        </w:rPr>
      </w:pPr>
    </w:p>
    <w:p w14:paraId="0E80218B">
      <w:pPr>
        <w:spacing w:line="360" w:lineRule="auto"/>
        <w:rPr>
          <w:rFonts w:cs="仿宋_GB2312" w:asciiTheme="minorEastAsia" w:hAnsiTheme="minorEastAsia" w:eastAsiaTheme="minorEastAsia"/>
          <w:b/>
          <w:color w:val="auto"/>
          <w:sz w:val="24"/>
        </w:rPr>
      </w:pPr>
    </w:p>
    <w:p w14:paraId="76AC7E8E">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投诉书制作说明：</w:t>
      </w:r>
    </w:p>
    <w:p w14:paraId="3B08B748">
      <w:pPr>
        <w:widowControl/>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1.投诉人提起投诉时，应当提交投诉书和必要的证明材料，并按照被投诉人和与投诉事项有关的供应商数量提供投诉书副本。</w:t>
      </w:r>
    </w:p>
    <w:p w14:paraId="2C857F86">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rPr>
        <w:t>投诉人签署的授权委托书。授权委托书应当载明代理人的姓名或者名称、代理事项、具体权限、期限和相关事项。</w:t>
      </w:r>
    </w:p>
    <w:p w14:paraId="7FE60F0B">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3.投诉人若对项目的某一分包进行投诉，投诉书应列明具体分包号。</w:t>
      </w:r>
    </w:p>
    <w:p w14:paraId="05F1B8BB">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4.投诉书应简要列明质疑事项，质疑函、质疑答复等作为附件材料提供。</w:t>
      </w:r>
    </w:p>
    <w:p w14:paraId="582BE2BD">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5.投诉书的投诉事项应具体、明确，并有必要的事实依据和法律依据。</w:t>
      </w:r>
    </w:p>
    <w:p w14:paraId="15341866">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6.投诉书的投诉请求应与投诉事项相关。</w:t>
      </w:r>
    </w:p>
    <w:p w14:paraId="227288E4">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7.投诉人为自然人的，投诉书应当由本人签字；投诉人为法人或者其他组织的，投诉书应当由法定代表人、主要负责人，或者其授权代表签字或者盖章，并加盖公章。</w:t>
      </w:r>
    </w:p>
    <w:p w14:paraId="33D84D2F">
      <w:pPr>
        <w:rPr>
          <w:rFonts w:cs="仿宋_GB2312" w:asciiTheme="minorEastAsia" w:hAnsiTheme="minorEastAsia" w:eastAsiaTheme="minorEastAsia"/>
          <w:b/>
          <w:color w:val="auto"/>
          <w:sz w:val="24"/>
        </w:rPr>
      </w:pPr>
    </w:p>
    <w:p w14:paraId="6FBA3848">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14:paraId="185614E7">
      <w:pPr>
        <w:spacing w:line="360" w:lineRule="auto"/>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附件3：</w:t>
      </w:r>
    </w:p>
    <w:p w14:paraId="547AE6E4">
      <w:pPr>
        <w:spacing w:line="360" w:lineRule="auto"/>
        <w:rPr>
          <w:rFonts w:asciiTheme="minorEastAsia" w:hAnsiTheme="minorEastAsia" w:eastAsiaTheme="minorEastAsia"/>
          <w:b/>
          <w:color w:val="auto"/>
          <w:spacing w:val="6"/>
          <w:sz w:val="32"/>
          <w:szCs w:val="32"/>
        </w:rPr>
      </w:pPr>
    </w:p>
    <w:p w14:paraId="1108CCF8">
      <w:pPr>
        <w:spacing w:line="360" w:lineRule="auto"/>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残疾人福利性单位声明函</w:t>
      </w:r>
    </w:p>
    <w:p w14:paraId="7B6343CA">
      <w:pPr>
        <w:spacing w:line="360" w:lineRule="auto"/>
        <w:rPr>
          <w:rFonts w:asciiTheme="minorEastAsia" w:hAnsiTheme="minorEastAsia" w:eastAsiaTheme="minorEastAsia"/>
          <w:b/>
          <w:color w:val="auto"/>
          <w:spacing w:val="6"/>
          <w:sz w:val="30"/>
          <w:szCs w:val="30"/>
        </w:rPr>
      </w:pPr>
    </w:p>
    <w:p w14:paraId="41669E75">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u w:val="single"/>
        </w:rPr>
        <w:t xml:space="preserve">   （采购人）    </w:t>
      </w:r>
      <w:r>
        <w:rPr>
          <w:rFonts w:hint="eastAsia" w:cs="仿宋_GB2312" w:asciiTheme="minorEastAsia" w:hAnsiTheme="minorEastAsia" w:eastAsiaTheme="minorEastAsia"/>
          <w:color w:val="auto"/>
          <w:sz w:val="24"/>
        </w:rPr>
        <w:t>单位的</w:t>
      </w:r>
      <w:r>
        <w:rPr>
          <w:rFonts w:hint="eastAsia" w:cs="仿宋_GB2312" w:asciiTheme="minorEastAsia" w:hAnsiTheme="minorEastAsia" w:eastAsiaTheme="minorEastAsia"/>
          <w:color w:val="auto"/>
          <w:sz w:val="24"/>
          <w:u w:val="single"/>
        </w:rPr>
        <w:t xml:space="preserve">     （项目名称）    </w:t>
      </w:r>
      <w:r>
        <w:rPr>
          <w:rFonts w:hint="eastAsia" w:cs="仿宋_GB2312" w:asciiTheme="minorEastAsia" w:hAnsiTheme="minorEastAsia" w:eastAsiaTheme="minorEastAsia"/>
          <w:color w:val="auto"/>
          <w:sz w:val="24"/>
        </w:rPr>
        <w:t>项目采购活动提供本单位制造的货物（由本单位承担工程/提供服务），或者提供其他残疾人福利性单位制造的货物（不包括使用非残疾人福利性单位注册商标的货物）。</w:t>
      </w:r>
    </w:p>
    <w:p w14:paraId="363AABC9">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本单位对上述声明的真实性负责。如有虚假，将依法承担相应责任。</w:t>
      </w:r>
    </w:p>
    <w:p w14:paraId="384EA3ED">
      <w:pPr>
        <w:spacing w:line="360" w:lineRule="auto"/>
        <w:ind w:firstLine="480" w:firstLineChars="200"/>
        <w:rPr>
          <w:rFonts w:cs="仿宋_GB2312" w:asciiTheme="minorEastAsia" w:hAnsiTheme="minorEastAsia" w:eastAsiaTheme="minorEastAsia"/>
          <w:color w:val="auto"/>
          <w:sz w:val="24"/>
        </w:rPr>
      </w:pPr>
    </w:p>
    <w:p w14:paraId="549D40F6">
      <w:pPr>
        <w:spacing w:line="360" w:lineRule="auto"/>
        <w:ind w:firstLine="480" w:firstLineChars="200"/>
        <w:rPr>
          <w:rFonts w:cs="仿宋_GB2312" w:asciiTheme="minorEastAsia" w:hAnsiTheme="minorEastAsia" w:eastAsiaTheme="minorEastAsia"/>
          <w:color w:val="auto"/>
          <w:sz w:val="24"/>
        </w:rPr>
      </w:pPr>
    </w:p>
    <w:p w14:paraId="2514A47F">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sz w:val="24"/>
        </w:rPr>
        <w:t>：</w:t>
      </w:r>
    </w:p>
    <w:p w14:paraId="6750131D">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  期：</w:t>
      </w:r>
    </w:p>
    <w:p w14:paraId="2ECE5E65">
      <w:pPr>
        <w:spacing w:line="360" w:lineRule="auto"/>
        <w:ind w:firstLine="480" w:firstLineChars="200"/>
        <w:rPr>
          <w:rFonts w:cs="仿宋_GB2312" w:asciiTheme="minorEastAsia" w:hAnsiTheme="minorEastAsia" w:eastAsiaTheme="minorEastAsia"/>
          <w:color w:val="auto"/>
          <w:sz w:val="24"/>
        </w:rPr>
      </w:pPr>
    </w:p>
    <w:p w14:paraId="247A2315">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71AB2C95">
      <w:pPr>
        <w:autoSpaceDE w:val="0"/>
        <w:autoSpaceDN w:val="0"/>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32"/>
          <w:szCs w:val="32"/>
        </w:rPr>
        <w:t>附件4：</w:t>
      </w:r>
    </w:p>
    <w:p w14:paraId="5D7A9C7C">
      <w:pPr>
        <w:spacing w:line="360" w:lineRule="auto"/>
        <w:jc w:val="left"/>
        <w:rPr>
          <w:rFonts w:cs="仿宋_GB2312" w:asciiTheme="minorEastAsia" w:hAnsiTheme="minorEastAsia" w:eastAsiaTheme="minorEastAsia"/>
          <w:b/>
          <w:color w:val="auto"/>
          <w:sz w:val="24"/>
        </w:rPr>
      </w:pPr>
    </w:p>
    <w:p w14:paraId="737A39CC">
      <w:pPr>
        <w:autoSpaceDE w:val="0"/>
        <w:autoSpaceDN w:val="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业务专用章使用说明函</w:t>
      </w:r>
    </w:p>
    <w:p w14:paraId="39BC578E">
      <w:pPr>
        <w:autoSpaceDE w:val="0"/>
        <w:autoSpaceDN w:val="0"/>
        <w:jc w:val="center"/>
        <w:rPr>
          <w:rFonts w:asciiTheme="minorEastAsia" w:hAnsiTheme="minorEastAsia" w:eastAsiaTheme="minorEastAsia"/>
          <w:b/>
          <w:bCs/>
          <w:color w:val="auto"/>
          <w:sz w:val="32"/>
          <w:szCs w:val="32"/>
        </w:rPr>
      </w:pPr>
    </w:p>
    <w:p w14:paraId="5308B410">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7E8709AE">
      <w:pPr>
        <w:spacing w:line="360" w:lineRule="auto"/>
        <w:ind w:firstLine="480" w:firstLineChars="200"/>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我方</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w:t>
      </w:r>
      <w:r>
        <w:rPr>
          <w:rFonts w:hint="eastAsia" w:asciiTheme="minorEastAsia" w:hAnsiTheme="minorEastAsia" w:eastAsiaTheme="minorEastAsia"/>
          <w:color w:val="auto"/>
          <w:sz w:val="24"/>
        </w:rPr>
        <w:t>是中华人民共和国依法登记注册的合法企业，</w:t>
      </w:r>
      <w:r>
        <w:rPr>
          <w:rFonts w:hint="eastAsia" w:cs="宋体" w:asciiTheme="minorEastAsia" w:hAnsiTheme="minorEastAsia" w:eastAsiaTheme="minorEastAsia"/>
          <w:bCs/>
          <w:color w:val="auto"/>
          <w:sz w:val="24"/>
        </w:rPr>
        <w:t>在参加</w:t>
      </w:r>
      <w:r>
        <w:rPr>
          <w:rFonts w:hint="eastAsia" w:cs="仿宋_GB2312" w:asciiTheme="minorEastAsia" w:hAnsiTheme="minorEastAsia" w:eastAsiaTheme="minorEastAsia"/>
          <w:color w:val="auto"/>
          <w:sz w:val="24"/>
        </w:rPr>
        <w:t>贵方组织的（项目名称）【项目编号：（采购编号）】</w:t>
      </w:r>
      <w:r>
        <w:rPr>
          <w:rFonts w:hint="eastAsia" w:cs="宋体" w:asciiTheme="minorEastAsia" w:hAnsiTheme="minorEastAsia" w:eastAsiaTheme="minorEastAsia"/>
          <w:bCs/>
          <w:color w:val="auto"/>
          <w:sz w:val="24"/>
        </w:rPr>
        <w:t>采购活动中作如下说明：</w:t>
      </w:r>
      <w:r>
        <w:rPr>
          <w:rFonts w:hint="eastAsia" w:cs="宋体" w:asciiTheme="minorEastAsia" w:hAnsiTheme="minorEastAsia" w:eastAsiaTheme="minorEastAsia"/>
          <w:color w:val="auto"/>
          <w:sz w:val="24"/>
        </w:rPr>
        <w:t>我方所使用的“</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专用章”与法定名称章具有同等的法律效力，对使用“</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 xml:space="preserve">专用章”的行为予以完全承认，并愿意承担相应责任。   </w:t>
      </w:r>
    </w:p>
    <w:p w14:paraId="653F801B">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特此说明。</w:t>
      </w:r>
    </w:p>
    <w:p w14:paraId="4B9B144D">
      <w:pPr>
        <w:spacing w:line="360" w:lineRule="auto"/>
        <w:ind w:firstLine="494"/>
        <w:rPr>
          <w:rFonts w:cs="宋体" w:asciiTheme="minorEastAsia" w:hAnsiTheme="minorEastAsia" w:eastAsiaTheme="minorEastAsia"/>
          <w:color w:val="auto"/>
          <w:sz w:val="24"/>
        </w:rPr>
      </w:pPr>
    </w:p>
    <w:p w14:paraId="0C53C775">
      <w:pPr>
        <w:spacing w:line="360" w:lineRule="auto"/>
        <w:ind w:firstLine="494"/>
        <w:rPr>
          <w:rFonts w:cs="宋体" w:asciiTheme="minorEastAsia" w:hAnsiTheme="minorEastAsia" w:eastAsiaTheme="minorEastAsia"/>
          <w:color w:val="auto"/>
          <w:sz w:val="24"/>
        </w:rPr>
      </w:pPr>
    </w:p>
    <w:p w14:paraId="3EAEA29D">
      <w:pPr>
        <w:spacing w:line="360" w:lineRule="auto"/>
        <w:ind w:firstLine="494"/>
        <w:rPr>
          <w:rFonts w:cs="宋体" w:asciiTheme="minorEastAsia" w:hAnsiTheme="minorEastAsia" w:eastAsiaTheme="minorEastAsia"/>
          <w:color w:val="auto"/>
          <w:sz w:val="24"/>
        </w:rPr>
      </w:pPr>
    </w:p>
    <w:p w14:paraId="1F4C5511">
      <w:pPr>
        <w:spacing w:line="360" w:lineRule="auto"/>
        <w:ind w:firstLine="494"/>
        <w:rPr>
          <w:rFonts w:cs="宋体" w:asciiTheme="minorEastAsia" w:hAnsiTheme="minorEastAsia" w:eastAsiaTheme="minorEastAsia"/>
          <w:color w:val="auto"/>
          <w:sz w:val="24"/>
        </w:rPr>
      </w:pPr>
    </w:p>
    <w:p w14:paraId="2532EDBB">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供应商（法定名称章）：</w:t>
      </w:r>
    </w:p>
    <w:p w14:paraId="1A995DC5">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       年     月     日</w:t>
      </w:r>
    </w:p>
    <w:p w14:paraId="3F3048AE">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附：</w:t>
      </w:r>
    </w:p>
    <w:p w14:paraId="49EEC019">
      <w:pPr>
        <w:spacing w:line="360" w:lineRule="auto"/>
        <w:rPr>
          <w:rFonts w:asciiTheme="minorEastAsia" w:hAnsiTheme="minorEastAsia" w:eastAsiaTheme="minorEastAsia"/>
          <w:bCs/>
          <w:color w:val="auto"/>
          <w:sz w:val="24"/>
        </w:rPr>
      </w:pPr>
      <w:r>
        <w:rPr>
          <w:rFonts w:asciiTheme="minorEastAsia" w:hAnsiTheme="minorEastAsia" w:eastAsiaTheme="minorEastAsia"/>
          <w:color w:val="auto"/>
        </w:rPr>
        <mc:AlternateContent>
          <mc:Choice Requires="wps">
            <w:drawing>
              <wp:anchor distT="0" distB="0" distL="114300" distR="114300" simplePos="0" relativeHeight="251677696"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8784;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75648"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4083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rPr>
        <w:t>供应商法定名称章（印模）                供应商“</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专用章”（印模）</w:t>
      </w:r>
    </w:p>
    <w:p w14:paraId="591E9380">
      <w:pPr>
        <w:widowControl/>
        <w:spacing w:line="360" w:lineRule="auto"/>
        <w:ind w:firstLine="480" w:firstLineChars="200"/>
        <w:jc w:val="left"/>
        <w:rPr>
          <w:rFonts w:cs="宋体" w:asciiTheme="minorEastAsia" w:hAnsiTheme="minorEastAsia" w:eastAsiaTheme="minorEastAsia"/>
          <w:color w:val="auto"/>
          <w:kern w:val="0"/>
          <w:sz w:val="24"/>
        </w:rPr>
      </w:pPr>
    </w:p>
    <w:p w14:paraId="193FF8A5">
      <w:pPr>
        <w:snapToGrid w:val="0"/>
        <w:spacing w:line="360" w:lineRule="auto"/>
        <w:jc w:val="center"/>
        <w:rPr>
          <w:rFonts w:cs="仿宋_GB2312" w:asciiTheme="minorEastAsia" w:hAnsiTheme="minorEastAsia" w:eastAsiaTheme="minorEastAsia"/>
          <w:b/>
          <w:color w:val="auto"/>
          <w:sz w:val="24"/>
        </w:rPr>
      </w:pPr>
    </w:p>
    <w:p w14:paraId="0922C1D2">
      <w:pPr>
        <w:widowControl/>
        <w:adjustRightInd/>
        <w:jc w:val="left"/>
        <w:rPr>
          <w:rFonts w:cs="仿宋_GB2312" w:asciiTheme="minorEastAsia" w:hAnsiTheme="minorEastAsia" w:eastAsiaTheme="minorEastAsia"/>
          <w:b/>
          <w:color w:val="auto"/>
          <w:sz w:val="24"/>
        </w:rPr>
      </w:pPr>
      <w:r>
        <w:rPr>
          <w:rFonts w:cs="仿宋_GB2312" w:asciiTheme="minorEastAsia" w:hAnsiTheme="minorEastAsia" w:eastAsiaTheme="minorEastAsia"/>
          <w:b/>
          <w:color w:val="auto"/>
          <w:sz w:val="24"/>
        </w:rPr>
        <w:br w:type="page"/>
      </w:r>
    </w:p>
    <w:p w14:paraId="3BB158AA">
      <w:pPr>
        <w:autoSpaceDE w:val="0"/>
        <w:autoSpaceDN w:val="0"/>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附件5：</w:t>
      </w:r>
    </w:p>
    <w:p w14:paraId="51AA17EA">
      <w:pPr>
        <w:spacing w:line="360" w:lineRule="auto"/>
        <w:jc w:val="center"/>
        <w:rPr>
          <w:rFonts w:cs="宋体" w:asciiTheme="minorEastAsia" w:hAnsiTheme="minorEastAsia" w:eastAsiaTheme="minorEastAsia"/>
          <w:b/>
          <w:color w:val="auto"/>
          <w:sz w:val="32"/>
          <w:szCs w:val="32"/>
        </w:rPr>
      </w:pPr>
    </w:p>
    <w:p w14:paraId="3B887A7B">
      <w:pPr>
        <w:adjustRightInd/>
        <w:spacing w:line="360" w:lineRule="auto"/>
        <w:jc w:val="center"/>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中小企业声明函（服务）</w:t>
      </w:r>
    </w:p>
    <w:p w14:paraId="7CB6ABC3">
      <w:pPr>
        <w:spacing w:line="360" w:lineRule="auto"/>
        <w:jc w:val="center"/>
        <w:rPr>
          <w:rFonts w:cs="宋体" w:asciiTheme="minorEastAsia" w:hAnsiTheme="minorEastAsia" w:eastAsiaTheme="minorEastAsia"/>
          <w:b/>
          <w:color w:val="auto"/>
          <w:sz w:val="32"/>
          <w:szCs w:val="32"/>
        </w:rPr>
      </w:pPr>
    </w:p>
    <w:p w14:paraId="33AA3F92">
      <w:pPr>
        <w:spacing w:line="360" w:lineRule="auto"/>
        <w:ind w:firstLine="360" w:firstLineChars="1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u w:val="single"/>
        </w:rPr>
        <w:t xml:space="preserve">（采购人） </w:t>
      </w:r>
      <w:r>
        <w:rPr>
          <w:rFonts w:hint="eastAsia" w:cs="宋体" w:asciiTheme="minorEastAsia" w:hAnsiTheme="minorEastAsia" w:eastAsiaTheme="minorEastAsia"/>
          <w:color w:val="auto"/>
          <w:sz w:val="24"/>
        </w:rPr>
        <w:t>的</w:t>
      </w:r>
      <w:r>
        <w:rPr>
          <w:rFonts w:cs="宋体" w:asciiTheme="minorEastAsia" w:hAnsiTheme="minorEastAsia" w:eastAsiaTheme="minorEastAsia"/>
          <w:color w:val="auto"/>
          <w:sz w:val="24"/>
          <w:u w:val="single"/>
        </w:rPr>
        <w:t xml:space="preserve"> （项目</w:t>
      </w:r>
      <w:r>
        <w:rPr>
          <w:rFonts w:hint="eastAsia" w:cs="宋体" w:asciiTheme="minorEastAsia" w:hAnsiTheme="minorEastAsia" w:eastAsiaTheme="minorEastAsia"/>
          <w:color w:val="auto"/>
          <w:sz w:val="24"/>
          <w:u w:val="single"/>
        </w:rPr>
        <w:t xml:space="preserve">名称） </w:t>
      </w:r>
      <w:r>
        <w:rPr>
          <w:rFonts w:hint="eastAsia" w:cs="宋体" w:asciiTheme="minorEastAsia" w:hAnsiTheme="minorEastAsia" w:eastAsiaTheme="minorEastAsia"/>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7C8BFF57">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0A948C1D">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05FDCD9A">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p w14:paraId="0845674A">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以上企业，不属于大企业的分支机构，不存在控股股东为大企业的情形，也不存在与大企业的负责人为同一人的情形。</w:t>
      </w:r>
    </w:p>
    <w:p w14:paraId="4B738F77">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本企业对上述声明内容的真实性负责。如有虚假，将依法承担相应责任。</w:t>
      </w:r>
    </w:p>
    <w:p w14:paraId="0BDAA969">
      <w:pPr>
        <w:spacing w:line="360" w:lineRule="auto"/>
        <w:ind w:right="1760"/>
        <w:jc w:val="right"/>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磋商供应商名称(公章)</w:t>
      </w:r>
      <w:r>
        <w:rPr>
          <w:rFonts w:hint="eastAsia" w:cs="宋体" w:asciiTheme="minorEastAsia" w:hAnsiTheme="minorEastAsia" w:eastAsiaTheme="minorEastAsia"/>
          <w:color w:val="auto"/>
          <w:sz w:val="24"/>
        </w:rPr>
        <w:t>：</w:t>
      </w:r>
    </w:p>
    <w:p w14:paraId="285AAB3F">
      <w:pPr>
        <w:spacing w:line="360" w:lineRule="auto"/>
        <w:ind w:right="1120" w:firstLine="4680" w:firstLineChars="19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 期：</w:t>
      </w:r>
    </w:p>
    <w:p w14:paraId="5CB7881C">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注：</w:t>
      </w:r>
    </w:p>
    <w:p w14:paraId="57A37959">
      <w:pPr>
        <w:spacing w:line="360" w:lineRule="auto"/>
        <w:ind w:right="42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34C4264E">
      <w:pPr>
        <w:spacing w:line="360" w:lineRule="auto"/>
        <w:ind w:right="420" w:firstLine="720" w:firstLineChars="3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21C9C11A">
      <w:pPr>
        <w:spacing w:line="360" w:lineRule="auto"/>
        <w:ind w:right="420" w:firstLine="720" w:firstLineChars="300"/>
        <w:rPr>
          <w:rFonts w:hint="eastAsia" w:cs="宋体" w:asciiTheme="minorEastAsia" w:hAnsiTheme="minorEastAsia" w:eastAsiaTheme="minorEastAsia"/>
          <w:color w:val="auto"/>
          <w:sz w:val="24"/>
        </w:rPr>
      </w:pPr>
    </w:p>
    <w:p w14:paraId="6AFCBBA1">
      <w:pPr>
        <w:spacing w:line="360" w:lineRule="auto"/>
        <w:ind w:right="420" w:firstLine="720" w:firstLineChars="300"/>
        <w:rPr>
          <w:rFonts w:hint="eastAsia" w:cs="宋体" w:asciiTheme="minorEastAsia" w:hAnsiTheme="minorEastAsia" w:eastAsiaTheme="minorEastAsia"/>
          <w:color w:val="auto"/>
          <w:sz w:val="24"/>
        </w:rPr>
      </w:pPr>
    </w:p>
    <w:p w14:paraId="3DC8C5A8">
      <w:pPr>
        <w:spacing w:line="360" w:lineRule="auto"/>
        <w:ind w:right="420" w:firstLine="720" w:firstLineChars="300"/>
        <w:rPr>
          <w:rFonts w:hint="eastAsia" w:cs="宋体" w:asciiTheme="minorEastAsia" w:hAnsiTheme="minorEastAsia" w:eastAsiaTheme="minorEastAsia"/>
          <w:color w:val="auto"/>
          <w:sz w:val="24"/>
        </w:rPr>
      </w:pPr>
    </w:p>
    <w:p w14:paraId="5D99212E">
      <w:pPr>
        <w:spacing w:line="360" w:lineRule="auto"/>
        <w:ind w:right="420" w:firstLine="720" w:firstLineChars="300"/>
        <w:rPr>
          <w:rFonts w:hint="eastAsia" w:cs="宋体" w:asciiTheme="minorEastAsia" w:hAnsiTheme="minorEastAsia" w:eastAsiaTheme="minorEastAsia"/>
          <w:color w:val="auto"/>
          <w:sz w:val="24"/>
        </w:rPr>
      </w:pPr>
    </w:p>
    <w:p w14:paraId="23689C23">
      <w:pPr>
        <w:spacing w:line="360" w:lineRule="auto"/>
        <w:ind w:right="420" w:firstLine="720" w:firstLineChars="300"/>
        <w:rPr>
          <w:rFonts w:hint="eastAsia" w:cs="宋体" w:asciiTheme="minorEastAsia" w:hAnsiTheme="minorEastAsia" w:eastAsiaTheme="minorEastAsia"/>
          <w:color w:val="auto"/>
          <w:sz w:val="24"/>
        </w:rPr>
      </w:pPr>
    </w:p>
    <w:p w14:paraId="4752851C">
      <w:pPr>
        <w:spacing w:line="360" w:lineRule="auto"/>
        <w:ind w:right="420" w:firstLine="720" w:firstLineChars="300"/>
        <w:rPr>
          <w:rFonts w:hint="eastAsia" w:cs="宋体" w:asciiTheme="minorEastAsia" w:hAnsiTheme="minorEastAsia" w:eastAsiaTheme="minorEastAsia"/>
          <w:color w:val="auto"/>
          <w:sz w:val="24"/>
        </w:rPr>
      </w:pPr>
    </w:p>
    <w:p w14:paraId="1D6D6BD8">
      <w:pPr>
        <w:spacing w:line="360" w:lineRule="auto"/>
        <w:ind w:right="420" w:firstLine="720" w:firstLineChars="300"/>
        <w:rPr>
          <w:rFonts w:hint="eastAsia" w:cs="宋体" w:asciiTheme="minorEastAsia" w:hAnsiTheme="minorEastAsia" w:eastAsiaTheme="minorEastAsia"/>
          <w:color w:val="auto"/>
          <w:sz w:val="24"/>
        </w:rPr>
      </w:pPr>
    </w:p>
    <w:p w14:paraId="72C099DA">
      <w:pPr>
        <w:spacing w:line="360" w:lineRule="auto"/>
        <w:ind w:right="420" w:firstLine="720" w:firstLineChars="300"/>
        <w:rPr>
          <w:rFonts w:hint="eastAsia" w:cs="宋体" w:asciiTheme="minorEastAsia" w:hAnsiTheme="minorEastAsia" w:eastAsiaTheme="minorEastAsia"/>
          <w:color w:val="auto"/>
          <w:sz w:val="24"/>
        </w:rPr>
      </w:pPr>
    </w:p>
    <w:p w14:paraId="312131EE">
      <w:pPr>
        <w:spacing w:line="360" w:lineRule="auto"/>
        <w:ind w:right="420" w:firstLine="720" w:firstLineChars="300"/>
        <w:rPr>
          <w:rFonts w:hint="eastAsia" w:cs="宋体" w:asciiTheme="minorEastAsia" w:hAnsiTheme="minorEastAsia" w:eastAsiaTheme="minorEastAsia"/>
          <w:color w:val="auto"/>
          <w:sz w:val="24"/>
        </w:rPr>
      </w:pPr>
    </w:p>
    <w:p w14:paraId="602CC308">
      <w:pPr>
        <w:spacing w:line="360" w:lineRule="auto"/>
        <w:ind w:right="420" w:firstLine="720" w:firstLineChars="300"/>
        <w:rPr>
          <w:rFonts w:hint="eastAsia" w:cs="宋体" w:asciiTheme="minorEastAsia" w:hAnsiTheme="minorEastAsia" w:eastAsiaTheme="minorEastAsia"/>
          <w:color w:val="auto"/>
          <w:sz w:val="24"/>
        </w:rPr>
      </w:pPr>
    </w:p>
    <w:p w14:paraId="51035FA6">
      <w:pPr>
        <w:spacing w:line="360" w:lineRule="auto"/>
        <w:ind w:right="420" w:firstLine="720" w:firstLineChars="300"/>
        <w:rPr>
          <w:rFonts w:hint="eastAsia" w:cs="宋体" w:asciiTheme="minorEastAsia" w:hAnsiTheme="minorEastAsia" w:eastAsiaTheme="minorEastAsia"/>
          <w:color w:val="auto"/>
          <w:sz w:val="24"/>
        </w:rPr>
      </w:pPr>
    </w:p>
    <w:p w14:paraId="6ACBAA50">
      <w:pPr>
        <w:spacing w:line="360" w:lineRule="auto"/>
        <w:ind w:right="420" w:firstLine="720" w:firstLineChars="300"/>
        <w:rPr>
          <w:rFonts w:hint="eastAsia" w:cs="宋体" w:asciiTheme="minorEastAsia" w:hAnsiTheme="minorEastAsia" w:eastAsiaTheme="minorEastAsia"/>
          <w:color w:val="auto"/>
          <w:sz w:val="24"/>
        </w:rPr>
      </w:pPr>
    </w:p>
    <w:p w14:paraId="0DCF75A2">
      <w:pPr>
        <w:spacing w:line="360" w:lineRule="auto"/>
        <w:ind w:right="420" w:firstLine="720" w:firstLineChars="300"/>
        <w:rPr>
          <w:rFonts w:hint="eastAsia" w:cs="宋体" w:asciiTheme="minorEastAsia" w:hAnsiTheme="minorEastAsia" w:eastAsiaTheme="minorEastAsia"/>
          <w:color w:val="auto"/>
          <w:sz w:val="24"/>
        </w:rPr>
      </w:pPr>
    </w:p>
    <w:p w14:paraId="23DFB7D1">
      <w:pPr>
        <w:spacing w:line="360" w:lineRule="auto"/>
        <w:ind w:right="420" w:firstLine="720" w:firstLineChars="300"/>
        <w:rPr>
          <w:rFonts w:hint="eastAsia" w:cs="宋体" w:asciiTheme="minorEastAsia" w:hAnsiTheme="minorEastAsia" w:eastAsiaTheme="minorEastAsia"/>
          <w:color w:val="auto"/>
          <w:sz w:val="24"/>
        </w:rPr>
      </w:pPr>
    </w:p>
    <w:p w14:paraId="455119FB">
      <w:pPr>
        <w:spacing w:line="360" w:lineRule="auto"/>
        <w:ind w:right="420" w:firstLine="720" w:firstLineChars="300"/>
        <w:rPr>
          <w:rFonts w:hint="eastAsia" w:cs="宋体" w:asciiTheme="minorEastAsia" w:hAnsiTheme="minorEastAsia" w:eastAsiaTheme="minorEastAsia"/>
          <w:color w:val="auto"/>
          <w:sz w:val="24"/>
        </w:rPr>
      </w:pPr>
    </w:p>
    <w:p w14:paraId="52A80020">
      <w:pPr>
        <w:spacing w:line="360" w:lineRule="auto"/>
        <w:ind w:right="420" w:firstLine="720" w:firstLineChars="300"/>
        <w:rPr>
          <w:rFonts w:hint="eastAsia" w:cs="宋体" w:asciiTheme="minorEastAsia" w:hAnsiTheme="minorEastAsia" w:eastAsiaTheme="minorEastAsia"/>
          <w:color w:val="auto"/>
          <w:sz w:val="24"/>
        </w:rPr>
      </w:pPr>
    </w:p>
    <w:p w14:paraId="58B4859D">
      <w:pPr>
        <w:spacing w:line="360" w:lineRule="auto"/>
        <w:ind w:right="420" w:firstLine="720" w:firstLineChars="300"/>
        <w:rPr>
          <w:rFonts w:hint="eastAsia" w:cs="宋体" w:asciiTheme="minorEastAsia" w:hAnsiTheme="minorEastAsia" w:eastAsiaTheme="minorEastAsia"/>
          <w:color w:val="auto"/>
          <w:sz w:val="24"/>
        </w:rPr>
      </w:pPr>
    </w:p>
    <w:p w14:paraId="6FBCBC36">
      <w:pPr>
        <w:spacing w:line="360" w:lineRule="auto"/>
        <w:ind w:right="420" w:firstLine="720" w:firstLineChars="300"/>
        <w:rPr>
          <w:rFonts w:hint="eastAsia" w:cs="宋体" w:asciiTheme="minorEastAsia" w:hAnsiTheme="minorEastAsia" w:eastAsiaTheme="minorEastAsia"/>
          <w:color w:val="auto"/>
          <w:sz w:val="24"/>
        </w:rPr>
      </w:pPr>
    </w:p>
    <w:p w14:paraId="0472D641">
      <w:pPr>
        <w:spacing w:line="360" w:lineRule="auto"/>
        <w:ind w:right="420" w:firstLine="720" w:firstLineChars="300"/>
        <w:rPr>
          <w:rFonts w:hint="eastAsia" w:cs="宋体" w:asciiTheme="minorEastAsia" w:hAnsiTheme="minorEastAsia" w:eastAsiaTheme="minorEastAsia"/>
          <w:color w:val="auto"/>
          <w:sz w:val="24"/>
        </w:rPr>
      </w:pPr>
    </w:p>
    <w:p w14:paraId="3FF4951A">
      <w:pPr>
        <w:spacing w:line="360" w:lineRule="auto"/>
        <w:ind w:right="420" w:firstLine="720" w:firstLineChars="300"/>
        <w:rPr>
          <w:rFonts w:hint="eastAsia" w:cs="宋体" w:asciiTheme="minorEastAsia" w:hAnsiTheme="minorEastAsia" w:eastAsiaTheme="minorEastAsia"/>
          <w:color w:val="auto"/>
          <w:sz w:val="24"/>
        </w:rPr>
      </w:pPr>
    </w:p>
    <w:p w14:paraId="72B57DC8">
      <w:pPr>
        <w:spacing w:line="360" w:lineRule="auto"/>
        <w:ind w:right="420" w:firstLine="720" w:firstLineChars="300"/>
        <w:rPr>
          <w:rFonts w:hint="eastAsia" w:cs="宋体" w:asciiTheme="minorEastAsia" w:hAnsiTheme="minorEastAsia" w:eastAsiaTheme="minorEastAsia"/>
          <w:color w:val="auto"/>
          <w:sz w:val="24"/>
        </w:rPr>
      </w:pPr>
    </w:p>
    <w:p w14:paraId="7380D2D9">
      <w:pPr>
        <w:spacing w:line="360" w:lineRule="auto"/>
        <w:ind w:right="420" w:firstLine="720" w:firstLineChars="300"/>
        <w:rPr>
          <w:rFonts w:hint="eastAsia" w:cs="宋体" w:asciiTheme="minorEastAsia" w:hAnsiTheme="minorEastAsia" w:eastAsiaTheme="minorEastAsia"/>
          <w:color w:val="auto"/>
          <w:sz w:val="24"/>
        </w:rPr>
      </w:pPr>
    </w:p>
    <w:p w14:paraId="61890840">
      <w:pPr>
        <w:spacing w:line="360" w:lineRule="auto"/>
        <w:ind w:right="420" w:firstLine="720" w:firstLineChars="300"/>
        <w:rPr>
          <w:rFonts w:hint="eastAsia" w:cs="宋体" w:asciiTheme="minorEastAsia" w:hAnsiTheme="minorEastAsia" w:eastAsiaTheme="minorEastAsia"/>
          <w:color w:val="auto"/>
          <w:sz w:val="24"/>
        </w:rPr>
      </w:pPr>
    </w:p>
    <w:p w14:paraId="17CEB99E">
      <w:pPr>
        <w:spacing w:line="360" w:lineRule="auto"/>
        <w:ind w:right="420" w:firstLine="720" w:firstLineChars="300"/>
        <w:rPr>
          <w:rFonts w:hint="eastAsia" w:cs="宋体" w:asciiTheme="minorEastAsia" w:hAnsiTheme="minorEastAsia" w:eastAsiaTheme="minorEastAsia"/>
          <w:color w:val="auto"/>
          <w:sz w:val="24"/>
        </w:rPr>
      </w:pPr>
    </w:p>
    <w:p w14:paraId="3F06D819">
      <w:pPr>
        <w:spacing w:line="360" w:lineRule="auto"/>
        <w:ind w:right="420" w:firstLine="720" w:firstLineChars="300"/>
        <w:rPr>
          <w:rFonts w:hint="eastAsia" w:cs="宋体" w:asciiTheme="minorEastAsia" w:hAnsiTheme="minorEastAsia" w:eastAsiaTheme="minorEastAsia"/>
          <w:color w:val="auto"/>
          <w:sz w:val="24"/>
        </w:rPr>
      </w:pPr>
    </w:p>
    <w:p w14:paraId="3CE94150">
      <w:pPr>
        <w:spacing w:line="360" w:lineRule="auto"/>
        <w:ind w:right="420" w:firstLine="720" w:firstLineChars="300"/>
        <w:rPr>
          <w:rFonts w:hint="eastAsia" w:cs="宋体" w:asciiTheme="minorEastAsia" w:hAnsiTheme="minorEastAsia" w:eastAsiaTheme="minorEastAsia"/>
          <w:color w:val="auto"/>
          <w:sz w:val="24"/>
        </w:rPr>
      </w:pPr>
    </w:p>
    <w:p w14:paraId="002B2567">
      <w:pPr>
        <w:snapToGrid w:val="0"/>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附件6：关于符合本国产品标准的声明函</w:t>
      </w:r>
    </w:p>
    <w:p w14:paraId="5F2DA809">
      <w:pPr>
        <w:spacing w:line="360" w:lineRule="auto"/>
        <w:jc w:val="center"/>
        <w:rPr>
          <w:rFonts w:ascii="宋体" w:hAnsi="宋体" w:cs="宋体"/>
          <w:color w:val="auto"/>
          <w:sz w:val="24"/>
          <w:u w:val="single"/>
        </w:rPr>
      </w:pPr>
    </w:p>
    <w:p w14:paraId="23499F47">
      <w:pPr>
        <w:spacing w:line="360" w:lineRule="auto"/>
        <w:jc w:val="center"/>
        <w:rPr>
          <w:rFonts w:ascii="宋体" w:hAnsi="宋体" w:cs="宋体"/>
          <w:b/>
          <w:color w:val="auto"/>
          <w:sz w:val="32"/>
          <w:szCs w:val="32"/>
        </w:rPr>
      </w:pPr>
      <w:r>
        <w:rPr>
          <w:rFonts w:hint="eastAsia" w:ascii="宋体" w:hAnsi="宋体" w:cs="宋体"/>
          <w:b/>
          <w:color w:val="auto"/>
          <w:sz w:val="32"/>
          <w:szCs w:val="32"/>
        </w:rPr>
        <w:t>关于符合本国产品标准的声明函</w:t>
      </w:r>
    </w:p>
    <w:p w14:paraId="562C59FD">
      <w:pPr>
        <w:spacing w:line="360" w:lineRule="auto"/>
        <w:ind w:right="420" w:firstLine="480" w:firstLineChars="200"/>
        <w:rPr>
          <w:rFonts w:ascii="宋体" w:hAnsi="宋体" w:cs="宋体"/>
          <w:color w:val="auto"/>
          <w:sz w:val="24"/>
        </w:rPr>
      </w:pPr>
    </w:p>
    <w:p w14:paraId="6F45676F">
      <w:pPr>
        <w:spacing w:line="360" w:lineRule="auto"/>
        <w:ind w:right="420" w:firstLine="480" w:firstLineChars="200"/>
        <w:rPr>
          <w:rFonts w:ascii="宋体" w:hAnsi="宋体" w:cs="宋体"/>
          <w:color w:val="auto"/>
          <w:sz w:val="24"/>
        </w:rPr>
      </w:pPr>
      <w:r>
        <w:rPr>
          <w:rFonts w:ascii="宋体" w:hAnsi="宋体" w:cs="宋体"/>
          <w:color w:val="auto"/>
          <w:sz w:val="24"/>
        </w:rPr>
        <w:t xml:space="preserve"> </w:t>
      </w:r>
      <w:r>
        <w:rPr>
          <w:rFonts w:hint="eastAsia" w:ascii="宋体" w:hAnsi="宋体" w:cs="宋体"/>
          <w:color w:val="auto"/>
          <w:sz w:val="24"/>
        </w:rPr>
        <w:t>本公司（单位）郑重声明，根据《国务院办公厅关于在政府采购中实施本国产品标准及相关政策的通知》（国办发〔2025〕34号）的规定，本公司（单位）提供的以下产品属于本国产品。具体情况如下：</w:t>
      </w:r>
    </w:p>
    <w:p w14:paraId="5CB3631E">
      <w:pPr>
        <w:spacing w:line="360" w:lineRule="auto"/>
        <w:ind w:right="420"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（产品名称1）</w:t>
      </w:r>
      <w:r>
        <w:rPr>
          <w:rFonts w:hint="eastAsia" w:ascii="宋体" w:hAnsi="宋体" w:cs="宋体"/>
          <w:color w:val="auto"/>
          <w:sz w:val="24"/>
        </w:rPr>
        <w:t>1，生产厂为</w:t>
      </w:r>
      <w:r>
        <w:rPr>
          <w:rFonts w:hint="eastAsia" w:ascii="宋体" w:hAnsi="宋体" w:cs="宋体"/>
          <w:color w:val="auto"/>
          <w:sz w:val="24"/>
          <w:u w:val="single"/>
        </w:rPr>
        <w:t>（厂名）</w:t>
      </w:r>
      <w:r>
        <w:rPr>
          <w:rFonts w:hint="eastAsia" w:ascii="宋体" w:hAnsi="宋体" w:cs="宋体"/>
          <w:color w:val="auto"/>
          <w:sz w:val="24"/>
        </w:rPr>
        <w:t>2，厂址为</w:t>
      </w:r>
      <w:r>
        <w:rPr>
          <w:rFonts w:hint="eastAsia" w:ascii="宋体" w:hAnsi="宋体" w:cs="宋体"/>
          <w:color w:val="auto"/>
          <w:sz w:val="24"/>
          <w:u w:val="single"/>
        </w:rPr>
        <w:t>（生产厂址）</w:t>
      </w:r>
      <w:r>
        <w:rPr>
          <w:rFonts w:hint="eastAsia" w:ascii="宋体" w:hAnsi="宋体" w:cs="宋体"/>
          <w:color w:val="auto"/>
          <w:sz w:val="24"/>
        </w:rPr>
        <w:t>。</w:t>
      </w:r>
      <w:r>
        <w:rPr>
          <w:rFonts w:hint="eastAsia" w:ascii="宋体" w:hAnsi="宋体" w:cs="宋体"/>
          <w:color w:val="auto"/>
          <w:sz w:val="24"/>
          <w:u w:val="single"/>
        </w:rPr>
        <w:t>（产品名称1）</w:t>
      </w:r>
      <w:r>
        <w:rPr>
          <w:rFonts w:hint="eastAsia" w:ascii="宋体" w:hAnsi="宋体" w:cs="宋体"/>
          <w:color w:val="auto"/>
          <w:sz w:val="24"/>
        </w:rPr>
        <w:t>的中国境内生产的组件成本占比≥</w:t>
      </w:r>
      <w:r>
        <w:rPr>
          <w:rFonts w:hint="eastAsia" w:ascii="宋体" w:hAnsi="宋体" w:cs="宋体"/>
          <w:color w:val="auto"/>
          <w:sz w:val="24"/>
          <w:u w:val="single"/>
        </w:rPr>
        <w:t>（规定比例）</w:t>
      </w:r>
      <w:r>
        <w:rPr>
          <w:rFonts w:hint="eastAsia" w:ascii="宋体" w:hAnsi="宋体" w:cs="宋体"/>
          <w:color w:val="auto"/>
          <w:sz w:val="24"/>
        </w:rPr>
        <w:t>3。</w:t>
      </w:r>
      <w:r>
        <w:rPr>
          <w:rFonts w:hint="eastAsia" w:ascii="宋体" w:hAnsi="宋体" w:cs="宋体"/>
          <w:color w:val="auto"/>
          <w:sz w:val="24"/>
          <w:u w:val="single"/>
        </w:rPr>
        <w:t>（产品名称1）</w:t>
      </w:r>
      <w:r>
        <w:rPr>
          <w:rFonts w:hint="eastAsia" w:ascii="宋体" w:hAnsi="宋体" w:cs="宋体"/>
          <w:color w:val="auto"/>
          <w:sz w:val="24"/>
        </w:rPr>
        <w:t>的</w:t>
      </w:r>
      <w:r>
        <w:rPr>
          <w:rFonts w:hint="eastAsia" w:ascii="宋体" w:hAnsi="宋体" w:cs="宋体"/>
          <w:color w:val="auto"/>
          <w:sz w:val="24"/>
          <w:u w:val="single"/>
        </w:rPr>
        <w:t>（关键组件）</w:t>
      </w:r>
      <w:r>
        <w:rPr>
          <w:rFonts w:hint="eastAsia" w:ascii="宋体" w:hAnsi="宋体" w:cs="宋体"/>
          <w:color w:val="auto"/>
          <w:sz w:val="24"/>
        </w:rPr>
        <w:t>4在中国境内生产。</w:t>
      </w:r>
      <w:r>
        <w:rPr>
          <w:rFonts w:hint="eastAsia" w:ascii="宋体" w:hAnsi="宋体" w:cs="宋体"/>
          <w:color w:val="auto"/>
          <w:sz w:val="24"/>
          <w:u w:val="single"/>
        </w:rPr>
        <w:t>（产品名称1）</w:t>
      </w:r>
      <w:r>
        <w:rPr>
          <w:rFonts w:hint="eastAsia" w:ascii="宋体" w:hAnsi="宋体" w:cs="宋体"/>
          <w:color w:val="auto"/>
          <w:sz w:val="24"/>
        </w:rPr>
        <w:t>的</w:t>
      </w:r>
      <w:r>
        <w:rPr>
          <w:rFonts w:hint="eastAsia" w:ascii="宋体" w:hAnsi="宋体" w:cs="宋体"/>
          <w:color w:val="auto"/>
          <w:sz w:val="24"/>
          <w:u w:val="single"/>
        </w:rPr>
        <w:t>（关键工序）</w:t>
      </w:r>
      <w:r>
        <w:rPr>
          <w:rFonts w:hint="eastAsia" w:ascii="宋体" w:hAnsi="宋体" w:cs="宋体"/>
          <w:color w:val="auto"/>
          <w:sz w:val="24"/>
        </w:rPr>
        <w:t>5在中国境内完成。</w:t>
      </w:r>
    </w:p>
    <w:p w14:paraId="04F06122">
      <w:pPr>
        <w:spacing w:line="360" w:lineRule="auto"/>
        <w:ind w:right="42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（产品名称2）</w:t>
      </w:r>
      <w:r>
        <w:rPr>
          <w:rFonts w:hint="eastAsia" w:ascii="宋体" w:hAnsi="宋体" w:cs="宋体"/>
          <w:color w:val="auto"/>
          <w:sz w:val="24"/>
        </w:rPr>
        <w:t>，生产厂为</w:t>
      </w:r>
      <w:r>
        <w:rPr>
          <w:rFonts w:hint="eastAsia" w:ascii="宋体" w:hAnsi="宋体" w:cs="宋体"/>
          <w:color w:val="auto"/>
          <w:sz w:val="24"/>
          <w:u w:val="single"/>
        </w:rPr>
        <w:t>（厂名）</w:t>
      </w:r>
      <w:r>
        <w:rPr>
          <w:rFonts w:hint="eastAsia" w:ascii="宋体" w:hAnsi="宋体" w:cs="宋体"/>
          <w:color w:val="auto"/>
          <w:sz w:val="24"/>
        </w:rPr>
        <w:t>，厂址为</w:t>
      </w:r>
      <w:r>
        <w:rPr>
          <w:rFonts w:hint="eastAsia" w:ascii="宋体" w:hAnsi="宋体" w:cs="宋体"/>
          <w:color w:val="auto"/>
          <w:sz w:val="24"/>
          <w:u w:val="single"/>
        </w:rPr>
        <w:t>（生产厂址）</w:t>
      </w:r>
      <w:r>
        <w:rPr>
          <w:rFonts w:hint="eastAsia" w:ascii="宋体" w:hAnsi="宋体" w:cs="宋体"/>
          <w:color w:val="auto"/>
          <w:sz w:val="24"/>
        </w:rPr>
        <w:t>。</w:t>
      </w:r>
      <w:r>
        <w:rPr>
          <w:rFonts w:hint="eastAsia" w:ascii="宋体" w:hAnsi="宋体" w:cs="宋体"/>
          <w:color w:val="auto"/>
          <w:sz w:val="24"/>
          <w:u w:val="single"/>
        </w:rPr>
        <w:t>（产品名称2）</w:t>
      </w:r>
      <w:r>
        <w:rPr>
          <w:rFonts w:hint="eastAsia" w:ascii="宋体" w:hAnsi="宋体" w:cs="宋体"/>
          <w:color w:val="auto"/>
          <w:sz w:val="24"/>
        </w:rPr>
        <w:t>的中国境内生产的组件成本占比≥</w:t>
      </w:r>
      <w:r>
        <w:rPr>
          <w:rFonts w:hint="eastAsia" w:ascii="宋体" w:hAnsi="宋体" w:cs="宋体"/>
          <w:color w:val="auto"/>
          <w:sz w:val="24"/>
          <w:u w:val="single"/>
        </w:rPr>
        <w:t>（规定比例）</w:t>
      </w:r>
      <w:r>
        <w:rPr>
          <w:rFonts w:hint="eastAsia" w:ascii="宋体" w:hAnsi="宋体" w:cs="宋体"/>
          <w:color w:val="auto"/>
          <w:sz w:val="24"/>
        </w:rPr>
        <w:t>。</w:t>
      </w:r>
      <w:r>
        <w:rPr>
          <w:rFonts w:hint="eastAsia" w:ascii="宋体" w:hAnsi="宋体" w:cs="宋体"/>
          <w:color w:val="auto"/>
          <w:sz w:val="24"/>
          <w:u w:val="single"/>
        </w:rPr>
        <w:t>（产品名称2）</w:t>
      </w:r>
      <w:r>
        <w:rPr>
          <w:rFonts w:hint="eastAsia" w:ascii="宋体" w:hAnsi="宋体" w:cs="宋体"/>
          <w:color w:val="auto"/>
          <w:sz w:val="24"/>
        </w:rPr>
        <w:t>的</w:t>
      </w:r>
      <w:r>
        <w:rPr>
          <w:rFonts w:hint="eastAsia" w:ascii="宋体" w:hAnsi="宋体" w:cs="宋体"/>
          <w:color w:val="auto"/>
          <w:sz w:val="24"/>
          <w:u w:val="single"/>
        </w:rPr>
        <w:t>（关键组件）</w:t>
      </w:r>
      <w:r>
        <w:rPr>
          <w:rFonts w:hint="eastAsia" w:ascii="宋体" w:hAnsi="宋体" w:cs="宋体"/>
          <w:color w:val="auto"/>
          <w:sz w:val="24"/>
        </w:rPr>
        <w:t>在中国境内生产。</w:t>
      </w:r>
      <w:r>
        <w:rPr>
          <w:rFonts w:hint="eastAsia" w:ascii="宋体" w:hAnsi="宋体" w:cs="宋体"/>
          <w:color w:val="auto"/>
          <w:sz w:val="24"/>
          <w:u w:val="single"/>
        </w:rPr>
        <w:t>（产品名称2）</w:t>
      </w:r>
      <w:r>
        <w:rPr>
          <w:rFonts w:hint="eastAsia" w:ascii="宋体" w:hAnsi="宋体" w:cs="宋体"/>
          <w:color w:val="auto"/>
          <w:sz w:val="24"/>
        </w:rPr>
        <w:t>的</w:t>
      </w:r>
      <w:r>
        <w:rPr>
          <w:rFonts w:hint="eastAsia" w:ascii="宋体" w:hAnsi="宋体" w:cs="宋体"/>
          <w:color w:val="auto"/>
          <w:sz w:val="24"/>
          <w:u w:val="single"/>
        </w:rPr>
        <w:t>（关键工序）</w:t>
      </w:r>
      <w:r>
        <w:rPr>
          <w:rFonts w:hint="eastAsia" w:ascii="宋体" w:hAnsi="宋体" w:cs="宋体"/>
          <w:color w:val="auto"/>
          <w:sz w:val="24"/>
        </w:rPr>
        <w:t>在中国境内完成。</w:t>
      </w:r>
    </w:p>
    <w:p w14:paraId="64408FB7">
      <w:pPr>
        <w:spacing w:line="360" w:lineRule="auto"/>
        <w:ind w:right="420" w:firstLine="480" w:firstLineChars="200"/>
        <w:rPr>
          <w:rFonts w:ascii="宋体" w:hAnsi="宋体" w:cs="宋体"/>
          <w:color w:val="auto"/>
          <w:sz w:val="24"/>
        </w:rPr>
      </w:pPr>
      <w:r>
        <w:rPr>
          <w:rFonts w:hint="eastAsia" w:ascii="宋体" w:hAnsi="宋体" w:cs="宋体"/>
          <w:color w:val="auto"/>
          <w:sz w:val="24"/>
        </w:rPr>
        <w:t>……</w:t>
      </w:r>
    </w:p>
    <w:p w14:paraId="78E24463">
      <w:pPr>
        <w:spacing w:line="360" w:lineRule="auto"/>
        <w:ind w:right="420" w:firstLine="480" w:firstLineChars="200"/>
        <w:rPr>
          <w:rFonts w:ascii="宋体" w:hAnsi="宋体" w:cs="宋体"/>
          <w:color w:val="auto"/>
          <w:sz w:val="24"/>
        </w:rPr>
      </w:pPr>
      <w:r>
        <w:rPr>
          <w:rFonts w:hint="eastAsia" w:ascii="宋体" w:hAnsi="宋体" w:cs="宋体"/>
          <w:color w:val="auto"/>
          <w:sz w:val="24"/>
        </w:rPr>
        <w:t>本公司（单位）对上述声明内容的真实性负责。如有虚假，愿承担相应法律责任。</w:t>
      </w:r>
    </w:p>
    <w:p w14:paraId="6810C87F">
      <w:pPr>
        <w:spacing w:line="360" w:lineRule="auto"/>
        <w:ind w:right="420" w:firstLine="480" w:firstLineChars="200"/>
        <w:rPr>
          <w:rFonts w:ascii="宋体" w:hAnsi="宋体" w:cs="宋体"/>
          <w:color w:val="auto"/>
          <w:sz w:val="24"/>
        </w:rPr>
      </w:pPr>
    </w:p>
    <w:p w14:paraId="6C45C3B9">
      <w:pPr>
        <w:spacing w:line="360" w:lineRule="auto"/>
        <w:ind w:right="420" w:firstLine="480" w:firstLineChars="200"/>
        <w:jc w:val="right"/>
        <w:rPr>
          <w:rFonts w:ascii="宋体" w:hAnsi="宋体" w:cs="宋体"/>
          <w:color w:val="auto"/>
          <w:sz w:val="24"/>
        </w:rPr>
      </w:pPr>
      <w:r>
        <w:rPr>
          <w:rFonts w:hint="eastAsia" w:ascii="宋体" w:hAnsi="宋体" w:cs="宋体"/>
          <w:color w:val="auto"/>
          <w:sz w:val="24"/>
        </w:rPr>
        <w:t>公司（单位）名称（盖章）：　</w:t>
      </w:r>
      <w:r>
        <w:rPr>
          <w:rFonts w:ascii="宋体" w:hAnsi="宋体" w:cs="宋体"/>
          <w:color w:val="auto"/>
          <w:sz w:val="24"/>
        </w:rPr>
        <w:t>        </w:t>
      </w:r>
    </w:p>
    <w:p w14:paraId="4D9479E8">
      <w:pPr>
        <w:spacing w:line="360" w:lineRule="auto"/>
        <w:ind w:right="180" w:firstLine="480" w:firstLineChars="200"/>
        <w:jc w:val="right"/>
        <w:rPr>
          <w:rFonts w:ascii="宋体" w:hAnsi="宋体" w:cs="宋体"/>
          <w:color w:val="auto"/>
          <w:sz w:val="24"/>
        </w:rPr>
      </w:pPr>
      <w:r>
        <w:rPr>
          <w:rFonts w:hint="eastAsia" w:ascii="宋体" w:hAnsi="宋体" w:cs="宋体"/>
          <w:color w:val="auto"/>
          <w:sz w:val="24"/>
        </w:rPr>
        <w:t>日期：</w:t>
      </w:r>
      <w:r>
        <w:rPr>
          <w:rFonts w:ascii="宋体" w:hAnsi="宋体" w:cs="宋体"/>
          <w:color w:val="auto"/>
          <w:sz w:val="24"/>
        </w:rPr>
        <w:t> </w:t>
      </w:r>
      <w:r>
        <w:rPr>
          <w:rFonts w:hint="eastAsia" w:ascii="宋体" w:hAnsi="宋体" w:cs="宋体"/>
          <w:color w:val="auto"/>
          <w:sz w:val="24"/>
        </w:rPr>
        <w:t xml:space="preserve">  </w:t>
      </w:r>
      <w:r>
        <w:rPr>
          <w:rFonts w:ascii="宋体" w:hAnsi="宋体" w:cs="宋体"/>
          <w:color w:val="auto"/>
          <w:sz w:val="24"/>
        </w:rPr>
        <w:t> </w:t>
      </w:r>
      <w:r>
        <w:rPr>
          <w:rFonts w:hint="eastAsia" w:ascii="宋体" w:hAnsi="宋体" w:cs="宋体"/>
          <w:color w:val="auto"/>
          <w:sz w:val="24"/>
        </w:rPr>
        <w:t>年 　</w:t>
      </w:r>
      <w:r>
        <w:rPr>
          <w:rFonts w:ascii="宋体" w:hAnsi="宋体" w:cs="宋体"/>
          <w:color w:val="auto"/>
          <w:sz w:val="24"/>
        </w:rPr>
        <w:t> </w:t>
      </w:r>
      <w:r>
        <w:rPr>
          <w:rFonts w:hint="eastAsia" w:ascii="宋体" w:hAnsi="宋体" w:cs="宋体"/>
          <w:color w:val="auto"/>
          <w:sz w:val="24"/>
        </w:rPr>
        <w:t xml:space="preserve">月　 </w:t>
      </w:r>
      <w:r>
        <w:rPr>
          <w:rFonts w:ascii="宋体" w:hAnsi="宋体" w:cs="宋体"/>
          <w:color w:val="auto"/>
          <w:sz w:val="24"/>
        </w:rPr>
        <w:t> </w:t>
      </w:r>
      <w:r>
        <w:rPr>
          <w:rFonts w:hint="eastAsia" w:ascii="宋体" w:hAnsi="宋体" w:cs="宋体"/>
          <w:color w:val="auto"/>
          <w:sz w:val="24"/>
        </w:rPr>
        <w:t>日</w:t>
      </w:r>
      <w:r>
        <w:rPr>
          <w:rFonts w:ascii="宋体" w:hAnsi="宋体" w:cs="宋体"/>
          <w:color w:val="auto"/>
          <w:sz w:val="24"/>
        </w:rPr>
        <w:t>         </w:t>
      </w:r>
    </w:p>
    <w:p w14:paraId="752D989F">
      <w:pPr>
        <w:spacing w:line="360" w:lineRule="auto"/>
        <w:ind w:right="420" w:firstLine="480" w:firstLineChars="200"/>
        <w:rPr>
          <w:rFonts w:ascii="宋体" w:hAnsi="宋体" w:cs="宋体"/>
          <w:color w:val="auto"/>
          <w:sz w:val="24"/>
        </w:rPr>
      </w:pPr>
    </w:p>
    <w:p w14:paraId="6E1EC242">
      <w:pPr>
        <w:spacing w:line="360" w:lineRule="auto"/>
        <w:ind w:right="420" w:firstLine="480" w:firstLineChars="200"/>
        <w:rPr>
          <w:rFonts w:ascii="宋体" w:hAnsi="宋体" w:cs="宋体"/>
          <w:color w:val="auto"/>
          <w:sz w:val="24"/>
        </w:rPr>
      </w:pPr>
      <w:r>
        <w:rPr>
          <w:rFonts w:hint="eastAsia" w:ascii="宋体" w:hAnsi="宋体" w:cs="宋体"/>
          <w:color w:val="auto"/>
          <w:sz w:val="24"/>
        </w:rPr>
        <w:t>注：</w:t>
      </w:r>
    </w:p>
    <w:p w14:paraId="5908E294">
      <w:pPr>
        <w:spacing w:line="360" w:lineRule="auto"/>
        <w:ind w:right="420" w:firstLine="480" w:firstLineChars="200"/>
        <w:rPr>
          <w:rFonts w:ascii="宋体" w:hAnsi="宋体" w:cs="宋体"/>
          <w:color w:val="auto"/>
          <w:sz w:val="24"/>
        </w:rPr>
      </w:pPr>
      <w:r>
        <w:rPr>
          <w:rFonts w:hint="eastAsia" w:ascii="宋体" w:hAnsi="宋体" w:cs="宋体"/>
          <w:color w:val="auto"/>
          <w:sz w:val="24"/>
        </w:rPr>
        <w:t>1.产品如有型号，请在“产品名称”栏一并填写。</w:t>
      </w:r>
    </w:p>
    <w:p w14:paraId="0400BD6F">
      <w:pPr>
        <w:spacing w:line="360" w:lineRule="auto"/>
        <w:ind w:right="420" w:firstLine="480" w:firstLineChars="200"/>
        <w:rPr>
          <w:rFonts w:ascii="宋体" w:hAnsi="宋体" w:cs="宋体"/>
          <w:color w:val="auto"/>
          <w:sz w:val="24"/>
        </w:rPr>
      </w:pPr>
      <w:r>
        <w:rPr>
          <w:rFonts w:hint="eastAsia" w:ascii="宋体" w:hAnsi="宋体" w:cs="宋体"/>
          <w:color w:val="auto"/>
          <w:sz w:val="24"/>
        </w:rPr>
        <w:t>2.生产厂名与厂址应与生产厂营业执照载明的相关信息保持一致。</w:t>
      </w:r>
    </w:p>
    <w:p w14:paraId="2EE621CA">
      <w:pPr>
        <w:spacing w:line="360" w:lineRule="auto"/>
        <w:ind w:right="420" w:firstLine="480" w:firstLineChars="200"/>
        <w:rPr>
          <w:rFonts w:ascii="宋体" w:hAnsi="宋体" w:cs="宋体"/>
          <w:color w:val="auto"/>
          <w:sz w:val="24"/>
        </w:rPr>
      </w:pPr>
      <w:r>
        <w:rPr>
          <w:rFonts w:hint="eastAsia" w:ascii="宋体" w:hAnsi="宋体" w:cs="宋体"/>
          <w:color w:val="auto"/>
          <w:sz w:val="24"/>
        </w:rPr>
        <w:t>3.该产品的中国境内生产的组件成本占比相关要求实施前，“规定比例”栏可不填，下同。</w:t>
      </w:r>
    </w:p>
    <w:p w14:paraId="2893983C">
      <w:pPr>
        <w:spacing w:line="360" w:lineRule="auto"/>
        <w:ind w:right="420" w:firstLine="480" w:firstLineChars="200"/>
        <w:rPr>
          <w:rFonts w:ascii="宋体" w:hAnsi="宋体" w:cs="宋体"/>
          <w:color w:val="auto"/>
          <w:sz w:val="24"/>
        </w:rPr>
      </w:pPr>
      <w:r>
        <w:rPr>
          <w:rFonts w:hint="eastAsia" w:ascii="宋体" w:hAnsi="宋体" w:cs="宋体"/>
          <w:color w:val="auto"/>
          <w:sz w:val="24"/>
        </w:rPr>
        <w:t>4.该产品的关键组件要求实施前，“关键组件”栏可不填，下同。</w:t>
      </w:r>
    </w:p>
    <w:p w14:paraId="1A01B6B4">
      <w:pPr>
        <w:spacing w:line="360" w:lineRule="auto"/>
        <w:ind w:right="420" w:firstLine="480" w:firstLineChars="200"/>
        <w:rPr>
          <w:rFonts w:ascii="宋体" w:hAnsi="宋体" w:cs="宋体"/>
          <w:color w:val="auto"/>
          <w:sz w:val="24"/>
        </w:rPr>
      </w:pPr>
      <w:r>
        <w:rPr>
          <w:rFonts w:hint="eastAsia" w:ascii="宋体" w:hAnsi="宋体" w:cs="宋体"/>
          <w:color w:val="auto"/>
          <w:sz w:val="24"/>
        </w:rPr>
        <w:t>5.该产品的关键工序要求实施前，“关键工序”栏可不填，下同。</w:t>
      </w:r>
    </w:p>
    <w:p w14:paraId="506FA5BB">
      <w:pPr>
        <w:spacing w:line="360" w:lineRule="auto"/>
        <w:jc w:val="center"/>
        <w:rPr>
          <w:rFonts w:ascii="宋体" w:hAnsi="宋体" w:cs="宋体"/>
          <w:b/>
          <w:color w:val="auto"/>
          <w:sz w:val="32"/>
          <w:szCs w:val="32"/>
        </w:rPr>
      </w:pPr>
    </w:p>
    <w:p w14:paraId="682A0416">
      <w:pPr>
        <w:spacing w:line="360" w:lineRule="auto"/>
        <w:jc w:val="center"/>
        <w:rPr>
          <w:rFonts w:ascii="宋体" w:hAnsi="宋体" w:cs="宋体"/>
          <w:b/>
          <w:color w:val="auto"/>
          <w:sz w:val="32"/>
          <w:szCs w:val="32"/>
        </w:rPr>
      </w:pPr>
    </w:p>
    <w:p w14:paraId="0F225FC6">
      <w:pPr>
        <w:snapToGrid w:val="0"/>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附件7：关于符合本国产品标准的产品成本之和占提供的全部产品成本之和的比例达到80%以上的声明函</w:t>
      </w:r>
    </w:p>
    <w:p w14:paraId="2537040A">
      <w:pPr>
        <w:spacing w:line="360" w:lineRule="auto"/>
        <w:jc w:val="center"/>
        <w:rPr>
          <w:rFonts w:ascii="宋体" w:hAnsi="宋体" w:cs="宋体"/>
          <w:b/>
          <w:color w:val="auto"/>
          <w:sz w:val="32"/>
          <w:szCs w:val="32"/>
        </w:rPr>
      </w:pPr>
    </w:p>
    <w:p w14:paraId="0E1E83A9">
      <w:pPr>
        <w:spacing w:line="360" w:lineRule="auto"/>
        <w:jc w:val="center"/>
        <w:rPr>
          <w:rFonts w:ascii="宋体" w:hAnsi="宋体" w:cs="宋体"/>
          <w:b/>
          <w:color w:val="auto"/>
          <w:sz w:val="32"/>
          <w:szCs w:val="32"/>
        </w:rPr>
      </w:pPr>
      <w:r>
        <w:rPr>
          <w:rFonts w:hint="eastAsia" w:ascii="宋体" w:hAnsi="宋体" w:cs="宋体"/>
          <w:b/>
          <w:color w:val="auto"/>
          <w:sz w:val="32"/>
          <w:szCs w:val="32"/>
        </w:rPr>
        <w:t>关于符合本国产品标准的产品成本之和占所提供的全部产品成本之和的比例达到80%以上的声明函</w:t>
      </w:r>
    </w:p>
    <w:p w14:paraId="6A251B59">
      <w:pPr>
        <w:spacing w:line="360" w:lineRule="auto"/>
        <w:ind w:right="420" w:firstLine="480" w:firstLineChars="200"/>
        <w:rPr>
          <w:rFonts w:ascii="宋体" w:hAnsi="宋体" w:cs="宋体"/>
          <w:color w:val="auto"/>
          <w:sz w:val="24"/>
        </w:rPr>
      </w:pPr>
    </w:p>
    <w:p w14:paraId="325E6B79">
      <w:pPr>
        <w:spacing w:line="360" w:lineRule="auto"/>
        <w:ind w:right="420" w:firstLine="480" w:firstLineChars="200"/>
        <w:rPr>
          <w:rFonts w:ascii="宋体" w:hAnsi="宋体" w:cs="宋体"/>
          <w:color w:val="auto"/>
          <w:sz w:val="24"/>
        </w:rPr>
      </w:pPr>
      <w:r>
        <w:rPr>
          <w:rFonts w:ascii="宋体" w:hAnsi="宋体" w:cs="宋体"/>
          <w:color w:val="auto"/>
          <w:sz w:val="24"/>
        </w:rPr>
        <w:t xml:space="preserve"> </w:t>
      </w:r>
      <w:r>
        <w:rPr>
          <w:rFonts w:hint="eastAsia" w:ascii="宋体" w:hAnsi="宋体" w:cs="宋体"/>
          <w:color w:val="auto"/>
          <w:sz w:val="24"/>
        </w:rPr>
        <w:t>本公司（单位）郑重声明，根据《国务院办公厅关于在政府采购中实施本国产品标准及相关政策的通知》（国办发〔2025〕34号）的规定，本公司（单位）本次谈判所提供的符合本国产品标准的产品成本之和占我公司（单位）本次谈判所提供的全部产品（全部产品是指货物或服务采购项目或采购包中包含的全部货物、服务产品）成本之和的比例达到80%以上。</w:t>
      </w:r>
    </w:p>
    <w:p w14:paraId="7797F30D">
      <w:pPr>
        <w:spacing w:line="360" w:lineRule="auto"/>
        <w:ind w:right="420" w:firstLine="480" w:firstLineChars="200"/>
        <w:rPr>
          <w:rFonts w:ascii="宋体" w:hAnsi="宋体" w:cs="宋体"/>
          <w:color w:val="auto"/>
          <w:sz w:val="24"/>
        </w:rPr>
      </w:pPr>
      <w:r>
        <w:rPr>
          <w:rFonts w:hint="eastAsia" w:ascii="宋体" w:hAnsi="宋体" w:cs="宋体"/>
          <w:color w:val="auto"/>
          <w:sz w:val="24"/>
        </w:rPr>
        <w:t>本公司（单位）对上述声明内容的真实性负责。如有虚假，愿承担相应法律责任。</w:t>
      </w:r>
    </w:p>
    <w:p w14:paraId="770D1EF1">
      <w:pPr>
        <w:spacing w:line="360" w:lineRule="auto"/>
        <w:ind w:right="420" w:firstLine="480" w:firstLineChars="200"/>
        <w:rPr>
          <w:rFonts w:ascii="宋体" w:hAnsi="宋体" w:cs="宋体"/>
          <w:color w:val="auto"/>
          <w:sz w:val="24"/>
        </w:rPr>
      </w:pPr>
    </w:p>
    <w:p w14:paraId="795BDFF2">
      <w:pPr>
        <w:spacing w:line="360" w:lineRule="auto"/>
        <w:ind w:right="420" w:firstLine="480" w:firstLineChars="200"/>
        <w:jc w:val="right"/>
        <w:rPr>
          <w:rFonts w:ascii="宋体" w:hAnsi="宋体" w:cs="宋体"/>
          <w:color w:val="auto"/>
          <w:sz w:val="24"/>
        </w:rPr>
      </w:pPr>
      <w:r>
        <w:rPr>
          <w:rFonts w:hint="eastAsia" w:ascii="宋体" w:hAnsi="宋体" w:cs="宋体"/>
          <w:color w:val="auto"/>
          <w:sz w:val="24"/>
        </w:rPr>
        <w:t>公司（单位）名称（盖章）：　</w:t>
      </w:r>
      <w:r>
        <w:rPr>
          <w:rFonts w:ascii="宋体" w:hAnsi="宋体" w:cs="宋体"/>
          <w:color w:val="auto"/>
          <w:sz w:val="24"/>
        </w:rPr>
        <w:t>        </w:t>
      </w:r>
    </w:p>
    <w:p w14:paraId="091C3A1A">
      <w:pPr>
        <w:spacing w:line="360" w:lineRule="auto"/>
        <w:ind w:right="180" w:firstLine="480" w:firstLineChars="200"/>
        <w:jc w:val="right"/>
        <w:rPr>
          <w:rFonts w:ascii="宋体" w:hAnsi="宋体" w:cs="宋体"/>
          <w:color w:val="auto"/>
          <w:sz w:val="24"/>
        </w:rPr>
      </w:pPr>
      <w:r>
        <w:rPr>
          <w:rFonts w:hint="eastAsia" w:ascii="宋体" w:hAnsi="宋体" w:cs="宋体"/>
          <w:color w:val="auto"/>
          <w:sz w:val="24"/>
        </w:rPr>
        <w:t>日期：</w:t>
      </w:r>
      <w:r>
        <w:rPr>
          <w:rFonts w:ascii="宋体" w:hAnsi="宋体" w:cs="宋体"/>
          <w:color w:val="auto"/>
          <w:sz w:val="24"/>
        </w:rPr>
        <w:t> </w:t>
      </w:r>
      <w:r>
        <w:rPr>
          <w:rFonts w:hint="eastAsia" w:ascii="宋体" w:hAnsi="宋体" w:cs="宋体"/>
          <w:color w:val="auto"/>
          <w:sz w:val="24"/>
        </w:rPr>
        <w:t xml:space="preserve">  </w:t>
      </w:r>
      <w:r>
        <w:rPr>
          <w:rFonts w:ascii="宋体" w:hAnsi="宋体" w:cs="宋体"/>
          <w:color w:val="auto"/>
          <w:sz w:val="24"/>
        </w:rPr>
        <w:t> </w:t>
      </w:r>
      <w:r>
        <w:rPr>
          <w:rFonts w:hint="eastAsia" w:ascii="宋体" w:hAnsi="宋体" w:cs="宋体"/>
          <w:color w:val="auto"/>
          <w:sz w:val="24"/>
        </w:rPr>
        <w:t>年 　</w:t>
      </w:r>
      <w:r>
        <w:rPr>
          <w:rFonts w:ascii="宋体" w:hAnsi="宋体" w:cs="宋体"/>
          <w:color w:val="auto"/>
          <w:sz w:val="24"/>
        </w:rPr>
        <w:t> </w:t>
      </w:r>
      <w:r>
        <w:rPr>
          <w:rFonts w:hint="eastAsia" w:ascii="宋体" w:hAnsi="宋体" w:cs="宋体"/>
          <w:color w:val="auto"/>
          <w:sz w:val="24"/>
        </w:rPr>
        <w:t xml:space="preserve">月　 </w:t>
      </w:r>
      <w:r>
        <w:rPr>
          <w:rFonts w:ascii="宋体" w:hAnsi="宋体" w:cs="宋体"/>
          <w:color w:val="auto"/>
          <w:sz w:val="24"/>
        </w:rPr>
        <w:t> </w:t>
      </w:r>
      <w:r>
        <w:rPr>
          <w:rFonts w:hint="eastAsia" w:ascii="宋体" w:hAnsi="宋体" w:cs="宋体"/>
          <w:color w:val="auto"/>
          <w:sz w:val="24"/>
        </w:rPr>
        <w:t>日</w:t>
      </w:r>
      <w:r>
        <w:rPr>
          <w:rFonts w:ascii="宋体" w:hAnsi="宋体" w:cs="宋体"/>
          <w:color w:val="auto"/>
          <w:sz w:val="24"/>
        </w:rPr>
        <w:t>         </w:t>
      </w:r>
    </w:p>
    <w:p w14:paraId="4E68F9F6">
      <w:pPr>
        <w:spacing w:line="360" w:lineRule="auto"/>
        <w:ind w:right="420" w:firstLine="480" w:firstLineChars="200"/>
        <w:rPr>
          <w:rFonts w:ascii="宋体" w:hAnsi="宋体" w:cs="宋体"/>
          <w:color w:val="auto"/>
          <w:sz w:val="24"/>
        </w:rPr>
      </w:pPr>
    </w:p>
    <w:p w14:paraId="25D1B3AB">
      <w:pPr>
        <w:spacing w:line="360" w:lineRule="auto"/>
        <w:ind w:right="420" w:firstLine="480" w:firstLineChars="200"/>
        <w:rPr>
          <w:rFonts w:ascii="宋体" w:hAnsi="宋体" w:cs="宋体"/>
          <w:color w:val="auto"/>
          <w:sz w:val="24"/>
        </w:rPr>
      </w:pPr>
      <w:r>
        <w:rPr>
          <w:rFonts w:hint="eastAsia" w:ascii="宋体" w:hAnsi="宋体" w:cs="宋体"/>
          <w:color w:val="auto"/>
          <w:sz w:val="24"/>
        </w:rPr>
        <w:t>注：</w:t>
      </w:r>
    </w:p>
    <w:p w14:paraId="4F713F50">
      <w:pPr>
        <w:spacing w:line="360" w:lineRule="auto"/>
        <w:ind w:right="420" w:firstLine="480" w:firstLineChars="200"/>
        <w:rPr>
          <w:rFonts w:ascii="宋体" w:hAnsi="宋体" w:cs="宋体"/>
          <w:color w:val="auto"/>
          <w:sz w:val="24"/>
        </w:rPr>
      </w:pPr>
      <w:r>
        <w:rPr>
          <w:rFonts w:hint="eastAsia" w:ascii="宋体" w:hAnsi="宋体" w:cs="宋体"/>
          <w:color w:val="auto"/>
          <w:sz w:val="24"/>
        </w:rPr>
        <w:t>1.本声明函须同时提供关于符合本国产品标准的声明函或财政部会同有关部门规定的有关证明文件，否则不享受价格扣除政策。</w:t>
      </w:r>
    </w:p>
    <w:p w14:paraId="7CE5C5DD">
      <w:pPr>
        <w:spacing w:line="360" w:lineRule="auto"/>
        <w:ind w:right="420" w:firstLine="480" w:firstLineChars="200"/>
        <w:rPr>
          <w:rFonts w:ascii="宋体" w:hAnsi="宋体" w:cs="宋体"/>
          <w:color w:val="auto"/>
          <w:sz w:val="24"/>
        </w:rPr>
      </w:pPr>
      <w:r>
        <w:rPr>
          <w:rFonts w:hint="eastAsia" w:ascii="宋体" w:hAnsi="宋体" w:cs="宋体"/>
          <w:color w:val="auto"/>
          <w:sz w:val="24"/>
        </w:rPr>
        <w:t>2.当采购项目或者采购包中含有多种产品，供应商拟享受该政策时提供。当采购项目或者采购包中仅含有单一产品时，无须提供本声明函。</w:t>
      </w:r>
    </w:p>
    <w:p w14:paraId="1CAAD618">
      <w:pPr>
        <w:spacing w:line="360" w:lineRule="auto"/>
        <w:jc w:val="center"/>
        <w:rPr>
          <w:rFonts w:ascii="宋体" w:hAnsi="宋体" w:cs="宋体"/>
          <w:b/>
          <w:color w:val="auto"/>
          <w:sz w:val="32"/>
          <w:szCs w:val="32"/>
        </w:rPr>
      </w:pPr>
    </w:p>
    <w:p w14:paraId="09856AD9">
      <w:pPr>
        <w:spacing w:line="360" w:lineRule="auto"/>
        <w:ind w:right="420" w:firstLine="720" w:firstLineChars="300"/>
        <w:rPr>
          <w:rFonts w:hint="eastAsia" w:cs="宋体" w:asciiTheme="minorEastAsia" w:hAnsiTheme="minorEastAsia" w:eastAsiaTheme="minorEastAsia"/>
          <w:color w:val="auto"/>
          <w:sz w:val="24"/>
        </w:rPr>
      </w:pPr>
    </w:p>
    <w:p w14:paraId="08B166D5">
      <w:pPr>
        <w:spacing w:line="360" w:lineRule="auto"/>
        <w:rPr>
          <w:rFonts w:cs="仿宋_GB2312" w:asciiTheme="minorEastAsia" w:hAnsiTheme="minorEastAsia" w:eastAsiaTheme="minorEastAsia"/>
          <w:b/>
          <w:color w:val="auto"/>
          <w:sz w:val="24"/>
        </w:rPr>
      </w:pPr>
    </w:p>
    <w:p w14:paraId="5C88CC79">
      <w:pPr>
        <w:spacing w:line="360" w:lineRule="auto"/>
        <w:ind w:firstLine="482" w:firstLineChars="200"/>
        <w:rPr>
          <w:rFonts w:cs="仿宋_GB2312" w:asciiTheme="minorEastAsia" w:hAnsiTheme="minorEastAsia" w:eastAsiaTheme="minorEastAsia"/>
          <w:b/>
          <w:color w:val="auto"/>
          <w:sz w:val="24"/>
        </w:rPr>
      </w:pP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EE5F2">
    <w:pPr>
      <w:pStyle w:val="39"/>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E4F36">
                          <w:pPr>
                            <w:pStyle w:val="39"/>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82E4F36">
                    <w:pPr>
                      <w:pStyle w:val="39"/>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4C9DC">
    <w:pPr>
      <w:pStyle w:val="39"/>
      <w:framePr w:wrap="around" w:vAnchor="text" w:hAnchor="margin" w:xAlign="right" w:y="1"/>
      <w:rPr>
        <w:rStyle w:val="65"/>
      </w:rPr>
    </w:pPr>
    <w:r>
      <w:fldChar w:fldCharType="begin"/>
    </w:r>
    <w:r>
      <w:rPr>
        <w:rStyle w:val="65"/>
      </w:rPr>
      <w:instrText xml:space="preserve">PAGE  </w:instrText>
    </w:r>
    <w:r>
      <w:fldChar w:fldCharType="end"/>
    </w:r>
  </w:p>
  <w:p w14:paraId="1E265DB6">
    <w:pPr>
      <w:pStyle w:val="3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6A6DC">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bookmarkStart w:id="159" w:name="_Toc164085800"/>
    <w:bookmarkStart w:id="160" w:name="_Toc131845147"/>
    <w:bookmarkStart w:id="161" w:name="_Toc36110187"/>
    <w:bookmarkStart w:id="162" w:name="_Toc91899912"/>
    <w:r>
      <w:rPr>
        <w:rFonts w:hint="eastAsia" w:ascii="仿宋_GB2312" w:eastAsia="仿宋_GB2312"/>
        <w:kern w:val="0"/>
        <w:sz w:val="21"/>
        <w:szCs w:val="21"/>
      </w:rPr>
      <w:t xml:space="preserve"> 页</w:t>
    </w:r>
    <w:bookmarkEnd w:id="159"/>
    <w:bookmarkEnd w:id="160"/>
    <w:bookmarkEnd w:id="161"/>
    <w:bookmarkEnd w:id="162"/>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3F4E">
    <w:pPr>
      <w:pStyle w:val="39"/>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EADE6">
                          <w:pPr>
                            <w:pStyle w:val="39"/>
                            <w:jc w:val="center"/>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B6EADE6">
                    <w:pPr>
                      <w:pStyle w:val="39"/>
                      <w:jc w:val="center"/>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C5469">
    <w:pPr>
      <w:pStyle w:val="39"/>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E310D">
                          <w:pPr>
                            <w:pStyle w:val="39"/>
                            <w:jc w:val="center"/>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B0E310D">
                    <w:pPr>
                      <w:pStyle w:val="39"/>
                      <w:jc w:val="center"/>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0F747">
    <w:pPr>
      <w:pStyle w:val="39"/>
      <w:framePr w:wrap="around" w:vAnchor="text" w:hAnchor="margin" w:xAlign="right" w:y="1"/>
      <w:rPr>
        <w:rStyle w:val="65"/>
      </w:rPr>
    </w:pPr>
    <w:r>
      <w:fldChar w:fldCharType="begin"/>
    </w:r>
    <w:r>
      <w:rPr>
        <w:rStyle w:val="65"/>
      </w:rPr>
      <w:instrText xml:space="preserve">PAGE  </w:instrText>
    </w:r>
    <w:r>
      <w:fldChar w:fldCharType="end"/>
    </w:r>
  </w:p>
  <w:p w14:paraId="5C9C33F0">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3785C">
    <w:pPr>
      <w:pStyle w:val="39"/>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D3726">
                          <w:pPr>
                            <w:pStyle w:val="39"/>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6FD3726">
                    <w:pPr>
                      <w:pStyle w:val="39"/>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D9CCB">
    <w:pPr>
      <w:pStyle w:val="3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AB45C">
                          <w:pPr>
                            <w:pStyle w:val="3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B8AB45C">
                    <w:pPr>
                      <w:pStyle w:val="3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92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93B5D">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7181097">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820A6">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23E6088">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76562">
    <w:pPr>
      <w:pStyle w:val="39"/>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C652955">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4A40D">
    <w:pPr>
      <w:pStyle w:val="39"/>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D337652">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53D61">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F3132">
    <w:pPr>
      <w:pStyle w:val="58"/>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A8803">
    <w:pPr>
      <w:pStyle w:val="40"/>
      <w:jc w:val="right"/>
      <w:rPr>
        <w:rFonts w:eastAsia="仿宋_GB2312"/>
        <w:sz w:val="21"/>
        <w:szCs w:val="21"/>
      </w:rPr>
    </w:pPr>
    <w:r>
      <w:rPr>
        <w:rFonts w:hint="eastAsia" w:eastAsia="仿宋_GB2312"/>
        <w:iCs/>
        <w:sz w:val="21"/>
        <w:szCs w:val="21"/>
      </w:rPr>
      <w:t>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4C6E4">
    <w:pPr>
      <w:pStyle w:val="40"/>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DF9E9">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012CF">
    <w:pPr>
      <w:pStyle w:val="40"/>
      <w:jc w:val="right"/>
      <w:rPr>
        <w:sz w:val="21"/>
        <w:szCs w:val="21"/>
      </w:rPr>
    </w:pP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1FD09">
    <w:pPr>
      <w:pStyle w:val="40"/>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E41F">
    <w:pPr>
      <w:pStyle w:val="40"/>
      <w:spacing w:after="120"/>
      <w:rPr>
        <w:sz w:val="21"/>
        <w:szCs w:val="21"/>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0DA38">
    <w:pPr>
      <w:pStyle w:val="40"/>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B81C">
    <w:pPr>
      <w:pStyle w:val="40"/>
      <w:jc w:val="right"/>
      <w:rPr>
        <w:rFonts w:eastAsia="仿宋_GB2312"/>
        <w:sz w:val="21"/>
        <w:szCs w:val="21"/>
      </w:rPr>
    </w:pPr>
    <w:r>
      <w:rPr>
        <w:rFonts w:hint="eastAsia" w:eastAsia="仿宋_GB2312"/>
        <w:iCs/>
        <w:sz w:val="21"/>
        <w:szCs w:val="21"/>
      </w:rPr>
      <w:t>北海市政府采购竞争性磋商文件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1D5C4">
    <w:pPr>
      <w:pStyle w:val="40"/>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ZDdlZTgyNDM5MTU0YmM3NzA2Y2EwNTAxZDc0YmEifQ=="/>
  </w:docVars>
  <w:rsids>
    <w:rsidRoot w:val="00172A27"/>
    <w:rsid w:val="0000133D"/>
    <w:rsid w:val="00002C46"/>
    <w:rsid w:val="0000488B"/>
    <w:rsid w:val="00005CAC"/>
    <w:rsid w:val="00006109"/>
    <w:rsid w:val="00006725"/>
    <w:rsid w:val="0000675E"/>
    <w:rsid w:val="00007CAA"/>
    <w:rsid w:val="00010FE9"/>
    <w:rsid w:val="0001122F"/>
    <w:rsid w:val="00012BE8"/>
    <w:rsid w:val="00013F31"/>
    <w:rsid w:val="00015116"/>
    <w:rsid w:val="00015FD7"/>
    <w:rsid w:val="000170C8"/>
    <w:rsid w:val="000172A5"/>
    <w:rsid w:val="000173F4"/>
    <w:rsid w:val="000217DE"/>
    <w:rsid w:val="00022853"/>
    <w:rsid w:val="00025776"/>
    <w:rsid w:val="00025D90"/>
    <w:rsid w:val="000270F2"/>
    <w:rsid w:val="00027540"/>
    <w:rsid w:val="00030572"/>
    <w:rsid w:val="00030CB3"/>
    <w:rsid w:val="0003206A"/>
    <w:rsid w:val="00032EA0"/>
    <w:rsid w:val="00034FA7"/>
    <w:rsid w:val="000357E4"/>
    <w:rsid w:val="00041B1E"/>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338F"/>
    <w:rsid w:val="000646CA"/>
    <w:rsid w:val="00064A21"/>
    <w:rsid w:val="00064D05"/>
    <w:rsid w:val="0006572A"/>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5CC"/>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0845"/>
    <w:rsid w:val="000F159D"/>
    <w:rsid w:val="000F2940"/>
    <w:rsid w:val="000F3D08"/>
    <w:rsid w:val="000F505B"/>
    <w:rsid w:val="000F5837"/>
    <w:rsid w:val="000F68A0"/>
    <w:rsid w:val="00100976"/>
    <w:rsid w:val="0010118C"/>
    <w:rsid w:val="0010125E"/>
    <w:rsid w:val="00101967"/>
    <w:rsid w:val="001035C0"/>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0F5"/>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66E"/>
    <w:rsid w:val="0013773D"/>
    <w:rsid w:val="00140D7A"/>
    <w:rsid w:val="00141EDD"/>
    <w:rsid w:val="00142BAD"/>
    <w:rsid w:val="001430C3"/>
    <w:rsid w:val="00144649"/>
    <w:rsid w:val="001451BB"/>
    <w:rsid w:val="00145662"/>
    <w:rsid w:val="00145C6D"/>
    <w:rsid w:val="00146151"/>
    <w:rsid w:val="0014792B"/>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67776"/>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2DF"/>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8E2"/>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3EC2"/>
    <w:rsid w:val="001C44BC"/>
    <w:rsid w:val="001C5885"/>
    <w:rsid w:val="001C6698"/>
    <w:rsid w:val="001C6700"/>
    <w:rsid w:val="001D1D55"/>
    <w:rsid w:val="001D21EF"/>
    <w:rsid w:val="001D31D0"/>
    <w:rsid w:val="001D330D"/>
    <w:rsid w:val="001D4AD3"/>
    <w:rsid w:val="001D5A94"/>
    <w:rsid w:val="001E1ABC"/>
    <w:rsid w:val="001E59FB"/>
    <w:rsid w:val="001E787E"/>
    <w:rsid w:val="001F087C"/>
    <w:rsid w:val="001F0DA4"/>
    <w:rsid w:val="001F0FD1"/>
    <w:rsid w:val="001F1F18"/>
    <w:rsid w:val="001F2F92"/>
    <w:rsid w:val="001F6095"/>
    <w:rsid w:val="001F7957"/>
    <w:rsid w:val="00200E37"/>
    <w:rsid w:val="00201EE3"/>
    <w:rsid w:val="00202D33"/>
    <w:rsid w:val="00202F99"/>
    <w:rsid w:val="00203829"/>
    <w:rsid w:val="00203C85"/>
    <w:rsid w:val="002049C6"/>
    <w:rsid w:val="00205298"/>
    <w:rsid w:val="002054F4"/>
    <w:rsid w:val="00210221"/>
    <w:rsid w:val="00210B9C"/>
    <w:rsid w:val="002119BD"/>
    <w:rsid w:val="00212205"/>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248"/>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7422"/>
    <w:rsid w:val="00247B53"/>
    <w:rsid w:val="00247BA2"/>
    <w:rsid w:val="00251CB4"/>
    <w:rsid w:val="00252862"/>
    <w:rsid w:val="002531BD"/>
    <w:rsid w:val="002533FE"/>
    <w:rsid w:val="002537FC"/>
    <w:rsid w:val="002543EF"/>
    <w:rsid w:val="00254B21"/>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68BD"/>
    <w:rsid w:val="0029704D"/>
    <w:rsid w:val="002979C5"/>
    <w:rsid w:val="00297AF5"/>
    <w:rsid w:val="002A02D6"/>
    <w:rsid w:val="002A07C4"/>
    <w:rsid w:val="002A0921"/>
    <w:rsid w:val="002A123D"/>
    <w:rsid w:val="002A2001"/>
    <w:rsid w:val="002A2A48"/>
    <w:rsid w:val="002A30AD"/>
    <w:rsid w:val="002A40B2"/>
    <w:rsid w:val="002A4EB3"/>
    <w:rsid w:val="002A51D9"/>
    <w:rsid w:val="002A5275"/>
    <w:rsid w:val="002A7FB3"/>
    <w:rsid w:val="002B09F4"/>
    <w:rsid w:val="002B2906"/>
    <w:rsid w:val="002B35C5"/>
    <w:rsid w:val="002B50B3"/>
    <w:rsid w:val="002B5AEE"/>
    <w:rsid w:val="002B5CD6"/>
    <w:rsid w:val="002B6177"/>
    <w:rsid w:val="002B646B"/>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C7DB0"/>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5359"/>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5650"/>
    <w:rsid w:val="00326106"/>
    <w:rsid w:val="003262E4"/>
    <w:rsid w:val="003269B7"/>
    <w:rsid w:val="003272E4"/>
    <w:rsid w:val="003301D9"/>
    <w:rsid w:val="0033082E"/>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3D92"/>
    <w:rsid w:val="00365427"/>
    <w:rsid w:val="00365888"/>
    <w:rsid w:val="003669C8"/>
    <w:rsid w:val="00366CEB"/>
    <w:rsid w:val="00366D8A"/>
    <w:rsid w:val="003679D3"/>
    <w:rsid w:val="00367A87"/>
    <w:rsid w:val="00367C0A"/>
    <w:rsid w:val="003703CE"/>
    <w:rsid w:val="00371C6D"/>
    <w:rsid w:val="00372C89"/>
    <w:rsid w:val="00372E9A"/>
    <w:rsid w:val="00374677"/>
    <w:rsid w:val="0037632F"/>
    <w:rsid w:val="00377B26"/>
    <w:rsid w:val="00381014"/>
    <w:rsid w:val="00381F60"/>
    <w:rsid w:val="00382F6C"/>
    <w:rsid w:val="003836B6"/>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405"/>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1947"/>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405"/>
    <w:rsid w:val="004F2982"/>
    <w:rsid w:val="004F2B46"/>
    <w:rsid w:val="004F2C40"/>
    <w:rsid w:val="004F2CB6"/>
    <w:rsid w:val="004F313F"/>
    <w:rsid w:val="004F38CA"/>
    <w:rsid w:val="004F3EEF"/>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1A33"/>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16"/>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4914"/>
    <w:rsid w:val="005F5A0D"/>
    <w:rsid w:val="005F61DF"/>
    <w:rsid w:val="005F75E4"/>
    <w:rsid w:val="005F77F8"/>
    <w:rsid w:val="005F7D5B"/>
    <w:rsid w:val="00600FF9"/>
    <w:rsid w:val="006011E3"/>
    <w:rsid w:val="0060150C"/>
    <w:rsid w:val="00601F66"/>
    <w:rsid w:val="00601F8F"/>
    <w:rsid w:val="00603373"/>
    <w:rsid w:val="006036D0"/>
    <w:rsid w:val="006042CD"/>
    <w:rsid w:val="00604530"/>
    <w:rsid w:val="006054A5"/>
    <w:rsid w:val="006059E4"/>
    <w:rsid w:val="00606065"/>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1988"/>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588"/>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4EC"/>
    <w:rsid w:val="0067772D"/>
    <w:rsid w:val="00680714"/>
    <w:rsid w:val="0068071D"/>
    <w:rsid w:val="00680C6B"/>
    <w:rsid w:val="00681936"/>
    <w:rsid w:val="00683068"/>
    <w:rsid w:val="00683BE2"/>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2DC4"/>
    <w:rsid w:val="006938E9"/>
    <w:rsid w:val="006945A1"/>
    <w:rsid w:val="00694982"/>
    <w:rsid w:val="00695EAC"/>
    <w:rsid w:val="00697062"/>
    <w:rsid w:val="006971F8"/>
    <w:rsid w:val="00697D5F"/>
    <w:rsid w:val="006A060C"/>
    <w:rsid w:val="006A150D"/>
    <w:rsid w:val="006A1526"/>
    <w:rsid w:val="006A39D0"/>
    <w:rsid w:val="006A4321"/>
    <w:rsid w:val="006A61EE"/>
    <w:rsid w:val="006B0580"/>
    <w:rsid w:val="006B0CB6"/>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5F95"/>
    <w:rsid w:val="007069AE"/>
    <w:rsid w:val="00706C89"/>
    <w:rsid w:val="00707967"/>
    <w:rsid w:val="00710257"/>
    <w:rsid w:val="007108E6"/>
    <w:rsid w:val="007109E6"/>
    <w:rsid w:val="007119DC"/>
    <w:rsid w:val="00711CC7"/>
    <w:rsid w:val="0071293A"/>
    <w:rsid w:val="0071294A"/>
    <w:rsid w:val="00712BDD"/>
    <w:rsid w:val="00712E1E"/>
    <w:rsid w:val="00712F37"/>
    <w:rsid w:val="00713223"/>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389B"/>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3137"/>
    <w:rsid w:val="00763278"/>
    <w:rsid w:val="0076417E"/>
    <w:rsid w:val="007675DD"/>
    <w:rsid w:val="00770462"/>
    <w:rsid w:val="007705F0"/>
    <w:rsid w:val="00770A16"/>
    <w:rsid w:val="0077142C"/>
    <w:rsid w:val="0077150D"/>
    <w:rsid w:val="00771616"/>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3D8"/>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D91"/>
    <w:rsid w:val="007A7371"/>
    <w:rsid w:val="007B0306"/>
    <w:rsid w:val="007B0A67"/>
    <w:rsid w:val="007B14A2"/>
    <w:rsid w:val="007B2657"/>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2F"/>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239A"/>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0A62"/>
    <w:rsid w:val="00801D90"/>
    <w:rsid w:val="00803476"/>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108"/>
    <w:rsid w:val="00833307"/>
    <w:rsid w:val="00833583"/>
    <w:rsid w:val="00833B5B"/>
    <w:rsid w:val="00833E9A"/>
    <w:rsid w:val="00834FEF"/>
    <w:rsid w:val="00836323"/>
    <w:rsid w:val="00836492"/>
    <w:rsid w:val="008366FE"/>
    <w:rsid w:val="00836932"/>
    <w:rsid w:val="008404AA"/>
    <w:rsid w:val="00841F29"/>
    <w:rsid w:val="00841FDB"/>
    <w:rsid w:val="00842A0D"/>
    <w:rsid w:val="00842C69"/>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597F"/>
    <w:rsid w:val="00887392"/>
    <w:rsid w:val="00890C40"/>
    <w:rsid w:val="008911F7"/>
    <w:rsid w:val="008921D0"/>
    <w:rsid w:val="00893C08"/>
    <w:rsid w:val="00893F41"/>
    <w:rsid w:val="00894BBD"/>
    <w:rsid w:val="00894C79"/>
    <w:rsid w:val="0089558A"/>
    <w:rsid w:val="008972B6"/>
    <w:rsid w:val="008977E1"/>
    <w:rsid w:val="008A0115"/>
    <w:rsid w:val="008A0F49"/>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07E"/>
    <w:rsid w:val="008D54C0"/>
    <w:rsid w:val="008D5760"/>
    <w:rsid w:val="008D577E"/>
    <w:rsid w:val="008D5CE5"/>
    <w:rsid w:val="008D5ED9"/>
    <w:rsid w:val="008D6147"/>
    <w:rsid w:val="008D7567"/>
    <w:rsid w:val="008D76E7"/>
    <w:rsid w:val="008E1A76"/>
    <w:rsid w:val="008E1C24"/>
    <w:rsid w:val="008E2626"/>
    <w:rsid w:val="008E27A9"/>
    <w:rsid w:val="008E2DA3"/>
    <w:rsid w:val="008E323C"/>
    <w:rsid w:val="008E35A6"/>
    <w:rsid w:val="008E3A5C"/>
    <w:rsid w:val="008E3A9A"/>
    <w:rsid w:val="008E429E"/>
    <w:rsid w:val="008E4A25"/>
    <w:rsid w:val="008E5452"/>
    <w:rsid w:val="008E69BC"/>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071B"/>
    <w:rsid w:val="009128B8"/>
    <w:rsid w:val="00912C63"/>
    <w:rsid w:val="0091328F"/>
    <w:rsid w:val="00914D1C"/>
    <w:rsid w:val="00915679"/>
    <w:rsid w:val="009159C2"/>
    <w:rsid w:val="009175AF"/>
    <w:rsid w:val="00920A06"/>
    <w:rsid w:val="009221CB"/>
    <w:rsid w:val="00922320"/>
    <w:rsid w:val="0092298C"/>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0732"/>
    <w:rsid w:val="009810BE"/>
    <w:rsid w:val="009819A7"/>
    <w:rsid w:val="00983C2C"/>
    <w:rsid w:val="009851F5"/>
    <w:rsid w:val="0098534B"/>
    <w:rsid w:val="0098764E"/>
    <w:rsid w:val="00987D58"/>
    <w:rsid w:val="009906D4"/>
    <w:rsid w:val="00990EB7"/>
    <w:rsid w:val="00990F5F"/>
    <w:rsid w:val="0099263F"/>
    <w:rsid w:val="00993135"/>
    <w:rsid w:val="00993AC7"/>
    <w:rsid w:val="00997044"/>
    <w:rsid w:val="009973CC"/>
    <w:rsid w:val="0099792B"/>
    <w:rsid w:val="009A106B"/>
    <w:rsid w:val="009A20CB"/>
    <w:rsid w:val="009A2B9F"/>
    <w:rsid w:val="009A2BF3"/>
    <w:rsid w:val="009A3C3E"/>
    <w:rsid w:val="009A45D1"/>
    <w:rsid w:val="009A698E"/>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3023E"/>
    <w:rsid w:val="00A305C5"/>
    <w:rsid w:val="00A30919"/>
    <w:rsid w:val="00A31FD2"/>
    <w:rsid w:val="00A33A02"/>
    <w:rsid w:val="00A33BDB"/>
    <w:rsid w:val="00A341AB"/>
    <w:rsid w:val="00A355F9"/>
    <w:rsid w:val="00A35AA9"/>
    <w:rsid w:val="00A3643B"/>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57B66"/>
    <w:rsid w:val="00A61B91"/>
    <w:rsid w:val="00A63335"/>
    <w:rsid w:val="00A63685"/>
    <w:rsid w:val="00A63DDD"/>
    <w:rsid w:val="00A66473"/>
    <w:rsid w:val="00A66AB7"/>
    <w:rsid w:val="00A66E28"/>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0B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97DC5"/>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5DE9"/>
    <w:rsid w:val="00AC60EC"/>
    <w:rsid w:val="00AC6CD9"/>
    <w:rsid w:val="00AD0233"/>
    <w:rsid w:val="00AD06F8"/>
    <w:rsid w:val="00AD1A61"/>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37C87"/>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0A3C"/>
    <w:rsid w:val="00B616E6"/>
    <w:rsid w:val="00B62DD0"/>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3F00"/>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491"/>
    <w:rsid w:val="00BC4C40"/>
    <w:rsid w:val="00BC5BAD"/>
    <w:rsid w:val="00BC76C5"/>
    <w:rsid w:val="00BC7A29"/>
    <w:rsid w:val="00BD138A"/>
    <w:rsid w:val="00BD1547"/>
    <w:rsid w:val="00BD164A"/>
    <w:rsid w:val="00BD2B4D"/>
    <w:rsid w:val="00BD2DAE"/>
    <w:rsid w:val="00BD2FB9"/>
    <w:rsid w:val="00BD31C2"/>
    <w:rsid w:val="00BD385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1444"/>
    <w:rsid w:val="00C01EF2"/>
    <w:rsid w:val="00C0378E"/>
    <w:rsid w:val="00C04258"/>
    <w:rsid w:val="00C05AFD"/>
    <w:rsid w:val="00C0724C"/>
    <w:rsid w:val="00C07AEF"/>
    <w:rsid w:val="00C07C11"/>
    <w:rsid w:val="00C07CC1"/>
    <w:rsid w:val="00C10015"/>
    <w:rsid w:val="00C12ECB"/>
    <w:rsid w:val="00C14ABD"/>
    <w:rsid w:val="00C151E0"/>
    <w:rsid w:val="00C15D79"/>
    <w:rsid w:val="00C15F1E"/>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0E56"/>
    <w:rsid w:val="00C41E09"/>
    <w:rsid w:val="00C42DBE"/>
    <w:rsid w:val="00C4360C"/>
    <w:rsid w:val="00C4414C"/>
    <w:rsid w:val="00C44F8B"/>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01C3"/>
    <w:rsid w:val="00C71528"/>
    <w:rsid w:val="00C71F09"/>
    <w:rsid w:val="00C72588"/>
    <w:rsid w:val="00C727B9"/>
    <w:rsid w:val="00C73670"/>
    <w:rsid w:val="00C7389F"/>
    <w:rsid w:val="00C73DE0"/>
    <w:rsid w:val="00C74609"/>
    <w:rsid w:val="00C749AB"/>
    <w:rsid w:val="00C75A8F"/>
    <w:rsid w:val="00C76346"/>
    <w:rsid w:val="00C7697A"/>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43D8"/>
    <w:rsid w:val="00CB52A4"/>
    <w:rsid w:val="00CB537C"/>
    <w:rsid w:val="00CB5778"/>
    <w:rsid w:val="00CB584C"/>
    <w:rsid w:val="00CB6675"/>
    <w:rsid w:val="00CC03A0"/>
    <w:rsid w:val="00CC0915"/>
    <w:rsid w:val="00CC11B8"/>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5FD5"/>
    <w:rsid w:val="00CF6FB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A04"/>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0B6B"/>
    <w:rsid w:val="00D41450"/>
    <w:rsid w:val="00D417C6"/>
    <w:rsid w:val="00D43FAE"/>
    <w:rsid w:val="00D44259"/>
    <w:rsid w:val="00D44895"/>
    <w:rsid w:val="00D454D2"/>
    <w:rsid w:val="00D46C91"/>
    <w:rsid w:val="00D47D06"/>
    <w:rsid w:val="00D5064C"/>
    <w:rsid w:val="00D5098E"/>
    <w:rsid w:val="00D51B02"/>
    <w:rsid w:val="00D539DA"/>
    <w:rsid w:val="00D55C81"/>
    <w:rsid w:val="00D56B56"/>
    <w:rsid w:val="00D56BF5"/>
    <w:rsid w:val="00D56F99"/>
    <w:rsid w:val="00D5743F"/>
    <w:rsid w:val="00D605C2"/>
    <w:rsid w:val="00D60733"/>
    <w:rsid w:val="00D618B2"/>
    <w:rsid w:val="00D61E1D"/>
    <w:rsid w:val="00D62BDF"/>
    <w:rsid w:val="00D64F1C"/>
    <w:rsid w:val="00D6570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7C"/>
    <w:rsid w:val="00E20CE7"/>
    <w:rsid w:val="00E217B1"/>
    <w:rsid w:val="00E222FA"/>
    <w:rsid w:val="00E23651"/>
    <w:rsid w:val="00E24A62"/>
    <w:rsid w:val="00E24F52"/>
    <w:rsid w:val="00E258CD"/>
    <w:rsid w:val="00E279B2"/>
    <w:rsid w:val="00E30BD5"/>
    <w:rsid w:val="00E31143"/>
    <w:rsid w:val="00E31812"/>
    <w:rsid w:val="00E31A65"/>
    <w:rsid w:val="00E3350D"/>
    <w:rsid w:val="00E33954"/>
    <w:rsid w:val="00E34B8C"/>
    <w:rsid w:val="00E3533E"/>
    <w:rsid w:val="00E35A45"/>
    <w:rsid w:val="00E37C85"/>
    <w:rsid w:val="00E43006"/>
    <w:rsid w:val="00E43551"/>
    <w:rsid w:val="00E50809"/>
    <w:rsid w:val="00E50F0A"/>
    <w:rsid w:val="00E510CF"/>
    <w:rsid w:val="00E51F42"/>
    <w:rsid w:val="00E526BB"/>
    <w:rsid w:val="00E52AAB"/>
    <w:rsid w:val="00E533B0"/>
    <w:rsid w:val="00E54216"/>
    <w:rsid w:val="00E5448E"/>
    <w:rsid w:val="00E54E0D"/>
    <w:rsid w:val="00E55633"/>
    <w:rsid w:val="00E56795"/>
    <w:rsid w:val="00E57932"/>
    <w:rsid w:val="00E57DA3"/>
    <w:rsid w:val="00E60811"/>
    <w:rsid w:val="00E64050"/>
    <w:rsid w:val="00E6514D"/>
    <w:rsid w:val="00E65161"/>
    <w:rsid w:val="00E652C9"/>
    <w:rsid w:val="00E65700"/>
    <w:rsid w:val="00E6593B"/>
    <w:rsid w:val="00E672C6"/>
    <w:rsid w:val="00E675EE"/>
    <w:rsid w:val="00E71538"/>
    <w:rsid w:val="00E71809"/>
    <w:rsid w:val="00E71D1E"/>
    <w:rsid w:val="00E728E2"/>
    <w:rsid w:val="00E74976"/>
    <w:rsid w:val="00E74CD6"/>
    <w:rsid w:val="00E75667"/>
    <w:rsid w:val="00E756D3"/>
    <w:rsid w:val="00E769CC"/>
    <w:rsid w:val="00E80AF8"/>
    <w:rsid w:val="00E81208"/>
    <w:rsid w:val="00E827BB"/>
    <w:rsid w:val="00E827C4"/>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4139"/>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37C"/>
    <w:rsid w:val="00EB7B67"/>
    <w:rsid w:val="00EC328C"/>
    <w:rsid w:val="00EC339A"/>
    <w:rsid w:val="00EC3BEC"/>
    <w:rsid w:val="00EC5241"/>
    <w:rsid w:val="00EC594C"/>
    <w:rsid w:val="00EC5C7B"/>
    <w:rsid w:val="00EC66AA"/>
    <w:rsid w:val="00EC6B8F"/>
    <w:rsid w:val="00EC6C19"/>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B1C"/>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20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7A3"/>
    <w:rsid w:val="00F92E17"/>
    <w:rsid w:val="00F93231"/>
    <w:rsid w:val="00F950B5"/>
    <w:rsid w:val="00F953D5"/>
    <w:rsid w:val="00F97A34"/>
    <w:rsid w:val="00F97EA1"/>
    <w:rsid w:val="00FA05C8"/>
    <w:rsid w:val="00FA0678"/>
    <w:rsid w:val="00FA107F"/>
    <w:rsid w:val="00FA23F7"/>
    <w:rsid w:val="00FA27EB"/>
    <w:rsid w:val="00FA4117"/>
    <w:rsid w:val="00FA5563"/>
    <w:rsid w:val="00FA6597"/>
    <w:rsid w:val="00FA672F"/>
    <w:rsid w:val="00FA7792"/>
    <w:rsid w:val="00FB0473"/>
    <w:rsid w:val="00FB11FA"/>
    <w:rsid w:val="00FB1495"/>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C79B1"/>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3EF0"/>
    <w:rsid w:val="00FF49F4"/>
    <w:rsid w:val="00FF651D"/>
    <w:rsid w:val="00FF6567"/>
    <w:rsid w:val="00FF68CA"/>
    <w:rsid w:val="01047C37"/>
    <w:rsid w:val="010651D9"/>
    <w:rsid w:val="01C45B8B"/>
    <w:rsid w:val="02DA0C0E"/>
    <w:rsid w:val="031F59A3"/>
    <w:rsid w:val="03B60BF9"/>
    <w:rsid w:val="03DD35E4"/>
    <w:rsid w:val="04A171B4"/>
    <w:rsid w:val="04A3117E"/>
    <w:rsid w:val="04E62E7E"/>
    <w:rsid w:val="05CC6740"/>
    <w:rsid w:val="06083D1D"/>
    <w:rsid w:val="065155BF"/>
    <w:rsid w:val="065A6178"/>
    <w:rsid w:val="07127832"/>
    <w:rsid w:val="075562B7"/>
    <w:rsid w:val="07F6164B"/>
    <w:rsid w:val="082D11F9"/>
    <w:rsid w:val="085B1D6F"/>
    <w:rsid w:val="087A1B7A"/>
    <w:rsid w:val="08E8735C"/>
    <w:rsid w:val="08FE6AC5"/>
    <w:rsid w:val="096B2097"/>
    <w:rsid w:val="0A047358"/>
    <w:rsid w:val="0A5B7E63"/>
    <w:rsid w:val="0A945D6F"/>
    <w:rsid w:val="0AA50DF0"/>
    <w:rsid w:val="0AAD7D51"/>
    <w:rsid w:val="0AE53B72"/>
    <w:rsid w:val="0B043FF8"/>
    <w:rsid w:val="0B197C79"/>
    <w:rsid w:val="0B7B28F1"/>
    <w:rsid w:val="0BA332B2"/>
    <w:rsid w:val="0BDF1BB1"/>
    <w:rsid w:val="0C87121B"/>
    <w:rsid w:val="0CC32C72"/>
    <w:rsid w:val="0CCB4F59"/>
    <w:rsid w:val="0D2820B7"/>
    <w:rsid w:val="0DC81610"/>
    <w:rsid w:val="0DCE5484"/>
    <w:rsid w:val="0DF702FE"/>
    <w:rsid w:val="0E1958F3"/>
    <w:rsid w:val="0E2155AD"/>
    <w:rsid w:val="0E3F698B"/>
    <w:rsid w:val="0EA74377"/>
    <w:rsid w:val="0F0C62E5"/>
    <w:rsid w:val="0F0F5662"/>
    <w:rsid w:val="0F176F11"/>
    <w:rsid w:val="0F1F3AF7"/>
    <w:rsid w:val="0F21508F"/>
    <w:rsid w:val="0F3823A4"/>
    <w:rsid w:val="0F54725F"/>
    <w:rsid w:val="0F816ACD"/>
    <w:rsid w:val="0FB94501"/>
    <w:rsid w:val="0FF56606"/>
    <w:rsid w:val="0FF70879"/>
    <w:rsid w:val="10581217"/>
    <w:rsid w:val="106A72DA"/>
    <w:rsid w:val="109E7744"/>
    <w:rsid w:val="10B047CF"/>
    <w:rsid w:val="10FC16EA"/>
    <w:rsid w:val="115B2DE0"/>
    <w:rsid w:val="118963A1"/>
    <w:rsid w:val="11B07771"/>
    <w:rsid w:val="120B52C2"/>
    <w:rsid w:val="121F1CA1"/>
    <w:rsid w:val="127723A9"/>
    <w:rsid w:val="13072A44"/>
    <w:rsid w:val="13D75DF6"/>
    <w:rsid w:val="14454361"/>
    <w:rsid w:val="145044FA"/>
    <w:rsid w:val="147F0B94"/>
    <w:rsid w:val="15212D2E"/>
    <w:rsid w:val="1540039E"/>
    <w:rsid w:val="15D33F55"/>
    <w:rsid w:val="17260828"/>
    <w:rsid w:val="17334868"/>
    <w:rsid w:val="186742B0"/>
    <w:rsid w:val="19007B50"/>
    <w:rsid w:val="192366A1"/>
    <w:rsid w:val="19366ABC"/>
    <w:rsid w:val="195245AB"/>
    <w:rsid w:val="199B47EC"/>
    <w:rsid w:val="1A962170"/>
    <w:rsid w:val="1B293607"/>
    <w:rsid w:val="1B2A271F"/>
    <w:rsid w:val="1B2C1503"/>
    <w:rsid w:val="1B890139"/>
    <w:rsid w:val="1B995385"/>
    <w:rsid w:val="1C166655"/>
    <w:rsid w:val="1C2B0D3A"/>
    <w:rsid w:val="1C547A35"/>
    <w:rsid w:val="1CEC4617"/>
    <w:rsid w:val="1D266CE1"/>
    <w:rsid w:val="1D37025D"/>
    <w:rsid w:val="1D3963AF"/>
    <w:rsid w:val="1E2E469B"/>
    <w:rsid w:val="1E714A66"/>
    <w:rsid w:val="1E873758"/>
    <w:rsid w:val="1E992FEE"/>
    <w:rsid w:val="1EFA3FB6"/>
    <w:rsid w:val="1F620D7B"/>
    <w:rsid w:val="1FE868A9"/>
    <w:rsid w:val="211E26D6"/>
    <w:rsid w:val="21283D08"/>
    <w:rsid w:val="218444B0"/>
    <w:rsid w:val="21BD0673"/>
    <w:rsid w:val="21DE0AB4"/>
    <w:rsid w:val="22194152"/>
    <w:rsid w:val="22BF4694"/>
    <w:rsid w:val="22F71E45"/>
    <w:rsid w:val="2307254B"/>
    <w:rsid w:val="232B0864"/>
    <w:rsid w:val="23A43BBD"/>
    <w:rsid w:val="23CD5478"/>
    <w:rsid w:val="24663261"/>
    <w:rsid w:val="249F01FB"/>
    <w:rsid w:val="24C77DA3"/>
    <w:rsid w:val="25446FED"/>
    <w:rsid w:val="257F2D23"/>
    <w:rsid w:val="25A20B86"/>
    <w:rsid w:val="25B440B3"/>
    <w:rsid w:val="269D45B3"/>
    <w:rsid w:val="269F2FCF"/>
    <w:rsid w:val="26A12BEB"/>
    <w:rsid w:val="26D44D6F"/>
    <w:rsid w:val="272917D9"/>
    <w:rsid w:val="27646D45"/>
    <w:rsid w:val="27786011"/>
    <w:rsid w:val="27FD02F5"/>
    <w:rsid w:val="28600C53"/>
    <w:rsid w:val="28B269CC"/>
    <w:rsid w:val="291C0E9E"/>
    <w:rsid w:val="298E7B07"/>
    <w:rsid w:val="29CE5AA6"/>
    <w:rsid w:val="2A8E0890"/>
    <w:rsid w:val="2AA1365A"/>
    <w:rsid w:val="2AE06325"/>
    <w:rsid w:val="2C4209CD"/>
    <w:rsid w:val="2C6047A8"/>
    <w:rsid w:val="2CD31625"/>
    <w:rsid w:val="2CDD036A"/>
    <w:rsid w:val="2CDE2851"/>
    <w:rsid w:val="2D531ADD"/>
    <w:rsid w:val="2DAA05D8"/>
    <w:rsid w:val="2DCC5820"/>
    <w:rsid w:val="2DD15014"/>
    <w:rsid w:val="2DE11458"/>
    <w:rsid w:val="2EE63ECB"/>
    <w:rsid w:val="2FC00347"/>
    <w:rsid w:val="2FD25781"/>
    <w:rsid w:val="305F2622"/>
    <w:rsid w:val="308F3DE3"/>
    <w:rsid w:val="309A55F1"/>
    <w:rsid w:val="313A5EF4"/>
    <w:rsid w:val="319965CC"/>
    <w:rsid w:val="319C6071"/>
    <w:rsid w:val="31B9703B"/>
    <w:rsid w:val="31C854D0"/>
    <w:rsid w:val="31E374FD"/>
    <w:rsid w:val="32004946"/>
    <w:rsid w:val="32681C29"/>
    <w:rsid w:val="32DB72BE"/>
    <w:rsid w:val="330E1609"/>
    <w:rsid w:val="331437F9"/>
    <w:rsid w:val="33C120EC"/>
    <w:rsid w:val="342E63AB"/>
    <w:rsid w:val="345D260B"/>
    <w:rsid w:val="34736668"/>
    <w:rsid w:val="34781DFF"/>
    <w:rsid w:val="34D80120"/>
    <w:rsid w:val="352A5CBB"/>
    <w:rsid w:val="359B4FC4"/>
    <w:rsid w:val="35E71422"/>
    <w:rsid w:val="363946D8"/>
    <w:rsid w:val="365302AE"/>
    <w:rsid w:val="366B7EBF"/>
    <w:rsid w:val="37052D23"/>
    <w:rsid w:val="373D6C81"/>
    <w:rsid w:val="37F142D2"/>
    <w:rsid w:val="384538D4"/>
    <w:rsid w:val="38CD4BC7"/>
    <w:rsid w:val="39A13F14"/>
    <w:rsid w:val="3AC1495A"/>
    <w:rsid w:val="3ACF2E8E"/>
    <w:rsid w:val="3AEC1764"/>
    <w:rsid w:val="3B514310"/>
    <w:rsid w:val="3BAD0401"/>
    <w:rsid w:val="3C443E4F"/>
    <w:rsid w:val="3C5665CF"/>
    <w:rsid w:val="3C5C6F5B"/>
    <w:rsid w:val="3C5F759A"/>
    <w:rsid w:val="3C5F781A"/>
    <w:rsid w:val="3CAA1744"/>
    <w:rsid w:val="3CB97626"/>
    <w:rsid w:val="3D5C78D4"/>
    <w:rsid w:val="3DF03D49"/>
    <w:rsid w:val="3E443FB0"/>
    <w:rsid w:val="3F340AC3"/>
    <w:rsid w:val="3F6A7CF5"/>
    <w:rsid w:val="3F861D2F"/>
    <w:rsid w:val="3FFF72A6"/>
    <w:rsid w:val="4051329A"/>
    <w:rsid w:val="406B1A5B"/>
    <w:rsid w:val="40FA1BA2"/>
    <w:rsid w:val="410C134B"/>
    <w:rsid w:val="412C00FA"/>
    <w:rsid w:val="41E33C60"/>
    <w:rsid w:val="422449A5"/>
    <w:rsid w:val="42CF228D"/>
    <w:rsid w:val="42E1381E"/>
    <w:rsid w:val="43071883"/>
    <w:rsid w:val="436D27D1"/>
    <w:rsid w:val="43CF5547"/>
    <w:rsid w:val="43E13964"/>
    <w:rsid w:val="43EE189C"/>
    <w:rsid w:val="43FB717C"/>
    <w:rsid w:val="4447293A"/>
    <w:rsid w:val="451E447A"/>
    <w:rsid w:val="45345B76"/>
    <w:rsid w:val="4554734F"/>
    <w:rsid w:val="45C616F8"/>
    <w:rsid w:val="45F11042"/>
    <w:rsid w:val="45F71264"/>
    <w:rsid w:val="45FB2391"/>
    <w:rsid w:val="46141B82"/>
    <w:rsid w:val="46947C51"/>
    <w:rsid w:val="46DB3887"/>
    <w:rsid w:val="46FF560F"/>
    <w:rsid w:val="470740ED"/>
    <w:rsid w:val="471D245C"/>
    <w:rsid w:val="47307808"/>
    <w:rsid w:val="47613FA5"/>
    <w:rsid w:val="480C2163"/>
    <w:rsid w:val="480F743B"/>
    <w:rsid w:val="482D1653"/>
    <w:rsid w:val="484F6091"/>
    <w:rsid w:val="485D4614"/>
    <w:rsid w:val="486F747C"/>
    <w:rsid w:val="488251D5"/>
    <w:rsid w:val="48C01937"/>
    <w:rsid w:val="4A205AD1"/>
    <w:rsid w:val="4C460F18"/>
    <w:rsid w:val="4C4D3DFF"/>
    <w:rsid w:val="4D770406"/>
    <w:rsid w:val="4D801D8C"/>
    <w:rsid w:val="4D861CF6"/>
    <w:rsid w:val="4E077249"/>
    <w:rsid w:val="4E221791"/>
    <w:rsid w:val="4F103A13"/>
    <w:rsid w:val="4F292918"/>
    <w:rsid w:val="4F411EC8"/>
    <w:rsid w:val="4FAB0670"/>
    <w:rsid w:val="50297707"/>
    <w:rsid w:val="50E01EAF"/>
    <w:rsid w:val="5125284C"/>
    <w:rsid w:val="519A334C"/>
    <w:rsid w:val="51A0432A"/>
    <w:rsid w:val="527140E5"/>
    <w:rsid w:val="528238AF"/>
    <w:rsid w:val="528426BE"/>
    <w:rsid w:val="528A32C2"/>
    <w:rsid w:val="5292508F"/>
    <w:rsid w:val="52A96B6F"/>
    <w:rsid w:val="532822B7"/>
    <w:rsid w:val="537D3F15"/>
    <w:rsid w:val="541D3690"/>
    <w:rsid w:val="545636B5"/>
    <w:rsid w:val="550764A4"/>
    <w:rsid w:val="551926E0"/>
    <w:rsid w:val="559573AD"/>
    <w:rsid w:val="55DF3B3B"/>
    <w:rsid w:val="560726C2"/>
    <w:rsid w:val="561279B9"/>
    <w:rsid w:val="56515F3B"/>
    <w:rsid w:val="565B620C"/>
    <w:rsid w:val="566A6AC0"/>
    <w:rsid w:val="571E156B"/>
    <w:rsid w:val="572B71CA"/>
    <w:rsid w:val="57E958DA"/>
    <w:rsid w:val="581224C8"/>
    <w:rsid w:val="587F3916"/>
    <w:rsid w:val="58AE4F0C"/>
    <w:rsid w:val="58B22DEB"/>
    <w:rsid w:val="599739EC"/>
    <w:rsid w:val="59F20A8D"/>
    <w:rsid w:val="5A2A7C7B"/>
    <w:rsid w:val="5AB23368"/>
    <w:rsid w:val="5AEC372E"/>
    <w:rsid w:val="5C48303F"/>
    <w:rsid w:val="5C80234E"/>
    <w:rsid w:val="5C8210D4"/>
    <w:rsid w:val="5C8618C3"/>
    <w:rsid w:val="5D0D5376"/>
    <w:rsid w:val="5D171BA1"/>
    <w:rsid w:val="5D942587"/>
    <w:rsid w:val="5E261785"/>
    <w:rsid w:val="5E4B7FE7"/>
    <w:rsid w:val="5E7423B8"/>
    <w:rsid w:val="5FB32A6C"/>
    <w:rsid w:val="5FC25283"/>
    <w:rsid w:val="5FCC5339"/>
    <w:rsid w:val="5FDE20B9"/>
    <w:rsid w:val="5FE065A0"/>
    <w:rsid w:val="5FE70807"/>
    <w:rsid w:val="5FEE1BA7"/>
    <w:rsid w:val="604E1113"/>
    <w:rsid w:val="60E53485"/>
    <w:rsid w:val="61054A27"/>
    <w:rsid w:val="611D2366"/>
    <w:rsid w:val="612C7E39"/>
    <w:rsid w:val="613626DF"/>
    <w:rsid w:val="618648DC"/>
    <w:rsid w:val="61914510"/>
    <w:rsid w:val="61E11B0F"/>
    <w:rsid w:val="61ED39C5"/>
    <w:rsid w:val="620D2717"/>
    <w:rsid w:val="62541937"/>
    <w:rsid w:val="62885958"/>
    <w:rsid w:val="62E3501F"/>
    <w:rsid w:val="63144820"/>
    <w:rsid w:val="64570C2A"/>
    <w:rsid w:val="64AE7995"/>
    <w:rsid w:val="64CE2EAA"/>
    <w:rsid w:val="64D75934"/>
    <w:rsid w:val="64E930D8"/>
    <w:rsid w:val="6623514D"/>
    <w:rsid w:val="6625751D"/>
    <w:rsid w:val="662E75B1"/>
    <w:rsid w:val="66342C2E"/>
    <w:rsid w:val="663E784C"/>
    <w:rsid w:val="66426484"/>
    <w:rsid w:val="66DE6B36"/>
    <w:rsid w:val="68224C33"/>
    <w:rsid w:val="685867EC"/>
    <w:rsid w:val="68633281"/>
    <w:rsid w:val="686B56A0"/>
    <w:rsid w:val="69102733"/>
    <w:rsid w:val="69FA59ED"/>
    <w:rsid w:val="6A1E2C6D"/>
    <w:rsid w:val="6A793230"/>
    <w:rsid w:val="6A9525B9"/>
    <w:rsid w:val="6AAD42FF"/>
    <w:rsid w:val="6AB0738E"/>
    <w:rsid w:val="6B226630"/>
    <w:rsid w:val="6BB362CE"/>
    <w:rsid w:val="6BC81822"/>
    <w:rsid w:val="6BCB187F"/>
    <w:rsid w:val="6C04327E"/>
    <w:rsid w:val="6C855376"/>
    <w:rsid w:val="6CB5278A"/>
    <w:rsid w:val="6CB96113"/>
    <w:rsid w:val="6D2E6368"/>
    <w:rsid w:val="6D4A06B0"/>
    <w:rsid w:val="6D581C9A"/>
    <w:rsid w:val="6DA869A1"/>
    <w:rsid w:val="6E0F7BE0"/>
    <w:rsid w:val="6E8E12EF"/>
    <w:rsid w:val="6EA91C0A"/>
    <w:rsid w:val="6EBE7406"/>
    <w:rsid w:val="6EFE3D04"/>
    <w:rsid w:val="6F650781"/>
    <w:rsid w:val="70165EC6"/>
    <w:rsid w:val="704B2AE5"/>
    <w:rsid w:val="707F2E38"/>
    <w:rsid w:val="70970BAD"/>
    <w:rsid w:val="710364D6"/>
    <w:rsid w:val="71144470"/>
    <w:rsid w:val="71380842"/>
    <w:rsid w:val="71C10655"/>
    <w:rsid w:val="71CF1988"/>
    <w:rsid w:val="71D43752"/>
    <w:rsid w:val="720C2BD8"/>
    <w:rsid w:val="72A072E2"/>
    <w:rsid w:val="72E579B2"/>
    <w:rsid w:val="73C2477C"/>
    <w:rsid w:val="73C5357F"/>
    <w:rsid w:val="73DD6243"/>
    <w:rsid w:val="74873851"/>
    <w:rsid w:val="749C4185"/>
    <w:rsid w:val="74E136FC"/>
    <w:rsid w:val="75622B13"/>
    <w:rsid w:val="756B5E40"/>
    <w:rsid w:val="756B5E6B"/>
    <w:rsid w:val="75DA2C18"/>
    <w:rsid w:val="760D7B7A"/>
    <w:rsid w:val="770438B6"/>
    <w:rsid w:val="775319EF"/>
    <w:rsid w:val="77BE04D4"/>
    <w:rsid w:val="78154B6A"/>
    <w:rsid w:val="78CC412E"/>
    <w:rsid w:val="790F1C77"/>
    <w:rsid w:val="79180FAF"/>
    <w:rsid w:val="79377444"/>
    <w:rsid w:val="7A097A01"/>
    <w:rsid w:val="7A67303B"/>
    <w:rsid w:val="7AAB1D04"/>
    <w:rsid w:val="7ABA4368"/>
    <w:rsid w:val="7B23367A"/>
    <w:rsid w:val="7B257FFD"/>
    <w:rsid w:val="7B3559DB"/>
    <w:rsid w:val="7BBA14E8"/>
    <w:rsid w:val="7C2B1DA5"/>
    <w:rsid w:val="7C4E5B9F"/>
    <w:rsid w:val="7CAE16EB"/>
    <w:rsid w:val="7D105DAA"/>
    <w:rsid w:val="7D692C90"/>
    <w:rsid w:val="7D7B6E68"/>
    <w:rsid w:val="7DF4317E"/>
    <w:rsid w:val="7E64308B"/>
    <w:rsid w:val="7EB02E41"/>
    <w:rsid w:val="7ED87F4C"/>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semiHidden/>
    <w:unhideWhenUsed/>
    <w:qFormat/>
    <w:uiPriority w:val="99"/>
    <w:pPr>
      <w:ind w:left="1400" w:leftChars="1400"/>
    </w:p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4"/>
    <w:qFormat/>
    <w:uiPriority w:val="99"/>
    <w:pPr>
      <w:jc w:val="left"/>
    </w:pPr>
  </w:style>
  <w:style w:type="paragraph" w:styleId="21">
    <w:name w:val="Salutation"/>
    <w:basedOn w:val="1"/>
    <w:next w:val="1"/>
    <w:link w:val="482"/>
    <w:qFormat/>
    <w:uiPriority w:val="0"/>
    <w:rPr>
      <w:rFonts w:ascii="仿宋_GB2312" w:eastAsia="仿宋_GB2312"/>
      <w:sz w:val="28"/>
      <w:szCs w:val="20"/>
    </w:rPr>
  </w:style>
  <w:style w:type="paragraph" w:styleId="22">
    <w:name w:val="Body Text 3"/>
    <w:basedOn w:val="1"/>
    <w:link w:val="581"/>
    <w:qFormat/>
    <w:uiPriority w:val="0"/>
    <w:pPr>
      <w:jc w:val="center"/>
    </w:pPr>
    <w:rPr>
      <w:szCs w:val="20"/>
    </w:rPr>
  </w:style>
  <w:style w:type="paragraph" w:styleId="23">
    <w:name w:val="Body Text"/>
    <w:basedOn w:val="1"/>
    <w:next w:val="24"/>
    <w:link w:val="512"/>
    <w:qFormat/>
    <w:uiPriority w:val="0"/>
    <w:pPr>
      <w:autoSpaceDE w:val="0"/>
      <w:autoSpaceDN w:val="0"/>
      <w:spacing w:line="360" w:lineRule="auto"/>
    </w:pPr>
    <w:rPr>
      <w:rFonts w:ascii="宋体"/>
      <w:sz w:val="24"/>
      <w:szCs w:val="21"/>
      <w:lang w:val="zh-CN"/>
    </w:rPr>
  </w:style>
  <w:style w:type="paragraph" w:styleId="24">
    <w:name w:val="Body Text First Indent"/>
    <w:basedOn w:val="23"/>
    <w:next w:val="1"/>
    <w:link w:val="545"/>
    <w:qFormat/>
    <w:uiPriority w:val="0"/>
    <w:pPr>
      <w:ind w:firstLine="420"/>
    </w:pPr>
    <w:rPr>
      <w:szCs w:val="20"/>
    </w:rPr>
  </w:style>
  <w:style w:type="paragraph" w:styleId="25">
    <w:name w:val="Body Text Indent"/>
    <w:basedOn w:val="1"/>
    <w:link w:val="47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5"/>
    <w:link w:val="489"/>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8"/>
    <w:qFormat/>
    <w:uiPriority w:val="0"/>
    <w:pPr>
      <w:ind w:left="100" w:leftChars="2500"/>
    </w:pPr>
    <w:rPr>
      <w:rFonts w:ascii="宋体"/>
      <w:sz w:val="24"/>
      <w:szCs w:val="21"/>
      <w:lang w:val="zh-CN"/>
    </w:rPr>
  </w:style>
  <w:style w:type="paragraph" w:styleId="37">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8">
    <w:name w:val="Balloon Text"/>
    <w:basedOn w:val="1"/>
    <w:link w:val="615"/>
    <w:semiHidden/>
    <w:qFormat/>
    <w:uiPriority w:val="0"/>
    <w:rPr>
      <w:sz w:val="18"/>
      <w:szCs w:val="18"/>
    </w:rPr>
  </w:style>
  <w:style w:type="paragraph" w:styleId="39">
    <w:name w:val="footer"/>
    <w:basedOn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
    <w:next w:val="18"/>
    <w:link w:val="473"/>
    <w:qFormat/>
    <w:uiPriority w:val="0"/>
    <w:pPr>
      <w:adjustRightInd/>
      <w:spacing w:before="60" w:after="60" w:line="300" w:lineRule="exact"/>
    </w:pPr>
    <w:rPr>
      <w:color w:val="0000FF"/>
      <w:kern w:val="0"/>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8"/>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semiHidden/>
    <w:qFormat/>
    <w:uiPriority w:val="0"/>
    <w:rPr>
      <w:b/>
      <w:bCs/>
    </w:rPr>
  </w:style>
  <w:style w:type="paragraph" w:styleId="60">
    <w:name w:val="Body Text First Indent 2"/>
    <w:basedOn w:val="1"/>
    <w:next w:val="1"/>
    <w:link w:val="502"/>
    <w:qFormat/>
    <w:uiPriority w:val="0"/>
    <w:pPr>
      <w:adjustRightInd/>
      <w:spacing w:after="120"/>
      <w:ind w:left="420" w:leftChars="200" w:firstLine="210"/>
    </w:p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样式 标题 2 + 宋体"/>
    <w:basedOn w:val="3"/>
    <w:qFormat/>
    <w:uiPriority w:val="99"/>
    <w:pPr>
      <w:tabs>
        <w:tab w:val="left" w:pos="360"/>
      </w:tabs>
    </w:pPr>
    <w:rPr>
      <w:rFonts w:ascii="宋体" w:hAnsi="宋体"/>
      <w:sz w:val="30"/>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2356"/>
      </w:tabs>
    </w:pPr>
  </w:style>
  <w:style w:type="paragraph" w:customStyle="1" w:styleId="171">
    <w:name w:val="样式 标题 4h4H4Fab-4T5Ref Heading 1rh1Heading sqlsect 1.2.3...."/>
    <w:basedOn w:val="5"/>
    <w:link w:val="559"/>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5"/>
    <w:qFormat/>
    <w:uiPriority w:val="0"/>
    <w:pPr>
      <w:snapToGrid w:val="0"/>
      <w:spacing w:line="360" w:lineRule="auto"/>
    </w:pPr>
    <w:rPr>
      <w:rFonts w:ascii="宋体"/>
      <w:b/>
      <w:sz w:val="24"/>
      <w:szCs w:val="20"/>
    </w:rPr>
  </w:style>
  <w:style w:type="paragraph" w:customStyle="1" w:styleId="230">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7"/>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2"/>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9"/>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1"/>
    <w:qFormat/>
    <w:uiPriority w:val="99"/>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6"/>
    <w:qFormat/>
    <w:uiPriority w:val="0"/>
    <w:pPr>
      <w:numPr>
        <w:numId w:val="4"/>
      </w:numPr>
      <w:tabs>
        <w:tab w:val="left" w:pos="840"/>
        <w:tab w:val="left" w:pos="2520"/>
        <w:tab w:val="clear" w:pos="1008"/>
      </w:tabs>
      <w:adjustRightInd/>
    </w:pPr>
  </w:style>
  <w:style w:type="paragraph" w:customStyle="1" w:styleId="411">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2"/>
    <w:next w:val="1"/>
    <w:qFormat/>
    <w:uiPriority w:val="0"/>
    <w:pPr>
      <w:numPr>
        <w:numId w:val="5"/>
      </w:numPr>
      <w:tabs>
        <w:tab w:val="left" w:pos="480"/>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2"/>
    <w:qFormat/>
    <w:uiPriority w:val="0"/>
    <w:pPr>
      <w:numPr>
        <w:numId w:val="0"/>
      </w:numPr>
      <w:tabs>
        <w:tab w:val="left" w:pos="840"/>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41"/>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3"/>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9"/>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Char"/>
    <w:link w:val="49"/>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5"/>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8"/>
    <w:qFormat/>
    <w:uiPriority w:val="0"/>
    <w:rPr>
      <w:b/>
      <w:bCs/>
      <w:kern w:val="2"/>
      <w:sz w:val="24"/>
      <w:szCs w:val="24"/>
    </w:rPr>
  </w:style>
  <w:style w:type="character" w:customStyle="1" w:styleId="482">
    <w:name w:val="称呼 Char"/>
    <w:link w:val="21"/>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6"/>
    <w:qFormat/>
    <w:uiPriority w:val="0"/>
    <w:rPr>
      <w:rFonts w:ascii="Arial" w:hAnsi="Arial" w:eastAsia="隶书"/>
      <w:b/>
      <w:bCs/>
      <w:kern w:val="28"/>
      <w:sz w:val="44"/>
      <w:szCs w:val="32"/>
      <w:lang w:val="en-US" w:eastAsia="zh-CN" w:bidi="ar-SA"/>
    </w:rPr>
  </w:style>
  <w:style w:type="character" w:customStyle="1" w:styleId="489">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60"/>
    <w:qFormat/>
    <w:uiPriority w:val="0"/>
    <w:rPr>
      <w:rFonts w:ascii="宋体" w:hAnsi="宋体"/>
      <w:kern w:val="2"/>
      <w:sz w:val="21"/>
      <w:szCs w:val="24"/>
    </w:rPr>
  </w:style>
  <w:style w:type="character" w:customStyle="1" w:styleId="503">
    <w:name w:val="正文文本缩进 2 Char"/>
    <w:link w:val="37"/>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4"/>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0"/>
    <w:qFormat/>
    <w:uiPriority w:val="0"/>
    <w:rPr>
      <w:rFonts w:ascii="Arial" w:hAnsi="Arial" w:eastAsia="黑体"/>
      <w:kern w:val="2"/>
      <w:sz w:val="21"/>
      <w:szCs w:val="21"/>
    </w:rPr>
  </w:style>
  <w:style w:type="character" w:customStyle="1" w:styleId="520">
    <w:name w:val="md"/>
    <w:basedOn w:val="63"/>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3"/>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6"/>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24"/>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Char"/>
    <w:link w:val="2"/>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Char"/>
    <w:link w:val="30"/>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Char"/>
    <w:link w:val="6"/>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3"/>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Char"/>
    <w:link w:val="22"/>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Char"/>
    <w:link w:val="52"/>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3"/>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Char"/>
    <w:link w:val="36"/>
    <w:qFormat/>
    <w:uiPriority w:val="0"/>
    <w:rPr>
      <w:rFonts w:ascii="宋体"/>
      <w:kern w:val="2"/>
      <w:sz w:val="24"/>
      <w:szCs w:val="21"/>
      <w:lang w:val="zh-CN"/>
    </w:rPr>
  </w:style>
  <w:style w:type="character" w:customStyle="1" w:styleId="599">
    <w:name w:val="标题 4 Char"/>
    <w:link w:val="5"/>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7"/>
    <w:qFormat/>
    <w:uiPriority w:val="0"/>
    <w:rPr>
      <w:rFonts w:ascii="Arial" w:hAnsi="Arial" w:eastAsia="黑体"/>
      <w:b/>
      <w:bCs/>
      <w:kern w:val="2"/>
      <w:sz w:val="24"/>
      <w:szCs w:val="24"/>
    </w:rPr>
  </w:style>
  <w:style w:type="character" w:customStyle="1" w:styleId="613">
    <w:name w:val="正文缩进 Char2"/>
    <w:link w:val="16"/>
    <w:qFormat/>
    <w:uiPriority w:val="0"/>
    <w:rPr>
      <w:rFonts w:ascii="宋体" w:eastAsia="宋体"/>
      <w:snapToGrid w:val="0"/>
      <w:color w:val="000000"/>
      <w:kern w:val="28"/>
      <w:sz w:val="28"/>
      <w:lang w:val="en-US" w:eastAsia="zh-CN" w:bidi="ar-SA"/>
    </w:rPr>
  </w:style>
  <w:style w:type="character" w:customStyle="1" w:styleId="614">
    <w:name w:val="批注文字 Char1"/>
    <w:link w:val="20"/>
    <w:qFormat/>
    <w:uiPriority w:val="99"/>
    <w:rPr>
      <w:kern w:val="2"/>
      <w:sz w:val="21"/>
      <w:szCs w:val="24"/>
    </w:rPr>
  </w:style>
  <w:style w:type="character" w:customStyle="1" w:styleId="615">
    <w:name w:val="批注框文本 Char"/>
    <w:link w:val="38"/>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0"/>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6">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7">
    <w:name w:val="_Style 6"/>
    <w:basedOn w:val="1"/>
    <w:qFormat/>
    <w:uiPriority w:val="34"/>
    <w:pPr>
      <w:adjustRightInd/>
      <w:ind w:firstLine="420" w:firstLineChars="200"/>
    </w:pPr>
    <w:rPr>
      <w:rFonts w:eastAsia="仿宋_GB2312"/>
      <w:sz w:val="28"/>
    </w:rPr>
  </w:style>
  <w:style w:type="character" w:customStyle="1" w:styleId="638">
    <w:name w:val="font01"/>
    <w:basedOn w:val="6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93</Pages>
  <Words>5541</Words>
  <Characters>6377</Characters>
  <Lines>6527</Lines>
  <Paragraphs>6807</Paragraphs>
  <TotalTime>46</TotalTime>
  <ScaleCrop>false</ScaleCrop>
  <LinksUpToDate>false</LinksUpToDate>
  <CharactersWithSpaces>6606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2025-04-14T08:56:00Z</dcterms:created>
  <dc:creator>北海市政府采购中心</dc:creator>
  <cp:lastModifiedBy>卜卜</cp:lastModifiedBy>
  <cp:lastPrinted>2026-06-05T01:54:00Z</cp:lastPrinted>
  <dcterms:modified xsi:type="dcterms:W3CDTF">2026-06-05T08:43:31Z</dcterms:modified>
  <dc:title>北海市政府采购中心</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A3D66F31FED04D0A9411E6BE1D1035BC_13</vt:lpwstr>
  </property>
  <property fmtid="{D5CDD505-2E9C-101B-9397-08002B2CF9AE}" pid="4" name="KSOTemplateDocerSaveRecord">
    <vt:lpwstr>eyJoZGlkIjoiYmUxNjY4MzkzZTJlNWJlNjdhMTY4NTdhYjY2OWNlZGQiLCJ1c2VySWQiOiIxMDE5MzE3NjI3In0=</vt:lpwstr>
  </property>
</Properties>
</file>