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8BB1E5">
      <w:pPr>
        <w:spacing w:line="360" w:lineRule="auto"/>
        <w:jc w:val="center"/>
        <w:rPr>
          <w:rFonts w:cs="仿宋_GB2312" w:asciiTheme="minorEastAsia" w:hAnsiTheme="minorEastAsia" w:eastAsiaTheme="minorEastAsia"/>
          <w:b/>
          <w:color w:val="auto"/>
          <w:sz w:val="24"/>
        </w:rPr>
      </w:pPr>
    </w:p>
    <w:p w14:paraId="708C3086">
      <w:pPr>
        <w:spacing w:line="360" w:lineRule="auto"/>
        <w:jc w:val="center"/>
        <w:rPr>
          <w:rFonts w:cs="仿宋_GB2312" w:asciiTheme="minorEastAsia" w:hAnsiTheme="minorEastAsia" w:eastAsiaTheme="minorEastAsia"/>
          <w:b/>
          <w:color w:val="auto"/>
          <w:sz w:val="24"/>
        </w:rPr>
      </w:pPr>
    </w:p>
    <w:p w14:paraId="45B6E31D">
      <w:pPr>
        <w:adjustRightInd/>
        <w:spacing w:line="360" w:lineRule="auto"/>
        <w:jc w:val="center"/>
        <w:rPr>
          <w:rFonts w:cs="仿宋_GB2312" w:asciiTheme="minorEastAsia" w:hAnsiTheme="minorEastAsia" w:eastAsiaTheme="minorEastAsia"/>
          <w:b/>
          <w:color w:val="auto"/>
          <w:sz w:val="44"/>
          <w:szCs w:val="44"/>
        </w:rPr>
      </w:pPr>
    </w:p>
    <w:p w14:paraId="1DB7EFA4">
      <w:pPr>
        <w:adjustRightInd/>
        <w:spacing w:line="360" w:lineRule="auto"/>
        <w:jc w:val="center"/>
        <w:rPr>
          <w:rFonts w:cs="仿宋_GB2312" w:asciiTheme="minorEastAsia" w:hAnsiTheme="minorEastAsia" w:eastAsiaTheme="minorEastAsia"/>
          <w:b/>
          <w:color w:val="auto"/>
          <w:sz w:val="44"/>
          <w:szCs w:val="44"/>
        </w:rPr>
      </w:pPr>
    </w:p>
    <w:p w14:paraId="57EF8D3A">
      <w:pPr>
        <w:adjustRightInd/>
        <w:spacing w:line="360" w:lineRule="auto"/>
        <w:jc w:val="center"/>
        <w:rPr>
          <w:rFonts w:hint="default" w:cs="仿宋_GB2312" w:asciiTheme="minorEastAsia" w:hAnsiTheme="minorEastAsia" w:eastAsiaTheme="minorEastAsia"/>
          <w:b/>
          <w:color w:val="auto"/>
          <w:sz w:val="44"/>
          <w:szCs w:val="44"/>
          <w:lang w:val="en-US" w:eastAsia="zh-CN"/>
        </w:rPr>
      </w:pPr>
      <w:r>
        <w:rPr>
          <w:rFonts w:hint="eastAsia" w:cs="仿宋_GB2312" w:asciiTheme="minorEastAsia" w:hAnsiTheme="minorEastAsia" w:eastAsiaTheme="minorEastAsia"/>
          <w:b/>
          <w:color w:val="auto"/>
          <w:sz w:val="44"/>
          <w:szCs w:val="44"/>
          <w:lang w:eastAsia="zh-CN"/>
        </w:rPr>
        <w:t>北海市城市公园养护所2026年公园广场垃圾清运服务</w:t>
      </w:r>
    </w:p>
    <w:p w14:paraId="01AF927B">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竞争性磋商</w:t>
      </w:r>
      <w:r>
        <w:rPr>
          <w:rFonts w:hint="eastAsia" w:cs="仿宋_GB2312" w:asciiTheme="minorEastAsia" w:hAnsiTheme="minorEastAsia" w:eastAsiaTheme="minorEastAsia"/>
          <w:b/>
          <w:color w:val="auto"/>
          <w:sz w:val="72"/>
          <w:szCs w:val="72"/>
        </w:rPr>
        <w:t>文件</w:t>
      </w:r>
    </w:p>
    <w:p w14:paraId="3CAF8238">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14:paraId="34868928">
      <w:pPr>
        <w:snapToGrid w:val="0"/>
        <w:spacing w:line="360" w:lineRule="auto"/>
        <w:jc w:val="center"/>
        <w:rPr>
          <w:rFonts w:cs="仿宋_GB2312" w:asciiTheme="minorEastAsia" w:hAnsiTheme="minorEastAsia" w:eastAsiaTheme="minorEastAsia"/>
          <w:color w:val="auto"/>
          <w:sz w:val="30"/>
          <w:szCs w:val="30"/>
        </w:rPr>
      </w:pPr>
    </w:p>
    <w:p w14:paraId="5AC9E3EF">
      <w:pPr>
        <w:snapToGrid w:val="0"/>
        <w:spacing w:line="360" w:lineRule="auto"/>
        <w:jc w:val="center"/>
        <w:rPr>
          <w:rFonts w:hint="eastAsia" w:cs="仿宋_GB2312" w:asciiTheme="minorEastAsia" w:hAnsiTheme="minorEastAsia" w:eastAsiaTheme="minorEastAsia"/>
          <w:color w:val="auto"/>
          <w:sz w:val="30"/>
          <w:szCs w:val="30"/>
          <w:lang w:eastAsia="zh-CN"/>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BHZC2026-C3-990179-CGZX</w:t>
      </w:r>
    </w:p>
    <w:p w14:paraId="7EBE6A71">
      <w:pPr>
        <w:adjustRightInd/>
        <w:spacing w:line="360" w:lineRule="auto"/>
        <w:rPr>
          <w:rFonts w:cs="仿宋_GB2312" w:asciiTheme="minorEastAsia" w:hAnsiTheme="minorEastAsia" w:eastAsiaTheme="minorEastAsia"/>
          <w:color w:val="auto"/>
          <w:sz w:val="28"/>
          <w:szCs w:val="20"/>
        </w:rPr>
      </w:pPr>
    </w:p>
    <w:p w14:paraId="4246648F">
      <w:pPr>
        <w:spacing w:line="360" w:lineRule="auto"/>
        <w:jc w:val="center"/>
        <w:rPr>
          <w:rFonts w:cs="仿宋_GB2312" w:asciiTheme="minorEastAsia" w:hAnsiTheme="minorEastAsia" w:eastAsiaTheme="minorEastAsia"/>
          <w:color w:val="auto"/>
          <w:sz w:val="24"/>
        </w:rPr>
      </w:pPr>
    </w:p>
    <w:p w14:paraId="5837A24F">
      <w:pPr>
        <w:spacing w:line="360" w:lineRule="auto"/>
        <w:jc w:val="center"/>
        <w:rPr>
          <w:rFonts w:cs="仿宋_GB2312" w:asciiTheme="minorEastAsia" w:hAnsiTheme="minorEastAsia" w:eastAsiaTheme="minorEastAsia"/>
          <w:color w:val="auto"/>
          <w:sz w:val="24"/>
        </w:rPr>
      </w:pPr>
    </w:p>
    <w:p w14:paraId="4D366A60">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1DFD63D9">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14:paraId="0483ED3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14:paraId="50C14318">
      <w:pPr>
        <w:snapToGrid w:val="0"/>
        <w:spacing w:line="360" w:lineRule="auto"/>
        <w:jc w:val="center"/>
        <w:rPr>
          <w:rFonts w:cs="仿宋_GB2312" w:asciiTheme="minorEastAsia" w:hAnsiTheme="minorEastAsia" w:eastAsiaTheme="minorEastAsia"/>
          <w:color w:val="auto"/>
          <w:sz w:val="32"/>
          <w:szCs w:val="32"/>
        </w:rPr>
      </w:pPr>
    </w:p>
    <w:p w14:paraId="45FB87B0">
      <w:pPr>
        <w:spacing w:line="360" w:lineRule="auto"/>
        <w:jc w:val="center"/>
        <w:rPr>
          <w:rFonts w:hint="eastAsia" w:ascii="宋体" w:hAnsi="宋体" w:eastAsia="宋体" w:cs="宋体"/>
          <w:bCs/>
          <w:color w:val="auto"/>
          <w:sz w:val="32"/>
          <w:szCs w:val="32"/>
          <w:lang w:eastAsia="zh-CN"/>
        </w:rPr>
      </w:pPr>
      <w:r>
        <w:rPr>
          <w:rFonts w:hint="eastAsia" w:ascii="宋体" w:hAnsi="宋体" w:cs="宋体"/>
          <w:bCs/>
          <w:color w:val="auto"/>
          <w:sz w:val="32"/>
          <w:szCs w:val="32"/>
          <w:lang w:eastAsia="zh-CN"/>
        </w:rPr>
        <w:t>北海市城市公园养护所</w:t>
      </w:r>
    </w:p>
    <w:p w14:paraId="0D9B985E">
      <w:pPr>
        <w:spacing w:line="360" w:lineRule="auto"/>
        <w:jc w:val="center"/>
        <w:rPr>
          <w:rFonts w:cs="仿宋_GB2312" w:asciiTheme="minorEastAsia" w:hAnsiTheme="minorEastAsia" w:eastAsiaTheme="minorEastAsia"/>
          <w:bCs/>
          <w:color w:val="auto"/>
          <w:sz w:val="32"/>
          <w:szCs w:val="32"/>
        </w:rPr>
      </w:pPr>
      <w:r>
        <w:rPr>
          <w:rFonts w:hint="eastAsia" w:ascii="宋体" w:hAnsi="宋体" w:cs="宋体"/>
          <w:bCs/>
          <w:color w:val="auto"/>
          <w:sz w:val="32"/>
          <w:szCs w:val="32"/>
        </w:rPr>
        <w:t>北海市政府采购中心</w:t>
      </w:r>
    </w:p>
    <w:p w14:paraId="38E6A85C">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rPr>
        <w:t>二</w:t>
      </w:r>
      <w:r>
        <w:rPr>
          <w:rFonts w:hint="eastAsia" w:cs="宋体" w:asciiTheme="minorEastAsia" w:hAnsiTheme="minorEastAsia" w:eastAsiaTheme="minorEastAsia"/>
          <w:bCs/>
          <w:color w:val="auto"/>
          <w:sz w:val="32"/>
          <w:szCs w:val="32"/>
        </w:rPr>
        <w:t>〇</w:t>
      </w:r>
      <w:r>
        <w:rPr>
          <w:rFonts w:hint="eastAsia" w:cs="仿宋_GB2312" w:asciiTheme="minorEastAsia" w:hAnsiTheme="minorEastAsia" w:eastAsiaTheme="minorEastAsia"/>
          <w:bCs/>
          <w:color w:val="auto"/>
          <w:sz w:val="32"/>
          <w:szCs w:val="32"/>
        </w:rPr>
        <w:t>二</w:t>
      </w:r>
      <w:r>
        <w:rPr>
          <w:rFonts w:hint="eastAsia" w:cs="仿宋_GB2312" w:asciiTheme="minorEastAsia" w:hAnsiTheme="minorEastAsia" w:eastAsiaTheme="minorEastAsia"/>
          <w:bCs/>
          <w:color w:val="auto"/>
          <w:sz w:val="32"/>
          <w:szCs w:val="32"/>
          <w:lang w:eastAsia="zh-CN"/>
        </w:rPr>
        <w:t>六</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eastAsia="zh-CN"/>
        </w:rPr>
        <w:t>七月九日</w:t>
      </w:r>
    </w:p>
    <w:p w14:paraId="72C8DC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14:paraId="361F6E1B">
      <w:pPr>
        <w:tabs>
          <w:tab w:val="left" w:pos="2268"/>
        </w:tabs>
        <w:spacing w:line="360" w:lineRule="auto"/>
        <w:jc w:val="center"/>
        <w:rPr>
          <w:rFonts w:cs="仿宋_GB2312" w:asciiTheme="minorEastAsia" w:hAnsiTheme="minorEastAsia" w:eastAsiaTheme="minorEastAsia"/>
          <w:color w:val="auto"/>
          <w:sz w:val="24"/>
        </w:rPr>
      </w:pPr>
    </w:p>
    <w:p w14:paraId="117EAAB3">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14:paraId="7A3379B5">
      <w:pPr>
        <w:spacing w:line="360" w:lineRule="auto"/>
        <w:rPr>
          <w:rFonts w:cs="仿宋_GB2312" w:asciiTheme="minorEastAsia" w:hAnsiTheme="minorEastAsia" w:eastAsiaTheme="minorEastAsia"/>
          <w:color w:val="auto"/>
          <w:sz w:val="32"/>
          <w:szCs w:val="32"/>
        </w:rPr>
      </w:pPr>
    </w:p>
    <w:p w14:paraId="586FDA58">
      <w:pPr>
        <w:spacing w:line="360" w:lineRule="auto"/>
        <w:rPr>
          <w:rFonts w:cs="仿宋_GB2312" w:asciiTheme="minorEastAsia" w:hAnsiTheme="minorEastAsia" w:eastAsiaTheme="minorEastAsia"/>
          <w:color w:val="auto"/>
          <w:sz w:val="32"/>
          <w:szCs w:val="32"/>
        </w:rPr>
      </w:pPr>
    </w:p>
    <w:p w14:paraId="5A2FD044">
      <w:pPr>
        <w:pStyle w:val="40"/>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w:instrText>
      </w:r>
      <w:r>
        <w:rPr>
          <w:rFonts w:hint="eastAsia" w:cs="仿宋_GB2312" w:asciiTheme="minorEastAsia" w:hAnsiTheme="minorEastAsia" w:eastAsiaTheme="minorEastAsia"/>
          <w:color w:val="auto"/>
          <w:sz w:val="32"/>
          <w:szCs w:val="32"/>
        </w:rPr>
        <w:instrText xml:space="preserve">TOC \o "1-1" \h \z \u</w:instrText>
      </w:r>
      <w:r>
        <w:rPr>
          <w:rFonts w:cs="仿宋_GB2312" w:asciiTheme="minorEastAsia" w:hAnsiTheme="minorEastAsia" w:eastAsiaTheme="minorEastAsia"/>
          <w:color w:val="auto"/>
          <w:sz w:val="32"/>
          <w:szCs w:val="32"/>
        </w:rPr>
        <w:instrText xml:space="preserve">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"_Toc181203094"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邀请供应商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D5D63D7">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"_Toc181203095"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竞争性磋商流程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525D2B5">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"_Toc181203096"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_Toc181203096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5C50D6B6">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"_Toc181203097"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1</w:t>
      </w:r>
    </w:p>
    <w:p w14:paraId="5A6B066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"_Toc181203098"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评审方法及评审标准</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3</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4</w:t>
      </w:r>
    </w:p>
    <w:p w14:paraId="0A070CC9">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"_Toc181203099"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4</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3</w:t>
      </w:r>
    </w:p>
    <w:p w14:paraId="7FA02671">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"_Toc181203100"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5</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4</w:t>
      </w:r>
    </w:p>
    <w:p w14:paraId="5E6B1F4E">
      <w:pPr>
        <w:pStyle w:val="40"/>
        <w:tabs>
          <w:tab w:val="right" w:leader="dot" w:pos="9060"/>
        </w:tabs>
        <w:spacing w:line="360" w:lineRule="auto"/>
        <w:rPr>
          <w:rFonts w:hint="default"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"_Toc181203101"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7</w:t>
      </w:r>
      <w:r>
        <w:rPr>
          <w:rFonts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6</w:t>
      </w:r>
    </w:p>
    <w:p w14:paraId="628AD0B9">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14:paraId="6232668C">
      <w:pPr>
        <w:spacing w:line="360" w:lineRule="auto"/>
        <w:ind w:firstLine="549" w:firstLineChars="229"/>
        <w:rPr>
          <w:rFonts w:cs="仿宋_GB2312" w:asciiTheme="minorEastAsia" w:hAnsiTheme="minorEastAsia" w:eastAsiaTheme="minorEastAsia"/>
          <w:color w:val="auto"/>
          <w:sz w:val="24"/>
        </w:rPr>
      </w:pPr>
    </w:p>
    <w:p w14:paraId="5C67D8F2">
      <w:pPr>
        <w:spacing w:line="360" w:lineRule="auto"/>
        <w:ind w:firstLine="549" w:firstLineChars="229"/>
        <w:rPr>
          <w:rFonts w:cs="仿宋_GB2312" w:asciiTheme="minorEastAsia" w:hAnsiTheme="minorEastAsia" w:eastAsiaTheme="minorEastAsia"/>
          <w:color w:val="auto"/>
          <w:sz w:val="24"/>
        </w:rPr>
      </w:pPr>
    </w:p>
    <w:p w14:paraId="7E504BEE">
      <w:pPr>
        <w:spacing w:line="360" w:lineRule="auto"/>
        <w:ind w:firstLine="549" w:firstLineChars="229"/>
        <w:rPr>
          <w:rFonts w:cs="仿宋_GB2312" w:asciiTheme="minorEastAsia" w:hAnsiTheme="minorEastAsia" w:eastAsiaTheme="minorEastAsia"/>
          <w:color w:val="auto"/>
          <w:sz w:val="24"/>
        </w:rPr>
      </w:pPr>
    </w:p>
    <w:p w14:paraId="40F4AB99">
      <w:pPr>
        <w:spacing w:line="360" w:lineRule="auto"/>
        <w:ind w:firstLine="549" w:firstLineChars="229"/>
        <w:rPr>
          <w:rFonts w:cs="仿宋_GB2312" w:asciiTheme="minorEastAsia" w:hAnsiTheme="minorEastAsia" w:eastAsiaTheme="minorEastAsia"/>
          <w:color w:val="auto"/>
          <w:sz w:val="24"/>
        </w:rPr>
      </w:pPr>
    </w:p>
    <w:p w14:paraId="03ABFAC0">
      <w:pPr>
        <w:spacing w:line="360" w:lineRule="auto"/>
        <w:ind w:firstLine="549" w:firstLineChars="229"/>
        <w:rPr>
          <w:rFonts w:cs="仿宋_GB2312" w:asciiTheme="minorEastAsia" w:hAnsiTheme="minorEastAsia" w:eastAsiaTheme="minorEastAsia"/>
          <w:color w:val="auto"/>
          <w:sz w:val="24"/>
        </w:rPr>
      </w:pPr>
    </w:p>
    <w:p w14:paraId="611EEA88">
      <w:pPr>
        <w:spacing w:line="360" w:lineRule="auto"/>
        <w:ind w:firstLine="549" w:firstLineChars="229"/>
        <w:rPr>
          <w:rFonts w:cs="仿宋_GB2312" w:asciiTheme="minorEastAsia" w:hAnsiTheme="minorEastAsia" w:eastAsiaTheme="minorEastAsia"/>
          <w:color w:val="auto"/>
          <w:sz w:val="24"/>
        </w:rPr>
      </w:pPr>
    </w:p>
    <w:p w14:paraId="40B5209C">
      <w:pPr>
        <w:spacing w:line="360" w:lineRule="auto"/>
        <w:ind w:firstLine="549" w:firstLineChars="229"/>
        <w:rPr>
          <w:rFonts w:cs="仿宋_GB2312" w:asciiTheme="minorEastAsia" w:hAnsiTheme="minorEastAsia" w:eastAsiaTheme="minorEastAsia"/>
          <w:color w:val="auto"/>
          <w:sz w:val="24"/>
        </w:rPr>
      </w:pPr>
    </w:p>
    <w:p w14:paraId="7DF5F012">
      <w:pPr>
        <w:spacing w:line="360" w:lineRule="auto"/>
        <w:ind w:firstLine="549" w:firstLineChars="229"/>
        <w:rPr>
          <w:rFonts w:cs="仿宋_GB2312" w:asciiTheme="minorEastAsia" w:hAnsiTheme="minorEastAsia" w:eastAsiaTheme="minorEastAsia"/>
          <w:color w:val="auto"/>
          <w:sz w:val="24"/>
        </w:rPr>
      </w:pPr>
    </w:p>
    <w:p w14:paraId="735C3D63">
      <w:pPr>
        <w:spacing w:line="360" w:lineRule="auto"/>
        <w:ind w:firstLine="549" w:firstLineChars="229"/>
        <w:rPr>
          <w:rFonts w:cs="仿宋_GB2312" w:asciiTheme="minorEastAsia" w:hAnsiTheme="minorEastAsia" w:eastAsiaTheme="minorEastAsia"/>
          <w:color w:val="auto"/>
          <w:sz w:val="24"/>
        </w:rPr>
      </w:pPr>
    </w:p>
    <w:p w14:paraId="517D97A0">
      <w:pPr>
        <w:spacing w:line="360" w:lineRule="auto"/>
        <w:ind w:firstLine="549" w:firstLineChars="229"/>
        <w:rPr>
          <w:rFonts w:cs="仿宋_GB2312" w:asciiTheme="minorEastAsia" w:hAnsiTheme="minorEastAsia" w:eastAsiaTheme="minorEastAsia"/>
          <w:color w:val="auto"/>
          <w:sz w:val="24"/>
        </w:rPr>
      </w:pPr>
    </w:p>
    <w:p w14:paraId="4AE4EEB3">
      <w:pPr>
        <w:spacing w:line="360" w:lineRule="auto"/>
        <w:ind w:firstLine="549" w:firstLineChars="229"/>
        <w:rPr>
          <w:rFonts w:cs="仿宋_GB2312" w:asciiTheme="minorEastAsia" w:hAnsiTheme="minorEastAsia" w:eastAsiaTheme="minorEastAsia"/>
          <w:color w:val="auto"/>
          <w:sz w:val="24"/>
        </w:rPr>
      </w:pPr>
    </w:p>
    <w:p w14:paraId="5A6CAEA6">
      <w:pPr>
        <w:spacing w:line="360" w:lineRule="auto"/>
        <w:ind w:firstLine="549" w:firstLineChars="229"/>
        <w:rPr>
          <w:rFonts w:cs="仿宋_GB2312" w:asciiTheme="minorEastAsia" w:hAnsiTheme="minorEastAsia" w:eastAsiaTheme="minorEastAsia"/>
          <w:color w:val="auto"/>
          <w:sz w:val="24"/>
        </w:rPr>
      </w:pPr>
    </w:p>
    <w:p w14:paraId="7F9323EF">
      <w:pPr>
        <w:spacing w:line="360" w:lineRule="auto"/>
        <w:rPr>
          <w:rFonts w:cs="仿宋_GB2312" w:asciiTheme="minorEastAsia" w:hAnsiTheme="minorEastAsia" w:eastAsiaTheme="minorEastAsia"/>
          <w:color w:val="auto"/>
          <w:sz w:val="24"/>
        </w:rPr>
      </w:pPr>
    </w:p>
    <w:p w14:paraId="411E2411">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_Toc181203094"/>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第一部分  邀请供应商</w:t>
      </w:r>
      <w:bookmarkEnd w:id="8"/>
    </w:p>
    <w:p w14:paraId="78CB6C80">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竞争性磋商公告</w:t>
      </w:r>
    </w:p>
    <w:p w14:paraId="2A9A8F3E">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4925A2D2">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项目概况</w:t>
      </w:r>
    </w:p>
    <w:p w14:paraId="25BC1CE9">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u w:val="single"/>
        </w:rPr>
      </w:pPr>
      <w:r>
        <w:rPr>
          <w:rFonts w:hint="eastAsia" w:cs="Times New Roman" w:asciiTheme="minorEastAsia" w:hAnsiTheme="minorEastAsia" w:eastAsiaTheme="minorEastAsia"/>
          <w:color w:val="auto"/>
          <w:sz w:val="24"/>
          <w:u w:val="single"/>
          <w:lang w:eastAsia="zh-CN"/>
        </w:rPr>
        <w:t>北海市城市公园养护所2026年公园广场垃圾清运服务</w:t>
      </w:r>
      <w:r>
        <w:rPr>
          <w:rFonts w:hint="eastAsia" w:asciiTheme="minorEastAsia" w:hAnsiTheme="minorEastAsia" w:eastAsiaTheme="minorEastAsia"/>
          <w:color w:val="auto"/>
          <w:sz w:val="24"/>
        </w:rPr>
        <w:t>采购项目的潜在供应商应在</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获取采购文件，并于</w:t>
      </w:r>
      <w:r>
        <w:rPr>
          <w:rFonts w:hint="eastAsia" w:asciiTheme="minorEastAsia" w:hAnsiTheme="minorEastAsia" w:eastAsiaTheme="minorEastAsia"/>
          <w:color w:val="auto"/>
          <w:sz w:val="24"/>
          <w:u w:val="single"/>
        </w:rPr>
        <w:t>202</w:t>
      </w:r>
      <w:r>
        <w:rPr>
          <w:rFonts w:hint="eastAsia" w:asciiTheme="minorEastAsia" w:hAnsiTheme="minorEastAsia" w:eastAsiaTheme="minorEastAsia"/>
          <w:color w:val="auto"/>
          <w:sz w:val="24"/>
          <w:u w:val="single"/>
          <w:lang w:val="en-US" w:eastAsia="zh-CN"/>
        </w:rPr>
        <w:t>6</w:t>
      </w:r>
      <w:r>
        <w:rPr>
          <w:rFonts w:hint="eastAsia" w:asciiTheme="minorEastAsia" w:hAnsiTheme="minorEastAsia" w:eastAsiaTheme="minorEastAsia"/>
          <w:bCs/>
          <w:color w:val="auto"/>
          <w:sz w:val="24"/>
          <w:u w:val="single"/>
        </w:rPr>
        <w:t>年</w:t>
      </w:r>
      <w:r>
        <w:rPr>
          <w:rFonts w:hint="eastAsia" w:asciiTheme="minorEastAsia" w:hAnsiTheme="minorEastAsia" w:eastAsiaTheme="minorEastAsia"/>
          <w:bCs/>
          <w:color w:val="auto"/>
          <w:sz w:val="24"/>
          <w:u w:val="single"/>
          <w:lang w:val="en-US" w:eastAsia="zh-CN"/>
        </w:rPr>
        <w:t>7月23日</w:t>
      </w:r>
      <w:r>
        <w:rPr>
          <w:rFonts w:hint="eastAsia" w:asciiTheme="minorEastAsia" w:hAnsiTheme="minorEastAsia" w:eastAsiaTheme="minorEastAsia"/>
          <w:bCs/>
          <w:color w:val="auto"/>
          <w:sz w:val="24"/>
          <w:u w:val="single"/>
        </w:rPr>
        <w:t xml:space="preserve"> </w:t>
      </w:r>
      <w:r>
        <w:rPr>
          <w:rFonts w:hint="eastAsia" w:asciiTheme="minorEastAsia" w:hAnsiTheme="minorEastAsia" w:eastAsiaTheme="minorEastAsia"/>
          <w:bCs/>
          <w:color w:val="auto"/>
          <w:sz w:val="24"/>
          <w:u w:val="single"/>
          <w:lang w:val="en-US" w:eastAsia="zh-CN"/>
        </w:rPr>
        <w:t>09</w:t>
      </w:r>
      <w:r>
        <w:rPr>
          <w:rFonts w:hint="eastAsia" w:asciiTheme="minorEastAsia" w:hAnsiTheme="minorEastAsia" w:eastAsiaTheme="minorEastAsia"/>
          <w:bCs/>
          <w:color w:val="auto"/>
          <w:sz w:val="24"/>
          <w:u w:val="single"/>
        </w:rPr>
        <w:t xml:space="preserve">点 </w:t>
      </w:r>
      <w:r>
        <w:rPr>
          <w:rFonts w:hint="eastAsia" w:asciiTheme="minorEastAsia" w:hAnsiTheme="minorEastAsia" w:eastAsiaTheme="minorEastAsia"/>
          <w:bCs/>
          <w:color w:val="auto"/>
          <w:sz w:val="24"/>
          <w:u w:val="single"/>
          <w:lang w:val="en-US" w:eastAsia="zh-CN"/>
        </w:rPr>
        <w:t>00</w:t>
      </w:r>
      <w:r>
        <w:rPr>
          <w:rFonts w:hint="eastAsia" w:asciiTheme="minorEastAsia" w:hAnsiTheme="minorEastAsia" w:eastAsiaTheme="minorEastAsia"/>
          <w:bCs/>
          <w:color w:val="auto"/>
          <w:sz w:val="24"/>
          <w:u w:val="single"/>
        </w:rPr>
        <w:t xml:space="preserve"> 分00秒</w:t>
      </w:r>
      <w:r>
        <w:rPr>
          <w:rFonts w:hint="eastAsia" w:asciiTheme="minorEastAsia" w:hAnsiTheme="minorEastAsia" w:eastAsiaTheme="minorEastAsia"/>
          <w:bCs/>
          <w:color w:val="auto"/>
          <w:sz w:val="24"/>
        </w:rPr>
        <w:t>（北京时间）前提交响应文件</w:t>
      </w:r>
      <w:r>
        <w:rPr>
          <w:rFonts w:hint="eastAsia" w:asciiTheme="minorEastAsia" w:hAnsiTheme="minorEastAsia" w:eastAsiaTheme="minorEastAsia"/>
          <w:color w:val="auto"/>
          <w:sz w:val="24"/>
        </w:rPr>
        <w:t>。</w:t>
      </w:r>
    </w:p>
    <w:p w14:paraId="0A7C3BA4">
      <w:pPr>
        <w:keepNext w:val="0"/>
        <w:keepLines w:val="0"/>
        <w:pageBreakBefore w:val="0"/>
        <w:kinsoku/>
        <w:wordWrap w:val="0"/>
        <w:overflowPunct/>
        <w:topLinePunct w:val="0"/>
        <w:autoSpaceDE/>
        <w:autoSpaceDN/>
        <w:bidi w:val="0"/>
        <w:adjustRightInd w:val="0"/>
        <w:spacing w:line="360" w:lineRule="auto"/>
        <w:textAlignment w:val="auto"/>
        <w:rPr>
          <w:rFonts w:asciiTheme="minorEastAsia" w:hAnsiTheme="minorEastAsia" w:eastAsiaTheme="minorEastAsia"/>
          <w:color w:val="auto"/>
          <w:sz w:val="24"/>
        </w:rPr>
      </w:pPr>
    </w:p>
    <w:p w14:paraId="5BB8E490">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2" w:name="_Toc28359012"/>
      <w:bookmarkStart w:id="13" w:name="_Toc35393629"/>
      <w:bookmarkStart w:id="14" w:name="_Toc35393798"/>
      <w:bookmarkStart w:id="15" w:name="_Toc28359089"/>
      <w:r>
        <w:rPr>
          <w:rFonts w:hint="eastAsia"/>
          <w:b/>
          <w:color w:val="auto"/>
        </w:rPr>
        <w:t>一、项目基本情况</w:t>
      </w:r>
      <w:bookmarkEnd w:id="12"/>
      <w:bookmarkEnd w:id="13"/>
      <w:bookmarkEnd w:id="14"/>
      <w:bookmarkEnd w:id="15"/>
    </w:p>
    <w:p w14:paraId="1F73049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项目编号：</w:t>
      </w:r>
      <w:r>
        <w:rPr>
          <w:rFonts w:hint="eastAsia" w:asciiTheme="minorEastAsia" w:hAnsiTheme="minorEastAsia" w:eastAsiaTheme="minorEastAsia"/>
          <w:color w:val="auto"/>
          <w:sz w:val="24"/>
          <w:lang w:eastAsia="zh-CN"/>
        </w:rPr>
        <w:t>BHZC2026-C3-990179-CGZX</w:t>
      </w:r>
    </w:p>
    <w:p w14:paraId="4E9C6B9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u w:val="single"/>
          <w:lang w:eastAsia="zh-CN"/>
        </w:rPr>
      </w:pPr>
      <w:r>
        <w:rPr>
          <w:rFonts w:hint="eastAsia" w:asciiTheme="minorEastAsia" w:hAnsiTheme="minorEastAsia" w:eastAsiaTheme="minorEastAsia"/>
          <w:color w:val="auto"/>
          <w:sz w:val="24"/>
        </w:rPr>
        <w:t>项目名称：</w:t>
      </w:r>
      <w:r>
        <w:rPr>
          <w:rFonts w:hint="eastAsia" w:asciiTheme="minorEastAsia" w:hAnsiTheme="minorEastAsia" w:eastAsiaTheme="minorEastAsia"/>
          <w:color w:val="auto"/>
          <w:sz w:val="24"/>
          <w:lang w:eastAsia="zh-CN"/>
        </w:rPr>
        <w:t>北海市城市公园养护所2026年公园广场垃圾清运服务</w:t>
      </w:r>
    </w:p>
    <w:p w14:paraId="26D395E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采购方式：竞争性磋商</w:t>
      </w:r>
    </w:p>
    <w:p w14:paraId="670D9C7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lang w:eastAsia="zh-CN"/>
        </w:rPr>
      </w:pPr>
      <w:r>
        <w:rPr>
          <w:rFonts w:hint="eastAsia" w:asciiTheme="minorEastAsia" w:hAnsiTheme="minorEastAsia" w:eastAsiaTheme="minorEastAsia"/>
          <w:color w:val="auto"/>
          <w:sz w:val="24"/>
        </w:rPr>
        <w:t>预算金额（元）：</w:t>
      </w:r>
      <w:r>
        <w:rPr>
          <w:rFonts w:hint="eastAsia" w:cs="Times New Roman" w:asciiTheme="minorEastAsia" w:hAnsiTheme="minorEastAsia" w:eastAsiaTheme="minorEastAsia"/>
          <w:color w:val="auto"/>
          <w:sz w:val="24"/>
          <w:lang w:eastAsia="zh-CN"/>
        </w:rPr>
        <w:t>800,100.00</w:t>
      </w:r>
    </w:p>
    <w:p w14:paraId="699372D5">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cs="Times New Roman"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最高限价（元）：</w:t>
      </w:r>
      <w:r>
        <w:rPr>
          <w:rFonts w:hint="eastAsia" w:cs="Times New Roman" w:asciiTheme="minorEastAsia" w:hAnsiTheme="minorEastAsia" w:eastAsiaTheme="minorEastAsia"/>
          <w:color w:val="auto"/>
          <w:sz w:val="24"/>
          <w:highlight w:val="none"/>
          <w:lang w:val="en-US" w:eastAsia="zh-CN"/>
        </w:rPr>
        <w:t>/</w:t>
      </w:r>
    </w:p>
    <w:p w14:paraId="6039240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rPr>
        <w:t>采购需求：</w:t>
      </w:r>
      <w:r>
        <w:rPr>
          <w:rFonts w:hint="eastAsia" w:asciiTheme="minorEastAsia" w:hAnsiTheme="minorEastAsia" w:eastAsiaTheme="minorEastAsia"/>
          <w:color w:val="auto"/>
          <w:sz w:val="24"/>
          <w:highlight w:val="none"/>
          <w:lang w:val="en-US" w:eastAsia="zh-CN"/>
        </w:rPr>
        <w:t>清运北海市城市公园养护所负责养护的在城市规划区内的全部城市公园、广场以及今后接管的养护点位内的垃圾临时存放点的因维护、养护作业产生的各类垃圾；因临时应急突击任务、台风天气影响产生的各类垃圾等；具体内容详见竞争性磋商文件</w:t>
      </w:r>
      <w:r>
        <w:rPr>
          <w:rFonts w:hint="eastAsia" w:cs="仿宋_GB2312" w:asciiTheme="minorEastAsia" w:hAnsiTheme="minorEastAsia" w:eastAsiaTheme="minorEastAsia"/>
          <w:color w:val="auto"/>
          <w:sz w:val="24"/>
          <w:highlight w:val="none"/>
        </w:rPr>
        <w:t>。</w:t>
      </w:r>
    </w:p>
    <w:p w14:paraId="5C549EDB">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rPr>
        <w:t>合同履约期限：</w:t>
      </w:r>
      <w:r>
        <w:rPr>
          <w:rFonts w:hint="eastAsia" w:asciiTheme="minorEastAsia" w:hAnsiTheme="minorEastAsia" w:eastAsiaTheme="minorEastAsia"/>
          <w:color w:val="auto"/>
          <w:sz w:val="24"/>
          <w:highlight w:val="none"/>
          <w:lang w:val="en-US" w:eastAsia="zh-CN"/>
        </w:rPr>
        <w:t>自签订合同之日起12个月</w:t>
      </w:r>
      <w:r>
        <w:rPr>
          <w:rFonts w:hint="eastAsia" w:asciiTheme="minorEastAsia" w:hAnsiTheme="minorEastAsia" w:eastAsiaTheme="minorEastAsia"/>
          <w:color w:val="auto"/>
          <w:sz w:val="24"/>
          <w:highlight w:val="none"/>
          <w:lang w:eastAsia="zh-CN"/>
        </w:rPr>
        <w:t>。</w:t>
      </w:r>
    </w:p>
    <w:p w14:paraId="2F29D146">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本项目是否接受联合体磋商：</w:t>
      </w:r>
      <w:sdt>
        <w:sdtPr>
          <w:rPr>
            <w:rFonts w:hint="eastAsia" w:asciiTheme="minorEastAsia" w:hAnsiTheme="minorEastAsia" w:eastAsiaTheme="minorEastAsia"/>
            <w:color w:val="auto"/>
            <w:sz w:val="24"/>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MS Gothic" w:hAnsi="MS Gothic" w:eastAsia="MS Gothic"/>
              <w:color w:val="auto"/>
              <w:sz w:val="24"/>
            </w:rPr>
            <w:t>☐</w:t>
          </w:r>
        </w:sdtContent>
      </w:sdt>
      <w:r>
        <w:rPr>
          <w:rFonts w:hint="eastAsia" w:asciiTheme="minorEastAsia" w:hAnsiTheme="minorEastAsia" w:eastAsiaTheme="minorEastAsia"/>
          <w:color w:val="auto"/>
          <w:sz w:val="24"/>
        </w:rPr>
        <w:t>是，</w:t>
      </w:r>
      <w:sdt>
        <w:sdtPr>
          <w:rPr>
            <w:rFonts w:hint="eastAsia" w:asciiTheme="minorEastAsia" w:hAnsiTheme="minorEastAsia" w:eastAsiaTheme="minorEastAsia"/>
            <w:color w:val="auto"/>
            <w:sz w:val="24"/>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4"/>
          </w:rPr>
        </w:sdtEndPr>
        <w:sdtContent>
          <w:r>
            <w:rPr>
              <w:rFonts w:hint="eastAsia" w:ascii="Wingdings" w:hAnsi="Wingdings" w:eastAsia="MS Mincho" w:cs="MS Mincho"/>
              <w:color w:val="auto"/>
              <w:kern w:val="2"/>
              <w:sz w:val="24"/>
              <w:szCs w:val="24"/>
              <w:lang w:val="en-US" w:eastAsia="zh-CN" w:bidi="ar-SA"/>
            </w:rPr>
            <w:t>þ</w:t>
          </w:r>
        </w:sdtContent>
      </w:sdt>
      <w:r>
        <w:rPr>
          <w:rFonts w:hint="eastAsia" w:asciiTheme="minorEastAsia" w:hAnsiTheme="minorEastAsia" w:eastAsiaTheme="minorEastAsia"/>
          <w:color w:val="auto"/>
          <w:sz w:val="24"/>
        </w:rPr>
        <w:t>否。</w:t>
      </w:r>
    </w:p>
    <w:p w14:paraId="0326D98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16" w:name="_Toc28359013"/>
      <w:bookmarkStart w:id="17" w:name="_Toc28359090"/>
      <w:bookmarkStart w:id="18" w:name="_Toc35393799"/>
      <w:bookmarkStart w:id="19" w:name="_Toc35393630"/>
      <w:r>
        <w:rPr>
          <w:rFonts w:hint="eastAsia"/>
          <w:b/>
          <w:color w:val="auto"/>
        </w:rPr>
        <w:t>二、申请人的资格要求：</w:t>
      </w:r>
      <w:bookmarkEnd w:id="16"/>
      <w:bookmarkEnd w:id="17"/>
      <w:bookmarkEnd w:id="18"/>
      <w:bookmarkEnd w:id="19"/>
    </w:p>
    <w:p w14:paraId="3558918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bookmarkStart w:id="20" w:name="_Toc28359014"/>
      <w:bookmarkStart w:id="21" w:name="_Toc35393800"/>
      <w:bookmarkStart w:id="22" w:name="_Toc28359091"/>
      <w:bookmarkStart w:id="23" w:name="_Toc35393631"/>
      <w:r>
        <w:rPr>
          <w:rFonts w:hint="eastAsia" w:asciiTheme="minorEastAsia" w:hAnsiTheme="minorEastAsia" w:eastAsiaTheme="minorEastAsia"/>
          <w:color w:val="auto"/>
          <w:sz w:val="24"/>
          <w:lang w:val="en-US" w:eastAsia="zh-CN"/>
        </w:rPr>
        <w:t>1.满足《中华人民共和国政府采购法》第二十二条规定；</w:t>
      </w:r>
    </w:p>
    <w:bookmarkEnd w:id="20"/>
    <w:bookmarkEnd w:id="21"/>
    <w:bookmarkEnd w:id="22"/>
    <w:bookmarkEnd w:id="23"/>
    <w:p w14:paraId="18C8F50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rPr>
        <w:t>2.落实政府采购政策需满足的资格要求：</w:t>
      </w:r>
      <w:r>
        <w:rPr>
          <w:rFonts w:hint="eastAsia" w:asciiTheme="minorEastAsia" w:hAnsiTheme="minorEastAsia" w:eastAsiaTheme="minorEastAsia"/>
          <w:color w:val="auto"/>
          <w:sz w:val="24"/>
          <w:highlight w:val="none"/>
          <w:lang w:val="en-US" w:eastAsia="zh-CN"/>
        </w:rPr>
        <w:t>专门面向小微企业采购，服务全部须由符合政策要求小型和微型企业承接，监狱企业、残疾人福利性单位视同小型和微型企业，提供中小企业声明函；</w:t>
      </w:r>
    </w:p>
    <w:p w14:paraId="5786E097">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3.本项目的特定资格要求：无。</w:t>
      </w:r>
    </w:p>
    <w:p w14:paraId="5DFE68A6">
      <w:pPr>
        <w:pStyle w:val="631"/>
        <w:keepNext w:val="0"/>
        <w:keepLines w:val="0"/>
        <w:pageBreakBefore w:val="0"/>
        <w:kinsoku/>
        <w:wordWrap w:val="0"/>
        <w:overflowPunct/>
        <w:topLinePunct w:val="0"/>
        <w:autoSpaceDE/>
        <w:autoSpaceDN/>
        <w:bidi w:val="0"/>
        <w:adjustRightInd w:val="0"/>
        <w:ind w:firstLine="0"/>
        <w:textAlignment w:val="auto"/>
        <w:rPr>
          <w:b/>
          <w:color w:val="auto"/>
        </w:rPr>
      </w:pPr>
      <w:r>
        <w:rPr>
          <w:rFonts w:hint="eastAsia"/>
          <w:b/>
          <w:color w:val="auto"/>
        </w:rPr>
        <w:t>三、获取（下载）采购文件</w:t>
      </w:r>
    </w:p>
    <w:p w14:paraId="4F7FF125">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rPr>
      </w:pPr>
      <w:r>
        <w:rPr>
          <w:rFonts w:hint="eastAsia" w:ascii="宋体" w:hAnsi="宋体" w:eastAsia="宋体" w:cs="宋体"/>
          <w:color w:val="auto"/>
          <w:sz w:val="24"/>
        </w:rPr>
        <w:t>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7月9日</w:t>
      </w:r>
      <w:r>
        <w:rPr>
          <w:rFonts w:hint="eastAsia" w:ascii="宋体" w:hAnsi="宋体" w:eastAsia="宋体" w:cs="宋体"/>
          <w:color w:val="auto"/>
          <w:sz w:val="24"/>
        </w:rPr>
        <w:t>至202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cs="宋体"/>
          <w:color w:val="auto"/>
          <w:sz w:val="24"/>
          <w:lang w:val="en-US" w:eastAsia="zh-CN"/>
        </w:rPr>
        <w:t>7月17日</w:t>
      </w:r>
      <w:r>
        <w:rPr>
          <w:rFonts w:hint="eastAsia" w:ascii="宋体" w:hAnsi="宋体" w:eastAsia="宋体" w:cs="宋体"/>
          <w:color w:val="auto"/>
          <w:sz w:val="24"/>
        </w:rPr>
        <w:t>，每天上午</w:t>
      </w:r>
      <w:r>
        <w:rPr>
          <w:rFonts w:hint="eastAsia" w:ascii="宋体" w:hAnsi="宋体" w:eastAsia="宋体"/>
          <w:color w:val="auto"/>
          <w:sz w:val="24"/>
        </w:rPr>
        <w:t>00:00至12:00 ，下午12:00至23:59</w:t>
      </w:r>
      <w:r>
        <w:rPr>
          <w:rFonts w:hint="eastAsia" w:ascii="宋体" w:hAnsi="宋体" w:eastAsia="宋体" w:cs="宋体"/>
          <w:color w:val="auto"/>
          <w:sz w:val="24"/>
        </w:rPr>
        <w:t>（北京时间，法定节假日除外）；</w:t>
      </w:r>
    </w:p>
    <w:p w14:paraId="12E3BFB6">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u w:val="single"/>
        </w:rPr>
      </w:pPr>
      <w:r>
        <w:rPr>
          <w:rFonts w:hint="eastAsia" w:ascii="宋体" w:hAnsi="宋体" w:eastAsia="宋体" w:cs="宋体"/>
          <w:color w:val="auto"/>
          <w:sz w:val="24"/>
        </w:rPr>
        <w:t>地点（网址）：</w:t>
      </w:r>
      <w:r>
        <w:rPr>
          <w:rFonts w:hint="eastAsia" w:ascii="宋体" w:hAnsi="宋体" w:cs="宋体"/>
          <w:color w:val="auto"/>
          <w:sz w:val="24"/>
        </w:rPr>
        <w:t>广西政府采购云平台（https://www.gcy.zfcg.gxzf.gov.cn/）</w:t>
      </w:r>
    </w:p>
    <w:p w14:paraId="0CD7DE27">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4"/>
          <w:u w:val="single"/>
        </w:rPr>
      </w:pPr>
      <w:r>
        <w:rPr>
          <w:rFonts w:hint="eastAsia" w:ascii="宋体" w:hAnsi="宋体" w:eastAsia="宋体" w:cs="宋体"/>
          <w:color w:val="auto"/>
          <w:sz w:val="24"/>
        </w:rPr>
        <w:t>方式：供应商登录</w:t>
      </w:r>
      <w:r>
        <w:rPr>
          <w:rFonts w:hint="eastAsia" w:ascii="宋体" w:hAnsi="宋体" w:cs="宋体"/>
          <w:color w:val="auto"/>
          <w:sz w:val="24"/>
        </w:rPr>
        <w:t>广西政府采购云平台（https://www.gcy.zfcg.gxzf.gov.cn/）</w:t>
      </w:r>
      <w:r>
        <w:rPr>
          <w:rFonts w:hint="eastAsia" w:ascii="宋体" w:hAnsi="宋体" w:eastAsia="宋体" w:cs="宋体"/>
          <w:color w:val="auto"/>
          <w:sz w:val="24"/>
        </w:rPr>
        <w:t>在线申请获取采购文件（进入“项目采购”应用，在获取采购文件菜单中选择项目，申请获取采购文件）。</w:t>
      </w:r>
    </w:p>
    <w:p w14:paraId="6EF7B1F8">
      <w:pPr>
        <w:keepNext w:val="0"/>
        <w:keepLines w:val="0"/>
        <w:pageBreakBefore w:val="0"/>
        <w:kinsoku/>
        <w:wordWrap w:val="0"/>
        <w:overflowPunct/>
        <w:topLinePunct w:val="0"/>
        <w:autoSpaceDE/>
        <w:autoSpaceDN/>
        <w:bidi w:val="0"/>
        <w:adjustRightInd w:val="0"/>
        <w:spacing w:line="360" w:lineRule="auto"/>
        <w:ind w:firstLine="540"/>
        <w:textAlignment w:val="auto"/>
        <w:rPr>
          <w:rFonts w:ascii="宋体" w:hAnsi="宋体" w:eastAsia="宋体" w:cs="宋体"/>
          <w:color w:val="auto"/>
          <w:sz w:val="28"/>
          <w:szCs w:val="28"/>
        </w:rPr>
      </w:pPr>
      <w:r>
        <w:rPr>
          <w:rFonts w:hint="eastAsia" w:ascii="宋体" w:hAnsi="宋体" w:eastAsia="宋体" w:cs="宋体"/>
          <w:b/>
          <w:color w:val="auto"/>
          <w:sz w:val="24"/>
        </w:rPr>
        <w:t>售价：</w:t>
      </w:r>
      <w:r>
        <w:rPr>
          <w:rFonts w:hint="eastAsia" w:ascii="宋体" w:hAnsi="宋体" w:eastAsia="宋体" w:cs="仿宋_GB2312"/>
          <w:color w:val="auto"/>
          <w:sz w:val="24"/>
        </w:rPr>
        <w:t>0。</w:t>
      </w:r>
    </w:p>
    <w:p w14:paraId="35725167">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4" w:name="_Toc28359092"/>
      <w:bookmarkStart w:id="25" w:name="_Toc28359015"/>
      <w:bookmarkStart w:id="26" w:name="_Toc35393632"/>
      <w:bookmarkStart w:id="27" w:name="_Toc35393801"/>
      <w:r>
        <w:rPr>
          <w:rFonts w:hint="eastAsia"/>
          <w:b/>
          <w:color w:val="auto"/>
        </w:rPr>
        <w:t>四、响应文件提交</w:t>
      </w:r>
      <w:bookmarkEnd w:id="24"/>
      <w:bookmarkEnd w:id="25"/>
      <w:bookmarkEnd w:id="26"/>
      <w:bookmarkEnd w:id="27"/>
    </w:p>
    <w:p w14:paraId="6B6C6C43">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截止时间：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7月23日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12919F9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仿宋_GB2312"/>
          <w:b/>
          <w:color w:val="auto"/>
          <w:sz w:val="24"/>
        </w:rPr>
        <w:t>。</w:t>
      </w:r>
    </w:p>
    <w:p w14:paraId="7700128C">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28" w:name="_Toc28359093"/>
      <w:bookmarkStart w:id="29" w:name="_Toc35393633"/>
      <w:bookmarkStart w:id="30" w:name="_Toc28359016"/>
      <w:bookmarkStart w:id="31" w:name="_Toc35393802"/>
      <w:r>
        <w:rPr>
          <w:rFonts w:hint="eastAsia"/>
          <w:b/>
          <w:color w:val="auto"/>
        </w:rPr>
        <w:t>五、响应文件开启</w:t>
      </w:r>
      <w:bookmarkEnd w:id="28"/>
      <w:bookmarkEnd w:id="29"/>
      <w:bookmarkEnd w:id="30"/>
      <w:bookmarkEnd w:id="31"/>
    </w:p>
    <w:p w14:paraId="571ABD8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时间：</w:t>
      </w:r>
      <w:r>
        <w:rPr>
          <w:rFonts w:hint="eastAsia" w:ascii="宋体" w:hAnsi="宋体" w:eastAsia="宋体"/>
          <w:color w:val="auto"/>
          <w:sz w:val="24"/>
          <w:u w:val="single"/>
        </w:rPr>
        <w:t>202</w:t>
      </w:r>
      <w:r>
        <w:rPr>
          <w:rFonts w:hint="eastAsia" w:ascii="宋体" w:hAnsi="宋体" w:eastAsia="宋体"/>
          <w:color w:val="auto"/>
          <w:sz w:val="24"/>
          <w:u w:val="single"/>
          <w:lang w:val="en-US" w:eastAsia="zh-CN"/>
        </w:rPr>
        <w:t>6</w:t>
      </w:r>
      <w:r>
        <w:rPr>
          <w:rFonts w:hint="eastAsia" w:ascii="宋体" w:hAnsi="宋体" w:eastAsia="宋体"/>
          <w:bCs/>
          <w:color w:val="auto"/>
          <w:sz w:val="24"/>
          <w:u w:val="single"/>
        </w:rPr>
        <w:t>年</w:t>
      </w:r>
      <w:r>
        <w:rPr>
          <w:rFonts w:hint="eastAsia" w:ascii="宋体" w:hAnsi="宋体"/>
          <w:bCs/>
          <w:color w:val="auto"/>
          <w:sz w:val="24"/>
          <w:u w:val="single"/>
          <w:lang w:val="en-US" w:eastAsia="zh-CN"/>
        </w:rPr>
        <w:t>7月23日</w:t>
      </w:r>
      <w:r>
        <w:rPr>
          <w:rFonts w:hint="eastAsia" w:ascii="宋体" w:hAnsi="宋体" w:eastAsia="宋体"/>
          <w:bCs/>
          <w:color w:val="auto"/>
          <w:sz w:val="24"/>
          <w:u w:val="single"/>
        </w:rPr>
        <w:t xml:space="preserve"> </w:t>
      </w:r>
      <w:r>
        <w:rPr>
          <w:rFonts w:hint="eastAsia" w:ascii="宋体" w:hAnsi="宋体" w:eastAsia="宋体"/>
          <w:bCs/>
          <w:color w:val="auto"/>
          <w:sz w:val="24"/>
          <w:u w:val="single"/>
          <w:lang w:val="en-US" w:eastAsia="zh-CN"/>
        </w:rPr>
        <w:t>09</w:t>
      </w:r>
      <w:r>
        <w:rPr>
          <w:rFonts w:hint="eastAsia" w:ascii="宋体" w:hAnsi="宋体" w:eastAsia="宋体"/>
          <w:bCs/>
          <w:color w:val="auto"/>
          <w:sz w:val="24"/>
          <w:u w:val="single"/>
        </w:rPr>
        <w:t xml:space="preserve"> 点 </w:t>
      </w:r>
      <w:r>
        <w:rPr>
          <w:rFonts w:hint="eastAsia" w:ascii="宋体" w:hAnsi="宋体" w:eastAsia="宋体"/>
          <w:bCs/>
          <w:color w:val="auto"/>
          <w:sz w:val="24"/>
          <w:u w:val="single"/>
          <w:lang w:val="en-US" w:eastAsia="zh-CN"/>
        </w:rPr>
        <w:t>00</w:t>
      </w:r>
      <w:r>
        <w:rPr>
          <w:rFonts w:hint="eastAsia" w:ascii="宋体" w:hAnsi="宋体" w:eastAsia="宋体"/>
          <w:bCs/>
          <w:color w:val="auto"/>
          <w:sz w:val="24"/>
          <w:u w:val="single"/>
        </w:rPr>
        <w:t xml:space="preserve"> 分00秒</w:t>
      </w:r>
      <w:r>
        <w:rPr>
          <w:rFonts w:hint="eastAsia" w:ascii="宋体" w:hAnsi="宋体" w:eastAsia="宋体"/>
          <w:bCs/>
          <w:color w:val="auto"/>
          <w:sz w:val="24"/>
        </w:rPr>
        <w:t>（北京时间）</w:t>
      </w:r>
    </w:p>
    <w:p w14:paraId="60CD61EF">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bCs/>
          <w:color w:val="auto"/>
          <w:sz w:val="24"/>
          <w:u w:val="single"/>
        </w:rPr>
      </w:pPr>
      <w:r>
        <w:rPr>
          <w:rFonts w:hint="eastAsia" w:ascii="宋体" w:hAnsi="宋体" w:eastAsia="宋体"/>
          <w:color w:val="auto"/>
          <w:sz w:val="24"/>
        </w:rPr>
        <w:t>地点：</w:t>
      </w:r>
      <w:r>
        <w:rPr>
          <w:rFonts w:hint="eastAsia" w:ascii="宋体" w:hAnsi="宋体" w:cs="宋体"/>
          <w:color w:val="auto"/>
          <w:sz w:val="24"/>
        </w:rPr>
        <w:t>广西政府采购云平台（https://www.gcy.zfcg.gxzf.gov.cn/）</w:t>
      </w:r>
      <w:r>
        <w:rPr>
          <w:rFonts w:hint="eastAsia" w:ascii="宋体" w:hAnsi="宋体" w:eastAsia="宋体" w:cs="宋体"/>
          <w:color w:val="auto"/>
          <w:sz w:val="24"/>
        </w:rPr>
        <w:t>。</w:t>
      </w:r>
    </w:p>
    <w:p w14:paraId="4CF91A8B">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2" w:name="_Toc35393803"/>
      <w:bookmarkStart w:id="33" w:name="_Toc28359017"/>
      <w:bookmarkStart w:id="34" w:name="_Toc35393634"/>
      <w:bookmarkStart w:id="35" w:name="_Toc28359094"/>
      <w:r>
        <w:rPr>
          <w:rFonts w:hint="eastAsia"/>
          <w:b/>
          <w:color w:val="auto"/>
        </w:rPr>
        <w:t>六、公告期限</w:t>
      </w:r>
      <w:bookmarkEnd w:id="32"/>
      <w:bookmarkEnd w:id="33"/>
      <w:bookmarkEnd w:id="34"/>
      <w:bookmarkEnd w:id="35"/>
    </w:p>
    <w:p w14:paraId="008F6DB9">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s="宋体"/>
          <w:color w:val="auto"/>
          <w:kern w:val="0"/>
          <w:sz w:val="24"/>
        </w:rPr>
      </w:pPr>
      <w:r>
        <w:rPr>
          <w:rFonts w:hint="eastAsia" w:ascii="宋体" w:hAnsi="宋体" w:eastAsia="宋体" w:cs="宋体"/>
          <w:color w:val="auto"/>
          <w:kern w:val="0"/>
          <w:sz w:val="24"/>
        </w:rPr>
        <w:t>自本公告发布之日起</w:t>
      </w:r>
      <w:r>
        <w:rPr>
          <w:rFonts w:hint="eastAsia" w:ascii="宋体" w:hAnsi="宋体" w:cs="宋体"/>
          <w:color w:val="auto"/>
          <w:kern w:val="0"/>
          <w:sz w:val="24"/>
          <w:lang w:val="en-US" w:eastAsia="zh-CN"/>
        </w:rPr>
        <w:t>5</w:t>
      </w:r>
      <w:r>
        <w:rPr>
          <w:rFonts w:hint="eastAsia" w:ascii="宋体" w:hAnsi="宋体" w:eastAsia="宋体" w:cs="宋体"/>
          <w:color w:val="auto"/>
          <w:kern w:val="0"/>
          <w:sz w:val="24"/>
        </w:rPr>
        <w:t>个工作日。</w:t>
      </w:r>
    </w:p>
    <w:p w14:paraId="310D5B05">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6" w:name="_Toc35393804"/>
      <w:bookmarkStart w:id="37" w:name="_Toc35393635"/>
      <w:r>
        <w:rPr>
          <w:rFonts w:hint="eastAsia"/>
          <w:b/>
          <w:color w:val="auto"/>
        </w:rPr>
        <w:t>七、其他补充事宜</w:t>
      </w:r>
      <w:bookmarkEnd w:id="36"/>
      <w:bookmarkEnd w:id="37"/>
    </w:p>
    <w:p w14:paraId="0623372D">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hint="eastAsia" w:ascii="宋体" w:hAnsi="宋体" w:cs="宋体"/>
          <w:color w:val="auto"/>
          <w:sz w:val="24"/>
        </w:rPr>
      </w:pPr>
      <w:r>
        <w:rPr>
          <w:rFonts w:hint="eastAsia" w:ascii="宋体" w:hAnsi="宋体" w:cs="宋体"/>
          <w:color w:val="auto"/>
          <w:sz w:val="24"/>
        </w:rPr>
        <w:t>1.磋商保证金：本项目不收取磋商保证金。</w:t>
      </w:r>
    </w:p>
    <w:p w14:paraId="70D4C9AE">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2.本项目需要落实的政府采购政策：（</w:t>
      </w:r>
      <w:r>
        <w:rPr>
          <w:rFonts w:hint="eastAsia" w:ascii="宋体" w:hAnsi="宋体" w:cs="宋体"/>
          <w:color w:val="auto"/>
          <w:sz w:val="24"/>
          <w:lang w:val="en-US" w:eastAsia="zh-CN"/>
        </w:rPr>
        <w:t>1</w:t>
      </w:r>
      <w:r>
        <w:rPr>
          <w:rFonts w:hint="eastAsia" w:ascii="宋体" w:hAnsi="宋体" w:cs="宋体"/>
          <w:color w:val="auto"/>
          <w:sz w:val="24"/>
        </w:rPr>
        <w:t>）支持中小企业发展：</w:t>
      </w:r>
      <w:r>
        <w:rPr>
          <w:rFonts w:hint="eastAsia" w:cs="宋体" w:asciiTheme="minorEastAsia" w:hAnsiTheme="minorEastAsia" w:eastAsiaTheme="minorEastAsia"/>
          <w:color w:val="auto"/>
          <w:kern w:val="0"/>
          <w:sz w:val="24"/>
        </w:rPr>
        <w:t>专门面向小微企业采购，服务全部须由符合政策要求小型和微型企业承接</w:t>
      </w: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）支持监狱企业、残疾人福利性单位发展：监狱企业、残疾人福利性单位视同小型和微型企业。（</w:t>
      </w:r>
      <w:r>
        <w:rPr>
          <w:rFonts w:hint="eastAsia" w:ascii="宋体" w:hAnsi="宋体" w:cs="宋体"/>
          <w:color w:val="auto"/>
          <w:sz w:val="24"/>
          <w:lang w:val="en-US" w:eastAsia="zh-CN"/>
        </w:rPr>
        <w:t>3</w:t>
      </w:r>
      <w:r>
        <w:rPr>
          <w:rFonts w:hint="eastAsia" w:ascii="宋体" w:hAnsi="宋体" w:cs="宋体"/>
          <w:color w:val="auto"/>
          <w:sz w:val="24"/>
        </w:rPr>
        <w:t>）平等对待内外资企业和符合条件的破产重整企业。</w:t>
      </w:r>
    </w:p>
    <w:p w14:paraId="7058B842">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color w:val="auto"/>
        </w:rPr>
      </w:pPr>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31F58B01">
      <w:pPr>
        <w:keepNext w:val="0"/>
        <w:keepLines w:val="0"/>
        <w:pageBreakBefore w:val="0"/>
        <w:kinsoku/>
        <w:wordWrap w:val="0"/>
        <w:overflowPunct/>
        <w:topLinePunct w:val="0"/>
        <w:autoSpaceDE/>
        <w:autoSpaceDN/>
        <w:bidi w:val="0"/>
        <w:adjustRightInd w:val="0"/>
        <w:spacing w:line="360" w:lineRule="auto"/>
        <w:ind w:left="239" w:leftChars="114" w:firstLine="240" w:firstLineChars="100"/>
        <w:textAlignment w:val="auto"/>
        <w:rPr>
          <w:rFonts w:hint="eastAsia" w:ascii="宋体" w:hAnsi="宋体" w:cs="宋体"/>
          <w:color w:val="auto"/>
          <w:sz w:val="24"/>
          <w:lang w:eastAsia="zh-CN"/>
        </w:rPr>
      </w:pPr>
      <w:r>
        <w:rPr>
          <w:rFonts w:hint="eastAsia" w:ascii="宋体" w:hAnsi="宋体" w:cs="宋体"/>
          <w:color w:val="auto"/>
          <w:sz w:val="24"/>
        </w:rPr>
        <w:t>4.网上公告媒体查询：中国政府采购网、广西政府采购网、北海市政府采购监管网</w:t>
      </w:r>
      <w:r>
        <w:rPr>
          <w:rFonts w:hint="eastAsia" w:ascii="宋体" w:hAnsi="宋体" w:cs="宋体"/>
          <w:color w:val="auto"/>
          <w:sz w:val="24"/>
          <w:lang w:eastAsia="zh-CN"/>
        </w:rPr>
        <w:t>、</w:t>
      </w:r>
    </w:p>
    <w:p w14:paraId="08D70CA5">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北海市人民政府网-北海市政府采购中心网站、全国公共资源交易平台（广西•北海）。</w:t>
      </w:r>
    </w:p>
    <w:p w14:paraId="27F9A9D0">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1472DAC">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08D4395A">
      <w:pPr>
        <w:keepNext w:val="0"/>
        <w:keepLines w:val="0"/>
        <w:pageBreakBefore w:val="0"/>
        <w:kinsoku/>
        <w:wordWrap w:val="0"/>
        <w:overflowPunct/>
        <w:topLinePunct w:val="0"/>
        <w:autoSpaceDE/>
        <w:autoSpaceDN/>
        <w:bidi w:val="0"/>
        <w:adjustRightInd w:val="0"/>
        <w:spacing w:line="360" w:lineRule="auto"/>
        <w:ind w:firstLine="480" w:firstLineChars="200"/>
        <w:textAlignment w:val="auto"/>
        <w:rPr>
          <w:rFonts w:ascii="宋体" w:hAnsi="宋体" w:eastAsia="宋体"/>
          <w:color w:val="auto"/>
          <w:sz w:val="24"/>
        </w:rPr>
      </w:pPr>
      <w:r>
        <w:rPr>
          <w:rFonts w:hint="eastAsia" w:ascii="宋体" w:hAnsi="宋体" w:cs="宋体"/>
          <w:color w:val="auto"/>
          <w:sz w:val="24"/>
        </w:rPr>
        <w:t>7.本项目采用远程异地评标。</w:t>
      </w:r>
    </w:p>
    <w:p w14:paraId="0DE36F1A">
      <w:pPr>
        <w:pStyle w:val="631"/>
        <w:keepNext w:val="0"/>
        <w:keepLines w:val="0"/>
        <w:pageBreakBefore w:val="0"/>
        <w:kinsoku/>
        <w:wordWrap w:val="0"/>
        <w:overflowPunct/>
        <w:topLinePunct w:val="0"/>
        <w:autoSpaceDE/>
        <w:autoSpaceDN/>
        <w:bidi w:val="0"/>
        <w:adjustRightInd w:val="0"/>
        <w:ind w:firstLine="0"/>
        <w:textAlignment w:val="auto"/>
        <w:rPr>
          <w:b/>
          <w:color w:val="auto"/>
        </w:rPr>
      </w:pPr>
      <w:bookmarkStart w:id="38" w:name="_Toc35393636"/>
      <w:bookmarkStart w:id="39" w:name="_Toc28359018"/>
      <w:bookmarkStart w:id="40" w:name="_Toc28359095"/>
      <w:bookmarkStart w:id="41" w:name="_Toc35393805"/>
      <w:r>
        <w:rPr>
          <w:rFonts w:hint="eastAsia"/>
          <w:b/>
          <w:color w:val="auto"/>
        </w:rPr>
        <w:t>八、</w:t>
      </w:r>
      <w:bookmarkEnd w:id="38"/>
      <w:bookmarkEnd w:id="39"/>
      <w:bookmarkEnd w:id="40"/>
      <w:bookmarkEnd w:id="41"/>
      <w:r>
        <w:rPr>
          <w:rFonts w:hint="eastAsia" w:cs="宋体"/>
          <w:b/>
          <w:color w:val="auto"/>
        </w:rPr>
        <w:t>对本次采购提出询问，请按以下方式联系</w:t>
      </w:r>
    </w:p>
    <w:p w14:paraId="4A492762">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1.采购人信息</w:t>
      </w:r>
    </w:p>
    <w:p w14:paraId="1B1AD8AE">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名    称：</w:t>
      </w:r>
      <w:r>
        <w:rPr>
          <w:rFonts w:hint="eastAsia" w:ascii="宋体" w:hAnsi="宋体" w:cs="宋体"/>
          <w:color w:val="auto"/>
          <w:sz w:val="24"/>
          <w:lang w:eastAsia="zh-CN"/>
        </w:rPr>
        <w:t>北海市城市公园养护所</w:t>
      </w:r>
    </w:p>
    <w:p w14:paraId="5A102C94">
      <w:pPr>
        <w:keepNext w:val="0"/>
        <w:keepLines w:val="0"/>
        <w:pageBreakBefore w:val="0"/>
        <w:kinsoku/>
        <w:wordWrap w:val="0"/>
        <w:overflowPunct/>
        <w:topLinePunct w:val="0"/>
        <w:autoSpaceDE/>
        <w:autoSpaceDN/>
        <w:bidi w:val="0"/>
        <w:adjustRightInd w:val="0"/>
        <w:spacing w:line="360" w:lineRule="auto"/>
        <w:textAlignment w:val="auto"/>
        <w:rPr>
          <w:rFonts w:hint="eastAsia" w:ascii="宋体" w:hAnsi="宋体" w:eastAsia="宋体" w:cs="宋体"/>
          <w:color w:val="auto"/>
          <w:sz w:val="24"/>
        </w:rPr>
      </w:pPr>
      <w:r>
        <w:rPr>
          <w:rFonts w:hint="eastAsia" w:ascii="宋体" w:hAnsi="宋体" w:cs="宋体"/>
          <w:color w:val="auto"/>
          <w:sz w:val="24"/>
        </w:rPr>
        <w:t xml:space="preserve">    地    址：</w:t>
      </w:r>
      <w:r>
        <w:rPr>
          <w:rFonts w:hint="eastAsia" w:ascii="宋体" w:hAnsi="宋体" w:cs="宋体"/>
          <w:color w:val="auto"/>
          <w:sz w:val="24"/>
          <w:lang w:eastAsia="zh-CN"/>
        </w:rPr>
        <w:t>长青公园游客服务中心</w:t>
      </w:r>
      <w:r>
        <w:rPr>
          <w:rFonts w:hint="eastAsia" w:ascii="宋体" w:hAnsi="宋体" w:eastAsia="宋体" w:cs="宋体"/>
          <w:color w:val="auto"/>
          <w:sz w:val="24"/>
        </w:rPr>
        <w:t xml:space="preserve">       </w:t>
      </w:r>
    </w:p>
    <w:p w14:paraId="3D8CD321">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rPr>
      </w:pPr>
      <w:r>
        <w:rPr>
          <w:rFonts w:hint="eastAsia" w:ascii="宋体" w:hAnsi="宋体" w:cs="宋体"/>
          <w:color w:val="auto"/>
          <w:sz w:val="24"/>
        </w:rPr>
        <w:t>项目联系人：</w:t>
      </w:r>
      <w:r>
        <w:rPr>
          <w:rFonts w:hint="eastAsia" w:ascii="宋体" w:hAnsi="宋体" w:cs="宋体"/>
          <w:color w:val="auto"/>
          <w:sz w:val="24"/>
          <w:lang w:eastAsia="zh-CN"/>
        </w:rPr>
        <w:t>何小海</w:t>
      </w:r>
    </w:p>
    <w:p w14:paraId="1888625D">
      <w:pPr>
        <w:keepNext w:val="0"/>
        <w:keepLines w:val="0"/>
        <w:pageBreakBefore w:val="0"/>
        <w:kinsoku/>
        <w:wordWrap w:val="0"/>
        <w:overflowPunct/>
        <w:topLinePunct w:val="0"/>
        <w:autoSpaceDE/>
        <w:autoSpaceDN/>
        <w:bidi w:val="0"/>
        <w:adjustRightInd w:val="0"/>
        <w:spacing w:line="360" w:lineRule="auto"/>
        <w:textAlignment w:val="auto"/>
        <w:rPr>
          <w:rFonts w:hint="default" w:ascii="宋体" w:hAnsi="宋体" w:eastAsia="宋体" w:cs="宋体"/>
          <w:color w:val="auto"/>
          <w:sz w:val="24"/>
          <w:highlight w:val="none"/>
          <w:lang w:val="en-US"/>
        </w:rPr>
      </w:pPr>
      <w:r>
        <w:rPr>
          <w:rFonts w:hint="eastAsia" w:ascii="宋体" w:hAnsi="宋体" w:cs="宋体"/>
          <w:color w:val="auto"/>
          <w:sz w:val="24"/>
        </w:rPr>
        <w:t xml:space="preserve">    项目联系方式：</w:t>
      </w:r>
      <w:r>
        <w:rPr>
          <w:rFonts w:hint="eastAsia" w:ascii="宋体" w:hAnsi="宋体" w:cs="宋体"/>
          <w:color w:val="auto"/>
          <w:sz w:val="24"/>
          <w:highlight w:val="none"/>
          <w:lang w:val="en-US" w:eastAsia="zh-CN"/>
        </w:rPr>
        <w:t>13977938977</w:t>
      </w:r>
    </w:p>
    <w:p w14:paraId="14C85BB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2.采购代理机构信息            </w:t>
      </w:r>
    </w:p>
    <w:p w14:paraId="413ED46E">
      <w:pPr>
        <w:keepNext w:val="0"/>
        <w:keepLines w:val="0"/>
        <w:pageBreakBefore w:val="0"/>
        <w:kinsoku/>
        <w:wordWrap w:val="0"/>
        <w:overflowPunct/>
        <w:topLinePunct w:val="0"/>
        <w:autoSpaceDE/>
        <w:autoSpaceDN/>
        <w:bidi w:val="0"/>
        <w:adjustRightInd w:val="0"/>
        <w:spacing w:line="360" w:lineRule="auto"/>
        <w:ind w:firstLine="480"/>
        <w:textAlignment w:val="auto"/>
        <w:rPr>
          <w:rFonts w:ascii="宋体" w:hAnsi="宋体" w:cs="宋体"/>
          <w:color w:val="auto"/>
          <w:sz w:val="24"/>
        </w:rPr>
      </w:pPr>
      <w:r>
        <w:rPr>
          <w:rFonts w:hint="eastAsia" w:ascii="宋体" w:hAnsi="宋体" w:cs="宋体"/>
          <w:color w:val="auto"/>
          <w:sz w:val="24"/>
        </w:rPr>
        <w:t>名    称：北海市政府采购中心</w:t>
      </w:r>
    </w:p>
    <w:p w14:paraId="5B19EF82">
      <w:pPr>
        <w:keepNext w:val="0"/>
        <w:keepLines w:val="0"/>
        <w:pageBreakBefore w:val="0"/>
        <w:kinsoku/>
        <w:wordWrap w:val="0"/>
        <w:overflowPunct/>
        <w:topLinePunct w:val="0"/>
        <w:autoSpaceDE/>
        <w:autoSpaceDN/>
        <w:bidi w:val="0"/>
        <w:adjustRightInd w:val="0"/>
        <w:spacing w:line="360" w:lineRule="auto"/>
        <w:ind w:firstLine="480"/>
        <w:textAlignment w:val="auto"/>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eastAsia="zh-CN"/>
        </w:rPr>
        <w:t>北海市海城区陈文村北路7号市直机关第三办公区2号楼一层</w:t>
      </w:r>
    </w:p>
    <w:p w14:paraId="3D3B46B0">
      <w:pPr>
        <w:keepNext w:val="0"/>
        <w:keepLines w:val="0"/>
        <w:pageBreakBefore w:val="0"/>
        <w:kinsoku/>
        <w:wordWrap w:val="0"/>
        <w:overflowPunct/>
        <w:topLinePunct w:val="0"/>
        <w:autoSpaceDE/>
        <w:autoSpaceDN/>
        <w:bidi w:val="0"/>
        <w:adjustRightInd w:val="0"/>
        <w:spacing w:line="360" w:lineRule="auto"/>
        <w:textAlignment w:val="auto"/>
        <w:rPr>
          <w:rFonts w:ascii="宋体" w:hAnsi="宋体" w:cs="宋体"/>
          <w:color w:val="auto"/>
          <w:sz w:val="24"/>
        </w:rPr>
      </w:pPr>
      <w:r>
        <w:rPr>
          <w:rFonts w:hint="eastAsia" w:ascii="宋体" w:hAnsi="宋体" w:cs="宋体"/>
          <w:color w:val="auto"/>
          <w:sz w:val="24"/>
        </w:rPr>
        <w:t xml:space="preserve">    项目联系人（询问）：</w:t>
      </w:r>
      <w:r>
        <w:rPr>
          <w:rFonts w:hint="eastAsia" w:ascii="宋体" w:hAnsi="宋体" w:cs="宋体"/>
          <w:color w:val="auto"/>
          <w:sz w:val="24"/>
          <w:lang w:eastAsia="zh-CN"/>
        </w:rPr>
        <w:t>张建</w:t>
      </w:r>
    </w:p>
    <w:p w14:paraId="57FD04C0">
      <w:pPr>
        <w:keepNext w:val="0"/>
        <w:keepLines w:val="0"/>
        <w:pageBreakBefore w:val="0"/>
        <w:kinsoku/>
        <w:wordWrap w:val="0"/>
        <w:overflowPunct/>
        <w:topLinePunct w:val="0"/>
        <w:autoSpaceDE/>
        <w:autoSpaceDN/>
        <w:bidi w:val="0"/>
        <w:adjustRightInd w:val="0"/>
        <w:spacing w:line="360" w:lineRule="auto"/>
        <w:textAlignment w:val="auto"/>
        <w:rPr>
          <w:rFonts w:hint="eastAsia" w:ascii="宋体" w:hAnsi="宋体" w:eastAsia="宋体" w:cs="宋体"/>
          <w:color w:val="auto"/>
          <w:sz w:val="24"/>
          <w:lang w:eastAsia="zh-CN"/>
        </w:rPr>
      </w:pPr>
      <w:r>
        <w:rPr>
          <w:rFonts w:hint="eastAsia" w:ascii="宋体" w:hAnsi="宋体" w:cs="宋体"/>
          <w:color w:val="auto"/>
          <w:sz w:val="24"/>
        </w:rPr>
        <w:t xml:space="preserve">    项目联系方式（询问）：</w:t>
      </w:r>
      <w:r>
        <w:rPr>
          <w:rFonts w:hint="eastAsia" w:ascii="宋体" w:hAnsi="宋体" w:cs="宋体"/>
          <w:color w:val="auto"/>
          <w:sz w:val="24"/>
          <w:lang w:eastAsia="zh-CN"/>
        </w:rPr>
        <w:t>0779-3038787</w:t>
      </w:r>
    </w:p>
    <w:p w14:paraId="1AB6ACAD">
      <w:pPr>
        <w:pStyle w:val="631"/>
        <w:rPr>
          <w:color w:val="auto"/>
        </w:rPr>
      </w:pPr>
    </w:p>
    <w:p w14:paraId="71D63DC7">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若对项目采购电子交易系统操作有疑问，可登录广西政府采购云平台（https://www.zcygov.cn/），点击右侧咨询小采，获取采小蜜智能服务管家帮助，或拨打广西政府采购云平台服务热线95763获取热线服务帮助。</w:t>
      </w:r>
    </w:p>
    <w:p w14:paraId="46C959EC">
      <w:pPr>
        <w:pStyle w:val="31"/>
        <w:spacing w:line="360" w:lineRule="auto"/>
        <w:ind w:firstLine="480" w:firstLineChars="200"/>
        <w:rPr>
          <w:rFonts w:cs="仿宋_GB2312" w:asciiTheme="minorEastAsia" w:hAnsiTheme="minorEastAsia" w:eastAsiaTheme="minorEastAsia"/>
          <w:color w:val="auto"/>
          <w:sz w:val="24"/>
          <w:szCs w:val="24"/>
        </w:rPr>
      </w:pPr>
    </w:p>
    <w:p w14:paraId="05ADA225">
      <w:pPr>
        <w:adjustRightInd/>
        <w:spacing w:line="360" w:lineRule="auto"/>
        <w:jc w:val="center"/>
        <w:outlineLvl w:val="0"/>
        <w:rPr>
          <w:rFonts w:hint="eastAsia" w:cs="仿宋_GB2312" w:asciiTheme="minorEastAsia" w:hAnsiTheme="minorEastAsia" w:eastAsiaTheme="minorEastAsia"/>
          <w:b/>
          <w:color w:val="auto"/>
          <w:sz w:val="36"/>
          <w:szCs w:val="20"/>
        </w:rPr>
      </w:pPr>
      <w:bookmarkStart w:id="42" w:name="_Toc181203095"/>
    </w:p>
    <w:p w14:paraId="5C8952CE">
      <w:pPr>
        <w:adjustRightInd/>
        <w:spacing w:line="360" w:lineRule="auto"/>
        <w:jc w:val="center"/>
        <w:outlineLvl w:val="0"/>
        <w:rPr>
          <w:rFonts w:hint="eastAsia" w:cs="仿宋_GB2312" w:asciiTheme="minorEastAsia" w:hAnsiTheme="minorEastAsia" w:eastAsiaTheme="minorEastAsia"/>
          <w:b/>
          <w:color w:val="auto"/>
          <w:sz w:val="36"/>
          <w:szCs w:val="20"/>
        </w:rPr>
      </w:pPr>
    </w:p>
    <w:p w14:paraId="2455C7CF">
      <w:pPr>
        <w:adjustRightInd/>
        <w:spacing w:line="360" w:lineRule="auto"/>
        <w:jc w:val="center"/>
        <w:outlineLvl w:val="0"/>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6"/>
          <w:szCs w:val="20"/>
        </w:rPr>
        <w:t>第二部分  竞争性磋商流程</w:t>
      </w:r>
      <w:bookmarkEnd w:id="42"/>
    </w:p>
    <w:p w14:paraId="22A85803">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14:paraId="4712D30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14:paraId="5D27D7B9">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由采购人、采购代理机构在省级以上人民政府财政部门指定的政府采购信息发布媒体上发布磋商公告，邀请符合相应资格条件的供应商参与竞争性磋商采购活动。</w:t>
      </w:r>
    </w:p>
    <w:p w14:paraId="37EBC7D5">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由采购人、采购代理机构从省级以上财政部门建立的供应商库中随机抽取不少于3家符合相应资格条件的供应商参与竞争性磋商采购活动。</w:t>
      </w:r>
    </w:p>
    <w:p w14:paraId="0A760DDB">
      <w:pPr>
        <w:pStyle w:val="392"/>
        <w:spacing w:before="0"/>
        <w:ind w:firstLine="480"/>
        <w:rPr>
          <w:rFonts w:asciiTheme="minorEastAsia" w:hAnsiTheme="minorEastAsia" w:eastAsiaTheme="minorEastAsia"/>
          <w:color w:val="auto"/>
          <w:szCs w:val="24"/>
        </w:rPr>
      </w:pPr>
      <w:r>
        <w:rPr>
          <w:rFonts w:hint="eastAsia" w:cs="宋体" w:asciiTheme="minorEastAsia" w:hAnsiTheme="minorEastAsia" w:eastAsiaTheme="minorEastAsia"/>
          <w:color w:val="auto"/>
        </w:rPr>
        <w:t>□</w:t>
      </w: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1E11E8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1.2供应商获取磋商文件。</w:t>
      </w:r>
    </w:p>
    <w:p w14:paraId="57AD683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14:paraId="0C869E51">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1.4发布更正（延期）公告，澄清或修改磋商文件（如果有）。</w:t>
      </w:r>
    </w:p>
    <w:p w14:paraId="531C465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1.5供应商按磋商文件要求编制响应文件。</w:t>
      </w:r>
    </w:p>
    <w:p w14:paraId="5CACE508">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14:paraId="53D2EC4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14:paraId="4BAE5A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14:paraId="17F560C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3.磋商与评审</w:t>
      </w:r>
    </w:p>
    <w:p w14:paraId="5E76DD35">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3.1磋商小组签到。</w:t>
      </w:r>
    </w:p>
    <w:p w14:paraId="5F7B41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3.2采购代理机构宣布有关纪律以及磋商、评审工作程序。</w:t>
      </w:r>
    </w:p>
    <w:p w14:paraId="540CCE6E">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3.3磋商小组审查确认磋商文件。磋商文件内容违反国家有关强制性规定的，磋商小组应当停止评审并向采购代理机构说明情况。</w:t>
      </w:r>
    </w:p>
    <w:p w14:paraId="3332118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3.4磋商小组对供应商的资格进行审查。</w:t>
      </w:r>
    </w:p>
    <w:p w14:paraId="52B952C3">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3.5磋商小组审查响应文件。</w:t>
      </w:r>
    </w:p>
    <w:p w14:paraId="149E92A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3.6对于未实质性响应磋商文件的响应文件由磋商小组认定响应无效，并告知该供应商。</w:t>
      </w:r>
    </w:p>
    <w:p w14:paraId="1B9E1844">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70048F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37AE33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3.9经磋商确定磋商文件的变动情况。对磋商文件作出的实质性变动是磋商文件的有效组成部分，磋商小组应当及时以书面形式同时通知所有参加磋商的供应商。</w:t>
      </w:r>
    </w:p>
    <w:p w14:paraId="2BF0E41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340D611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3.11磋商小组按照下列方式确定提交最后报价的供应商，有特殊规定的从其规定：</w:t>
      </w:r>
    </w:p>
    <w:p w14:paraId="457B6B0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55E7FB7">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15995FFD">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14:paraId="35645D3F">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696277C">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3.14磋商小组应当根据综合评分情况，按照评审得分由高到低顺序推荐3名以上成交候选供应商，并编写评审报告。</w:t>
      </w:r>
    </w:p>
    <w:p w14:paraId="74300BDE">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14:paraId="66D42ADB">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政府采购项目实行全流程电子化，评审报告送交、采购结果确定和结果公告均在线完成。</w:t>
      </w:r>
      <w:r>
        <w:rPr>
          <w:rFonts w:hint="eastAsia" w:asciiTheme="minorEastAsia" w:hAnsiTheme="minorEastAsia" w:eastAsiaTheme="minorEastAsia"/>
          <w:color w:val="auto"/>
          <w:szCs w:val="24"/>
        </w:rPr>
        <w:t>采购代理机构应当</w:t>
      </w:r>
      <w:r>
        <w:rPr>
          <w:rFonts w:hint="eastAsia" w:ascii="宋体" w:hAnsi="宋体" w:cs="宋体"/>
          <w:color w:val="auto"/>
          <w:szCs w:val="24"/>
        </w:rPr>
        <w:t>依法及时</w:t>
      </w:r>
      <w:r>
        <w:rPr>
          <w:rFonts w:hint="eastAsia" w:asciiTheme="minorEastAsia" w:hAnsiTheme="minorEastAsia" w:eastAsiaTheme="minorEastAsia"/>
          <w:color w:val="auto"/>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0986E520">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3D9E5B80">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14:paraId="0E66A2D6">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4E0EA73">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14:paraId="10603D02">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14:paraId="7E574589">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14:paraId="301D8797">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14:paraId="32186E82">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6.竞争性磋商流程图</w:t>
      </w:r>
    </w:p>
    <w:p w14:paraId="4BEE0680">
      <w:pPr>
        <w:pStyle w:val="392"/>
        <w:spacing w:before="0"/>
        <w:ind w:firstLine="0" w:firstLineChars="0"/>
        <w:rPr>
          <w:rFonts w:asciiTheme="minorEastAsia" w:hAnsiTheme="minorEastAsia" w:eastAsiaTheme="minorEastAsia"/>
          <w:b/>
          <w:color w:val="auto"/>
        </w:rPr>
      </w:pPr>
    </w:p>
    <w:p w14:paraId="71864ED8">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14:paraId="7A63EFDD">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1312"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1312;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5EA9FBC3">
                      <w:pPr>
                        <w:rPr>
                          <w:rFonts w:asciiTheme="minorEastAsia" w:hAnsiTheme="minorEastAsia" w:eastAsiaTheme="minorEastAsia"/>
                        </w:rPr>
                      </w:pPr>
                      <w:r>
                        <w:rPr>
                          <w:rFonts w:hint="eastAsia" w:asciiTheme="minorEastAsia" w:hAnsiTheme="minorEastAsia" w:eastAsiaTheme="minorEastAsia"/>
                        </w:rPr>
                        <w:t>验收</w:t>
                      </w:r>
                    </w:p>
                    <w:p w14:paraId="69E6B2C4">
                      <w:pPr>
                        <w:rPr>
                          <w:rFonts w:ascii="仿宋_GB2312" w:eastAsia="仿宋_GB2312"/>
                        </w:rPr>
                      </w:pPr>
                      <w:r>
                        <w:rPr>
                          <w:rFonts w:hint="eastAsia" w:ascii="仿宋_GB2312" w:eastAsia="仿宋_GB2312"/>
                        </w:rPr>
                        <w:t>立项</w:t>
                      </w:r>
                    </w:p>
                    <w:p w14:paraId="141D75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1792;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2336;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C3BF898">
                      <w:pPr>
                        <w:rPr>
                          <w:rFonts w:asciiTheme="minorEastAsia" w:hAnsiTheme="minorEastAsia" w:eastAsiaTheme="minorEastAsia"/>
                        </w:rPr>
                      </w:pPr>
                      <w:r>
                        <w:rPr>
                          <w:rFonts w:hint="eastAsia" w:asciiTheme="minorEastAsia" w:hAnsiTheme="minorEastAsia" w:eastAsiaTheme="minorEastAsia"/>
                        </w:rPr>
                        <w:t>履约</w:t>
                      </w:r>
                    </w:p>
                    <w:p w14:paraId="4C2128C6">
                      <w:pPr>
                        <w:rPr>
                          <w:rFonts w:ascii="仿宋_GB2312" w:eastAsia="仿宋_GB2312"/>
                        </w:rPr>
                      </w:pPr>
                      <w:r>
                        <w:rPr>
                          <w:rFonts w:hint="eastAsia" w:ascii="仿宋_GB2312" w:eastAsia="仿宋_GB2312"/>
                        </w:rPr>
                        <w:t>立项</w:t>
                      </w:r>
                    </w:p>
                    <w:p w14:paraId="7D6E1D5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8720;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74946097">
                      <w:pPr>
                        <w:jc w:val="center"/>
                        <w:rPr>
                          <w:rFonts w:asciiTheme="minorEastAsia" w:hAnsiTheme="minorEastAsia" w:eastAsiaTheme="minorEastAsia"/>
                        </w:rPr>
                      </w:pPr>
                      <w:r>
                        <w:rPr>
                          <w:rFonts w:hint="eastAsia" w:asciiTheme="minorEastAsia" w:hAnsiTheme="minorEastAsia" w:eastAsiaTheme="minorEastAsia"/>
                        </w:rPr>
                        <w:t>签订合同</w:t>
                      </w:r>
                    </w:p>
                    <w:p w14:paraId="0FE3FBB2">
                      <w:pPr>
                        <w:rPr>
                          <w:rFonts w:ascii="仿宋_GB2312" w:eastAsia="仿宋_GB2312"/>
                        </w:rPr>
                      </w:pPr>
                      <w:r>
                        <w:rPr>
                          <w:rFonts w:hint="eastAsia" w:ascii="仿宋_GB2312" w:eastAsia="仿宋_GB2312"/>
                        </w:rPr>
                        <w:t>立项</w:t>
                      </w:r>
                    </w:p>
                    <w:p w14:paraId="34FA26B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5648;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4AC3DB21">
                      <w:pPr>
                        <w:rPr>
                          <w:rFonts w:asciiTheme="minorEastAsia" w:hAnsiTheme="minorEastAsia" w:eastAsiaTheme="minorEastAsia"/>
                        </w:rPr>
                      </w:pPr>
                      <w:r>
                        <w:rPr>
                          <w:rFonts w:hint="eastAsia" w:asciiTheme="minorEastAsia" w:hAnsiTheme="minorEastAsia" w:eastAsiaTheme="minorEastAsia"/>
                        </w:rPr>
                        <w:t>成交公告；成交通知书</w:t>
                      </w:r>
                    </w:p>
                    <w:p w14:paraId="0D005A36">
                      <w:pPr>
                        <w:rPr>
                          <w:rFonts w:ascii="仿宋_GB2312" w:eastAsia="仿宋_GB2312"/>
                        </w:rPr>
                      </w:pPr>
                      <w:r>
                        <w:rPr>
                          <w:rFonts w:hint="eastAsia" w:ascii="仿宋_GB2312" w:eastAsia="仿宋_GB2312"/>
                        </w:rPr>
                        <w:t>立项</w:t>
                      </w:r>
                    </w:p>
                    <w:p w14:paraId="24C2C2B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6672;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CD53CDA">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009C2F46">
                      <w:pPr>
                        <w:rPr>
                          <w:rFonts w:ascii="仿宋_GB2312" w:eastAsia="仿宋_GB2312"/>
                        </w:rPr>
                      </w:pPr>
                      <w:r>
                        <w:rPr>
                          <w:rFonts w:hint="eastAsia" w:ascii="仿宋_GB2312" w:eastAsia="仿宋_GB2312"/>
                        </w:rPr>
                        <w:t>立项</w:t>
                      </w:r>
                    </w:p>
                    <w:p w14:paraId="28103F9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3360;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348638E8">
                      <w:pPr>
                        <w:jc w:val="center"/>
                        <w:rPr>
                          <w:rFonts w:asciiTheme="minorEastAsia" w:hAnsiTheme="minorEastAsia" w:eastAsiaTheme="minorEastAsia"/>
                        </w:rPr>
                      </w:pPr>
                      <w:r>
                        <w:rPr>
                          <w:rFonts w:hint="eastAsia" w:asciiTheme="minorEastAsia" w:hAnsiTheme="minorEastAsia" w:eastAsiaTheme="minorEastAsia"/>
                        </w:rPr>
                        <w:t>评审打分</w:t>
                      </w:r>
                    </w:p>
                    <w:p w14:paraId="39A556DD">
                      <w:pPr>
                        <w:rPr>
                          <w:rFonts w:ascii="仿宋_GB2312" w:eastAsia="仿宋_GB2312"/>
                        </w:rPr>
                      </w:pPr>
                      <w:r>
                        <w:rPr>
                          <w:rFonts w:hint="eastAsia" w:ascii="仿宋_GB2312" w:eastAsia="仿宋_GB2312"/>
                        </w:rPr>
                        <w:t>立项</w:t>
                      </w:r>
                    </w:p>
                    <w:p w14:paraId="7D33FFE3">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2576;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7AD54DA">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5B4E004E">
                      <w:pPr>
                        <w:rPr>
                          <w:rFonts w:ascii="仿宋_GB2312" w:eastAsia="仿宋_GB2312"/>
                        </w:rPr>
                      </w:pPr>
                      <w:r>
                        <w:rPr>
                          <w:rFonts w:hint="eastAsia" w:ascii="仿宋_GB2312" w:eastAsia="仿宋_GB2312"/>
                        </w:rPr>
                        <w:t>立项</w:t>
                      </w:r>
                    </w:p>
                    <w:p w14:paraId="722771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1552;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2BD9C056">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0768"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0768;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3447E822">
                      <w:pPr>
                        <w:jc w:val="center"/>
                        <w:rPr>
                          <w:rFonts w:asciiTheme="minorEastAsia" w:hAnsiTheme="minorEastAsia" w:eastAsiaTheme="minorEastAsia"/>
                        </w:rPr>
                      </w:pPr>
                      <w:r>
                        <w:rPr>
                          <w:rFonts w:hint="eastAsia" w:asciiTheme="minorEastAsia" w:hAnsiTheme="minorEastAsia" w:eastAsiaTheme="minorEastAsia"/>
                        </w:rPr>
                        <w:t>资格审查</w:t>
                      </w:r>
                    </w:p>
                    <w:p w14:paraId="0F977F67">
                      <w:pPr>
                        <w:jc w:val="center"/>
                        <w:rPr>
                          <w:rFonts w:ascii="仿宋_GB2312" w:eastAsia="仿宋_GB2312"/>
                        </w:rPr>
                      </w:pPr>
                    </w:p>
                    <w:p w14:paraId="5156F2CE">
                      <w:pPr>
                        <w:rPr>
                          <w:rFonts w:ascii="仿宋_GB2312" w:eastAsia="仿宋_GB2312"/>
                        </w:rPr>
                      </w:pPr>
                      <w:r>
                        <w:rPr>
                          <w:rFonts w:hint="eastAsia" w:ascii="仿宋_GB2312" w:eastAsia="仿宋_GB2312"/>
                        </w:rPr>
                        <w:t>立项</w:t>
                      </w:r>
                    </w:p>
                    <w:p w14:paraId="6E3BB85A">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79744;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0288"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59264"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59264;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0712AB9C">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4384;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6C41C865">
                      <w:pPr>
                        <w:jc w:val="center"/>
                        <w:rPr>
                          <w:rFonts w:asciiTheme="minorEastAsia" w:hAnsiTheme="minorEastAsia" w:eastAsiaTheme="minorEastAsia"/>
                        </w:rPr>
                      </w:pPr>
                      <w:r>
                        <w:rPr>
                          <w:rFonts w:hint="eastAsia" w:asciiTheme="minorEastAsia" w:hAnsiTheme="minorEastAsia" w:eastAsiaTheme="minorEastAsia"/>
                        </w:rPr>
                        <w:t>开启响应文件</w:t>
                      </w:r>
                    </w:p>
                    <w:p w14:paraId="797AAFA6">
                      <w:pPr>
                        <w:rPr>
                          <w:rFonts w:ascii="仿宋_GB2312" w:eastAsia="仿宋_GB2312"/>
                        </w:rPr>
                      </w:pPr>
                      <w:r>
                        <w:rPr>
                          <w:rFonts w:hint="eastAsia" w:ascii="仿宋_GB2312" w:eastAsia="仿宋_GB2312"/>
                        </w:rPr>
                        <w:t>立项</w:t>
                      </w:r>
                    </w:p>
                    <w:p w14:paraId="6C23636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5408;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2EEA3FD8">
                      <w:pPr>
                        <w:jc w:val="center"/>
                        <w:rPr>
                          <w:rFonts w:asciiTheme="minorEastAsia" w:hAnsiTheme="minorEastAsia" w:eastAsiaTheme="minorEastAsia"/>
                        </w:rPr>
                      </w:pPr>
                      <w:r>
                        <w:rPr>
                          <w:rFonts w:hint="eastAsia" w:asciiTheme="minorEastAsia" w:hAnsiTheme="minorEastAsia" w:eastAsiaTheme="minorEastAsia"/>
                        </w:rPr>
                        <w:t>邀请供应商</w:t>
                      </w:r>
                    </w:p>
                    <w:p w14:paraId="41F6CB3A">
                      <w:pPr>
                        <w:rPr>
                          <w:rFonts w:ascii="仿宋_GB2312" w:eastAsia="仿宋_GB2312"/>
                        </w:rPr>
                      </w:pPr>
                      <w:r>
                        <w:rPr>
                          <w:rFonts w:hint="eastAsia" w:ascii="仿宋_GB2312" w:eastAsia="仿宋_GB2312"/>
                        </w:rPr>
                        <w:t>立项</w:t>
                      </w:r>
                    </w:p>
                    <w:p w14:paraId="2AC7411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3600;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4624;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7696;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14:paraId="7A16E0C2">
      <w:pPr>
        <w:adjustRightInd/>
        <w:spacing w:line="360" w:lineRule="auto"/>
        <w:jc w:val="center"/>
        <w:outlineLvl w:val="0"/>
        <w:rPr>
          <w:rFonts w:cs="仿宋_GB2312" w:asciiTheme="minorEastAsia" w:hAnsiTheme="minorEastAsia" w:eastAsiaTheme="minorEastAsia"/>
          <w:b/>
          <w:color w:val="auto"/>
          <w:sz w:val="36"/>
          <w:szCs w:val="20"/>
        </w:rPr>
      </w:pPr>
      <w:bookmarkStart w:id="43" w:name="_Toc181203096"/>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43"/>
    </w:p>
    <w:p w14:paraId="74308313">
      <w:pPr>
        <w:adjustRightInd/>
        <w:spacing w:line="360" w:lineRule="auto"/>
        <w:jc w:val="center"/>
        <w:outlineLvl w:val="1"/>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0D7D5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5C7609CC">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72E6F8F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20292FAD">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本项目的特别规定</w:t>
            </w:r>
          </w:p>
        </w:tc>
      </w:tr>
      <w:tr w14:paraId="30304C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rPr>
        <w:tc>
          <w:tcPr>
            <w:tcW w:w="629" w:type="dxa"/>
            <w:tcBorders>
              <w:top w:val="single" w:color="auto" w:sz="4" w:space="0"/>
              <w:left w:val="single" w:color="auto" w:sz="4" w:space="0"/>
              <w:bottom w:val="single" w:color="auto" w:sz="4" w:space="0"/>
              <w:right w:val="single" w:color="auto" w:sz="4" w:space="0"/>
            </w:tcBorders>
            <w:vAlign w:val="center"/>
          </w:tcPr>
          <w:p w14:paraId="3497D11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54E623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665709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服务类。</w:t>
            </w:r>
          </w:p>
        </w:tc>
      </w:tr>
      <w:tr w14:paraId="5D5A2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6D30AB2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7A2C4E2">
            <w:pPr>
              <w:snapToGrid w:val="0"/>
              <w:spacing w:line="360" w:lineRule="auto"/>
              <w:rPr>
                <w:rFonts w:cs="宋体" w:asciiTheme="minorEastAsia" w:hAnsiTheme="minorEastAsia" w:eastAsiaTheme="minorEastAsia"/>
                <w:b/>
                <w:color w:val="auto"/>
                <w:kern w:val="0"/>
                <w:sz w:val="24"/>
              </w:rPr>
            </w:pPr>
            <w:r>
              <w:rPr>
                <w:rFonts w:hint="eastAsia" w:cs="宋体" w:asciiTheme="minorEastAsia" w:hAnsiTheme="minorEastAsia" w:eastAsiaTheme="minorEastAsia"/>
                <w:b/>
                <w:color w:val="auto"/>
                <w:kern w:val="0"/>
                <w:sz w:val="24"/>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340E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（1）标的：</w:t>
            </w:r>
            <w:r>
              <w:rPr>
                <w:rFonts w:hint="eastAsia" w:cs="宋体" w:asciiTheme="minorEastAsia" w:hAnsiTheme="minorEastAsia" w:eastAsiaTheme="minorEastAsia"/>
                <w:color w:val="auto"/>
                <w:kern w:val="0"/>
                <w:sz w:val="24"/>
                <w:u w:val="single"/>
                <w:lang w:eastAsia="zh-CN"/>
              </w:rPr>
              <w:t>北海市城市公园养护所2026年公园广场垃圾清运服务</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，属于</w:t>
            </w:r>
            <w:r>
              <w:rPr>
                <w:rFonts w:hint="eastAsia" w:cs="宋体" w:asciiTheme="minorEastAsia" w:hAnsiTheme="minorEastAsia" w:eastAsiaTheme="minorEastAsia"/>
                <w:color w:val="auto"/>
                <w:kern w:val="0"/>
                <w:sz w:val="24"/>
                <w:u w:val="single"/>
                <w:lang w:eastAsia="zh-CN"/>
              </w:rPr>
              <w:t>其他未列明</w:t>
            </w:r>
            <w:r>
              <w:rPr>
                <w:rFonts w:hint="eastAsia" w:cs="宋体" w:asciiTheme="minorEastAsia" w:hAnsiTheme="minorEastAsia" w:eastAsiaTheme="minorEastAsia"/>
                <w:color w:val="auto"/>
                <w:kern w:val="0"/>
                <w:sz w:val="24"/>
              </w:rPr>
              <w:t>行业；</w:t>
            </w:r>
          </w:p>
          <w:p w14:paraId="402A0043">
            <w:pPr>
              <w:pStyle w:val="3"/>
              <w:numPr>
                <w:ilvl w:val="0"/>
                <w:numId w:val="0"/>
              </w:numPr>
              <w:ind w:left="432"/>
              <w:jc w:val="both"/>
              <w:rPr>
                <w:rFonts w:cs="宋体" w:asciiTheme="minorEastAsia" w:hAnsiTheme="minorEastAsia" w:eastAsiaTheme="minorEastAsia"/>
                <w:b w:val="0"/>
                <w:bCs w:val="0"/>
                <w:color w:val="auto"/>
                <w:kern w:val="0"/>
                <w:sz w:val="24"/>
                <w:szCs w:val="24"/>
                <w:lang w:val="en-US"/>
              </w:rPr>
            </w:pPr>
          </w:p>
        </w:tc>
      </w:tr>
      <w:tr w14:paraId="3197D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14:paraId="48E1FA87">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6C0EB8F3">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3B32F18C">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本项目不允许采购进口产品。</w:t>
            </w:r>
          </w:p>
          <w:p w14:paraId="7EFCEC67">
            <w:pPr>
              <w:spacing w:line="360" w:lineRule="auto"/>
              <w:rPr>
                <w:rFonts w:cs="宋体" w:asciiTheme="minorEastAsia" w:hAnsiTheme="minorEastAsia" w:eastAsiaTheme="minorEastAsia"/>
                <w:color w:val="auto"/>
              </w:rPr>
            </w:pPr>
            <w:sdt>
              <w:sdtPr>
                <w:rPr>
                  <w:rFonts w:hint="eastAsia" w:cs="宋体" w:asciiTheme="minorEastAsia" w:hAnsiTheme="minorEastAsia" w:eastAsiaTheme="minorEastAsia"/>
                  <w:color w:val="auto"/>
                  <w:kern w:val="0"/>
                  <w:sz w:val="24"/>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可以就</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采购进口产品。</w:t>
            </w:r>
          </w:p>
        </w:tc>
      </w:tr>
      <w:tr w14:paraId="2DDFF9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14:paraId="162D609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438C7A1E">
            <w:pPr>
              <w:snapToGrid w:val="0"/>
              <w:spacing w:line="360" w:lineRule="auto"/>
              <w:ind w:firstLine="482"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0F0838F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Gothic" w:hAnsi="MS Gothic" w:eastAsia="MS Gothic" w:cs="宋体"/>
                    <w:color w:val="auto"/>
                    <w:kern w:val="0"/>
                    <w:sz w:val="24"/>
                  </w:rPr>
                  <w:t>☐</w:t>
                </w:r>
              </w:sdtContent>
            </w:sdt>
            <w:r>
              <w:rPr>
                <w:rFonts w:hint="eastAsia" w:cs="宋体" w:asciiTheme="minorEastAsia" w:hAnsiTheme="minorEastAsia" w:eastAsiaTheme="minorEastAsia"/>
                <w:color w:val="auto"/>
                <w:kern w:val="0"/>
                <w:sz w:val="24"/>
              </w:rPr>
              <w:t xml:space="preserve"> A</w:t>
            </w:r>
            <w:r>
              <w:rPr>
                <w:rFonts w:hint="eastAsia" w:cs="宋体" w:asciiTheme="minorEastAsia" w:hAnsiTheme="minorEastAsia" w:eastAsiaTheme="minorEastAsia"/>
                <w:color w:val="auto"/>
                <w:sz w:val="24"/>
              </w:rPr>
              <w:t>同意将非主体、非关键性的</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工作分包。</w:t>
            </w:r>
            <w:sdt>
              <w:sdtPr>
                <w:rPr>
                  <w:rFonts w:hint="eastAsia" w:cs="宋体" w:asciiTheme="minorEastAsia" w:hAnsiTheme="minorEastAsia" w:eastAsiaTheme="minorEastAsia"/>
                  <w:color w:val="auto"/>
                  <w:kern w:val="0"/>
                  <w:sz w:val="24"/>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 xml:space="preserve"> B</w:t>
            </w:r>
            <w:r>
              <w:rPr>
                <w:rFonts w:hint="eastAsia" w:cs="宋体" w:asciiTheme="minorEastAsia" w:hAnsiTheme="minorEastAsia" w:eastAsiaTheme="minorEastAsia"/>
                <w:color w:val="auto"/>
                <w:sz w:val="24"/>
              </w:rPr>
              <w:t>不同意分包。</w:t>
            </w:r>
          </w:p>
          <w:p w14:paraId="0824D298">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注：不得限制大中型企业向小微企业合理分包。</w:t>
            </w:r>
          </w:p>
        </w:tc>
      </w:tr>
      <w:tr w14:paraId="0EA6C7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7FB4E698">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5C85BF2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04E14BE9">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30D61EA9">
            <w:pPr>
              <w:spacing w:line="360" w:lineRule="auto"/>
              <w:rPr>
                <w:rFonts w:cs="宋体" w:asciiTheme="minorEastAsia" w:hAnsiTheme="minorEastAsia" w:eastAsiaTheme="minorEastAsia"/>
                <w:color w:val="auto"/>
                <w:sz w:val="24"/>
                <w:szCs w:val="20"/>
              </w:rPr>
            </w:pPr>
            <w:sdt>
              <w:sdtPr>
                <w:rPr>
                  <w:rFonts w:hint="eastAsia" w:cs="宋体" w:asciiTheme="minorEastAsia" w:hAnsiTheme="minorEastAsia" w:eastAsiaTheme="minorEastAsia"/>
                  <w:color w:val="auto"/>
                  <w:kern w:val="0"/>
                  <w:sz w:val="24"/>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r>
              <w:rPr>
                <w:rFonts w:hint="eastAsia" w:cs="宋体" w:asciiTheme="minorEastAsia" w:hAnsiTheme="minorEastAsia" w:eastAsiaTheme="minorEastAsia"/>
                <w:color w:val="auto"/>
                <w:sz w:val="24"/>
              </w:rPr>
              <w:t>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，联系方式：</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szCs w:val="20"/>
              </w:rPr>
              <w:t>。</w:t>
            </w:r>
          </w:p>
        </w:tc>
      </w:tr>
      <w:tr w14:paraId="6A274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52DA0E72">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D3AC4E2">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EA0E960">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不要求提供。</w:t>
            </w:r>
          </w:p>
          <w:p w14:paraId="01D76707">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B要求提供，</w:t>
            </w:r>
          </w:p>
          <w:p w14:paraId="0A5B7200">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w:t>
            </w:r>
            <w:r>
              <w:rPr>
                <w:rFonts w:hint="eastAsia" w:cs="宋体" w:asciiTheme="minorEastAsia" w:hAnsiTheme="minorEastAsia" w:eastAsiaTheme="minorEastAsia"/>
                <w:snapToGrid w:val="0"/>
                <w:color w:val="auto"/>
                <w:kern w:val="28"/>
                <w:sz w:val="24"/>
              </w:rPr>
              <w:t>样品：</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4B966561">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w:t>
            </w:r>
            <w:r>
              <w:rPr>
                <w:rFonts w:hint="eastAsia" w:cs="宋体" w:asciiTheme="minorEastAsia" w:hAnsiTheme="minorEastAsia" w:eastAsiaTheme="minorEastAsia"/>
                <w:snapToGrid w:val="0"/>
                <w:color w:val="auto"/>
                <w:kern w:val="28"/>
                <w:sz w:val="24"/>
              </w:rPr>
              <w:t>样品制作的标准和要求：</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147F0287">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（3）样品的评审方法以及评审标准</w:t>
            </w:r>
            <w:r>
              <w:rPr>
                <w:rFonts w:hint="eastAsia" w:cs="宋体" w:asciiTheme="minorEastAsia" w:hAnsiTheme="minorEastAsia" w:eastAsiaTheme="minorEastAsia"/>
                <w:snapToGrid w:val="0"/>
                <w:color w:val="auto"/>
                <w:kern w:val="28"/>
                <w:sz w:val="24"/>
              </w:rPr>
              <w:t>：详见</w:t>
            </w:r>
            <w:r>
              <w:rPr>
                <w:rFonts w:hint="eastAsia" w:cs="宋体" w:asciiTheme="minorEastAsia" w:hAnsiTheme="minorEastAsia" w:eastAsiaTheme="minorEastAsia"/>
                <w:color w:val="auto"/>
                <w:sz w:val="24"/>
                <w:u w:val="single"/>
              </w:rPr>
              <w:t>评审标准</w:t>
            </w:r>
            <w:r>
              <w:rPr>
                <w:rFonts w:hint="eastAsia" w:cs="宋体" w:asciiTheme="minorEastAsia" w:hAnsiTheme="minorEastAsia" w:eastAsiaTheme="minorEastAsia"/>
                <w:color w:val="auto"/>
                <w:kern w:val="0"/>
                <w:sz w:val="24"/>
              </w:rPr>
              <w:t>；</w:t>
            </w:r>
          </w:p>
          <w:p w14:paraId="499E089D">
            <w:pPr>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（4）是否需要随样品提交检测报告：</w:t>
            </w:r>
            <w:sdt>
              <w:sdtPr>
                <w:rPr>
                  <w:rFonts w:hint="eastAsia" w:cs="宋体" w:asciiTheme="minorEastAsia" w:hAnsiTheme="minorEastAsia" w:eastAsiaTheme="minorEastAsia"/>
                  <w:color w:val="auto"/>
                  <w:kern w:val="0"/>
                  <w:sz w:val="24"/>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否；</w:t>
            </w:r>
            <w:sdt>
              <w:sdtPr>
                <w:rPr>
                  <w:rFonts w:hint="eastAsia" w:cs="宋体" w:asciiTheme="minorEastAsia" w:hAnsiTheme="minorEastAsia" w:eastAsiaTheme="minorEastAsia"/>
                  <w:color w:val="auto"/>
                  <w:kern w:val="0"/>
                  <w:sz w:val="24"/>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是，检测机构的要求</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；检测内容</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w:t>
            </w:r>
          </w:p>
          <w:p w14:paraId="05F6918E">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（5）提供样品的时间：</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；地点：</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；联系人</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28"/>
                <w:sz w:val="24"/>
              </w:rPr>
              <w:t>联系电话：</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。请供应商在上述时间内提供样品并按规定位置安装完毕。超过截止时间的，采购人或采购代理机构将不予接收，并将清场并封闭样品现场。</w:t>
            </w:r>
          </w:p>
          <w:p w14:paraId="39C08974">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5DA4B93C">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（7）制作、运输、安装和保管样品所发生的一切费用由供应商自理。</w:t>
            </w:r>
          </w:p>
        </w:tc>
      </w:tr>
      <w:tr w14:paraId="5CC67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14:paraId="06159FB5">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C9CDF28">
            <w:pPr>
              <w:snapToGrid w:val="0"/>
              <w:spacing w:line="360" w:lineRule="auto"/>
              <w:jc w:val="center"/>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3EED5D5C">
            <w:pPr>
              <w:spacing w:line="360" w:lineRule="auto"/>
              <w:rPr>
                <w:rFonts w:cs="宋体" w:asciiTheme="minorEastAsia" w:hAnsiTheme="minorEastAsia" w:eastAsiaTheme="minorEastAsia"/>
                <w:color w:val="auto"/>
                <w:sz w:val="24"/>
              </w:rPr>
            </w:pPr>
            <w:sdt>
              <w:sdtPr>
                <w:rPr>
                  <w:rFonts w:hint="eastAsia" w:cs="宋体" w:asciiTheme="minorEastAsia" w:hAnsiTheme="minorEastAsia" w:eastAsiaTheme="minorEastAsia"/>
                  <w:color w:val="auto"/>
                  <w:kern w:val="0"/>
                  <w:sz w:val="24"/>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cs="宋体" w:asciiTheme="minorEastAsia" w:hAnsiTheme="minorEastAsia" w:eastAsiaTheme="minorEastAsia"/>
                    <w:color w:val="auto"/>
                    <w:kern w:val="0"/>
                    <w:sz w:val="24"/>
                  </w:rPr>
                  <w:sym w:font="Wingdings" w:char="F0FE"/>
                </w:r>
              </w:sdtContent>
            </w:sdt>
            <w:r>
              <w:rPr>
                <w:rFonts w:hint="eastAsia" w:cs="宋体" w:asciiTheme="minorEastAsia" w:hAnsiTheme="minorEastAsia" w:eastAsiaTheme="minorEastAsia"/>
                <w:color w:val="auto"/>
                <w:kern w:val="0"/>
                <w:sz w:val="24"/>
              </w:rPr>
              <w:t>A</w:t>
            </w:r>
            <w:r>
              <w:rPr>
                <w:rFonts w:hint="eastAsia" w:cs="宋体" w:asciiTheme="minorEastAsia" w:hAnsiTheme="minorEastAsia" w:eastAsiaTheme="minorEastAsia"/>
                <w:color w:val="auto"/>
                <w:sz w:val="24"/>
              </w:rPr>
              <w:t>不组织。</w:t>
            </w:r>
          </w:p>
          <w:p w14:paraId="5E49E7B2">
            <w:pPr>
              <w:spacing w:line="360" w:lineRule="auto"/>
              <w:rPr>
                <w:rFonts w:cs="宋体" w:asciiTheme="minorEastAsia" w:hAnsiTheme="minorEastAsia" w:eastAsiaTheme="minorEastAsia"/>
                <w:color w:val="auto"/>
                <w:kern w:val="0"/>
                <w:sz w:val="24"/>
              </w:rPr>
            </w:pPr>
            <w:sdt>
              <w:sdtPr>
                <w:rPr>
                  <w:rFonts w:hint="eastAsia" w:cs="宋体" w:asciiTheme="minorEastAsia" w:hAnsiTheme="minorEastAsia" w:eastAsiaTheme="minorEastAsia"/>
                  <w:color w:val="auto"/>
                  <w:kern w:val="0"/>
                  <w:sz w:val="24"/>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cs="宋体" w:asciiTheme="minorEastAsia" w:hAnsiTheme="minorEastAsia" w:eastAsiaTheme="minorEastAsia"/>
                <w:color w:val="auto"/>
                <w:kern w:val="0"/>
                <w:sz w:val="24"/>
              </w:rPr>
              <w:t>B组织。</w:t>
            </w:r>
          </w:p>
          <w:p w14:paraId="0192FE59">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（1）在评审时安排每个供应商进行方案讲解演示。每个供应商时间不超过</w:t>
            </w:r>
            <w:r>
              <w:rPr>
                <w:rFonts w:hint="eastAsia" w:cs="宋体" w:asciiTheme="minorEastAsia" w:hAnsiTheme="minorEastAsia" w:eastAsiaTheme="minorEastAsia"/>
                <w:color w:val="auto"/>
                <w:kern w:val="0"/>
                <w:sz w:val="24"/>
                <w:u w:val="single"/>
              </w:rPr>
              <w:t>20</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分钟，讲解次序以响应文件解密时间先后次序为准，讲解演示人员不超过</w:t>
            </w:r>
            <w:r>
              <w:rPr>
                <w:rFonts w:hint="eastAsia" w:cs="宋体" w:asciiTheme="minorEastAsia" w:hAnsiTheme="minorEastAsia" w:eastAsiaTheme="minorEastAsia"/>
                <w:color w:val="auto"/>
                <w:kern w:val="0"/>
                <w:sz w:val="24"/>
                <w:u w:val="single"/>
              </w:rPr>
              <w:t>3</w:t>
            </w:r>
            <w:r>
              <w:rPr>
                <w:rFonts w:hint="eastAsia" w:ascii="宋体" w:hAnsi="宋体" w:cs="宋体"/>
                <w:color w:val="auto"/>
                <w:kern w:val="0"/>
                <w:sz w:val="24"/>
                <w:u w:val="single"/>
              </w:rPr>
              <w:t>（编制时可根据项目情况进行调整）</w:t>
            </w:r>
            <w:r>
              <w:rPr>
                <w:rFonts w:hint="eastAsia" w:cs="宋体" w:asciiTheme="minorEastAsia" w:hAnsiTheme="minorEastAsia" w:eastAsiaTheme="minorEastAsia"/>
                <w:color w:val="auto"/>
                <w:kern w:val="0"/>
                <w:sz w:val="24"/>
              </w:rPr>
              <w:t>人。讲解演示结束后按要求解答评标委员会提问。</w:t>
            </w:r>
          </w:p>
          <w:p w14:paraId="6EF1701A">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（2）方案讲解演示可选择以下其中一种方式：</w:t>
            </w:r>
          </w:p>
          <w:p w14:paraId="4CB01880">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方式一：广西政府采购云平台在线讲解演示。广西政府采购云平台在线讲解需供应商根据广西政府采购云平台操作要求做好准备工作，提前完善软硬件配置环境。</w:t>
            </w:r>
          </w:p>
          <w:p w14:paraId="404B13C5">
            <w:pPr>
              <w:snapToGrid w:val="0"/>
              <w:spacing w:line="360" w:lineRule="auto"/>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方式二：交易中心现场讲解演示。现场讲解地点为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kern w:val="0"/>
                <w:sz w:val="24"/>
              </w:rPr>
              <w:t>，讲解演示所用电脑等设备由供应商自备。现场讲解演示人员进场时提供讲解人员名单（加盖公章或授权代表签名）及身份证明，否则不得讲解演示。</w:t>
            </w:r>
          </w:p>
          <w:p w14:paraId="5308508C">
            <w:pPr>
              <w:snapToGrid w:val="0"/>
              <w:spacing w:line="360" w:lineRule="auto"/>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rPr>
              <w:t>注：因供应商自身原因导致无法演示或者演示效果不理想的，责任自负。因平台原因导致本项目方案讲解演示环节无法顺利开展，按照相关规定执行。</w:t>
            </w:r>
          </w:p>
        </w:tc>
      </w:tr>
      <w:tr w14:paraId="68B0F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0CDA40C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8</w:t>
            </w:r>
          </w:p>
        </w:tc>
        <w:tc>
          <w:tcPr>
            <w:tcW w:w="1843" w:type="dxa"/>
            <w:vMerge w:val="restart"/>
            <w:tcBorders>
              <w:top w:val="single" w:color="000000" w:sz="8" w:space="0"/>
              <w:left w:val="single" w:color="auto" w:sz="4" w:space="0"/>
              <w:right w:val="single" w:color="000000" w:sz="8" w:space="0"/>
            </w:tcBorders>
            <w:vAlign w:val="center"/>
          </w:tcPr>
          <w:p w14:paraId="1EDD8515">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2D78E4E6">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（1）资格证明文件：见磋商文件第二部分 五。</w:t>
            </w:r>
          </w:p>
          <w:p w14:paraId="6FF858EC">
            <w:pPr>
              <w:spacing w:line="360" w:lineRule="auto"/>
              <w:rPr>
                <w:rFonts w:cs="宋体" w:asciiTheme="minorEastAsia" w:hAnsiTheme="minorEastAsia" w:eastAsiaTheme="minorEastAsia"/>
                <w:snapToGrid w:val="0"/>
                <w:color w:val="auto"/>
                <w:kern w:val="0"/>
                <w:szCs w:val="21"/>
              </w:rPr>
            </w:pPr>
            <w:r>
              <w:rPr>
                <w:rFonts w:hint="eastAsia" w:cs="宋体" w:asciiTheme="minorEastAsia" w:hAnsiTheme="minorEastAsia" w:eastAsiaTheme="minorEastAsia"/>
                <w:color w:val="auto"/>
                <w:kern w:val="0"/>
                <w:sz w:val="24"/>
                <w:lang w:val="zh-CN"/>
              </w:rPr>
              <w:t>供应商未提供有效的资格证明文件的，视为供应商不具备磋商文件中规定的资格要求，响应无效。</w:t>
            </w:r>
          </w:p>
        </w:tc>
      </w:tr>
      <w:tr w14:paraId="0F67C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21A40C2A">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auto" w:sz="4" w:space="0"/>
              <w:bottom w:val="single" w:color="000000" w:sz="8" w:space="0"/>
              <w:right w:val="single" w:color="000000" w:sz="8" w:space="0"/>
            </w:tcBorders>
            <w:vAlign w:val="center"/>
          </w:tcPr>
          <w:p w14:paraId="325D4564">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043F235A">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（2）资信证明文件：根据磋商文件采购需求及评审标准的要求提供。</w:t>
            </w:r>
          </w:p>
        </w:tc>
      </w:tr>
      <w:tr w14:paraId="6E3FE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AA8AF3A">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D1970BA">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5FE6B383">
            <w:pPr>
              <w:snapToGrid w:val="0"/>
              <w:spacing w:line="360" w:lineRule="auto"/>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4DA08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1E9808D9">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14C7760">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746E015C">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有关本项目实施所需的所有费用（含税费）均计入最后报价。《最后报价</w:t>
            </w:r>
            <w:r>
              <w:rPr>
                <w:rFonts w:hint="eastAsia" w:cs="宋体" w:asciiTheme="minorEastAsia" w:hAnsiTheme="minorEastAsia" w:eastAsiaTheme="minorEastAsia"/>
                <w:color w:val="auto"/>
                <w:sz w:val="24"/>
              </w:rPr>
              <w:t>一览表（报价表）</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sz w:val="24"/>
              </w:rPr>
              <w:t>是最后报价的唯一载体</w:t>
            </w:r>
            <w:r>
              <w:rPr>
                <w:rFonts w:hint="eastAsia" w:cs="宋体" w:asciiTheme="minorEastAsia" w:hAnsiTheme="minorEastAsia" w:eastAsiaTheme="minorEastAsia"/>
                <w:color w:val="auto"/>
                <w:kern w:val="0"/>
                <w:sz w:val="24"/>
                <w:lang w:val="zh-CN"/>
              </w:rPr>
              <w:t>。磋商文件中价格全部采用人民币报价。磋商文件未列明，而供应商认为必需的费用也需列入报价。</w:t>
            </w:r>
            <w:r>
              <w:rPr>
                <w:rFonts w:hint="eastAsia" w:cs="宋体" w:asciiTheme="minorEastAsia" w:hAnsiTheme="minorEastAsia" w:eastAsiaTheme="minorEastAsia"/>
                <w:b/>
                <w:bCs/>
                <w:color w:val="auto"/>
                <w:kern w:val="0"/>
                <w:sz w:val="24"/>
                <w:lang w:val="zh-CN"/>
              </w:rPr>
              <w:t>注：本项目</w:t>
            </w:r>
            <w:r>
              <w:rPr>
                <w:rFonts w:hint="eastAsia" w:cs="宋体" w:asciiTheme="minorEastAsia" w:hAnsiTheme="minorEastAsia" w:eastAsiaTheme="minorEastAsia"/>
                <w:b/>
                <w:bCs/>
                <w:color w:val="auto"/>
                <w:kern w:val="0"/>
                <w:sz w:val="24"/>
                <w:lang w:val="zh-CN" w:eastAsia="zh-CN"/>
              </w:rPr>
              <w:t>报价按</w:t>
            </w:r>
            <w:r>
              <w:rPr>
                <w:rFonts w:hint="eastAsia" w:cs="宋体" w:asciiTheme="minorEastAsia" w:hAnsiTheme="minorEastAsia" w:eastAsiaTheme="minorEastAsia"/>
                <w:b/>
                <w:bCs/>
                <w:color w:val="auto"/>
                <w:kern w:val="0"/>
                <w:sz w:val="24"/>
                <w:lang w:val="zh-CN"/>
              </w:rPr>
              <w:t>单车次报价不超过</w:t>
            </w:r>
            <w:r>
              <w:rPr>
                <w:rFonts w:hint="eastAsia" w:cs="宋体" w:asciiTheme="minorEastAsia" w:hAnsiTheme="minorEastAsia" w:eastAsiaTheme="minorEastAsia"/>
                <w:b/>
                <w:bCs/>
                <w:color w:val="auto"/>
                <w:kern w:val="0"/>
                <w:sz w:val="24"/>
                <w:lang w:val="zh-CN" w:eastAsia="zh-CN"/>
              </w:rPr>
              <w:t>210元/车</w:t>
            </w:r>
            <w:r>
              <w:rPr>
                <w:rFonts w:hint="eastAsia" w:cs="宋体" w:asciiTheme="minorEastAsia" w:hAnsiTheme="minorEastAsia" w:eastAsiaTheme="minorEastAsia"/>
                <w:b/>
                <w:bCs/>
                <w:color w:val="auto"/>
                <w:kern w:val="0"/>
                <w:sz w:val="24"/>
                <w:lang w:val="zh-CN"/>
              </w:rPr>
              <w:t>（含税）。具体合同结算金额，按实际车次和成交单价来确定。</w:t>
            </w:r>
          </w:p>
          <w:p w14:paraId="0C3ECED4">
            <w:pPr>
              <w:snapToGrid w:val="0"/>
              <w:spacing w:line="360" w:lineRule="auto"/>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最后报价出现下列情形的，响应无效：</w:t>
            </w:r>
          </w:p>
          <w:p w14:paraId="133E6566">
            <w:pPr>
              <w:snapToGrid w:val="0"/>
              <w:spacing w:line="360" w:lineRule="auto"/>
              <w:ind w:firstLine="482" w:firstLineChars="200"/>
              <w:jc w:val="left"/>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响应文件出现不是唯一的、有选择性的最后报价的；</w:t>
            </w:r>
          </w:p>
          <w:p w14:paraId="6F3023B7">
            <w:pPr>
              <w:spacing w:line="360" w:lineRule="auto"/>
              <w:ind w:firstLine="482" w:firstLineChars="200"/>
              <w:rPr>
                <w:rFonts w:ascii="宋体" w:hAnsi="宋体" w:cs="宋体"/>
                <w:color w:val="auto"/>
                <w:kern w:val="0"/>
                <w:sz w:val="24"/>
              </w:rPr>
            </w:pPr>
            <w:r>
              <w:rPr>
                <w:rFonts w:hint="eastAsia" w:cs="宋体" w:asciiTheme="minorEastAsia" w:hAnsiTheme="minorEastAsia" w:eastAsiaTheme="minorEastAsia"/>
                <w:b/>
                <w:color w:val="auto"/>
                <w:kern w:val="0"/>
                <w:sz w:val="24"/>
                <w:lang w:val="zh-CN"/>
              </w:rPr>
              <w:t>最后报价超过磋商文件中规定的预算金额或者最高限价的;</w:t>
            </w:r>
            <w:r>
              <w:rPr>
                <w:rFonts w:hint="eastAsia" w:ascii="宋体" w:hAnsi="宋体" w:cs="宋体"/>
                <w:color w:val="auto"/>
                <w:kern w:val="0"/>
                <w:sz w:val="24"/>
              </w:rPr>
              <w:t xml:space="preserve"> </w:t>
            </w:r>
          </w:p>
          <w:p w14:paraId="1CC13DBC">
            <w:pPr>
              <w:spacing w:line="360" w:lineRule="auto"/>
              <w:ind w:firstLine="482" w:firstLineChars="200"/>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b/>
                <w:color w:val="auto"/>
                <w:kern w:val="0"/>
                <w:sz w:val="24"/>
                <w:lang w:val="zh-CN"/>
              </w:rPr>
              <w:t>最后报价属于磋商文件规定的政府采购异常低价情形之一，且供应商不能提供书面说明、证明材料，或者提供的书面说明、证明材料不能证明其报价合理性的;</w:t>
            </w:r>
          </w:p>
          <w:p w14:paraId="4E93E76D">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kern w:val="0"/>
                <w:sz w:val="24"/>
              </w:rPr>
              <w:t>供应商对根据修正原则修正后的报价不确认的</w:t>
            </w:r>
            <w:r>
              <w:rPr>
                <w:rFonts w:hint="eastAsia" w:cs="宋体" w:asciiTheme="minorEastAsia" w:hAnsiTheme="minorEastAsia" w:eastAsiaTheme="minorEastAsia"/>
                <w:b/>
                <w:color w:val="auto"/>
                <w:sz w:val="24"/>
              </w:rPr>
              <w:t>。</w:t>
            </w:r>
          </w:p>
        </w:tc>
      </w:tr>
      <w:tr w14:paraId="21E709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19C1D85D">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11</w:t>
            </w:r>
          </w:p>
        </w:tc>
        <w:tc>
          <w:tcPr>
            <w:tcW w:w="1843" w:type="dxa"/>
            <w:tcBorders>
              <w:top w:val="single" w:color="000000" w:sz="8" w:space="0"/>
              <w:left w:val="single" w:color="000000" w:sz="2" w:space="0"/>
              <w:right w:val="single" w:color="000000" w:sz="8" w:space="0"/>
            </w:tcBorders>
            <w:vAlign w:val="center"/>
          </w:tcPr>
          <w:p w14:paraId="6AE3F8D8">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中小企业信用融资</w:t>
            </w:r>
          </w:p>
        </w:tc>
        <w:tc>
          <w:tcPr>
            <w:tcW w:w="6095" w:type="dxa"/>
            <w:tcBorders>
              <w:top w:val="single" w:color="000000" w:sz="8" w:space="0"/>
              <w:left w:val="single" w:color="000000" w:sz="2" w:space="0"/>
              <w:right w:val="single" w:color="000000" w:sz="8" w:space="0"/>
            </w:tcBorders>
            <w:vAlign w:val="center"/>
          </w:tcPr>
          <w:p w14:paraId="587517E8">
            <w:pPr>
              <w:spacing w:line="360" w:lineRule="auto"/>
              <w:ind w:firstLine="480" w:firstLineChars="200"/>
              <w:rPr>
                <w:rFonts w:cs="宋体" w:asciiTheme="minorEastAsia" w:hAnsiTheme="minorEastAsia" w:eastAsiaTheme="minorEastAsia"/>
                <w:snapToGrid w:val="0"/>
                <w:color w:val="auto"/>
                <w:kern w:val="28"/>
                <w:sz w:val="24"/>
              </w:rPr>
            </w:pPr>
            <w:r>
              <w:rPr>
                <w:rFonts w:hint="eastAsia" w:cs="宋体" w:asciiTheme="minorEastAsia" w:hAnsiTheme="minorEastAsia" w:eastAsiaTheme="minorEastAsia"/>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3DD6A5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snapToGrid w:val="0"/>
                <w:color w:val="auto"/>
                <w:kern w:val="28"/>
                <w:sz w:val="24"/>
              </w:rPr>
              <w:t>供应商成交后也可在“广西政府采购云”平台申请政采贷：操作路径：登录广西政府采购云平台-金融服务中心-【融资服务】，可在热门申请中选择产品直接申请。</w:t>
            </w:r>
          </w:p>
        </w:tc>
      </w:tr>
      <w:tr w14:paraId="45DA1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6864CCCC">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C383C36">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7D4685EF">
            <w:pPr>
              <w:spacing w:line="360" w:lineRule="auto"/>
              <w:rPr>
                <w:rFonts w:ascii="宋体" w:hAnsi="宋体" w:cs="宋体"/>
                <w:color w:val="auto"/>
                <w:sz w:val="24"/>
              </w:rPr>
            </w:pPr>
            <w:sdt>
              <w:sdtPr>
                <w:rPr>
                  <w:rFonts w:hint="eastAsia" w:ascii="宋体" w:hAnsi="宋体" w:cs="宋体"/>
                  <w:color w:val="auto"/>
                  <w:kern w:val="0"/>
                  <w:sz w:val="24"/>
                </w:rPr>
                <w:id w:val="129772492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14:paraId="1E524CA0">
            <w:pPr>
              <w:pStyle w:val="31"/>
              <w:spacing w:line="360" w:lineRule="auto"/>
              <w:rPr>
                <w:rFonts w:hAnsi="宋体" w:cs="宋体"/>
                <w:color w:val="auto"/>
                <w:kern w:val="28"/>
                <w:sz w:val="24"/>
              </w:rPr>
            </w:pPr>
            <w:sdt>
              <w:sdtPr>
                <w:rPr>
                  <w:rFonts w:hint="eastAsia" w:hAnsi="宋体" w:cs="宋体"/>
                  <w:color w:val="auto"/>
                  <w:kern w:val="0"/>
                  <w:sz w:val="24"/>
                </w:rPr>
                <w:id w:val="1206604863"/>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hAnsi="宋体" w:cs="宋体"/>
                <w:color w:val="auto"/>
                <w:kern w:val="0"/>
                <w:sz w:val="24"/>
              </w:rPr>
              <w:t>B</w:t>
            </w:r>
            <w:r>
              <w:rPr>
                <w:rFonts w:hint="eastAsia" w:hAnsi="宋体" w:cs="宋体"/>
                <w:color w:val="auto"/>
                <w:sz w:val="24"/>
              </w:rPr>
              <w:t>接受</w:t>
            </w:r>
            <w:r>
              <w:rPr>
                <w:rFonts w:hint="eastAsia" w:hAnsi="宋体" w:cs="宋体"/>
                <w:color w:val="auto"/>
                <w:kern w:val="0"/>
                <w:sz w:val="24"/>
              </w:rPr>
              <w:t>：</w:t>
            </w:r>
            <w:r>
              <w:rPr>
                <w:rFonts w:hint="eastAsia" w:hAnsi="宋体" w:cs="宋体"/>
                <w:color w:val="auto"/>
                <w:kern w:val="28"/>
                <w:sz w:val="24"/>
              </w:rPr>
              <w:t>备份响应文件送达地点：</w:t>
            </w:r>
            <w:r>
              <w:rPr>
                <w:rFonts w:hint="eastAsia" w:hAnsi="宋体" w:cs="宋体"/>
                <w:color w:val="auto"/>
                <w:sz w:val="24"/>
                <w:u w:val="single"/>
              </w:rPr>
              <w:t xml:space="preserve">         </w:t>
            </w:r>
            <w:r>
              <w:rPr>
                <w:rFonts w:hint="eastAsia" w:hAnsi="宋体" w:cs="宋体"/>
                <w:color w:val="auto"/>
                <w:kern w:val="28"/>
                <w:sz w:val="24"/>
              </w:rPr>
              <w:t>；备份响应文件签收人员联系电话：</w:t>
            </w:r>
            <w:r>
              <w:rPr>
                <w:rFonts w:hint="eastAsia" w:hAnsi="宋体" w:cs="宋体"/>
                <w:color w:val="auto"/>
                <w:sz w:val="24"/>
                <w:u w:val="single"/>
              </w:rPr>
              <w:t xml:space="preserve">        </w:t>
            </w:r>
            <w:r>
              <w:rPr>
                <w:rFonts w:hint="eastAsia" w:hAnsi="宋体" w:cs="宋体"/>
                <w:color w:val="auto"/>
                <w:sz w:val="24"/>
              </w:rPr>
              <w:t>。</w:t>
            </w:r>
            <w:r>
              <w:rPr>
                <w:rFonts w:hint="eastAsia" w:hAnsi="宋体" w:cs="宋体"/>
                <w:b/>
                <w:color w:val="auto"/>
                <w:sz w:val="24"/>
              </w:rPr>
              <w:t>采购人、采购代理机构不强制或变相强制磋商供应商提交备份响应文件。</w:t>
            </w:r>
          </w:p>
        </w:tc>
      </w:tr>
      <w:tr w14:paraId="7FF0D4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22EA76C6">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13</w:t>
            </w:r>
          </w:p>
        </w:tc>
        <w:tc>
          <w:tcPr>
            <w:tcW w:w="1843" w:type="dxa"/>
            <w:vMerge w:val="restart"/>
            <w:tcBorders>
              <w:top w:val="single" w:color="000000" w:sz="8" w:space="0"/>
              <w:left w:val="single" w:color="000000" w:sz="2" w:space="0"/>
              <w:right w:val="single" w:color="000000" w:sz="8" w:space="0"/>
            </w:tcBorders>
            <w:vAlign w:val="center"/>
          </w:tcPr>
          <w:p w14:paraId="48CDB0F7">
            <w:pPr>
              <w:snapToGrid w:val="0"/>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44B5E954">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联合体响应的，联合体各方分别提供与联合体协议中规定的分工内容相应的业绩证明材料，业绩数量以提供材料较少的一方为准。</w:t>
            </w:r>
          </w:p>
        </w:tc>
      </w:tr>
      <w:tr w14:paraId="23BB0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06E2F92E">
            <w:pPr>
              <w:snapToGrid w:val="0"/>
              <w:spacing w:line="360" w:lineRule="auto"/>
              <w:jc w:val="center"/>
              <w:rPr>
                <w:rFonts w:cs="宋体" w:asciiTheme="minorEastAsia" w:hAnsiTheme="minorEastAsia" w:eastAsiaTheme="minorEastAsia"/>
                <w:color w:val="auto"/>
                <w:sz w:val="24"/>
              </w:rPr>
            </w:pPr>
          </w:p>
        </w:tc>
        <w:tc>
          <w:tcPr>
            <w:tcW w:w="1843" w:type="dxa"/>
            <w:vMerge w:val="continue"/>
            <w:tcBorders>
              <w:left w:val="single" w:color="000000" w:sz="2" w:space="0"/>
              <w:bottom w:val="single" w:color="auto" w:sz="4" w:space="0"/>
              <w:right w:val="single" w:color="000000" w:sz="8" w:space="0"/>
            </w:tcBorders>
            <w:vAlign w:val="center"/>
          </w:tcPr>
          <w:p w14:paraId="405678F5">
            <w:pPr>
              <w:snapToGrid w:val="0"/>
              <w:spacing w:line="360" w:lineRule="auto"/>
              <w:jc w:val="center"/>
              <w:rPr>
                <w:rFonts w:cs="宋体" w:asciiTheme="minorEastAsia" w:hAnsiTheme="minorEastAsia" w:eastAsiaTheme="minorEastAsia"/>
                <w:b/>
                <w:color w:val="auto"/>
                <w:sz w:val="24"/>
              </w:rPr>
            </w:pPr>
          </w:p>
        </w:tc>
        <w:tc>
          <w:tcPr>
            <w:tcW w:w="6095" w:type="dxa"/>
            <w:tcBorders>
              <w:top w:val="single" w:color="000000" w:sz="8" w:space="0"/>
              <w:left w:val="single" w:color="000000" w:sz="2" w:space="0"/>
              <w:bottom w:val="single" w:color="auto" w:sz="4" w:space="0"/>
              <w:right w:val="single" w:color="000000" w:sz="8" w:space="0"/>
            </w:tcBorders>
            <w:vAlign w:val="center"/>
          </w:tcPr>
          <w:p w14:paraId="4111EA3E">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联合体响应的，联合体各方均需按磋商文件第五部分评审标准要求提供资信证明文件，否则视为不符合相关要求。</w:t>
            </w:r>
          </w:p>
          <w:p w14:paraId="18ADA472">
            <w:pPr>
              <w:spacing w:line="360" w:lineRule="auto"/>
              <w:rPr>
                <w:rFonts w:ascii="宋体" w:hAnsi="宋体" w:cs="宋体"/>
                <w:snapToGrid w:val="0"/>
                <w:color w:val="auto"/>
                <w:kern w:val="28"/>
                <w:sz w:val="24"/>
              </w:rPr>
            </w:pPr>
            <w:sdt>
              <w:sdtPr>
                <w:rPr>
                  <w:rFonts w:hint="eastAsia" w:cs="Arial" w:asciiTheme="minorEastAsia" w:hAnsiTheme="minorEastAsia" w:eastAsiaTheme="minorEastAsia"/>
                  <w:color w:val="auto"/>
                  <w:kern w:val="0"/>
                  <w:sz w:val="24"/>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联合体响应的，联合体中有一方或者联合体成员根据分工按磋商文件第五部分评审标准要求提供资信证明文件的，视为符合了相关要求。</w:t>
            </w:r>
          </w:p>
        </w:tc>
      </w:tr>
      <w:tr w14:paraId="417B7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F703FDD">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56F4A9C">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095" w:type="dxa"/>
            <w:tcBorders>
              <w:top w:val="single" w:color="auto" w:sz="4" w:space="0"/>
              <w:left w:val="single" w:color="auto" w:sz="4" w:space="0"/>
              <w:bottom w:val="single" w:color="auto" w:sz="4" w:space="0"/>
              <w:right w:val="single" w:color="auto" w:sz="4" w:space="0"/>
            </w:tcBorders>
            <w:vAlign w:val="center"/>
          </w:tcPr>
          <w:p w14:paraId="2ACBB165">
            <w:pPr>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本磋商文件解释权属采购人及代理机构。</w:t>
            </w:r>
          </w:p>
        </w:tc>
      </w:tr>
    </w:tbl>
    <w:p w14:paraId="5A1E1A4E">
      <w:pPr>
        <w:snapToGrid w:val="0"/>
        <w:jc w:val="center"/>
        <w:rPr>
          <w:rFonts w:cs="仿宋_GB2312" w:asciiTheme="minorEastAsia" w:hAnsiTheme="minorEastAsia" w:eastAsiaTheme="minorEastAsia"/>
          <w:b/>
          <w:color w:val="auto"/>
          <w:sz w:val="32"/>
          <w:szCs w:val="20"/>
        </w:rPr>
      </w:pPr>
    </w:p>
    <w:p w14:paraId="2E8FA1F8">
      <w:pPr>
        <w:adjustRightInd/>
        <w:spacing w:line="360" w:lineRule="auto"/>
        <w:ind w:firstLine="3845" w:firstLineChars="1197"/>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二、总则</w:t>
      </w:r>
    </w:p>
    <w:p w14:paraId="76236EB1">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14:paraId="7352A6CC">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本磋商文件适用于该项目的邀请、响应、开启响应文件、信用信息查询、资格性审查、评审、成交、合同、验收等行为（法律、法规另有规定的，从其规定）。</w:t>
      </w:r>
    </w:p>
    <w:p w14:paraId="68151D50">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14:paraId="75BEA02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“采购人”系指磋商邀请公告中载明的本项目的采购人。</w:t>
      </w:r>
    </w:p>
    <w:p w14:paraId="62402F6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“采购代理机构”系指磋商邀请公告中载明的本项目的采购代理机构。</w:t>
      </w:r>
    </w:p>
    <w:p w14:paraId="5089A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“供应商”系指响应磋商、参加本次竞争的法人、其他组织或自然人。</w:t>
      </w:r>
    </w:p>
    <w:p w14:paraId="0A0A604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14:paraId="55106F85">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14:paraId="66F6FF8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14:paraId="14BFBF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14:paraId="25052D0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14:paraId="63725595">
      <w:pPr>
        <w:spacing w:line="360" w:lineRule="auto"/>
        <w:ind w:firstLine="480" w:firstLineChars="200"/>
        <w:rPr>
          <w:rFonts w:ascii="宋体" w:hAnsi="宋体" w:cs="宋体"/>
          <w:color w:val="auto"/>
          <w:sz w:val="24"/>
        </w:rPr>
      </w:pPr>
      <w:r>
        <w:rPr>
          <w:rFonts w:hint="eastAsia" w:ascii="宋体" w:hAnsi="宋体" w:cs="宋体"/>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7C5C1A10">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14:paraId="21BFC692">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“※”系指磋商过程中可能实质性变动的内容，</w:t>
      </w:r>
      <w:r>
        <w:rPr>
          <w:rFonts w:asciiTheme="minorEastAsia" w:hAnsiTheme="minorEastAsia" w:eastAsiaTheme="minorEastAsia"/>
          <w:color w:val="auto"/>
          <w:sz w:val="24"/>
        </w:rPr>
        <w:t xml:space="preserve"> </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14:paraId="68C92EBF">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14:paraId="4803A3FC">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诺的响应有效期少于磋商文件中载明的磋商有效期的，响应无效。</w:t>
      </w:r>
    </w:p>
    <w:p w14:paraId="593EC3C4">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14:paraId="5755C99A">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拒绝延长磋商有效期的供应商不得再参与该项目后续采购活动。</w:t>
      </w:r>
    </w:p>
    <w:p w14:paraId="23931384">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14:paraId="7C4B81C1">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14:paraId="54EAADEC">
      <w:pPr>
        <w:spacing w:line="360" w:lineRule="auto"/>
        <w:jc w:val="center"/>
        <w:rPr>
          <w:rFonts w:cs="仿宋_GB2312" w:asciiTheme="minorEastAsia" w:hAnsiTheme="minorEastAsia" w:eastAsiaTheme="minorEastAsia"/>
          <w:b/>
          <w:color w:val="auto"/>
          <w:sz w:val="24"/>
        </w:rPr>
      </w:pPr>
    </w:p>
    <w:p w14:paraId="5158AC7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14:paraId="7055D2F7">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14:paraId="77E732C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14:paraId="07C5FABF">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2.实施本国产品标准及相关政策</w:t>
      </w:r>
    </w:p>
    <w:p w14:paraId="20BF6C7B">
      <w:pPr>
        <w:spacing w:line="360" w:lineRule="auto"/>
        <w:ind w:firstLine="480" w:firstLineChars="200"/>
        <w:rPr>
          <w:rFonts w:ascii="宋体" w:hAnsi="宋体" w:cs="宋体"/>
          <w:color w:val="auto"/>
          <w:sz w:val="24"/>
        </w:rPr>
      </w:pPr>
      <w:r>
        <w:rPr>
          <w:rFonts w:hint="eastAsia" w:ascii="宋体" w:hAnsi="宋体" w:cs="宋体"/>
          <w:color w:val="auto"/>
          <w:sz w:val="24"/>
        </w:rPr>
        <w:t>2.1 本国产品应当符合以下条件：（一）在中国境内生产；（二）在中国境内生产的组件成本占比达到规定比例；（三）特定产品的关键组件、关键工序符合相关要求。</w:t>
      </w:r>
    </w:p>
    <w:p w14:paraId="08061032">
      <w:pPr>
        <w:spacing w:line="360" w:lineRule="auto"/>
        <w:ind w:firstLine="480" w:firstLineChars="200"/>
        <w:rPr>
          <w:rFonts w:ascii="宋体" w:hAnsi="宋体" w:cs="宋体"/>
          <w:color w:val="auto"/>
          <w:sz w:val="24"/>
        </w:rPr>
      </w:pPr>
      <w:r>
        <w:rPr>
          <w:rFonts w:hint="eastAsia" w:ascii="宋体" w:hAnsi="宋体" w:cs="宋体"/>
          <w:color w:val="auto"/>
          <w:sz w:val="24"/>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7730A8">
      <w:pPr>
        <w:spacing w:line="360" w:lineRule="auto"/>
        <w:ind w:firstLine="480" w:firstLineChars="200"/>
        <w:rPr>
          <w:rFonts w:ascii="宋体" w:hAnsi="宋体" w:cs="宋体"/>
          <w:color w:val="auto"/>
          <w:sz w:val="24"/>
        </w:rPr>
      </w:pPr>
      <w:r>
        <w:rPr>
          <w:rFonts w:hint="eastAsia" w:ascii="宋体" w:hAnsi="宋体" w:cs="宋体"/>
          <w:color w:val="auto"/>
          <w:sz w:val="24"/>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14:paraId="6DDDD9F9">
      <w:pPr>
        <w:spacing w:line="360" w:lineRule="auto"/>
        <w:ind w:firstLine="480" w:firstLineChars="200"/>
        <w:rPr>
          <w:color w:val="auto"/>
        </w:rPr>
      </w:pPr>
      <w:r>
        <w:rPr>
          <w:rFonts w:hint="eastAsia" w:ascii="宋体" w:hAnsi="宋体" w:cs="宋体"/>
          <w:color w:val="auto"/>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14:paraId="6332A231">
      <w:pPr>
        <w:spacing w:line="360" w:lineRule="auto"/>
        <w:ind w:firstLine="480" w:firstLineChars="200"/>
        <w:rPr>
          <w:rFonts w:ascii="宋体" w:hAnsi="宋体" w:cs="宋体"/>
          <w:color w:val="auto"/>
          <w:sz w:val="24"/>
        </w:rPr>
      </w:pPr>
      <w:r>
        <w:rPr>
          <w:rFonts w:hint="eastAsia" w:ascii="宋体" w:hAnsi="宋体" w:cs="宋体"/>
          <w:color w:val="auto"/>
          <w:sz w:val="24"/>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14:paraId="44CBA1D1">
      <w:pPr>
        <w:spacing w:line="360" w:lineRule="auto"/>
        <w:ind w:firstLine="480" w:firstLineChars="200"/>
        <w:rPr>
          <w:color w:val="auto"/>
        </w:rPr>
      </w:pPr>
      <w:r>
        <w:rPr>
          <w:rFonts w:hint="eastAsia" w:ascii="宋体" w:hAnsi="宋体" w:cs="宋体"/>
          <w:color w:val="auto"/>
          <w:sz w:val="24"/>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14:paraId="7C28CD46">
      <w:pPr>
        <w:spacing w:line="360" w:lineRule="auto"/>
        <w:ind w:firstLine="480" w:firstLineChars="200"/>
        <w:rPr>
          <w:rFonts w:ascii="宋体" w:hAnsi="宋体" w:cs="宋体"/>
          <w:color w:val="auto"/>
          <w:sz w:val="24"/>
        </w:rPr>
      </w:pPr>
      <w:r>
        <w:rPr>
          <w:rFonts w:hint="eastAsia" w:ascii="宋体" w:hAnsi="宋体" w:cs="宋体"/>
          <w:color w:val="auto"/>
          <w:sz w:val="24"/>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14:paraId="3504D98D">
      <w:pPr>
        <w:spacing w:line="360" w:lineRule="auto"/>
        <w:ind w:firstLine="480" w:firstLineChars="200"/>
        <w:rPr>
          <w:rFonts w:ascii="宋体" w:hAnsi="宋体" w:cs="宋体"/>
          <w:color w:val="auto"/>
          <w:sz w:val="24"/>
        </w:rPr>
      </w:pPr>
      <w:r>
        <w:rPr>
          <w:rFonts w:hint="eastAsia" w:ascii="宋体" w:hAnsi="宋体" w:cs="宋体"/>
          <w:color w:val="auto"/>
          <w:sz w:val="24"/>
        </w:rPr>
        <w:t>2.6成交供应商提供的《声明函》或有关证明文件应当随成交结果同时公告。其他未尽事宜按照《国务院办公厅关于在政府采购中实施本国产品标准及相关政策的通知》（国办发〔2025〕34号）执行。</w:t>
      </w:r>
    </w:p>
    <w:p w14:paraId="3488FD57">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3.支持绿色发展</w:t>
      </w:r>
    </w:p>
    <w:p w14:paraId="0FFF826F">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3.1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14:paraId="435CC5E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14:paraId="30587420">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3.3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14:paraId="2C96D6DB">
      <w:pPr>
        <w:spacing w:line="360" w:lineRule="auto"/>
        <w:ind w:firstLine="480" w:firstLineChars="200"/>
        <w:rPr>
          <w:rFonts w:ascii="宋体" w:hAnsi="宋体" w:cs="宋体"/>
          <w:color w:val="auto"/>
          <w:sz w:val="24"/>
        </w:rPr>
      </w:pPr>
      <w:r>
        <w:rPr>
          <w:rFonts w:hint="eastAsia" w:ascii="宋体" w:hAnsi="宋体" w:cs="宋体"/>
          <w:color w:val="auto"/>
          <w:sz w:val="24"/>
        </w:rPr>
        <w:t>3</w:t>
      </w:r>
      <w:r>
        <w:rPr>
          <w:rFonts w:ascii="宋体" w:hAnsi="宋体" w:cs="宋体"/>
          <w:color w:val="auto"/>
          <w:sz w:val="24"/>
        </w:rPr>
        <w:t xml:space="preserve">.4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80EBCBE">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4.支持中小企业发展。</w:t>
      </w:r>
    </w:p>
    <w:p w14:paraId="7932CA50">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4.1中小企业，是指在中华人民共和国境内依法设立，依据国务院批准的中小企业划分标准确定的中型企业、小型企业和微型企业，但与大企业的负责人为同一人，或者与大企业存在直接控股、管理关系的除外。</w:t>
      </w:r>
    </w:p>
    <w:p w14:paraId="71D58EE3">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14:paraId="084A47DF">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bCs/>
          <w:color w:val="auto"/>
          <w:sz w:val="24"/>
        </w:rPr>
        <w:t>4</w:t>
      </w:r>
      <w:r>
        <w:rPr>
          <w:rFonts w:cs="宋体" w:asciiTheme="minorEastAsia" w:hAnsiTheme="minorEastAsia" w:eastAsiaTheme="minorEastAsia"/>
          <w:bCs/>
          <w:color w:val="auto"/>
          <w:sz w:val="24"/>
        </w:rPr>
        <w:t>.2</w:t>
      </w:r>
      <w:r>
        <w:rPr>
          <w:rFonts w:hint="eastAsia" w:cs="宋体" w:asciiTheme="minorEastAsia" w:hAnsiTheme="minorEastAsia" w:eastAsiaTheme="minorEastAsia"/>
          <w:color w:val="auto"/>
          <w:kern w:val="0"/>
          <w:sz w:val="24"/>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rPr>
        <w:t>享受中小企业扶持政策。</w:t>
      </w:r>
    </w:p>
    <w:p w14:paraId="7F28FE11">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14:paraId="7B1646A5">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73DD397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14:paraId="7F25D212">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4.5符合《关于政府采购支持监狱企业发展有关问题的通知》（财库〔2014〕68号）规定的监狱企业并提供由省级以上监狱管理局、戒毒管理局（含新疆生产建设兵团）出具的属于监狱企业证明文件的，视同为小型、微型企业。</w:t>
      </w:r>
    </w:p>
    <w:p w14:paraId="6C918D6F">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657C643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4.7中小企业享受扶持政策获得政府采购合同的，小微企业不得将合同分包给大中型企业，中型企业不得将合同分包给大型企业。</w:t>
      </w:r>
    </w:p>
    <w:p w14:paraId="30C8B98F">
      <w:pPr>
        <w:spacing w:line="360" w:lineRule="auto"/>
        <w:rPr>
          <w:rFonts w:ascii="宋体" w:hAnsi="宋体" w:cs="宋体"/>
          <w:b/>
          <w:color w:val="auto"/>
          <w:sz w:val="24"/>
        </w:rPr>
      </w:pPr>
      <w:r>
        <w:rPr>
          <w:rFonts w:hint="eastAsia" w:cs="宋体" w:asciiTheme="minorEastAsia" w:hAnsiTheme="minorEastAsia" w:eastAsiaTheme="minorEastAsia"/>
          <w:b/>
          <w:color w:val="auto"/>
          <w:sz w:val="24"/>
          <w:lang w:val="en-US" w:eastAsia="zh-CN"/>
        </w:rPr>
        <w:t>5</w:t>
      </w:r>
      <w:r>
        <w:rPr>
          <w:rFonts w:hint="eastAsia" w:cs="宋体" w:asciiTheme="minorEastAsia" w:hAnsiTheme="minorEastAsia" w:eastAsiaTheme="minorEastAsia"/>
          <w:b/>
          <w:color w:val="auto"/>
          <w:sz w:val="24"/>
        </w:rPr>
        <w:t>.</w:t>
      </w:r>
      <w:r>
        <w:rPr>
          <w:rFonts w:hint="eastAsia" w:ascii="宋体" w:hAnsi="宋体" w:cs="宋体"/>
          <w:b/>
          <w:color w:val="auto"/>
          <w:sz w:val="24"/>
        </w:rPr>
        <w:t>平等对待内外资企业</w:t>
      </w:r>
    </w:p>
    <w:p w14:paraId="30B3C9AF">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366BB0FA">
      <w:pPr>
        <w:pStyle w:val="631"/>
        <w:ind w:firstLine="0"/>
        <w:rPr>
          <w:b/>
          <w:bCs/>
          <w:color w:val="auto"/>
        </w:rPr>
      </w:pPr>
      <w:r>
        <w:rPr>
          <w:rFonts w:hint="eastAsia" w:cs="宋体" w:asciiTheme="minorEastAsia" w:hAnsiTheme="minorEastAsia" w:eastAsiaTheme="minorEastAsia"/>
          <w:b/>
          <w:color w:val="auto"/>
          <w:lang w:val="en-US" w:eastAsia="zh-CN"/>
        </w:rPr>
        <w:t>6</w:t>
      </w:r>
      <w:r>
        <w:rPr>
          <w:rFonts w:hint="eastAsia" w:cs="宋体" w:asciiTheme="minorEastAsia" w:hAnsiTheme="minorEastAsia" w:eastAsiaTheme="minorEastAsia"/>
          <w:b/>
          <w:color w:val="auto"/>
        </w:rPr>
        <w:t>.</w:t>
      </w:r>
      <w:r>
        <w:rPr>
          <w:rFonts w:hint="eastAsia"/>
          <w:b/>
          <w:color w:val="auto"/>
        </w:rPr>
        <w:t>平等对待符合条件的破产重整企业</w:t>
      </w:r>
    </w:p>
    <w:p w14:paraId="56D518AE">
      <w:pPr>
        <w:pStyle w:val="631"/>
        <w:rPr>
          <w:color w:val="auto"/>
        </w:rPr>
      </w:pPr>
      <w:r>
        <w:rPr>
          <w:rFonts w:hint="eastAsia" w:cs="宋体"/>
          <w:color w:val="auto"/>
        </w:rPr>
        <w:t>平等对待符合条件的破产重整企业，切实保障企业公平竞争，平等维护企业的合法利益。</w:t>
      </w:r>
    </w:p>
    <w:p w14:paraId="7244972C">
      <w:pPr>
        <w:spacing w:line="360" w:lineRule="auto"/>
        <w:ind w:firstLine="480" w:firstLineChars="200"/>
        <w:rPr>
          <w:rFonts w:asciiTheme="minorEastAsia" w:hAnsiTheme="minorEastAsia" w:eastAsiaTheme="minorEastAsia"/>
          <w:color w:val="auto"/>
          <w:sz w:val="24"/>
        </w:rPr>
      </w:pPr>
    </w:p>
    <w:p w14:paraId="0C2AF466">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14:paraId="33E4A1C6">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14:paraId="763F874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30A2983C">
      <w:pPr>
        <w:spacing w:line="360" w:lineRule="auto"/>
        <w:ind w:firstLine="480" w:firstLineChars="200"/>
        <w:rPr>
          <w:rFonts w:asciiTheme="minorEastAsia" w:hAnsiTheme="minorEastAsia" w:eastAsiaTheme="minorEastAsia"/>
          <w:color w:val="auto"/>
          <w:sz w:val="24"/>
          <w:lang w:val="zh-CN"/>
        </w:rPr>
      </w:pPr>
      <w:bookmarkStart w:id="44" w:name="OLE_LINK18"/>
      <w:bookmarkStart w:id="45" w:name="OLE_LINK19"/>
      <w:r>
        <w:rPr>
          <w:rFonts w:hint="eastAsia" w:asciiTheme="minorEastAsia" w:hAnsiTheme="minorEastAsia" w:eastAsiaTheme="minorEastAsia"/>
          <w:color w:val="auto"/>
          <w:sz w:val="24"/>
          <w:lang w:val="zh-CN"/>
        </w:rPr>
        <w:t>询问联系部门：北海市政府采购中心采购三科，联系电话：0779-3038787，地址：北海市海城区陈文村北路7号市直机关第三办公区2号楼一层。</w:t>
      </w:r>
    </w:p>
    <w:p w14:paraId="41651750">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 xml:space="preserve">质疑联系部门：北海市政府采购中心监督科，联系电话：0779-3960826，地址：北海市海城区陈文村北路7号市直机关第三办公区2号楼一层。 </w:t>
      </w:r>
    </w:p>
    <w:p w14:paraId="7C5EECD6">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投诉联系部门：北海市财政局，联系电话：</w:t>
      </w:r>
      <w:r>
        <w:rPr>
          <w:rFonts w:asciiTheme="minorEastAsia" w:hAnsiTheme="minorEastAsia" w:eastAsiaTheme="minorEastAsia"/>
          <w:color w:val="auto"/>
          <w:sz w:val="24"/>
          <w:lang w:val="zh-CN"/>
        </w:rPr>
        <w:t>0779-3063975</w:t>
      </w:r>
      <w:r>
        <w:rPr>
          <w:rFonts w:hint="eastAsia" w:asciiTheme="minorEastAsia" w:hAnsiTheme="minorEastAsia" w:eastAsiaTheme="minorEastAsia"/>
          <w:color w:val="auto"/>
          <w:sz w:val="24"/>
          <w:lang w:val="zh-CN"/>
        </w:rPr>
        <w:t>，地址：北海市海城区北部湾西路19号。</w:t>
      </w:r>
    </w:p>
    <w:bookmarkEnd w:id="44"/>
    <w:bookmarkEnd w:id="45"/>
    <w:p w14:paraId="32A9F44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14:paraId="5FFD0810">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285C7BA">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14:paraId="66DBD64E">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14:paraId="3E6B9B2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14:paraId="4E5E7553">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421C616D">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14:paraId="26B6320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14:paraId="67DF288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14:paraId="40CD09E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14:paraId="7FADFAA2">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14:paraId="07A523D0">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3.2.1根据采购人与采购代理机构签订采购委托协议的规定，质疑答复责任主体如下：</w:t>
      </w:r>
    </w:p>
    <w:p w14:paraId="1CC84E9C">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C3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508A6D3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14:paraId="35FBFDC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14:paraId="508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CE1CCB8">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14:paraId="77079E42">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对采购文件中特定资格条件、采购需求、评审办法、评审标准提出的质疑</w:t>
            </w:r>
          </w:p>
        </w:tc>
        <w:tc>
          <w:tcPr>
            <w:tcW w:w="2232" w:type="dxa"/>
            <w:vAlign w:val="center"/>
          </w:tcPr>
          <w:p w14:paraId="091AF217">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EC2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7293946F">
            <w:pPr>
              <w:pStyle w:val="31"/>
              <w:spacing w:line="360" w:lineRule="auto"/>
              <w:jc w:val="center"/>
              <w:rPr>
                <w:rFonts w:asciiTheme="minorEastAsia" w:hAnsiTheme="minorEastAsia" w:eastAsiaTheme="minorEastAsia"/>
                <w:color w:val="auto"/>
                <w:sz w:val="24"/>
              </w:rPr>
            </w:pPr>
          </w:p>
        </w:tc>
        <w:tc>
          <w:tcPr>
            <w:tcW w:w="4536" w:type="dxa"/>
            <w:vAlign w:val="center"/>
          </w:tcPr>
          <w:p w14:paraId="712E3F0C">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14:paraId="643B2730">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4DC3F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FC0F2EB">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14:paraId="3C6BA397">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14:paraId="4B6414E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14:paraId="6557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C3A85B">
            <w:pPr>
              <w:pStyle w:val="31"/>
              <w:spacing w:line="360" w:lineRule="auto"/>
              <w:jc w:val="center"/>
              <w:rPr>
                <w:rFonts w:asciiTheme="minorEastAsia" w:hAnsiTheme="minorEastAsia" w:eastAsiaTheme="minorEastAsia"/>
                <w:color w:val="auto"/>
                <w:sz w:val="24"/>
              </w:rPr>
            </w:pPr>
          </w:p>
        </w:tc>
        <w:tc>
          <w:tcPr>
            <w:tcW w:w="4536" w:type="dxa"/>
            <w:vAlign w:val="center"/>
          </w:tcPr>
          <w:p w14:paraId="4CD0B844">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14:paraId="18BEC6F6">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14:paraId="1757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44EFB93">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14:paraId="644C253B">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14:paraId="3DC39E32">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14:paraId="67BE3C9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14:paraId="59D4C663">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520E8ABE">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14:paraId="292E2B89">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14:paraId="134B8B69">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14:paraId="5D363383">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14:paraId="075C9238">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14:paraId="4289F06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14:paraId="67046B9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14:paraId="0BEF5D5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14:paraId="497C321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14:paraId="362FD85D">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3.3.1.7供应商提交的质疑函需一式三份。供应商为自然人的，应当由本人签字；供应商为法人或者其他组织的，应当由法定代表人、主要负责人，或者其授权代表签字或者盖章，并加盖公章。</w:t>
      </w:r>
    </w:p>
    <w:p w14:paraId="55D81F18">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14:paraId="3393056C">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14:paraId="1EBC6BC6">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14:paraId="23C194E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14:paraId="46BB966B">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14:paraId="1D911265">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14:paraId="0D77F86E">
      <w:pPr>
        <w:adjustRightInd/>
        <w:spacing w:line="360" w:lineRule="auto"/>
        <w:jc w:val="center"/>
        <w:rPr>
          <w:rFonts w:cs="仿宋_GB2312" w:asciiTheme="minorEastAsia" w:hAnsiTheme="minorEastAsia" w:eastAsiaTheme="minorEastAsia"/>
          <w:b/>
          <w:color w:val="auto"/>
          <w:sz w:val="32"/>
          <w:szCs w:val="20"/>
        </w:rPr>
      </w:pPr>
    </w:p>
    <w:p w14:paraId="080AEB1C">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五、磋商文件构成、修改、解释</w:t>
      </w:r>
    </w:p>
    <w:p w14:paraId="420306EB">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1．磋商文件的构成</w:t>
      </w:r>
    </w:p>
    <w:p w14:paraId="2055AA69">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磋商文件包括下列文件及附件</w:t>
      </w:r>
    </w:p>
    <w:p w14:paraId="74A1471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邀请供应商</w:t>
      </w:r>
    </w:p>
    <w:p w14:paraId="6FFC6358">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竞争性磋商流程</w:t>
      </w:r>
    </w:p>
    <w:p w14:paraId="5D53EE9B">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14:paraId="44C8CA0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14:paraId="26D5915D">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评审方法及评审标准</w:t>
      </w:r>
    </w:p>
    <w:p w14:paraId="3CA24D15">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14:paraId="190AD631">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14:paraId="4E0DB786">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14:paraId="429E6925">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澄清或者修改的内容为磋商文件的组成部分</w:t>
      </w:r>
      <w:r>
        <w:rPr>
          <w:rFonts w:hint="eastAsia" w:cs="仿宋_GB2312" w:asciiTheme="minorEastAsia" w:hAnsiTheme="minorEastAsia" w:eastAsiaTheme="minorEastAsia"/>
          <w:color w:val="auto"/>
          <w:sz w:val="24"/>
        </w:rPr>
        <w:t>。</w:t>
      </w:r>
    </w:p>
    <w:p w14:paraId="4841139C">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磋商文件的</w:t>
      </w:r>
      <w:r>
        <w:rPr>
          <w:rFonts w:hint="eastAsia" w:cs="仿宋_GB2312" w:asciiTheme="minorEastAsia" w:hAnsiTheme="minorEastAsia" w:eastAsiaTheme="minorEastAsia"/>
          <w:b/>
          <w:color w:val="auto"/>
          <w:sz w:val="24"/>
          <w:szCs w:val="24"/>
        </w:rPr>
        <w:t>澄清、修改</w:t>
      </w:r>
    </w:p>
    <w:p w14:paraId="7FBE6BAC">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2.1已获取磋商文件的潜在供应商，若有问题需要澄清，应于提交首次响应文件截止时间前，以书面形式向采购代理机构提出。</w:t>
      </w:r>
    </w:p>
    <w:p w14:paraId="3C6F8D14">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响应文件截止时间和响应文件开启时间。该澄清或者修改的内容为磋商文件的组成部分。</w:t>
      </w:r>
    </w:p>
    <w:p w14:paraId="5C5D8149">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通知所有获取磋商文件的供应商；不足5日的，采购人、采购代理机构应当顺延提交首次响应文件截止时间。</w:t>
      </w:r>
    </w:p>
    <w:p w14:paraId="1E073E69">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响应文件未按磋商文件的澄清、修改的内容编制，又不符合实质性要求的，响应无效。</w:t>
      </w:r>
    </w:p>
    <w:p w14:paraId="5E2EBAC8">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14:paraId="49D3B8E8">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14:paraId="6CDD7ED7">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14:paraId="453B0B3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14:paraId="5F7B3F65">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14:paraId="39B2360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响应文件应当包括以下主要内容（标注“▲”为实质性要求，供应商必须提供，否则磋商无效</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相关格式见磋商文件第七部分）：</w:t>
      </w:r>
    </w:p>
    <w:p w14:paraId="7C6BE9B8">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▲（1）响应函</w:t>
      </w:r>
    </w:p>
    <w:p w14:paraId="60158762">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14:paraId="480D9A0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p>
    <w:p w14:paraId="1DF3C491">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14:paraId="29822C0F">
      <w:pPr>
        <w:pStyle w:val="31"/>
        <w:spacing w:line="360" w:lineRule="auto"/>
        <w:ind w:firstLine="480" w:firstLineChars="200"/>
        <w:rPr>
          <w:rFonts w:cs="仿宋_GB2312"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lang w:eastAsia="zh-CN"/>
        </w:rPr>
        <w:t>：专门面向小微企业采购，供应商须提供《中小企业声明函》</w:t>
      </w:r>
      <w:r>
        <w:rPr>
          <w:rFonts w:hint="eastAsia" w:cs="宋体" w:asciiTheme="minorEastAsia" w:hAnsiTheme="minorEastAsia" w:eastAsiaTheme="minorEastAsia"/>
          <w:snapToGrid w:val="0"/>
          <w:color w:val="auto"/>
          <w:kern w:val="28"/>
          <w:sz w:val="24"/>
        </w:rPr>
        <w:t>；</w:t>
      </w:r>
    </w:p>
    <w:p w14:paraId="0011EE53">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cs="仿宋_GB2312" w:asciiTheme="minorEastAsia" w:hAnsiTheme="minorEastAsia" w:eastAsiaTheme="minorEastAsia"/>
          <w:color w:val="auto"/>
          <w:sz w:val="24"/>
        </w:rPr>
        <w:t xml:space="preserve"> </w:t>
      </w:r>
    </w:p>
    <w:p w14:paraId="75D137DA">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14:paraId="7C5C18D4">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14:paraId="5A6F6B1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14:paraId="133548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sz w:val="24"/>
        </w:rPr>
        <w:t>（联合体响应的，联合体各方分别提供与联合体协议中规定的分工内容相应的业绩证明材料，业绩数量以提供材料较少的一方为准；以分包方式履行政府采购合同的，还需提供其项目采购人同意分包的证明材料。)；</w:t>
      </w:r>
    </w:p>
    <w:p w14:paraId="1635BC4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关于对磋商文件中有关条款的拒绝声明 (如果有)</w:t>
      </w:r>
      <w:r>
        <w:rPr>
          <w:rFonts w:hint="eastAsia" w:asciiTheme="minorEastAsia" w:hAnsiTheme="minorEastAsia" w:eastAsiaTheme="minorEastAsia"/>
          <w:color w:val="auto"/>
          <w:sz w:val="24"/>
          <w:lang w:val="zh-CN"/>
        </w:rPr>
        <w:t xml:space="preserve"> ；</w:t>
      </w:r>
    </w:p>
    <w:p w14:paraId="02E25B9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14:paraId="21CE373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w:t>
      </w:r>
      <w:r>
        <w:rPr>
          <w:rFonts w:hint="eastAsia" w:cs="仿宋_GB2312" w:asciiTheme="minorEastAsia" w:hAnsiTheme="minorEastAsia" w:eastAsiaTheme="minorEastAsia"/>
          <w:color w:val="auto"/>
          <w:sz w:val="24"/>
        </w:rPr>
        <w:t>（如果有）</w:t>
      </w:r>
      <w:r>
        <w:rPr>
          <w:rFonts w:hint="eastAsia" w:asciiTheme="minorEastAsia" w:hAnsiTheme="minorEastAsia" w:eastAsiaTheme="minorEastAsia"/>
          <w:color w:val="auto"/>
          <w:sz w:val="24"/>
          <w:lang w:val="zh-CN"/>
        </w:rPr>
        <w:t>。可以是针对本项目的完整技术解决方案和实施方案；详细阐述项目方案的实现思路及关键技术；符合本项目对当前和未来发展的要求；以及对功能设计和实施计划的建议；</w:t>
      </w:r>
    </w:p>
    <w:p w14:paraId="5B90F627">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kern w:val="0"/>
          <w:sz w:val="24"/>
          <w:lang w:val="zh-CN"/>
        </w:rPr>
        <w:t>（10）组织实施方案。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本项目详细工作实施组织方案，包括(但不限于)以下内容：组织机构、工作时间进度表、工作程序和步骤、管理和协调方法、关键步骤的思路和要点；</w:t>
      </w:r>
    </w:p>
    <w:p w14:paraId="008E6279">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（11）售后服务方案。</w:t>
      </w:r>
      <w:r>
        <w:rPr>
          <w:rFonts w:hint="eastAsia" w:asciiTheme="minorEastAsia" w:hAnsiTheme="minorEastAsia" w:eastAsiaTheme="minorEastAsia"/>
          <w:color w:val="auto"/>
          <w:sz w:val="24"/>
          <w:lang w:val="zh-CN"/>
        </w:rPr>
        <w:t>可以是</w:t>
      </w:r>
      <w:r>
        <w:rPr>
          <w:rFonts w:hint="eastAsia" w:asciiTheme="minorEastAsia" w:hAnsiTheme="minorEastAsia" w:eastAsiaTheme="minorEastAsia"/>
          <w:color w:val="auto"/>
          <w:kern w:val="0"/>
          <w:sz w:val="24"/>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14:paraId="6F36BE5B">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14:paraId="6733FFF2">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r>
        <w:rPr>
          <w:rFonts w:hint="eastAsia" w:cs="仿宋_GB2312" w:asciiTheme="minorEastAsia" w:hAnsiTheme="minorEastAsia" w:eastAsiaTheme="minorEastAsia"/>
          <w:color w:val="auto"/>
          <w:kern w:val="0"/>
          <w:sz w:val="24"/>
          <w:lang w:val="zh-CN"/>
        </w:rPr>
        <w:t>（如果有）</w:t>
      </w:r>
      <w:r>
        <w:rPr>
          <w:rFonts w:hint="eastAsia" w:asciiTheme="minorEastAsia" w:hAnsiTheme="minorEastAsia" w:eastAsiaTheme="minorEastAsia"/>
          <w:color w:val="auto"/>
          <w:kern w:val="0"/>
          <w:sz w:val="24"/>
          <w:lang w:val="zh-CN"/>
        </w:rPr>
        <w:t>；</w:t>
      </w:r>
    </w:p>
    <w:p w14:paraId="0B736F95">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14:paraId="0466A69A">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14:paraId="309AB628">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14:paraId="5333450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14:paraId="02695AE6">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14:paraId="6950F50C">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▲（19）商务、服务（技术）响应、偏离情况说明表；</w:t>
      </w:r>
    </w:p>
    <w:p w14:paraId="619ABC9A">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▲（20）初始报价表。</w:t>
      </w:r>
      <w:r>
        <w:rPr>
          <w:rFonts w:hint="eastAsia" w:asciiTheme="minorEastAsia" w:hAnsiTheme="minorEastAsia" w:eastAsiaTheme="minorEastAsia"/>
          <w:color w:val="auto"/>
          <w:sz w:val="24"/>
          <w:szCs w:val="24"/>
        </w:rPr>
        <w:t>各轮报价的审查要求均按照最后报价的要求执行。</w:t>
      </w:r>
    </w:p>
    <w:p w14:paraId="276A2906">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14:paraId="654B7380">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3.1各供应商在编制响应文件时请按照磋商文件第七部分规定的格式进行，混乱的编排导致响应文件被误读或磋商小组查找不到有效文件是供应商的风险。</w:t>
      </w:r>
    </w:p>
    <w:p w14:paraId="2D9F4511">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3F5493E5">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14:paraId="2145E628">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3.4响应文件按照磋商文件第七部分格式要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供应商的响应文件未按照磋商文件要求签署、盖章的，其响应无效</w:t>
      </w:r>
      <w:r>
        <w:rPr>
          <w:rFonts w:hint="eastAsia" w:cs="仿宋_GB2312" w:asciiTheme="minorEastAsia" w:hAnsiTheme="minorEastAsia" w:eastAsiaTheme="minorEastAsia"/>
          <w:color w:val="auto"/>
          <w:szCs w:val="24"/>
        </w:rPr>
        <w:t>。</w:t>
      </w:r>
    </w:p>
    <w:p w14:paraId="6D437D54">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14:paraId="36445EA0">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3.6磋商文件对响应文件签</w:t>
      </w:r>
      <w:r>
        <w:rPr>
          <w:rFonts w:hint="eastAsia" w:ascii="宋体" w:hAnsi="宋体" w:cs="宋体"/>
          <w:color w:val="auto"/>
        </w:rPr>
        <w:t>署、盖章的要求适用于电子签名、CA签章以及</w:t>
      </w:r>
      <w:r>
        <w:rPr>
          <w:rFonts w:hint="eastAsia" w:cs="宋体" w:asciiTheme="minorEastAsia" w:hAnsiTheme="minorEastAsia" w:eastAsiaTheme="minorEastAsia"/>
          <w:color w:val="auto"/>
        </w:rPr>
        <w:t>磋商</w:t>
      </w:r>
      <w:r>
        <w:rPr>
          <w:rFonts w:hint="eastAsia" w:ascii="宋体" w:hAnsi="宋体" w:cs="宋体"/>
          <w:color w:val="auto"/>
        </w:rPr>
        <w:t>文件明确允许的其他方式。</w:t>
      </w:r>
    </w:p>
    <w:p w14:paraId="2DC23CDD">
      <w:pPr>
        <w:pStyle w:val="31"/>
        <w:spacing w:line="360" w:lineRule="auto"/>
        <w:ind w:firstLine="480" w:firstLineChars="200"/>
        <w:rPr>
          <w:rFonts w:cs="仿宋_GB2312" w:asciiTheme="minorEastAsia" w:hAnsiTheme="minorEastAsia" w:eastAsiaTheme="minorEastAsia"/>
          <w:color w:val="auto"/>
          <w:sz w:val="24"/>
          <w:szCs w:val="24"/>
        </w:rPr>
      </w:pPr>
    </w:p>
    <w:p w14:paraId="7ED3C715">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14:paraId="37D42526">
      <w:pPr>
        <w:pStyle w:val="392"/>
        <w:spacing w:before="0"/>
        <w:ind w:firstLine="0" w:firstLineChars="0"/>
        <w:rPr>
          <w:rFonts w:cs="仿宋_GB2312" w:asciiTheme="minorEastAsia" w:hAnsiTheme="minorEastAsia" w:eastAsiaTheme="minorEastAsia"/>
          <w:b/>
          <w:color w:val="auto"/>
          <w:szCs w:val="24"/>
        </w:rPr>
      </w:pPr>
    </w:p>
    <w:p w14:paraId="449978FC">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14:paraId="4243DF8C">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42CA59F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14:paraId="3CCA4C2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在提交“最后报价”后，供应商不能退出磋商。</w:t>
      </w:r>
    </w:p>
    <w:p w14:paraId="0D23116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14:paraId="452E561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14:paraId="70B2918C">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2.备份响应文件</w:t>
      </w:r>
    </w:p>
    <w:p w14:paraId="0EF20368">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rPr>
        <w:t>但采购人、采购代理机构不强制或变相强制供应商提交备份响应文件。</w:t>
      </w:r>
    </w:p>
    <w:p w14:paraId="1C0DDF84">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color w:val="auto"/>
          <w:sz w:val="24"/>
          <w:szCs w:val="24"/>
        </w:rPr>
        <w:t>2.2 备份响应文件须在“广西政府采购云平台投标客户端”制作生成，并储存在不可修改的</w:t>
      </w:r>
      <w:r>
        <w:rPr>
          <w:rFonts w:hint="eastAsia" w:asciiTheme="minorEastAsia" w:hAnsiTheme="minorEastAsia" w:eastAsiaTheme="minorEastAsia"/>
          <w:b/>
          <w:color w:val="auto"/>
          <w:sz w:val="24"/>
        </w:rPr>
        <w:t>电子光盘等存储介质</w:t>
      </w:r>
      <w:r>
        <w:rPr>
          <w:rFonts w:hint="eastAsia" w:cs="仿宋_GB2312" w:asciiTheme="minorEastAsia" w:hAnsiTheme="minorEastAsia" w:eastAsiaTheme="minorEastAsia"/>
          <w:color w:val="auto"/>
          <w:sz w:val="24"/>
          <w:szCs w:val="24"/>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rPr>
        <w:t>▲不符合上述制作、</w:t>
      </w:r>
      <w:r>
        <w:rPr>
          <w:rFonts w:hint="eastAsia" w:cs="仿宋_GB2312" w:asciiTheme="minorEastAsia" w:hAnsiTheme="minorEastAsia" w:eastAsiaTheme="minorEastAsia"/>
          <w:b/>
          <w:color w:val="auto"/>
          <w:sz w:val="24"/>
          <w:szCs w:val="24"/>
        </w:rPr>
        <w:t>存储、密封规定的备份响应文件将被视为无效或者被拒绝接收。</w:t>
      </w:r>
    </w:p>
    <w:p w14:paraId="6C0514D0">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2.3 直接提交备份响应文件的，供应商应于响应截止时间前在磋商公告中载明的开启响应文件的地点将备份响应文件提交给采购代理机构，采购代理机构将拒绝接受逾期送达的备份响应文件。</w:t>
      </w:r>
    </w:p>
    <w:p w14:paraId="676C4995">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rPr>
        <w:t>磋商文件第三部分供应商须知前附表规定的备份响应文件送达地点</w:t>
      </w:r>
      <w:r>
        <w:rPr>
          <w:rFonts w:hint="eastAsia" w:cs="仿宋_GB2312" w:asciiTheme="minorEastAsia" w:hAnsiTheme="minorEastAsia" w:eastAsiaTheme="minorEastAsia"/>
          <w:color w:val="auto"/>
          <w:sz w:val="24"/>
          <w:szCs w:val="24"/>
        </w:rPr>
        <w:t>；送达时间以签收人签收时间为准。采购代理机构将拒绝接受逾期送达的备份响应文件。邮寄过程中，电子备份响应文件发生泄露、遗失、损坏或延期送达等情况的，由供应商自行负责。</w:t>
      </w:r>
    </w:p>
    <w:p w14:paraId="7FAF5124">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 xml:space="preserve">2.5 </w:t>
      </w:r>
      <w:r>
        <w:rPr>
          <w:rFonts w:hint="eastAsia" w:asciiTheme="minorEastAsia" w:hAnsiTheme="minorEastAsia" w:eastAsiaTheme="minorEastAsia"/>
          <w:b/>
          <w:color w:val="auto"/>
          <w:sz w:val="24"/>
        </w:rPr>
        <w:t>▲</w:t>
      </w:r>
      <w:r>
        <w:rPr>
          <w:rFonts w:hint="eastAsia" w:cs="仿宋_GB2312" w:asciiTheme="minorEastAsia" w:hAnsiTheme="minorEastAsia" w:eastAsiaTheme="minorEastAsia"/>
          <w:b/>
          <w:color w:val="auto"/>
          <w:sz w:val="24"/>
          <w:szCs w:val="24"/>
        </w:rPr>
        <w:t>供应商仅提交备份响应文件，未在电子交易平台传输提交响应文件的，响应无效。</w:t>
      </w:r>
    </w:p>
    <w:p w14:paraId="38997982">
      <w:pPr>
        <w:spacing w:line="360" w:lineRule="auto"/>
        <w:rPr>
          <w:rFonts w:ascii="宋体" w:hAnsi="宋体" w:cs="宋体"/>
          <w:b/>
          <w:snapToGrid w:val="0"/>
          <w:color w:val="auto"/>
        </w:rPr>
      </w:pPr>
      <w:r>
        <w:rPr>
          <w:rFonts w:hint="eastAsia" w:cs="仿宋_GB2312" w:asciiTheme="minorEastAsia" w:hAnsiTheme="minorEastAsia" w:eastAsiaTheme="minorEastAsia"/>
          <w:b/>
          <w:color w:val="auto"/>
          <w:sz w:val="24"/>
        </w:rPr>
        <w:t>3.</w:t>
      </w:r>
      <w:r>
        <w:rPr>
          <w:rFonts w:hint="eastAsia" w:ascii="宋体" w:hAnsi="宋体" w:cs="宋体"/>
          <w:b/>
          <w:snapToGrid w:val="0"/>
          <w:color w:val="auto"/>
          <w:kern w:val="28"/>
          <w:sz w:val="24"/>
        </w:rPr>
        <w:t>磋商保证金</w:t>
      </w:r>
    </w:p>
    <w:p w14:paraId="50FED7FD">
      <w:pPr>
        <w:widowControl/>
        <w:snapToGrid w:val="0"/>
        <w:spacing w:line="360" w:lineRule="auto"/>
        <w:ind w:firstLine="470" w:firstLineChars="196"/>
        <w:rPr>
          <w:rFonts w:ascii="宋体" w:hAnsi="宋体" w:cs="宋体"/>
          <w:snapToGrid w:val="0"/>
          <w:color w:val="auto"/>
          <w:kern w:val="28"/>
          <w:sz w:val="24"/>
          <w:szCs w:val="20"/>
        </w:rPr>
      </w:pPr>
      <w:r>
        <w:rPr>
          <w:rFonts w:hint="eastAsia" w:ascii="宋体" w:hAnsi="宋体" w:cs="宋体"/>
          <w:snapToGrid w:val="0"/>
          <w:color w:val="auto"/>
          <w:kern w:val="28"/>
          <w:sz w:val="24"/>
          <w:szCs w:val="20"/>
        </w:rPr>
        <w:t>本项目不收取。</w:t>
      </w:r>
    </w:p>
    <w:p w14:paraId="7A04E0C5">
      <w:pPr>
        <w:pStyle w:val="31"/>
        <w:spacing w:line="360" w:lineRule="auto"/>
        <w:ind w:firstLine="360" w:firstLineChars="150"/>
        <w:rPr>
          <w:rFonts w:cs="仿宋_GB2312" w:asciiTheme="minorEastAsia" w:hAnsiTheme="minorEastAsia" w:eastAsiaTheme="minorEastAsia"/>
          <w:color w:val="auto"/>
          <w:sz w:val="24"/>
          <w:szCs w:val="24"/>
        </w:rPr>
      </w:pPr>
    </w:p>
    <w:p w14:paraId="1F508837">
      <w:pPr>
        <w:adjustRightInd/>
        <w:spacing w:line="360" w:lineRule="auto"/>
        <w:jc w:val="center"/>
        <w:rPr>
          <w:rFonts w:cs="仿宋_GB2312" w:asciiTheme="minorEastAsia" w:hAnsiTheme="minorEastAsia" w:eastAsiaTheme="minorEastAsia"/>
          <w:b/>
          <w:color w:val="auto"/>
          <w:sz w:val="32"/>
          <w:szCs w:val="20"/>
        </w:rPr>
      </w:pPr>
    </w:p>
    <w:p w14:paraId="670849A3">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14:paraId="38FAA272">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14:paraId="0F6CF3FA">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14:paraId="5088A589">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14:paraId="0B9CCE84">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14:paraId="4F10CF41">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14:paraId="66544CB9">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14:paraId="6C6149C4">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14:paraId="426388EE">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14:paraId="284D2708">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BB61182">
      <w:pPr>
        <w:pStyle w:val="31"/>
        <w:spacing w:line="360" w:lineRule="auto"/>
        <w:rPr>
          <w:rFonts w:cs="仿宋_GB2312" w:asciiTheme="minorEastAsia" w:hAnsiTheme="minorEastAsia" w:eastAsiaTheme="minorEastAsia"/>
          <w:b/>
          <w:color w:val="auto"/>
          <w:sz w:val="24"/>
          <w:szCs w:val="24"/>
        </w:rPr>
      </w:pPr>
    </w:p>
    <w:p w14:paraId="051F51BA">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14:paraId="2C1973AF">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14:paraId="3D983E47">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sz w:val="24"/>
          <w:szCs w:val="24"/>
        </w:rPr>
        <w:t>1.1最后报价一览表；</w:t>
      </w:r>
    </w:p>
    <w:p w14:paraId="48B92AF7">
      <w:pPr>
        <w:snapToGrid w:val="0"/>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1.2中小企业声明函（如果有）</w:t>
      </w:r>
      <w:r>
        <w:rPr>
          <w:rFonts w:hint="eastAsia" w:ascii="宋体" w:hAnsi="宋体" w:cs="宋体"/>
          <w:color w:val="auto"/>
          <w:sz w:val="24"/>
        </w:rPr>
        <w:t>；</w:t>
      </w:r>
    </w:p>
    <w:p w14:paraId="6970AF39">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1.3关于符合本国产品标准的声明函</w:t>
      </w:r>
      <w:r>
        <w:rPr>
          <w:rFonts w:hint="eastAsia" w:ascii="宋体" w:hAnsi="宋体" w:cs="宋体"/>
          <w:snapToGrid w:val="0"/>
          <w:color w:val="auto"/>
          <w:kern w:val="28"/>
          <w:sz w:val="24"/>
          <w:szCs w:val="20"/>
        </w:rPr>
        <w:t>（如果有)</w:t>
      </w:r>
      <w:r>
        <w:rPr>
          <w:rFonts w:hint="eastAsia" w:ascii="宋体" w:hAnsi="宋体" w:cs="宋体"/>
          <w:color w:val="auto"/>
          <w:sz w:val="24"/>
        </w:rPr>
        <w:t xml:space="preserve"> ；</w:t>
      </w:r>
    </w:p>
    <w:p w14:paraId="327C3716">
      <w:pPr>
        <w:snapToGrid w:val="0"/>
        <w:spacing w:line="360" w:lineRule="auto"/>
        <w:ind w:firstLine="480" w:firstLineChars="200"/>
        <w:rPr>
          <w:color w:val="auto"/>
        </w:rPr>
      </w:pPr>
      <w:r>
        <w:rPr>
          <w:rFonts w:hint="eastAsia" w:ascii="宋体" w:hAnsi="宋体" w:cs="宋体"/>
          <w:color w:val="auto"/>
          <w:sz w:val="24"/>
        </w:rPr>
        <w:t>1.4关于符合本国产品标准的产品成本之和占所提供的全部产品成本之和的比例达到80%以上的声明函</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0AA9C089">
      <w:pPr>
        <w:pStyle w:val="31"/>
        <w:snapToGrid w:val="0"/>
        <w:spacing w:line="360" w:lineRule="auto"/>
        <w:ind w:firstLine="480" w:firstLineChars="200"/>
        <w:rPr>
          <w:rFonts w:cs="仿宋_GB2312" w:asciiTheme="minorEastAsia" w:hAnsiTheme="minorEastAsia" w:eastAsiaTheme="minorEastAsia"/>
          <w:color w:val="auto"/>
          <w:sz w:val="24"/>
          <w:szCs w:val="24"/>
        </w:rPr>
      </w:pPr>
    </w:p>
    <w:p w14:paraId="184C477B">
      <w:pPr>
        <w:adjustRightInd/>
        <w:spacing w:line="360" w:lineRule="auto"/>
        <w:jc w:val="center"/>
        <w:rPr>
          <w:rFonts w:cs="仿宋_GB2312" w:asciiTheme="minorEastAsia" w:hAnsiTheme="minorEastAsia" w:eastAsiaTheme="minorEastAsia"/>
          <w:b/>
          <w:color w:val="auto"/>
          <w:sz w:val="32"/>
          <w:szCs w:val="20"/>
        </w:rPr>
      </w:pPr>
    </w:p>
    <w:p w14:paraId="1BC2AC0F">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14:paraId="1AB26019">
      <w:pPr>
        <w:pStyle w:val="392"/>
        <w:spacing w:before="0"/>
        <w:ind w:firstLine="0" w:firstLineChars="0"/>
        <w:rPr>
          <w:rFonts w:cs="仿宋_GB2312" w:asciiTheme="minorEastAsia" w:hAnsiTheme="minorEastAsia" w:eastAsiaTheme="minorEastAsia"/>
          <w:b/>
          <w:color w:val="auto"/>
        </w:rPr>
      </w:pPr>
      <w:r>
        <w:rPr>
          <w:rFonts w:hint="eastAsia" w:asciiTheme="minorEastAsia" w:hAnsiTheme="minorEastAsia" w:eastAsiaTheme="minorEastAsia"/>
          <w:b/>
          <w:color w:val="auto"/>
          <w:szCs w:val="24"/>
        </w:rPr>
        <w:t>1.</w:t>
      </w:r>
      <w:r>
        <w:rPr>
          <w:rFonts w:hint="eastAsia" w:cs="仿宋_GB2312" w:asciiTheme="minorEastAsia" w:hAnsiTheme="minorEastAsia" w:eastAsiaTheme="minorEastAsia"/>
          <w:b/>
          <w:color w:val="auto"/>
        </w:rPr>
        <w:t xml:space="preserve"> 评审方法：</w:t>
      </w:r>
      <w:r>
        <w:rPr>
          <w:rFonts w:hint="eastAsia" w:cs="仿宋_GB2312" w:asciiTheme="minorEastAsia" w:hAnsiTheme="minorEastAsia" w:eastAsiaTheme="minorEastAsia"/>
          <w:color w:val="auto"/>
        </w:rPr>
        <w:t>综合评分法。</w:t>
      </w:r>
    </w:p>
    <w:p w14:paraId="47F16158">
      <w:pPr>
        <w:pStyle w:val="392"/>
        <w:spacing w:before="0"/>
        <w:ind w:firstLine="0" w:firstLineChars="0"/>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rPr>
        <w:t>2. 价格分计算方法：</w:t>
      </w:r>
      <w:r>
        <w:rPr>
          <w:rFonts w:hint="eastAsia" w:cs="仿宋_GB2312" w:asciiTheme="minorEastAsia" w:hAnsiTheme="minorEastAsia" w:eastAsiaTheme="minorEastAsia"/>
          <w:color w:val="auto"/>
        </w:rPr>
        <w:t>低价优先法。</w:t>
      </w:r>
    </w:p>
    <w:p w14:paraId="33F21CAD">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3. 评审要求：</w:t>
      </w:r>
      <w:r>
        <w:rPr>
          <w:rFonts w:hint="eastAsia" w:cs="仿宋_GB2312" w:asciiTheme="minorEastAsia" w:hAnsiTheme="minorEastAsia" w:eastAsiaTheme="minorEastAsia"/>
          <w:color w:val="auto"/>
        </w:rPr>
        <w:t>详见磋商文件第五部分“评审方法及评审标准”。</w:t>
      </w:r>
    </w:p>
    <w:p w14:paraId="181EC59E">
      <w:pPr>
        <w:adjustRightInd/>
        <w:spacing w:line="360" w:lineRule="auto"/>
        <w:jc w:val="center"/>
        <w:rPr>
          <w:rFonts w:cs="仿宋_GB2312" w:asciiTheme="minorEastAsia" w:hAnsiTheme="minorEastAsia" w:eastAsiaTheme="minorEastAsia"/>
          <w:color w:val="auto"/>
          <w:sz w:val="24"/>
        </w:rPr>
      </w:pPr>
    </w:p>
    <w:p w14:paraId="6B4E705A">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14:paraId="2F9A323A">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14:paraId="50C86F9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00B941F2">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14:paraId="1DC664F9">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14E55176">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14:paraId="5F507152">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14:paraId="162D8285">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46" w:name="_Hlk101184471"/>
      <w:r>
        <w:rPr>
          <w:rFonts w:hint="eastAsia" w:cs="宋体" w:asciiTheme="minorEastAsia" w:hAnsiTheme="minorEastAsia" w:eastAsiaTheme="minorEastAsia"/>
          <w:color w:val="auto"/>
          <w:sz w:val="24"/>
        </w:rPr>
        <w:t>评审专家抽取规则、</w:t>
      </w:r>
      <w:bookmarkEnd w:id="46"/>
      <w:r>
        <w:rPr>
          <w:rFonts w:hint="eastAsia" w:cs="宋体" w:asciiTheme="minorEastAsia" w:hAnsiTheme="minorEastAsia" w:eastAsiaTheme="minorEastAsia"/>
          <w:color w:val="auto"/>
          <w:sz w:val="24"/>
        </w:rPr>
        <w:t>未成交情况说明、成交公告期限以及评审专家名单、成交供应商和未成交供应商的评审总得分及排名。</w:t>
      </w:r>
    </w:p>
    <w:p w14:paraId="3338B5D7">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14:paraId="16DEC458">
      <w:pPr>
        <w:snapToGrid w:val="0"/>
        <w:spacing w:line="360" w:lineRule="auto"/>
        <w:jc w:val="center"/>
        <w:rPr>
          <w:rFonts w:cs="仿宋_GB2312" w:asciiTheme="minorEastAsia" w:hAnsiTheme="minorEastAsia" w:eastAsiaTheme="minorEastAsia"/>
          <w:b/>
          <w:color w:val="auto"/>
          <w:sz w:val="36"/>
          <w:szCs w:val="36"/>
        </w:rPr>
      </w:pPr>
    </w:p>
    <w:p w14:paraId="32F205C8">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14:paraId="711E5822">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14:paraId="4DBB06CF">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14:paraId="43778A26">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E47F669">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14:paraId="3B9D44B7">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5A8E31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32579B31">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14:paraId="7D61D97E">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磋商文件、响应文件等内容通过政府采购电子交易平台在线签订，自动备案。</w:t>
      </w:r>
    </w:p>
    <w:p w14:paraId="025EC61D">
      <w:pPr>
        <w:pStyle w:val="392"/>
        <w:snapToGrid w:val="0"/>
        <w:spacing w:before="0"/>
        <w:ind w:firstLine="480"/>
        <w:rPr>
          <w:rFonts w:ascii="宋体" w:hAnsi="宋体" w:cs="宋体"/>
          <w:color w:val="auto"/>
        </w:rPr>
      </w:pPr>
      <w:r>
        <w:rPr>
          <w:rFonts w:hint="eastAsia" w:ascii="宋体" w:hAnsi="宋体" w:cs="宋体"/>
          <w:color w:val="auto"/>
        </w:rPr>
        <w:t>2.7政采贷</w:t>
      </w:r>
    </w:p>
    <w:p w14:paraId="0EEC1D8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2E0E47CB">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F29B638">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FE8F18D">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2DC13829">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14:paraId="1CD85881">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14:paraId="03D308B3">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14:paraId="3351B312">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14:paraId="1EADB227">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14:paraId="36D82B01">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14:paraId="1E0C002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14:paraId="2EC58D79">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18BD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7256E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14:paraId="34A2D1C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14:paraId="2550911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14:paraId="59E4EB6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14:paraId="0490BF7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14:paraId="099AD1A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14:paraId="0463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0F63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14:paraId="040CA7D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14:paraId="3BA470F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14:paraId="068D6B66">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7289A6A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14:paraId="34B2197A">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14:paraId="165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BF4F54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14:paraId="39FFE41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14:paraId="6C13D16B">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59E90A2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14:paraId="2ADA1259">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14:paraId="4FDAFF2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14:paraId="6FD8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8E351A">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14:paraId="01436E1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14:paraId="1C5518C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14:paraId="68D9A54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598513ED">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14:paraId="4545654F">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14:paraId="54A4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06EA4A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14:paraId="15F413E1">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14:paraId="342AD291">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14:paraId="660BAFC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14:paraId="37A2393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14:paraId="4A675EC7">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14:paraId="57C0D83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0AC9B489">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14:paraId="3142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EFE09E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14:paraId="36FD4E53">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14:paraId="08219A83">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14:paraId="7BB4ADFC">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14:paraId="7EEC2ADE">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14:paraId="585436BD">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14:paraId="6BA2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931225">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14:paraId="04D55C9F">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14:paraId="59D4F47C">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14:paraId="75F930A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14:paraId="3A33AC94">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14:paraId="19FABBF0">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14:paraId="2C37B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A7D6A52">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14:paraId="0843F270">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14:paraId="161D02A2">
            <w:pPr>
              <w:snapToGrid w:val="0"/>
              <w:spacing w:line="360" w:lineRule="auto"/>
              <w:jc w:val="left"/>
              <w:rPr>
                <w:rFonts w:ascii="宋体" w:hAnsi="宋体"/>
                <w:color w:val="auto"/>
                <w:kern w:val="0"/>
                <w:sz w:val="24"/>
                <w:szCs w:val="20"/>
              </w:rPr>
            </w:pPr>
          </w:p>
        </w:tc>
        <w:tc>
          <w:tcPr>
            <w:tcW w:w="993" w:type="dxa"/>
            <w:vAlign w:val="center"/>
          </w:tcPr>
          <w:p w14:paraId="7BCB92F7">
            <w:pPr>
              <w:snapToGrid w:val="0"/>
              <w:spacing w:line="360" w:lineRule="auto"/>
              <w:jc w:val="center"/>
              <w:rPr>
                <w:rFonts w:ascii="宋体" w:hAnsi="宋体"/>
                <w:color w:val="auto"/>
                <w:kern w:val="0"/>
                <w:sz w:val="24"/>
                <w:szCs w:val="20"/>
              </w:rPr>
            </w:pPr>
          </w:p>
        </w:tc>
        <w:tc>
          <w:tcPr>
            <w:tcW w:w="850" w:type="dxa"/>
            <w:vAlign w:val="center"/>
          </w:tcPr>
          <w:p w14:paraId="3DD743A9">
            <w:pPr>
              <w:snapToGrid w:val="0"/>
              <w:spacing w:line="360" w:lineRule="auto"/>
              <w:jc w:val="center"/>
              <w:rPr>
                <w:rFonts w:ascii="宋体" w:hAnsi="宋体"/>
                <w:color w:val="auto"/>
                <w:kern w:val="0"/>
                <w:sz w:val="24"/>
                <w:szCs w:val="20"/>
              </w:rPr>
            </w:pPr>
          </w:p>
        </w:tc>
        <w:tc>
          <w:tcPr>
            <w:tcW w:w="3366" w:type="dxa"/>
            <w:vAlign w:val="center"/>
          </w:tcPr>
          <w:p w14:paraId="7CC7D7F8">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14:paraId="5A262928">
      <w:pPr>
        <w:pStyle w:val="631"/>
        <w:rPr>
          <w:color w:val="auto"/>
        </w:rPr>
      </w:pPr>
      <w:r>
        <w:rPr>
          <w:rFonts w:hint="eastAsia"/>
          <w:color w:val="auto"/>
        </w:rPr>
        <w:t>注：表中联系电话、授信金额、授信期限、最低利率等信息可能动态更新，仅供参考，具体以办理时相关银行公布的为准。</w:t>
      </w:r>
    </w:p>
    <w:p w14:paraId="7D86A05C">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w:t>
      </w:r>
      <w:r>
        <w:rPr>
          <w:rFonts w:hint="eastAsia" w:asciiTheme="minorEastAsia" w:hAnsiTheme="minorEastAsia" w:eastAsiaTheme="minorEastAsia"/>
          <w:b/>
          <w:color w:val="auto"/>
          <w:sz w:val="24"/>
          <w:lang w:val="en-US" w:eastAsia="zh-CN"/>
        </w:rPr>
        <w:t>.</w:t>
      </w:r>
      <w:r>
        <w:rPr>
          <w:rFonts w:hint="eastAsia" w:asciiTheme="minorEastAsia" w:hAnsiTheme="minorEastAsia" w:eastAsiaTheme="minorEastAsia"/>
          <w:b/>
          <w:color w:val="auto"/>
          <w:sz w:val="24"/>
        </w:rPr>
        <w:t>履约保证金</w:t>
      </w:r>
    </w:p>
    <w:p w14:paraId="55F80BE5">
      <w:pPr>
        <w:tabs>
          <w:tab w:val="left" w:pos="0"/>
        </w:tabs>
        <w:spacing w:line="360" w:lineRule="auto"/>
        <w:ind w:firstLine="482"/>
        <w:rPr>
          <w:color w:val="auto"/>
        </w:rPr>
      </w:pPr>
      <w:r>
        <w:rPr>
          <w:rFonts w:hint="eastAsia" w:ascii="宋体" w:hAnsi="宋体" w:cs="宋体"/>
          <w:color w:val="auto"/>
          <w:kern w:val="0"/>
          <w:sz w:val="24"/>
        </w:rPr>
        <w:t>本项目不收取。</w:t>
      </w:r>
    </w:p>
    <w:p w14:paraId="7BC264EF">
      <w:pPr>
        <w:tabs>
          <w:tab w:val="left" w:pos="0"/>
        </w:tabs>
        <w:rPr>
          <w:rFonts w:asciiTheme="minorEastAsia" w:hAnsiTheme="minorEastAsia" w:eastAsiaTheme="minorEastAsia"/>
          <w:b/>
          <w:color w:val="auto"/>
          <w:sz w:val="24"/>
        </w:rPr>
      </w:pPr>
      <w:r>
        <w:rPr>
          <w:rFonts w:hint="eastAsia" w:asciiTheme="minorEastAsia" w:hAnsiTheme="minorEastAsia" w:eastAsiaTheme="minorEastAsia"/>
          <w:b/>
          <w:color w:val="auto"/>
          <w:sz w:val="24"/>
        </w:rPr>
        <w:t>4.预付款</w:t>
      </w:r>
    </w:p>
    <w:p w14:paraId="770D0E42">
      <w:pPr>
        <w:snapToGrid w:val="0"/>
        <w:spacing w:line="360" w:lineRule="auto"/>
        <w:ind w:firstLine="480" w:firstLineChars="200"/>
        <w:jc w:val="both"/>
        <w:rPr>
          <w:rFonts w:cs="仿宋_GB2312" w:asciiTheme="minorEastAsia" w:hAnsiTheme="minorEastAsia" w:eastAsiaTheme="minorEastAsia"/>
          <w:b/>
          <w:color w:val="auto"/>
          <w:sz w:val="36"/>
          <w:szCs w:val="36"/>
        </w:rPr>
      </w:pPr>
      <w:r>
        <w:rPr>
          <w:rFonts w:hint="eastAsia" w:ascii="宋体" w:hAnsi="宋体"/>
          <w:color w:val="auto"/>
          <w:sz w:val="24"/>
          <w:lang w:eastAsia="zh-CN"/>
        </w:rPr>
        <w:t>本项目无需预付款。</w:t>
      </w:r>
    </w:p>
    <w:p w14:paraId="30BE4669">
      <w:pPr>
        <w:snapToGrid w:val="0"/>
        <w:spacing w:line="360" w:lineRule="auto"/>
        <w:jc w:val="center"/>
        <w:outlineLvl w:val="1"/>
        <w:rPr>
          <w:rFonts w:hint="eastAsia" w:cs="仿宋_GB2312" w:asciiTheme="minorEastAsia" w:hAnsiTheme="minorEastAsia" w:eastAsiaTheme="minorEastAsia"/>
          <w:b/>
          <w:color w:val="auto"/>
          <w:sz w:val="36"/>
          <w:szCs w:val="36"/>
        </w:rPr>
      </w:pPr>
    </w:p>
    <w:p w14:paraId="4D480401">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14:paraId="14D1ED13">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14:paraId="2BE529F0">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66510B7">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14:paraId="24AA3171">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125116F">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A1A826A">
      <w:pPr>
        <w:snapToGrid w:val="0"/>
        <w:spacing w:line="360" w:lineRule="auto"/>
        <w:jc w:val="center"/>
        <w:rPr>
          <w:rFonts w:cs="仿宋_GB2312" w:asciiTheme="minorEastAsia" w:hAnsiTheme="minorEastAsia" w:eastAsiaTheme="minorEastAsia"/>
          <w:b/>
          <w:color w:val="auto"/>
          <w:sz w:val="36"/>
          <w:szCs w:val="36"/>
        </w:rPr>
      </w:pPr>
    </w:p>
    <w:p w14:paraId="68583A54">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14:paraId="1E7DBFDD">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14:paraId="1FD4B472">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14:paraId="3ED71B18">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14:paraId="502563BE">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14:paraId="0DAC9E9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14:paraId="2289EFE6">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14:paraId="6421313D">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14:paraId="6C964872">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47" w:name="_Hlt75236101"/>
      <w:bookmarkEnd w:id="47"/>
      <w:bookmarkStart w:id="48" w:name="_Hlt74707468"/>
      <w:bookmarkEnd w:id="48"/>
      <w:bookmarkStart w:id="49" w:name="_Hlt75236011"/>
      <w:bookmarkEnd w:id="49"/>
      <w:bookmarkStart w:id="50" w:name="_Hlt68072990"/>
      <w:bookmarkEnd w:id="50"/>
      <w:bookmarkStart w:id="51" w:name="_Hlt74730295"/>
      <w:bookmarkEnd w:id="51"/>
      <w:bookmarkStart w:id="52" w:name="_Hlt74714665"/>
      <w:bookmarkEnd w:id="52"/>
      <w:bookmarkStart w:id="53" w:name="_Hlt74729768"/>
      <w:bookmarkEnd w:id="53"/>
      <w:bookmarkStart w:id="54" w:name="_Hlt68057669"/>
      <w:bookmarkEnd w:id="54"/>
      <w:bookmarkStart w:id="55" w:name="_Hlt75236290"/>
      <w:bookmarkEnd w:id="55"/>
      <w:bookmarkStart w:id="56" w:name="_Toc164416483"/>
      <w:bookmarkStart w:id="57" w:name="第三部分"/>
    </w:p>
    <w:p w14:paraId="3EF3626E">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14:paraId="0AC75DC4">
      <w:pPr>
        <w:snapToGrid w:val="0"/>
        <w:spacing w:line="360" w:lineRule="auto"/>
        <w:ind w:firstLine="422" w:firstLineChars="200"/>
        <w:rPr>
          <w:rFonts w:cs="仿宋_GB2312" w:asciiTheme="minorEastAsia" w:hAnsiTheme="minorEastAsia" w:eastAsiaTheme="minorEastAsia"/>
          <w:b/>
          <w:color w:val="auto"/>
          <w:sz w:val="36"/>
          <w:szCs w:val="36"/>
        </w:rPr>
      </w:pPr>
      <w:r>
        <w:rPr>
          <w:rFonts w:hint="eastAsia" w:cs="宋体"/>
          <w:b/>
          <w:color w:val="auto"/>
        </w:rPr>
        <w:t>本项目不收取。</w:t>
      </w:r>
      <w:r>
        <w:rPr>
          <w:rFonts w:cs="仿宋_GB2312" w:asciiTheme="minorEastAsia" w:hAnsiTheme="minorEastAsia" w:eastAsiaTheme="minorEastAsia"/>
          <w:b/>
          <w:color w:val="auto"/>
          <w:sz w:val="36"/>
          <w:szCs w:val="36"/>
        </w:rPr>
        <w:br w:type="page"/>
      </w:r>
    </w:p>
    <w:p w14:paraId="0613A908">
      <w:pPr>
        <w:adjustRightInd/>
        <w:spacing w:line="360" w:lineRule="auto"/>
        <w:jc w:val="center"/>
        <w:outlineLvl w:val="0"/>
        <w:rPr>
          <w:rFonts w:cs="仿宋_GB2312" w:asciiTheme="minorEastAsia" w:hAnsiTheme="minorEastAsia" w:eastAsiaTheme="minorEastAsia"/>
          <w:b/>
          <w:color w:val="auto"/>
          <w:sz w:val="36"/>
          <w:szCs w:val="36"/>
        </w:rPr>
      </w:pPr>
      <w:bookmarkStart w:id="58" w:name="_Toc181203097"/>
      <w:r>
        <w:rPr>
          <w:rFonts w:hint="eastAsia" w:cs="仿宋_GB2312" w:asciiTheme="minorEastAsia" w:hAnsiTheme="minorEastAsia" w:eastAsiaTheme="minorEastAsia"/>
          <w:b/>
          <w:color w:val="auto"/>
          <w:sz w:val="36"/>
          <w:szCs w:val="36"/>
        </w:rPr>
        <w:t>第四部分  采购需求</w:t>
      </w:r>
      <w:bookmarkEnd w:id="58"/>
    </w:p>
    <w:p w14:paraId="3F3C7BE9">
      <w:pPr>
        <w:spacing w:line="400" w:lineRule="exact"/>
        <w:jc w:val="left"/>
        <w:rPr>
          <w:rFonts w:hint="eastAsia" w:ascii="宋体" w:hAnsi="宋体" w:cs="宋体"/>
          <w:color w:val="auto"/>
          <w:sz w:val="24"/>
          <w:szCs w:val="24"/>
        </w:rPr>
      </w:pPr>
      <w:r>
        <w:rPr>
          <w:rFonts w:hint="eastAsia" w:ascii="宋体" w:hAnsi="宋体" w:cs="宋体"/>
          <w:color w:val="auto"/>
          <w:sz w:val="24"/>
          <w:szCs w:val="24"/>
        </w:rPr>
        <w:t>说明：</w:t>
      </w:r>
    </w:p>
    <w:p w14:paraId="6BB721AC">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.本项目的政府采购预算</w:t>
      </w:r>
      <w:r>
        <w:rPr>
          <w:rFonts w:hint="eastAsia" w:ascii="宋体" w:hAnsi="宋体" w:cs="宋体"/>
          <w:color w:val="auto"/>
          <w:sz w:val="24"/>
          <w:szCs w:val="24"/>
          <w:lang w:eastAsia="zh-CN"/>
        </w:rPr>
        <w:t>金额</w:t>
      </w:r>
      <w:r>
        <w:rPr>
          <w:rFonts w:hint="eastAsia" w:ascii="宋体" w:hAnsi="宋体" w:cs="宋体"/>
          <w:color w:val="auto"/>
          <w:sz w:val="24"/>
          <w:szCs w:val="24"/>
        </w:rPr>
        <w:t>为人民</w:t>
      </w:r>
      <w:r>
        <w:rPr>
          <w:rFonts w:hint="eastAsia" w:ascii="宋体" w:hAnsi="宋体" w:cs="宋体"/>
          <w:color w:val="auto"/>
          <w:sz w:val="24"/>
          <w:szCs w:val="24"/>
          <w:lang w:eastAsia="zh-CN"/>
        </w:rPr>
        <w:t>币</w:t>
      </w:r>
      <w:r>
        <w:rPr>
          <w:rFonts w:hint="eastAsia" w:ascii="宋体" w:hAnsi="宋体" w:cs="宋体"/>
          <w:color w:val="auto"/>
          <w:sz w:val="24"/>
          <w:szCs w:val="24"/>
          <w:lang w:val="en-US" w:eastAsia="zh-CN"/>
        </w:rPr>
        <w:t>800,100.00</w:t>
      </w:r>
      <w:r>
        <w:rPr>
          <w:rFonts w:hint="eastAsia" w:ascii="宋体" w:hAnsi="宋体" w:cs="宋体"/>
          <w:color w:val="auto"/>
          <w:sz w:val="24"/>
          <w:szCs w:val="24"/>
        </w:rPr>
        <w:t>元，超过上述预算价的报价将视为无效报价。</w:t>
      </w:r>
    </w:p>
    <w:p w14:paraId="672D4D7B">
      <w:pPr>
        <w:spacing w:line="40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lang w:val="en-US" w:eastAsia="zh-CN"/>
        </w:rPr>
        <w:t>二</w:t>
      </w:r>
      <w:r>
        <w:rPr>
          <w:rFonts w:hint="eastAsia" w:ascii="宋体" w:hAnsi="宋体" w:cs="宋体"/>
          <w:color w:val="auto"/>
          <w:sz w:val="24"/>
          <w:szCs w:val="24"/>
        </w:rPr>
        <w:t>.根据《关于印发中小企业划型标准规定的通知》（工信部联企业</w:t>
      </w:r>
      <w:r>
        <w:rPr>
          <w:rFonts w:hint="eastAsia" w:ascii="宋体" w:hAnsi="宋体"/>
          <w:color w:val="auto"/>
          <w:sz w:val="24"/>
          <w:szCs w:val="24"/>
        </w:rPr>
        <w:t>〔2011〕</w:t>
      </w:r>
      <w:r>
        <w:rPr>
          <w:rFonts w:hint="eastAsia" w:ascii="宋体" w:hAnsi="宋体" w:cs="宋体"/>
          <w:color w:val="auto"/>
          <w:sz w:val="24"/>
          <w:szCs w:val="24"/>
        </w:rPr>
        <w:t>300号）规定的划分标准，本项目采购所有标的对应的中小企业划分标准所属行业为</w:t>
      </w:r>
      <w:r>
        <w:rPr>
          <w:rFonts w:hint="eastAsia" w:ascii="宋体" w:hAnsi="宋体" w:cs="宋体"/>
          <w:b/>
          <w:color w:val="auto"/>
          <w:sz w:val="24"/>
          <w:szCs w:val="24"/>
        </w:rPr>
        <w:t>：</w:t>
      </w:r>
      <w:r>
        <w:rPr>
          <w:rFonts w:hint="eastAsia" w:ascii="宋体" w:hAnsi="宋体"/>
          <w:b/>
          <w:color w:val="auto"/>
          <w:sz w:val="24"/>
          <w:szCs w:val="24"/>
          <w:lang w:eastAsia="zh-CN"/>
        </w:rPr>
        <w:t>其他未列明行业</w:t>
      </w:r>
      <w:r>
        <w:rPr>
          <w:rFonts w:hint="eastAsia" w:ascii="宋体" w:hAnsi="宋体" w:cs="宋体"/>
          <w:color w:val="auto"/>
          <w:sz w:val="24"/>
          <w:szCs w:val="24"/>
        </w:rPr>
        <w:t>。</w:t>
      </w:r>
    </w:p>
    <w:p w14:paraId="5BCAE72E">
      <w:pPr>
        <w:spacing w:line="40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三.采购需求中“▲” 系指实质性要求条款， “※”系指磋商过程中可能实质性变动的内容。采购需求中标注“▲”的内容必须响应满足，否则磋商无效。</w:t>
      </w:r>
    </w:p>
    <w:p w14:paraId="469988D3">
      <w:pPr>
        <w:spacing w:line="400" w:lineRule="exact"/>
        <w:ind w:firstLine="480" w:firstLineChars="200"/>
        <w:jc w:val="left"/>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▲四.本项目各项要求必须响应满足，否则磋商无效，具体要求如下:</w:t>
      </w:r>
    </w:p>
    <w:p w14:paraId="353EE6CD">
      <w:pPr>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交货（交付）时间：签订合同后</w:t>
      </w:r>
      <w:r>
        <w:rPr>
          <w:rFonts w:hint="eastAsia" w:ascii="宋体" w:hAnsi="宋体" w:cs="宋体"/>
          <w:color w:val="auto"/>
          <w:sz w:val="24"/>
          <w:szCs w:val="24"/>
          <w:lang w:val="en-US" w:eastAsia="zh-CN"/>
        </w:rPr>
        <w:t>即开展服务</w:t>
      </w:r>
      <w:r>
        <w:rPr>
          <w:rFonts w:hint="eastAsia" w:ascii="宋体" w:hAnsi="宋体" w:eastAsia="宋体" w:cs="宋体"/>
          <w:color w:val="auto"/>
          <w:sz w:val="24"/>
          <w:szCs w:val="24"/>
        </w:rPr>
        <w:t>。</w:t>
      </w:r>
    </w:p>
    <w:p w14:paraId="125A534B">
      <w:pPr>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交货地点：北海市城市公园养护所负责养护的城市规划区内的全部城市公园、广场（点位）及今后接管的养护点位。</w:t>
      </w:r>
    </w:p>
    <w:p w14:paraId="08BEA21F">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付款时间和方式：验收合格后按月结算，以每月实际</w:t>
      </w:r>
      <w:r>
        <w:rPr>
          <w:rFonts w:hint="eastAsia" w:ascii="宋体" w:hAnsi="宋体" w:eastAsia="宋体" w:cs="宋体"/>
          <w:color w:val="auto"/>
          <w:sz w:val="24"/>
          <w:szCs w:val="24"/>
          <w:lang w:val="en-US" w:eastAsia="zh-CN"/>
        </w:rPr>
        <w:t>验收合格产生的垃圾清运车数为准进行结算，成交供应商</w:t>
      </w:r>
      <w:r>
        <w:rPr>
          <w:rFonts w:hint="eastAsia" w:ascii="宋体" w:hAnsi="宋体" w:eastAsia="宋体" w:cs="宋体"/>
          <w:color w:val="auto"/>
          <w:sz w:val="24"/>
          <w:szCs w:val="24"/>
        </w:rPr>
        <w:t>提供</w:t>
      </w:r>
      <w:r>
        <w:rPr>
          <w:rFonts w:hint="eastAsia" w:ascii="宋体" w:hAnsi="宋体" w:eastAsia="宋体" w:cs="宋体"/>
          <w:color w:val="auto"/>
          <w:sz w:val="24"/>
          <w:szCs w:val="24"/>
          <w:lang w:val="en-US" w:eastAsia="zh-CN"/>
        </w:rPr>
        <w:t>合规</w:t>
      </w:r>
      <w:r>
        <w:rPr>
          <w:rFonts w:hint="eastAsia" w:ascii="宋体" w:hAnsi="宋体" w:eastAsia="宋体" w:cs="宋体"/>
          <w:color w:val="auto"/>
          <w:sz w:val="24"/>
          <w:szCs w:val="24"/>
        </w:rPr>
        <w:t>发票，采购方对公转帐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次月支付上个月的服务费用。</w:t>
      </w:r>
    </w:p>
    <w:p w14:paraId="1807EF0D">
      <w:pPr>
        <w:keepNext w:val="0"/>
        <w:keepLines w:val="0"/>
        <w:pageBreakBefore w:val="0"/>
        <w:widowControl/>
        <w:kinsoku/>
        <w:wordWrap/>
        <w:overflowPunct/>
        <w:topLinePunct w:val="0"/>
        <w:autoSpaceDE/>
        <w:autoSpaceDN/>
        <w:bidi w:val="0"/>
        <w:adjustRightInd w:val="0"/>
        <w:snapToGrid w:val="0"/>
        <w:spacing w:line="320" w:lineRule="exact"/>
        <w:ind w:firstLine="480" w:firstLineChars="200"/>
        <w:jc w:val="left"/>
        <w:textAlignment w:val="auto"/>
        <w:rPr>
          <w:rFonts w:hint="eastAsia" w:ascii="宋体" w:hAnsi="宋体" w:cs="宋体"/>
          <w:color w:val="auto"/>
          <w:kern w:val="0"/>
          <w:sz w:val="24"/>
          <w:szCs w:val="21"/>
        </w:rPr>
      </w:pPr>
      <w:r>
        <w:rPr>
          <w:rFonts w:hint="eastAsia" w:ascii="宋体" w:hAnsi="宋体" w:cs="宋体"/>
          <w:color w:val="auto"/>
          <w:kern w:val="0"/>
          <w:sz w:val="24"/>
          <w:szCs w:val="21"/>
          <w:lang w:val="en-US" w:eastAsia="zh-CN"/>
        </w:rPr>
        <w:t>4.</w:t>
      </w:r>
      <w:r>
        <w:rPr>
          <w:rFonts w:hint="eastAsia" w:ascii="宋体" w:hAnsi="宋体" w:cs="宋体"/>
          <w:color w:val="auto"/>
          <w:kern w:val="0"/>
          <w:sz w:val="24"/>
          <w:szCs w:val="21"/>
        </w:rPr>
        <w:t>供应商资格（资质）特别要求：</w:t>
      </w:r>
    </w:p>
    <w:p w14:paraId="000A76F1">
      <w:pPr>
        <w:keepNext w:val="0"/>
        <w:keepLines w:val="0"/>
        <w:pageBreakBefore w:val="0"/>
        <w:widowControl/>
        <w:kinsoku/>
        <w:wordWrap/>
        <w:overflowPunct/>
        <w:topLinePunct w:val="0"/>
        <w:autoSpaceDE/>
        <w:autoSpaceDN/>
        <w:bidi w:val="0"/>
        <w:adjustRightInd w:val="0"/>
        <w:snapToGrid w:val="0"/>
        <w:spacing w:line="320" w:lineRule="exact"/>
        <w:ind w:firstLine="484" w:firstLineChars="202"/>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本项目专门面向小微企业。</w:t>
      </w:r>
      <w:r>
        <w:rPr>
          <w:rFonts w:hint="eastAsia" w:ascii="宋体" w:hAnsi="宋体" w:eastAsia="宋体" w:cs="宋体"/>
          <w:color w:val="auto"/>
          <w:sz w:val="24"/>
          <w:szCs w:val="24"/>
          <w:shd w:val="clear" w:color="auto" w:fill="FFFFFF"/>
        </w:rPr>
        <w:t>具有独立承担民事责任的能力；具有良好的商业信誉；具有履行合同所必需的设备和专业技术能力；有依法缴纳税收和社会保障资金的良好记录；在经营活动中没有重大违法记录；法律、行政法规规定的其他条件。未被列入失信被执行人、重大税收违法失信主体，未被列入政府采购严重违法失信行为记录名单。</w:t>
      </w:r>
    </w:p>
    <w:p w14:paraId="6B1883AD">
      <w:pPr>
        <w:spacing w:line="400" w:lineRule="exact"/>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质量要求：</w:t>
      </w:r>
    </w:p>
    <w:p w14:paraId="0871364E">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磋商供应商必需的设备即</w:t>
      </w:r>
      <w:r>
        <w:rPr>
          <w:rFonts w:hint="eastAsia" w:ascii="宋体" w:hAnsi="宋体" w:eastAsia="宋体" w:cs="宋体"/>
          <w:color w:val="auto"/>
          <w:sz w:val="24"/>
          <w:szCs w:val="24"/>
          <w:lang w:val="en-US" w:eastAsia="zh-CN"/>
        </w:rPr>
        <w:t>用于</w:t>
      </w:r>
      <w:r>
        <w:rPr>
          <w:rFonts w:hint="eastAsia" w:ascii="宋体" w:hAnsi="宋体" w:eastAsia="宋体" w:cs="宋体"/>
          <w:color w:val="auto"/>
          <w:sz w:val="24"/>
          <w:szCs w:val="24"/>
        </w:rPr>
        <w:t>清运垃圾的车辆的装载车厢需用封闭车厢，</w:t>
      </w:r>
      <w:r>
        <w:rPr>
          <w:rFonts w:hint="eastAsia" w:ascii="宋体" w:hAnsi="宋体" w:eastAsia="宋体" w:cs="宋体"/>
          <w:color w:val="auto"/>
          <w:sz w:val="24"/>
          <w:szCs w:val="24"/>
          <w:lang w:val="en-US" w:eastAsia="zh-CN"/>
        </w:rPr>
        <w:t>装载车厢内空装载量≥9立方米，装载车厢规格应符合北海市区道路交通规定。</w:t>
      </w:r>
    </w:p>
    <w:p w14:paraId="21011931">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磋商供应商应为用于清运垃圾的</w:t>
      </w:r>
      <w:r>
        <w:rPr>
          <w:rFonts w:hint="eastAsia" w:ascii="宋体" w:hAnsi="宋体" w:eastAsia="宋体" w:cs="宋体"/>
          <w:color w:val="auto"/>
          <w:sz w:val="24"/>
          <w:szCs w:val="24"/>
          <w:lang w:val="en-US" w:eastAsia="zh-CN"/>
        </w:rPr>
        <w:t>所有</w:t>
      </w:r>
      <w:r>
        <w:rPr>
          <w:rFonts w:hint="eastAsia" w:ascii="宋体" w:hAnsi="宋体" w:eastAsia="宋体" w:cs="宋体"/>
          <w:color w:val="auto"/>
          <w:sz w:val="24"/>
          <w:szCs w:val="24"/>
        </w:rPr>
        <w:t>车辆购买</w:t>
      </w:r>
      <w:r>
        <w:rPr>
          <w:rFonts w:hint="eastAsia" w:ascii="宋体" w:hAnsi="宋体" w:eastAsia="宋体" w:cs="宋体"/>
          <w:color w:val="auto"/>
          <w:sz w:val="24"/>
          <w:szCs w:val="24"/>
          <w:lang w:val="en-US" w:eastAsia="zh-CN"/>
        </w:rPr>
        <w:t>交强险、商业险等</w:t>
      </w:r>
      <w:r>
        <w:rPr>
          <w:rFonts w:hint="eastAsia" w:ascii="宋体" w:hAnsi="宋体" w:eastAsia="宋体" w:cs="宋体"/>
          <w:color w:val="auto"/>
          <w:sz w:val="24"/>
          <w:szCs w:val="24"/>
        </w:rPr>
        <w:t>相关车辆保险，</w:t>
      </w:r>
      <w:r>
        <w:rPr>
          <w:rFonts w:hint="eastAsia" w:ascii="宋体" w:hAnsi="宋体" w:eastAsia="宋体" w:cs="宋体"/>
          <w:color w:val="auto"/>
          <w:sz w:val="24"/>
          <w:szCs w:val="24"/>
          <w:lang w:val="en-US" w:eastAsia="zh-CN"/>
        </w:rPr>
        <w:t>保险覆盖服务全周期，在垃圾装载、运输过程中发生的安全、交通事故，由供应商自行承担全部责任及损失。</w:t>
      </w:r>
    </w:p>
    <w:p w14:paraId="5244C7C4">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val="en-US" w:eastAsia="zh-CN"/>
        </w:rPr>
        <w:t>用于日常作业车辆应相对固定，每天保障2辆及以上车辆正常作业，临时应急突击、台风天气可按需增派车辆，增派车辆仍需符合上述设备要求。</w:t>
      </w:r>
    </w:p>
    <w:p w14:paraId="67780ACB">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cs="宋体"/>
          <w:color w:val="auto"/>
          <w:sz w:val="24"/>
          <w:szCs w:val="24"/>
          <w:lang w:eastAsia="zh-CN"/>
        </w:rPr>
        <w:t>）</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val="en-US" w:eastAsia="zh-CN"/>
        </w:rPr>
        <w:t>必须提供足够符合国家技术标准的车辆，确保采购人的垃圾日产日清。</w:t>
      </w:r>
    </w:p>
    <w:p w14:paraId="2C4B7962">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磋商供应商在各类垃圾清运中，需接受采购方的监督、检查、验收（具体监督验收办法另行制订）。</w:t>
      </w:r>
    </w:p>
    <w:p w14:paraId="22EC47C4">
      <w:pPr>
        <w:spacing w:line="400" w:lineRule="exact"/>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保修和服务要求：</w:t>
      </w:r>
    </w:p>
    <w:p w14:paraId="5E1CB3DF">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为达到垃圾清运服务的及时性、高效性，每天须保障2辆以上车辆作业，清运时每辆运输车辆应配备不少于3名的作业人员（含司机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司机须具备对应准驾车型的合法车型的合法驾驶资质，所有作业人员持证上岗。</w:t>
      </w:r>
    </w:p>
    <w:p w14:paraId="255DE244">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磋商供应商</w:t>
      </w:r>
      <w:r>
        <w:rPr>
          <w:rFonts w:hint="eastAsia" w:ascii="宋体" w:hAnsi="宋体" w:eastAsia="宋体" w:cs="宋体"/>
          <w:color w:val="auto"/>
          <w:sz w:val="24"/>
          <w:szCs w:val="24"/>
          <w:lang w:val="en-US" w:eastAsia="zh-CN"/>
        </w:rPr>
        <w:t>应为随车清运人员配备齐全的安全防护用品（安全帽、反光背心、防护手套等），做好人身安全防护保障，确保人身安全；定期开展作业技能、安全生产、文明服务培训，留存培训记录备查。</w:t>
      </w:r>
    </w:p>
    <w:p w14:paraId="081EB0AD">
      <w:pPr>
        <w:spacing w:line="400" w:lineRule="exact"/>
        <w:ind w:firstLine="480" w:firstLineChars="20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垃圾清运服务应具有及时性，在每个养护点位内的垃圾临时存放点的垃圾存放量达到1辆车的装载量时，应及时清运，基本达到日产日清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不得出现垃圾堆积现象。</w:t>
      </w:r>
    </w:p>
    <w:p w14:paraId="457401D8">
      <w:pPr>
        <w:spacing w:line="400" w:lineRule="exact"/>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应加强司机及随车清运人员安全教育及安全防护保障，服务期间成交人的司机及随车清运人员所引发的全部安全责任，由此所产生的一切责任及损失由成交人自行负责。</w:t>
      </w:r>
    </w:p>
    <w:p w14:paraId="3A00EDC9">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因临时应急突击任务以及遇到台风天气影响时，成交供应商应按照采购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要求采取增派相应数量车辆等方式按时完成清运任务（按采购方</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的要求，按重要点位区分，分轻重缓急进行，重要点位时限2天内，非重要点位时限一周内），该段时间的清运价格仍按本中标价的价格计费。</w:t>
      </w:r>
    </w:p>
    <w:p w14:paraId="099C2A15">
      <w:pPr>
        <w:spacing w:line="400" w:lineRule="exact"/>
        <w:ind w:firstLine="480" w:firstLineChars="2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其他要求：</w:t>
      </w:r>
    </w:p>
    <w:p w14:paraId="1036C52D">
      <w:pPr>
        <w:spacing w:line="4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磋商供应商需采用全包干形式，自行组织运输车辆（日常车辆应相对固定，确保2辆，应急突击任务增加的除外）、人工及相关清运工具将垃圾清运出各养护点位并载运至北海市区内相应固定的且具有垃圾处置资质的垃圾转运站或垃圾处置场地，沿途不能出现随意丢弃、撒漏垃圾的现象，固定场所的垃圾处置（处理）费用由</w:t>
      </w:r>
      <w:r>
        <w:rPr>
          <w:rFonts w:hint="eastAsia" w:ascii="宋体" w:hAnsi="宋体" w:eastAsia="宋体" w:cs="宋体"/>
          <w:color w:val="auto"/>
          <w:sz w:val="24"/>
          <w:szCs w:val="24"/>
          <w:lang w:val="en-US" w:eastAsia="zh-CN"/>
        </w:rPr>
        <w:t>成交人全额</w:t>
      </w:r>
      <w:r>
        <w:rPr>
          <w:rFonts w:hint="eastAsia" w:ascii="宋体" w:hAnsi="宋体" w:eastAsia="宋体" w:cs="宋体"/>
          <w:color w:val="auto"/>
          <w:sz w:val="24"/>
          <w:szCs w:val="24"/>
        </w:rPr>
        <w:t>承担。</w:t>
      </w:r>
    </w:p>
    <w:p w14:paraId="473353DD">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期内，不得弄虚作假，提供虚假的车数或通过其他手段隐瞒真实的清运数据。清运垃圾的车辆必须服从采购人的工作安排，不许清运非采购人指定的垃圾，成交人对不配合采购人或弄虚作假的司机及时进行教育，对拒不整改的司机进行更换。</w:t>
      </w:r>
    </w:p>
    <w:p w14:paraId="69E6BD47">
      <w:pPr>
        <w:spacing w:line="400" w:lineRule="exact"/>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服务期内，由于成交人原因造成的一切纠纷，包括但不限于与司机及清运人员的劳动合同纠纷、侵权纠纷、成交人为履行本合同而与第三人发生的各种合同纠纷，概与采购人无关，由成交人承担相关责任，如因为化解矛盾、行政部门的行政决定、仲裁部门的裁决、法院的判决由采购人承担相关责任或承担连带责任导致采购人先行承担责任而垫付相关款项的，采购人有权扣留应付给成交人的款项用于弥补垫付的费用。成交人无相应款项用于扣留或可以扣留的款项不足以弥补采购人执付费用的，须在采购人垫付之日起30日内将相关款项偿还给采购人，逾期的，采购人有权按银行贷款利率四倍要求成交人支付逾期利息。成交人逾期不偿还，采购人通过仲裁或诉讼方式实现权利的，成交人须承担采购人由此支付的包括但不限于诉讼费用、仲裁费用、执行费用、律师代理费等一切实现权利的费用。</w:t>
      </w:r>
    </w:p>
    <w:p w14:paraId="554E1B78">
      <w:pPr>
        <w:numPr>
          <w:ilvl w:val="0"/>
          <w:numId w:val="0"/>
        </w:numPr>
        <w:adjustRightInd/>
        <w:spacing w:line="360" w:lineRule="auto"/>
        <w:jc w:val="both"/>
        <w:outlineLvl w:val="0"/>
        <w:rPr>
          <w:rFonts w:hint="eastAsia" w:cs="仿宋_GB2312" w:asciiTheme="minorEastAsia" w:hAnsiTheme="minorEastAsia" w:eastAsiaTheme="minorEastAsia"/>
          <w:b/>
          <w:color w:val="auto"/>
          <w:sz w:val="24"/>
          <w:szCs w:val="24"/>
        </w:rPr>
      </w:pPr>
      <w:r>
        <w:rPr>
          <w:rFonts w:hint="eastAsia" w:ascii="宋体" w:hAnsi="宋体" w:eastAsia="宋体" w:cs="宋体"/>
          <w:color w:val="auto"/>
          <w:sz w:val="24"/>
          <w:szCs w:val="24"/>
          <w:lang w:val="en-US" w:eastAsia="zh-CN"/>
        </w:rPr>
        <w:t>（4）由</w:t>
      </w:r>
      <w:r>
        <w:rPr>
          <w:rFonts w:hint="eastAsia" w:ascii="宋体" w:hAnsi="宋体" w:eastAsia="宋体" w:cs="宋体"/>
          <w:color w:val="auto"/>
          <w:sz w:val="24"/>
          <w:szCs w:val="24"/>
        </w:rPr>
        <w:t>于北海市城市公园养护所的垃圾清运服务均在北海市区内，</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人需熟悉北海市城市公园养护所负责的各个点位垃圾临时存放点、了解北海市区内垃圾运输车辆的可通行的运输路线</w:t>
      </w:r>
      <w:r>
        <w:rPr>
          <w:rFonts w:hint="eastAsia" w:ascii="宋体" w:hAnsi="宋体" w:eastAsia="宋体" w:cs="宋体"/>
          <w:color w:val="auto"/>
          <w:sz w:val="24"/>
          <w:szCs w:val="24"/>
          <w:lang w:val="en-US" w:eastAsia="zh-CN"/>
        </w:rPr>
        <w:t>并自行按要求及时办理北海市区内相应固定的垃圾转运站和垃圾处置场地必需的垃圾进场处置手续</w:t>
      </w:r>
      <w:r>
        <w:rPr>
          <w:rFonts w:hint="eastAsia" w:ascii="宋体" w:hAnsi="宋体" w:cs="宋体"/>
          <w:color w:val="auto"/>
          <w:sz w:val="24"/>
          <w:szCs w:val="24"/>
          <w:lang w:val="en-US" w:eastAsia="zh-CN"/>
        </w:rPr>
        <w:t>。</w:t>
      </w:r>
    </w:p>
    <w:p w14:paraId="13B124CC">
      <w:pPr>
        <w:spacing w:line="400" w:lineRule="exact"/>
        <w:ind w:firstLine="420" w:firstLineChars="200"/>
        <w:jc w:val="left"/>
        <w:rPr>
          <w:rFonts w:hint="default" w:ascii="宋体" w:hAnsi="宋体" w:cs="宋体"/>
          <w:color w:val="auto"/>
          <w:szCs w:val="21"/>
          <w:lang w:val="en-US" w:eastAsia="zh-CN"/>
        </w:rPr>
      </w:pPr>
    </w:p>
    <w:p w14:paraId="66864EA7">
      <w:pPr>
        <w:pStyle w:val="37"/>
        <w:rPr>
          <w:color w:val="auto"/>
        </w:rPr>
      </w:pPr>
    </w:p>
    <w:p w14:paraId="0E898BEE">
      <w:pPr>
        <w:widowControl/>
        <w:adjustRightInd/>
        <w:jc w:val="left"/>
        <w:rPr>
          <w:rFonts w:cs="仿宋_GB2312" w:asciiTheme="minorEastAsia" w:hAnsiTheme="minorEastAsia" w:eastAsiaTheme="minorEastAsia"/>
          <w:b/>
          <w:color w:val="auto"/>
          <w:sz w:val="36"/>
          <w:szCs w:val="36"/>
        </w:rPr>
      </w:pPr>
    </w:p>
    <w:p w14:paraId="17CAC78E">
      <w:pPr>
        <w:pStyle w:val="37"/>
        <w:rPr>
          <w:rFonts w:cs="仿宋_GB2312" w:asciiTheme="minorEastAsia" w:hAnsiTheme="minorEastAsia" w:eastAsiaTheme="minorEastAsia"/>
          <w:b/>
          <w:color w:val="auto"/>
          <w:sz w:val="36"/>
          <w:szCs w:val="36"/>
        </w:rPr>
      </w:pPr>
    </w:p>
    <w:p w14:paraId="6A450780">
      <w:pPr>
        <w:rPr>
          <w:rFonts w:cs="仿宋_GB2312" w:asciiTheme="minorEastAsia" w:hAnsiTheme="minorEastAsia" w:eastAsiaTheme="minorEastAsia"/>
          <w:b/>
          <w:color w:val="auto"/>
          <w:sz w:val="36"/>
          <w:szCs w:val="36"/>
        </w:rPr>
      </w:pPr>
    </w:p>
    <w:p w14:paraId="762436B7">
      <w:pPr>
        <w:pStyle w:val="37"/>
        <w:rPr>
          <w:rFonts w:cs="仿宋_GB2312" w:asciiTheme="minorEastAsia" w:hAnsiTheme="minorEastAsia" w:eastAsiaTheme="minorEastAsia"/>
          <w:b/>
          <w:color w:val="auto"/>
          <w:sz w:val="36"/>
          <w:szCs w:val="36"/>
        </w:rPr>
      </w:pPr>
    </w:p>
    <w:p w14:paraId="0D6A8C29">
      <w:pPr>
        <w:rPr>
          <w:rFonts w:cs="仿宋_GB2312" w:asciiTheme="minorEastAsia" w:hAnsiTheme="minorEastAsia" w:eastAsiaTheme="minorEastAsia"/>
          <w:b/>
          <w:color w:val="auto"/>
          <w:sz w:val="36"/>
          <w:szCs w:val="36"/>
        </w:rPr>
      </w:pPr>
    </w:p>
    <w:p w14:paraId="755CBFD2">
      <w:pPr>
        <w:pStyle w:val="37"/>
        <w:rPr>
          <w:rFonts w:cs="仿宋_GB2312" w:asciiTheme="minorEastAsia" w:hAnsiTheme="minorEastAsia" w:eastAsiaTheme="minorEastAsia"/>
          <w:b/>
          <w:color w:val="auto"/>
          <w:sz w:val="36"/>
          <w:szCs w:val="36"/>
        </w:rPr>
      </w:pPr>
    </w:p>
    <w:p w14:paraId="49263A17">
      <w:pPr>
        <w:rPr>
          <w:color w:val="auto"/>
        </w:rPr>
      </w:pPr>
    </w:p>
    <w:p w14:paraId="47163F8F">
      <w:pPr>
        <w:adjustRightInd/>
        <w:spacing w:line="360" w:lineRule="auto"/>
        <w:jc w:val="center"/>
        <w:outlineLvl w:val="0"/>
        <w:rPr>
          <w:rFonts w:hint="eastAsia" w:cs="仿宋_GB2312" w:asciiTheme="minorEastAsia" w:hAnsiTheme="minorEastAsia" w:eastAsiaTheme="minorEastAsia"/>
          <w:b/>
          <w:color w:val="auto"/>
          <w:sz w:val="36"/>
          <w:szCs w:val="36"/>
        </w:rPr>
      </w:pPr>
      <w:bookmarkStart w:id="59" w:name="_Toc181203098"/>
    </w:p>
    <w:p w14:paraId="340A9104">
      <w:pPr>
        <w:adjustRightInd/>
        <w:spacing w:line="360" w:lineRule="auto"/>
        <w:jc w:val="center"/>
        <w:outlineLvl w:val="0"/>
        <w:rPr>
          <w:rFonts w:hint="eastAsia" w:cs="仿宋_GB2312" w:asciiTheme="minorEastAsia" w:hAnsiTheme="minorEastAsia" w:eastAsiaTheme="minorEastAsia"/>
          <w:b/>
          <w:color w:val="auto"/>
          <w:sz w:val="36"/>
          <w:szCs w:val="36"/>
        </w:rPr>
      </w:pPr>
    </w:p>
    <w:p w14:paraId="11A99331">
      <w:pPr>
        <w:adjustRightInd/>
        <w:spacing w:line="360" w:lineRule="auto"/>
        <w:jc w:val="center"/>
        <w:outlineLvl w:val="0"/>
        <w:rPr>
          <w:rFonts w:hint="eastAsia" w:cs="仿宋_GB2312" w:asciiTheme="minorEastAsia" w:hAnsiTheme="minorEastAsia" w:eastAsiaTheme="minorEastAsia"/>
          <w:b/>
          <w:color w:val="auto"/>
          <w:sz w:val="36"/>
          <w:szCs w:val="36"/>
        </w:rPr>
      </w:pPr>
    </w:p>
    <w:p w14:paraId="5E793DFC">
      <w:pPr>
        <w:adjustRightInd/>
        <w:spacing w:line="360" w:lineRule="auto"/>
        <w:jc w:val="center"/>
        <w:outlineLvl w:val="0"/>
        <w:rPr>
          <w:rFonts w:hint="eastAsia" w:cs="仿宋_GB2312" w:asciiTheme="minorEastAsia" w:hAnsiTheme="minorEastAsia" w:eastAsiaTheme="minorEastAsia"/>
          <w:b/>
          <w:color w:val="auto"/>
          <w:sz w:val="36"/>
          <w:szCs w:val="36"/>
        </w:rPr>
      </w:pPr>
    </w:p>
    <w:p w14:paraId="6E28B84E">
      <w:pPr>
        <w:adjustRightInd/>
        <w:spacing w:line="360" w:lineRule="auto"/>
        <w:jc w:val="center"/>
        <w:outlineLvl w:val="0"/>
        <w:rPr>
          <w:rFonts w:hint="eastAsia" w:cs="仿宋_GB2312" w:asciiTheme="minorEastAsia" w:hAnsiTheme="minorEastAsia" w:eastAsiaTheme="minorEastAsia"/>
          <w:b/>
          <w:color w:val="auto"/>
          <w:sz w:val="36"/>
          <w:szCs w:val="36"/>
        </w:rPr>
      </w:pPr>
    </w:p>
    <w:p w14:paraId="0687A704">
      <w:pPr>
        <w:adjustRightInd/>
        <w:spacing w:line="360" w:lineRule="auto"/>
        <w:jc w:val="center"/>
        <w:outlineLvl w:val="0"/>
        <w:rPr>
          <w:rFonts w:hint="eastAsia" w:cs="仿宋_GB2312" w:asciiTheme="minorEastAsia" w:hAnsiTheme="minorEastAsia" w:eastAsiaTheme="minorEastAsia"/>
          <w:b/>
          <w:color w:val="auto"/>
          <w:sz w:val="36"/>
          <w:szCs w:val="36"/>
        </w:rPr>
      </w:pPr>
    </w:p>
    <w:p w14:paraId="7BC55F94">
      <w:pPr>
        <w:adjustRightInd/>
        <w:spacing w:line="360" w:lineRule="auto"/>
        <w:jc w:val="center"/>
        <w:outlineLvl w:val="0"/>
        <w:rPr>
          <w:rFonts w:hint="eastAsia" w:cs="仿宋_GB2312" w:asciiTheme="minorEastAsia" w:hAnsiTheme="minorEastAsia" w:eastAsiaTheme="minorEastAsia"/>
          <w:b/>
          <w:color w:val="auto"/>
          <w:sz w:val="36"/>
          <w:szCs w:val="36"/>
        </w:rPr>
      </w:pPr>
    </w:p>
    <w:p w14:paraId="72685FC9">
      <w:pPr>
        <w:adjustRightInd/>
        <w:spacing w:line="360" w:lineRule="auto"/>
        <w:jc w:val="center"/>
        <w:outlineLvl w:val="0"/>
        <w:rPr>
          <w:rFonts w:hint="eastAsia" w:cs="仿宋_GB2312" w:asciiTheme="minorEastAsia" w:hAnsiTheme="minorEastAsia" w:eastAsiaTheme="minorEastAsia"/>
          <w:b/>
          <w:color w:val="auto"/>
          <w:sz w:val="36"/>
          <w:szCs w:val="36"/>
        </w:rPr>
      </w:pPr>
    </w:p>
    <w:p w14:paraId="5E4F1A01">
      <w:pPr>
        <w:adjustRightInd/>
        <w:spacing w:line="360" w:lineRule="auto"/>
        <w:jc w:val="center"/>
        <w:outlineLvl w:val="0"/>
        <w:rPr>
          <w:rFonts w:hint="eastAsia" w:cs="仿宋_GB2312" w:asciiTheme="minorEastAsia" w:hAnsiTheme="minorEastAsia" w:eastAsiaTheme="minorEastAsia"/>
          <w:b/>
          <w:color w:val="auto"/>
          <w:sz w:val="36"/>
          <w:szCs w:val="36"/>
        </w:rPr>
      </w:pPr>
    </w:p>
    <w:p w14:paraId="25211263">
      <w:pPr>
        <w:adjustRightInd/>
        <w:spacing w:line="360" w:lineRule="auto"/>
        <w:jc w:val="center"/>
        <w:outlineLvl w:val="0"/>
        <w:rPr>
          <w:rFonts w:hint="eastAsia" w:cs="仿宋_GB2312" w:asciiTheme="minorEastAsia" w:hAnsiTheme="minorEastAsia" w:eastAsiaTheme="minorEastAsia"/>
          <w:b/>
          <w:color w:val="auto"/>
          <w:sz w:val="36"/>
          <w:szCs w:val="36"/>
        </w:rPr>
      </w:pPr>
    </w:p>
    <w:p w14:paraId="21001DB9">
      <w:pPr>
        <w:adjustRightInd/>
        <w:spacing w:line="360" w:lineRule="auto"/>
        <w:jc w:val="center"/>
        <w:outlineLvl w:val="0"/>
        <w:rPr>
          <w:rFonts w:hint="eastAsia" w:cs="仿宋_GB2312" w:asciiTheme="minorEastAsia" w:hAnsiTheme="minorEastAsia" w:eastAsiaTheme="minorEastAsia"/>
          <w:b/>
          <w:color w:val="auto"/>
          <w:sz w:val="36"/>
          <w:szCs w:val="36"/>
        </w:rPr>
      </w:pPr>
    </w:p>
    <w:p w14:paraId="1B72219F">
      <w:pPr>
        <w:adjustRightInd/>
        <w:spacing w:line="360" w:lineRule="auto"/>
        <w:jc w:val="center"/>
        <w:outlineLvl w:val="0"/>
        <w:rPr>
          <w:rFonts w:hint="eastAsia" w:cs="仿宋_GB2312" w:asciiTheme="minorEastAsia" w:hAnsiTheme="minorEastAsia" w:eastAsiaTheme="minorEastAsia"/>
          <w:b/>
          <w:color w:val="auto"/>
          <w:sz w:val="36"/>
          <w:szCs w:val="36"/>
        </w:rPr>
      </w:pPr>
    </w:p>
    <w:p w14:paraId="1DB64D97">
      <w:pPr>
        <w:adjustRightInd/>
        <w:spacing w:line="360" w:lineRule="auto"/>
        <w:jc w:val="center"/>
        <w:outlineLvl w:val="0"/>
        <w:rPr>
          <w:rFonts w:hint="eastAsia" w:cs="仿宋_GB2312" w:asciiTheme="minorEastAsia" w:hAnsiTheme="minorEastAsia" w:eastAsiaTheme="minorEastAsia"/>
          <w:b/>
          <w:color w:val="auto"/>
          <w:sz w:val="36"/>
          <w:szCs w:val="36"/>
        </w:rPr>
      </w:pPr>
    </w:p>
    <w:p w14:paraId="29B8EAB5">
      <w:pPr>
        <w:adjustRightInd/>
        <w:spacing w:line="360" w:lineRule="auto"/>
        <w:jc w:val="center"/>
        <w:outlineLvl w:val="0"/>
        <w:rPr>
          <w:rFonts w:hint="eastAsia" w:cs="仿宋_GB2312" w:asciiTheme="minorEastAsia" w:hAnsiTheme="minorEastAsia" w:eastAsiaTheme="minorEastAsia"/>
          <w:b/>
          <w:color w:val="auto"/>
          <w:sz w:val="36"/>
          <w:szCs w:val="36"/>
        </w:rPr>
      </w:pPr>
    </w:p>
    <w:p w14:paraId="66F3ADDB">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56"/>
      <w:bookmarkEnd w:id="57"/>
      <w:bookmarkStart w:id="60" w:name="第四部分"/>
      <w:r>
        <w:rPr>
          <w:rFonts w:hint="eastAsia" w:cs="仿宋_GB2312" w:asciiTheme="minorEastAsia" w:hAnsiTheme="minorEastAsia" w:eastAsiaTheme="minorEastAsia"/>
          <w:b/>
          <w:color w:val="auto"/>
          <w:sz w:val="36"/>
          <w:szCs w:val="36"/>
        </w:rPr>
        <w:t>评审方法及评审标准</w:t>
      </w:r>
      <w:bookmarkEnd w:id="59"/>
    </w:p>
    <w:p w14:paraId="5F6DF7F2">
      <w:pPr>
        <w:snapToGrid w:val="0"/>
        <w:spacing w:line="360" w:lineRule="auto"/>
        <w:jc w:val="center"/>
        <w:outlineLvl w:val="1"/>
        <w:rPr>
          <w:rFonts w:ascii="宋体" w:hAnsi="宋体" w:cs="宋体"/>
          <w:b/>
          <w:color w:val="auto"/>
          <w:sz w:val="32"/>
          <w:szCs w:val="20"/>
        </w:rPr>
      </w:pPr>
      <w:r>
        <w:rPr>
          <w:rFonts w:hint="eastAsia" w:ascii="宋体" w:hAnsi="宋体" w:cs="宋体"/>
          <w:b/>
          <w:color w:val="auto"/>
          <w:sz w:val="32"/>
          <w:szCs w:val="20"/>
        </w:rPr>
        <w:t>评标办法前附表</w:t>
      </w:r>
    </w:p>
    <w:p w14:paraId="2B3C7C2C">
      <w:pPr>
        <w:snapToGrid w:val="0"/>
        <w:spacing w:line="500" w:lineRule="exact"/>
        <w:ind w:firstLine="482" w:firstLineChars="200"/>
        <w:rPr>
          <w:rFonts w:ascii="宋体" w:hAnsi="Calibri" w:cs="宋体"/>
          <w:b/>
          <w:bCs/>
          <w:color w:val="auto"/>
          <w:sz w:val="24"/>
        </w:rPr>
      </w:pPr>
      <w:r>
        <w:rPr>
          <w:rFonts w:hint="eastAsia" w:ascii="宋体" w:hAnsi="Calibri" w:cs="宋体"/>
          <w:b/>
          <w:bCs/>
          <w:color w:val="auto"/>
          <w:sz w:val="24"/>
        </w:rPr>
        <w:t>一、磋商原则</w:t>
      </w:r>
    </w:p>
    <w:p w14:paraId="318B5A1A">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(一)磋商小组构成：本采购项目的磋商小组由采购人代表和有关技术、经济等方面的专家组成，成员人数应当为三人以上单数。其中，技术、经济等方面的专家不得少于成员总数的三分之二。</w:t>
      </w:r>
    </w:p>
    <w:p w14:paraId="334F115D">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（二)磋商依据：评委将以磋商文件、磋商响应文件为磋商依据，对磋商供应商的价格、服务方案、履约能力等方面内容按百分制打分。</w:t>
      </w:r>
    </w:p>
    <w:p w14:paraId="726D133F">
      <w:pPr>
        <w:autoSpaceDE w:val="0"/>
        <w:autoSpaceDN w:val="0"/>
        <w:spacing w:line="500" w:lineRule="exact"/>
        <w:ind w:firstLine="480" w:firstLineChars="200"/>
        <w:rPr>
          <w:rFonts w:ascii="宋体" w:hAnsi="宋体" w:cs="宋体"/>
          <w:color w:val="auto"/>
          <w:kern w:val="0"/>
          <w:sz w:val="24"/>
        </w:rPr>
      </w:pPr>
      <w:r>
        <w:rPr>
          <w:rFonts w:hint="eastAsia" w:ascii="宋体" w:hAnsi="宋体" w:cs="宋体"/>
          <w:color w:val="auto"/>
          <w:kern w:val="0"/>
          <w:sz w:val="24"/>
        </w:rPr>
        <w:t>(三)磋商方式：以封闭方式进行。</w:t>
      </w:r>
    </w:p>
    <w:p w14:paraId="5ED16717">
      <w:pPr>
        <w:widowControl/>
        <w:adjustRightInd/>
        <w:spacing w:line="500" w:lineRule="exact"/>
        <w:ind w:left="562" w:hanging="562"/>
        <w:rPr>
          <w:rFonts w:ascii="宋体" w:hAnsi="宋体" w:cs="宋体"/>
          <w:b/>
          <w:bCs/>
          <w:color w:val="auto"/>
          <w:kern w:val="0"/>
          <w:sz w:val="24"/>
        </w:rPr>
      </w:pPr>
      <w:r>
        <w:rPr>
          <w:rFonts w:hint="eastAsia" w:ascii="宋体" w:hAnsi="宋体" w:cs="宋体"/>
          <w:b/>
          <w:color w:val="auto"/>
          <w:kern w:val="0"/>
          <w:sz w:val="24"/>
        </w:rPr>
        <w:t xml:space="preserve">    </w:t>
      </w:r>
      <w:r>
        <w:rPr>
          <w:rFonts w:hint="eastAsia" w:ascii="宋体" w:hAnsi="宋体" w:cs="宋体"/>
          <w:b/>
          <w:bCs/>
          <w:color w:val="auto"/>
          <w:kern w:val="0"/>
          <w:sz w:val="24"/>
        </w:rPr>
        <w:t>二、评审方法</w:t>
      </w:r>
    </w:p>
    <w:p w14:paraId="502D1E69">
      <w:pPr>
        <w:autoSpaceDE w:val="0"/>
        <w:autoSpaceDN w:val="0"/>
        <w:spacing w:line="500" w:lineRule="exact"/>
        <w:ind w:firstLine="480" w:firstLineChars="200"/>
        <w:jc w:val="left"/>
        <w:rPr>
          <w:rFonts w:ascii="宋体" w:hAnsi="宋体" w:cs="宋体"/>
          <w:color w:val="auto"/>
          <w:kern w:val="0"/>
          <w:sz w:val="24"/>
        </w:rPr>
      </w:pPr>
      <w:r>
        <w:rPr>
          <w:rFonts w:hint="eastAsia" w:ascii="宋体" w:hAnsi="宋体" w:cs="宋体"/>
          <w:color w:val="auto"/>
          <w:kern w:val="0"/>
          <w:sz w:val="24"/>
        </w:rPr>
        <w:t>（一）对进入详评的，采用百分制综合评分法。</w:t>
      </w:r>
    </w:p>
    <w:p w14:paraId="2684C440">
      <w:pPr>
        <w:autoSpaceDE w:val="0"/>
        <w:autoSpaceDN w:val="0"/>
        <w:spacing w:line="500" w:lineRule="exact"/>
        <w:ind w:firstLine="480" w:firstLineChars="200"/>
        <w:jc w:val="left"/>
        <w:rPr>
          <w:rFonts w:hint="eastAsia" w:ascii="宋体" w:hAnsi="宋体" w:cs="宋体"/>
          <w:color w:val="auto"/>
          <w:kern w:val="0"/>
          <w:sz w:val="24"/>
          <w:lang w:eastAsia="zh-CN"/>
        </w:rPr>
      </w:pPr>
      <w:r>
        <w:rPr>
          <w:rFonts w:hint="eastAsia" w:ascii="宋体" w:hAnsi="宋体" w:cs="宋体"/>
          <w:color w:val="auto"/>
          <w:kern w:val="0"/>
          <w:sz w:val="24"/>
        </w:rPr>
        <w:t>（二）计分办法（按四舍五入取至百分位）</w:t>
      </w:r>
      <w:bookmarkStart w:id="61" w:name="_Toc4662"/>
      <w:r>
        <w:rPr>
          <w:rFonts w:hint="eastAsia" w:ascii="宋体" w:hAnsi="宋体" w:cs="宋体"/>
          <w:color w:val="auto"/>
          <w:kern w:val="0"/>
          <w:sz w:val="24"/>
          <w:lang w:eastAsia="zh-CN"/>
        </w:rPr>
        <w:t>。</w:t>
      </w:r>
    </w:p>
    <w:tbl>
      <w:tblPr>
        <w:tblStyle w:val="6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047"/>
        <w:gridCol w:w="6785"/>
        <w:gridCol w:w="821"/>
      </w:tblGrid>
      <w:tr w14:paraId="6D13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339" w:type="pct"/>
            <w:vAlign w:val="center"/>
          </w:tcPr>
          <w:p w14:paraId="79D66913">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564" w:type="pct"/>
            <w:vAlign w:val="center"/>
          </w:tcPr>
          <w:p w14:paraId="2ADAF624">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评审分项</w:t>
            </w:r>
          </w:p>
        </w:tc>
        <w:tc>
          <w:tcPr>
            <w:tcW w:w="3655" w:type="pct"/>
            <w:vAlign w:val="center"/>
          </w:tcPr>
          <w:p w14:paraId="5B9DDF32">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评审因素</w:t>
            </w:r>
          </w:p>
        </w:tc>
        <w:tc>
          <w:tcPr>
            <w:tcW w:w="440" w:type="pct"/>
            <w:vAlign w:val="center"/>
          </w:tcPr>
          <w:p w14:paraId="30A44525">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分值</w:t>
            </w:r>
          </w:p>
        </w:tc>
      </w:tr>
      <w:tr w14:paraId="1E90D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7984C27E">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1</w:t>
            </w:r>
          </w:p>
        </w:tc>
        <w:tc>
          <w:tcPr>
            <w:tcW w:w="564" w:type="pct"/>
            <w:vAlign w:val="center"/>
          </w:tcPr>
          <w:p w14:paraId="275AF6FD">
            <w:pPr>
              <w:widowControl/>
              <w:spacing w:line="400" w:lineRule="exact"/>
              <w:jc w:val="center"/>
              <w:rPr>
                <w:rFonts w:hint="eastAsia" w:ascii="宋体" w:hAnsi="宋体" w:cs="宋体"/>
                <w:b/>
                <w:bCs/>
                <w:color w:val="auto"/>
                <w:kern w:val="0"/>
                <w:szCs w:val="21"/>
              </w:rPr>
            </w:pPr>
            <w:r>
              <w:rPr>
                <w:rFonts w:hint="eastAsia" w:ascii="宋体" w:hAnsi="宋体" w:cs="宋体"/>
                <w:b/>
                <w:bCs/>
                <w:color w:val="auto"/>
                <w:kern w:val="0"/>
                <w:szCs w:val="21"/>
              </w:rPr>
              <w:t>价格分</w:t>
            </w:r>
          </w:p>
        </w:tc>
        <w:tc>
          <w:tcPr>
            <w:tcW w:w="3655" w:type="pct"/>
            <w:vAlign w:val="center"/>
          </w:tcPr>
          <w:p w14:paraId="57DF472A">
            <w:pPr>
              <w:spacing w:line="400" w:lineRule="exact"/>
              <w:rPr>
                <w:rFonts w:hint="eastAsia" w:ascii="宋体" w:hAnsi="宋体" w:cs="宋体"/>
                <w:bCs/>
                <w:color w:val="auto"/>
                <w:szCs w:val="21"/>
                <w:u w:val="none"/>
              </w:rPr>
            </w:pPr>
            <w:r>
              <w:rPr>
                <w:rFonts w:hint="eastAsia" w:ascii="宋体" w:hAnsi="宋体" w:cs="宋体"/>
                <w:bCs/>
                <w:color w:val="auto"/>
                <w:szCs w:val="21"/>
                <w:u w:val="none"/>
              </w:rPr>
              <w:t>（1）本项目为专门面向小微企业采购的项目，按照《政府采购促进中小企业发展管理办法》（财库〔2020〕46号）的规定，对投标人的投标报价不再执行价格评审优惠的扶持政策。</w:t>
            </w:r>
          </w:p>
          <w:p w14:paraId="496D9D15">
            <w:pPr>
              <w:spacing w:line="400" w:lineRule="exact"/>
              <w:rPr>
                <w:rFonts w:hint="eastAsia" w:ascii="宋体" w:hAnsi="宋体" w:cs="宋体"/>
                <w:bCs/>
                <w:color w:val="auto"/>
                <w:szCs w:val="21"/>
                <w:u w:val="none"/>
              </w:rPr>
            </w:pPr>
            <w:r>
              <w:rPr>
                <w:rFonts w:hint="eastAsia" w:ascii="宋体" w:hAnsi="宋体" w:cs="宋体"/>
                <w:bCs/>
                <w:color w:val="auto"/>
                <w:szCs w:val="21"/>
                <w:u w:val="none"/>
              </w:rPr>
              <w:t>（3）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w:t>
            </w:r>
          </w:p>
          <w:p w14:paraId="464B9FF7">
            <w:pPr>
              <w:spacing w:line="400" w:lineRule="exact"/>
              <w:rPr>
                <w:rFonts w:hint="eastAsia" w:ascii="宋体" w:hAnsi="宋体" w:cs="宋体"/>
                <w:bCs/>
                <w:color w:val="auto"/>
                <w:szCs w:val="21"/>
                <w:u w:val="none"/>
              </w:rPr>
            </w:pPr>
            <w:r>
              <w:rPr>
                <w:rFonts w:hint="eastAsia" w:ascii="宋体" w:hAnsi="宋体" w:cs="宋体"/>
                <w:bCs/>
                <w:color w:val="auto"/>
                <w:szCs w:val="21"/>
                <w:u w:val="none"/>
              </w:rPr>
              <w:t>（4）按照《关于促进残疾人就业政府采购政策的通知》（财库〔2017〕141号）的规定，残疾人福利性单位视同小型、微型企业。残疾人福利性单位参加政府采购活动时，应当提供该通知规定的《残疾人福利性单位声明函》，并对声明的真实性负责。</w:t>
            </w:r>
          </w:p>
          <w:p w14:paraId="2A9FCC83">
            <w:pPr>
              <w:spacing w:line="400" w:lineRule="exact"/>
              <w:rPr>
                <w:rFonts w:hint="eastAsia" w:ascii="宋体" w:hAnsi="宋体" w:cs="宋体"/>
                <w:bCs/>
                <w:color w:val="auto"/>
                <w:szCs w:val="21"/>
                <w:u w:val="none"/>
              </w:rPr>
            </w:pPr>
            <w:r>
              <w:rPr>
                <w:rFonts w:hint="eastAsia" w:ascii="宋体" w:hAnsi="宋体" w:cs="宋体"/>
                <w:bCs/>
                <w:color w:val="auto"/>
                <w:szCs w:val="21"/>
                <w:u w:val="none"/>
              </w:rPr>
              <w:t>（5）评审价为供应商的最后报价，以进入比较与评价环节的最低的评审价为基准价，基准价得分为</w:t>
            </w:r>
            <w:r>
              <w:rPr>
                <w:rFonts w:hint="eastAsia" w:ascii="宋体" w:hAnsi="宋体" w:cs="宋体"/>
                <w:bCs/>
                <w:color w:val="auto"/>
                <w:szCs w:val="21"/>
                <w:u w:val="none"/>
                <w:lang w:val="en-US" w:eastAsia="zh-CN"/>
              </w:rPr>
              <w:t>30</w:t>
            </w:r>
            <w:r>
              <w:rPr>
                <w:rFonts w:hint="eastAsia" w:ascii="宋体" w:hAnsi="宋体" w:cs="宋体"/>
                <w:bCs/>
                <w:color w:val="auto"/>
                <w:szCs w:val="21"/>
                <w:u w:val="none"/>
              </w:rPr>
              <w:t>分。</w:t>
            </w:r>
          </w:p>
          <w:p w14:paraId="21AE7A7F">
            <w:pPr>
              <w:spacing w:line="400" w:lineRule="exact"/>
              <w:rPr>
                <w:rFonts w:hint="eastAsia" w:ascii="宋体" w:hAnsi="宋体" w:cs="宋体"/>
                <w:bCs/>
                <w:color w:val="auto"/>
                <w:szCs w:val="21"/>
                <w:u w:val="none"/>
              </w:rPr>
            </w:pPr>
            <w:r>
              <w:rPr>
                <w:rFonts w:hint="eastAsia" w:ascii="宋体" w:hAnsi="宋体" w:cs="宋体"/>
                <w:bCs/>
                <w:color w:val="auto"/>
                <w:szCs w:val="21"/>
                <w:u w:val="none"/>
              </w:rPr>
              <w:t>（6）价格分计算公式：</w:t>
            </w:r>
          </w:p>
          <w:p w14:paraId="35A36663">
            <w:pPr>
              <w:spacing w:line="400" w:lineRule="exact"/>
              <w:rPr>
                <w:rFonts w:hint="eastAsia" w:ascii="宋体" w:hAnsi="宋体" w:cs="宋体"/>
                <w:bCs/>
                <w:color w:val="auto"/>
                <w:szCs w:val="21"/>
                <w:u w:val="single"/>
              </w:rPr>
            </w:pPr>
            <w:r>
              <w:rPr>
                <w:rFonts w:hint="eastAsia" w:ascii="宋体" w:hAnsi="宋体" w:cs="宋体"/>
                <w:bCs/>
                <w:color w:val="auto"/>
                <w:szCs w:val="21"/>
                <w:u w:val="none"/>
              </w:rPr>
              <w:t>某磋商供应商价格分=磋商基准价/某磋商供应商评审价×</w:t>
            </w:r>
            <w:r>
              <w:rPr>
                <w:rFonts w:hint="eastAsia" w:ascii="宋体" w:hAnsi="宋体" w:cs="宋体"/>
                <w:bCs/>
                <w:color w:val="auto"/>
                <w:szCs w:val="21"/>
                <w:u w:val="none"/>
                <w:lang w:val="en-US" w:eastAsia="zh-CN"/>
              </w:rPr>
              <w:t>30</w:t>
            </w:r>
            <w:r>
              <w:rPr>
                <w:rFonts w:hint="eastAsia" w:ascii="宋体" w:hAnsi="宋体" w:cs="宋体"/>
                <w:bCs/>
                <w:color w:val="auto"/>
                <w:szCs w:val="21"/>
                <w:u w:val="none"/>
              </w:rPr>
              <w:t>分</w:t>
            </w:r>
          </w:p>
        </w:tc>
        <w:tc>
          <w:tcPr>
            <w:tcW w:w="440" w:type="pct"/>
            <w:vAlign w:val="center"/>
          </w:tcPr>
          <w:p w14:paraId="24E1962B">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lang w:val="en-US" w:eastAsia="zh-CN"/>
              </w:rPr>
              <w:t>30</w:t>
            </w:r>
            <w:r>
              <w:rPr>
                <w:rFonts w:hint="eastAsia" w:ascii="宋体" w:hAnsi="宋体" w:cs="宋体"/>
                <w:color w:val="auto"/>
                <w:kern w:val="0"/>
                <w:szCs w:val="21"/>
              </w:rPr>
              <w:t>分</w:t>
            </w:r>
          </w:p>
        </w:tc>
      </w:tr>
      <w:tr w14:paraId="10F3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39" w:type="pct"/>
            <w:vAlign w:val="center"/>
          </w:tcPr>
          <w:p w14:paraId="597EA2BF">
            <w:pPr>
              <w:widowControl/>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2</w:t>
            </w:r>
          </w:p>
        </w:tc>
        <w:tc>
          <w:tcPr>
            <w:tcW w:w="564" w:type="pct"/>
            <w:vAlign w:val="center"/>
          </w:tcPr>
          <w:p w14:paraId="2068BC57">
            <w:pPr>
              <w:widowControl/>
              <w:spacing w:line="400" w:lineRule="exact"/>
              <w:jc w:val="center"/>
              <w:rPr>
                <w:rFonts w:hint="eastAsia" w:ascii="宋体" w:hAnsi="宋体" w:cs="宋体"/>
                <w:b/>
                <w:color w:val="auto"/>
                <w:kern w:val="0"/>
                <w:szCs w:val="21"/>
              </w:rPr>
            </w:pPr>
            <w:r>
              <w:rPr>
                <w:rFonts w:hint="eastAsia" w:ascii="宋体" w:hAnsi="宋体" w:cs="宋体"/>
                <w:b/>
                <w:color w:val="auto"/>
                <w:kern w:val="0"/>
                <w:sz w:val="24"/>
                <w:lang w:eastAsia="zh-CN"/>
              </w:rPr>
              <w:t>技术</w:t>
            </w:r>
            <w:r>
              <w:rPr>
                <w:rFonts w:hint="eastAsia" w:ascii="宋体" w:hAnsi="宋体" w:cs="宋体"/>
                <w:b/>
                <w:color w:val="auto"/>
                <w:kern w:val="0"/>
                <w:sz w:val="24"/>
              </w:rPr>
              <w:t>分</w:t>
            </w:r>
          </w:p>
        </w:tc>
        <w:tc>
          <w:tcPr>
            <w:tcW w:w="3655" w:type="pct"/>
            <w:vAlign w:val="center"/>
          </w:tcPr>
          <w:p w14:paraId="70E77EF3">
            <w:pPr>
              <w:widowControl/>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评审因素</w:t>
            </w:r>
          </w:p>
        </w:tc>
        <w:tc>
          <w:tcPr>
            <w:tcW w:w="440" w:type="pct"/>
            <w:vAlign w:val="center"/>
          </w:tcPr>
          <w:p w14:paraId="3EC23CE1">
            <w:pPr>
              <w:widowControl/>
              <w:spacing w:line="400" w:lineRule="exact"/>
              <w:jc w:val="center"/>
              <w:rPr>
                <w:rFonts w:hint="eastAsia" w:ascii="宋体" w:hAnsi="宋体" w:cs="宋体"/>
                <w:b/>
                <w:color w:val="auto"/>
                <w:kern w:val="0"/>
                <w:szCs w:val="21"/>
              </w:rPr>
            </w:pPr>
            <w:r>
              <w:rPr>
                <w:rFonts w:hint="eastAsia" w:ascii="宋体" w:hAnsi="宋体" w:cs="宋体"/>
                <w:b/>
                <w:color w:val="auto"/>
                <w:kern w:val="0"/>
                <w:szCs w:val="21"/>
              </w:rPr>
              <w:t>分值</w:t>
            </w:r>
          </w:p>
        </w:tc>
      </w:tr>
      <w:tr w14:paraId="5599D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339" w:type="pct"/>
            <w:vAlign w:val="center"/>
          </w:tcPr>
          <w:p w14:paraId="57DA65C7">
            <w:pPr>
              <w:spacing w:line="400" w:lineRule="exact"/>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2.1</w:t>
            </w:r>
          </w:p>
        </w:tc>
        <w:tc>
          <w:tcPr>
            <w:tcW w:w="564" w:type="pct"/>
            <w:shd w:val="clear" w:color="auto" w:fill="auto"/>
            <w:vAlign w:val="center"/>
          </w:tcPr>
          <w:p w14:paraId="1350B54F">
            <w:pPr>
              <w:adjustRightInd w:val="0"/>
              <w:snapToGrid w:val="0"/>
              <w:spacing w:line="360" w:lineRule="auto"/>
              <w:jc w:val="center"/>
              <w:textAlignment w:val="baseline"/>
              <w:rPr>
                <w:rFonts w:hint="eastAsia" w:ascii="宋体" w:hAnsi="宋体" w:eastAsia="宋体" w:cs="宋体"/>
                <w:bCs/>
                <w:color w:val="auto"/>
                <w:kern w:val="0"/>
                <w:sz w:val="21"/>
                <w:szCs w:val="21"/>
                <w:lang w:val="en-US" w:eastAsia="zh-CN" w:bidi="ar-SA"/>
              </w:rPr>
            </w:pPr>
            <w:r>
              <w:rPr>
                <w:rFonts w:hint="eastAsia" w:ascii="宋体" w:hAnsi="宋体" w:cs="宋体"/>
                <w:bCs/>
                <w:color w:val="auto"/>
                <w:szCs w:val="21"/>
                <w:lang w:bidi="ar"/>
              </w:rPr>
              <w:t>垃圾清运</w:t>
            </w:r>
            <w:r>
              <w:rPr>
                <w:rFonts w:hint="eastAsia" w:ascii="宋体" w:hAnsi="宋体" w:cs="宋体"/>
                <w:bCs/>
                <w:color w:val="auto"/>
                <w:szCs w:val="21"/>
              </w:rPr>
              <w:t>方案分</w:t>
            </w:r>
          </w:p>
        </w:tc>
        <w:tc>
          <w:tcPr>
            <w:tcW w:w="3655" w:type="pct"/>
            <w:shd w:val="clear" w:color="auto" w:fill="auto"/>
            <w:vAlign w:val="center"/>
          </w:tcPr>
          <w:p w14:paraId="714C4EB5">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不提供得0分</w:t>
            </w:r>
            <w:r>
              <w:rPr>
                <w:rFonts w:hint="eastAsia" w:ascii="宋体" w:hAnsi="宋体" w:cs="宋体"/>
                <w:bCs/>
                <w:color w:val="auto"/>
                <w:szCs w:val="21"/>
              </w:rPr>
              <w:t>。</w:t>
            </w:r>
          </w:p>
          <w:p w14:paraId="5A522937">
            <w:pPr>
              <w:spacing w:line="360" w:lineRule="auto"/>
              <w:ind w:firstLine="420" w:firstLineChars="200"/>
              <w:rPr>
                <w:rFonts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5</w:t>
            </w:r>
            <w:r>
              <w:rPr>
                <w:rFonts w:hint="eastAsia" w:ascii="宋体" w:hAnsi="宋体" w:cs="宋体"/>
                <w:color w:val="auto"/>
                <w:szCs w:val="21"/>
              </w:rPr>
              <w:t>分)：提供了</w:t>
            </w:r>
            <w:r>
              <w:rPr>
                <w:rFonts w:hint="eastAsia" w:ascii="宋体" w:hAnsi="宋体" w:cs="宋体"/>
                <w:bCs/>
                <w:color w:val="auto"/>
                <w:szCs w:val="21"/>
                <w:lang w:bidi="ar"/>
              </w:rPr>
              <w:t>垃圾清运</w:t>
            </w:r>
            <w:r>
              <w:rPr>
                <w:rFonts w:hint="eastAsia" w:ascii="宋体" w:hAnsi="宋体" w:cs="宋体"/>
                <w:color w:val="auto"/>
                <w:szCs w:val="21"/>
              </w:rPr>
              <w:t>服务方案，内容简单，无具体实施内容；</w:t>
            </w:r>
          </w:p>
          <w:p w14:paraId="158058DC">
            <w:pPr>
              <w:spacing w:line="360" w:lineRule="auto"/>
              <w:ind w:firstLine="420" w:firstLineChars="200"/>
              <w:rPr>
                <w:rFonts w:ascii="宋体" w:hAnsi="宋体" w:cs="宋体"/>
                <w:color w:val="auto"/>
                <w:szCs w:val="21"/>
              </w:rPr>
            </w:pPr>
            <w:r>
              <w:rPr>
                <w:rFonts w:hint="eastAsia" w:ascii="宋体" w:hAnsi="宋体" w:cs="宋体"/>
                <w:color w:val="auto"/>
                <w:szCs w:val="21"/>
              </w:rPr>
              <w:t>二档(1</w:t>
            </w:r>
            <w:r>
              <w:rPr>
                <w:rFonts w:hint="eastAsia" w:ascii="宋体" w:hAnsi="宋体" w:cs="宋体"/>
                <w:color w:val="auto"/>
                <w:szCs w:val="21"/>
                <w:lang w:val="en-US" w:eastAsia="zh-CN"/>
              </w:rPr>
              <w:t>0</w:t>
            </w:r>
            <w:r>
              <w:rPr>
                <w:rFonts w:hint="eastAsia" w:ascii="宋体" w:hAnsi="宋体" w:cs="宋体"/>
                <w:color w:val="auto"/>
                <w:szCs w:val="21"/>
              </w:rPr>
              <w:t>分)：提供了较详细的</w:t>
            </w:r>
            <w:r>
              <w:rPr>
                <w:rFonts w:hint="eastAsia" w:ascii="宋体" w:hAnsi="宋体" w:cs="宋体"/>
                <w:bCs/>
                <w:color w:val="auto"/>
                <w:szCs w:val="21"/>
                <w:lang w:bidi="ar"/>
              </w:rPr>
              <w:t>垃圾清运</w:t>
            </w:r>
            <w:r>
              <w:rPr>
                <w:rFonts w:hint="eastAsia" w:ascii="宋体" w:hAnsi="宋体" w:cs="宋体"/>
                <w:color w:val="auto"/>
                <w:szCs w:val="21"/>
              </w:rPr>
              <w:t xml:space="preserve">服务方案，能够提供项目工作计划、各工种的岗位设置、安全、文明服务保证措施等； </w:t>
            </w:r>
          </w:p>
          <w:p w14:paraId="719A3009">
            <w:pPr>
              <w:adjustRightInd w:val="0"/>
              <w:snapToGrid w:val="0"/>
              <w:spacing w:line="360" w:lineRule="auto"/>
              <w:ind w:firstLine="420" w:firstLineChars="200"/>
              <w:rPr>
                <w:rFonts w:hint="eastAsia" w:ascii="宋体" w:hAnsi="宋体" w:eastAsia="宋体" w:cs="宋体"/>
                <w:bCs/>
                <w:color w:val="auto"/>
                <w:kern w:val="2"/>
                <w:sz w:val="21"/>
                <w:szCs w:val="21"/>
                <w:lang w:val="en-US" w:eastAsia="zh-CN" w:bidi="ar-SA"/>
              </w:rPr>
            </w:pPr>
            <w:r>
              <w:rPr>
                <w:rFonts w:hint="eastAsia" w:ascii="宋体" w:hAnsi="宋体" w:cs="宋体"/>
                <w:color w:val="auto"/>
                <w:szCs w:val="21"/>
              </w:rPr>
              <w:t>三档(1</w:t>
            </w:r>
            <w:r>
              <w:rPr>
                <w:rFonts w:hint="eastAsia" w:ascii="宋体" w:hAnsi="宋体" w:cs="宋体"/>
                <w:color w:val="auto"/>
                <w:szCs w:val="21"/>
                <w:lang w:val="en-US" w:eastAsia="zh-CN"/>
              </w:rPr>
              <w:t>5</w:t>
            </w:r>
            <w:r>
              <w:rPr>
                <w:rFonts w:hint="eastAsia" w:ascii="宋体" w:hAnsi="宋体" w:cs="宋体"/>
                <w:color w:val="auto"/>
                <w:szCs w:val="21"/>
              </w:rPr>
              <w:t>分)：满足二档的基础上，</w:t>
            </w:r>
            <w:r>
              <w:rPr>
                <w:rFonts w:hint="eastAsia" w:ascii="宋体" w:hAnsi="宋体" w:cs="宋体"/>
                <w:bCs/>
                <w:color w:val="auto"/>
                <w:szCs w:val="21"/>
                <w:lang w:bidi="ar"/>
              </w:rPr>
              <w:t>垃圾清运</w:t>
            </w:r>
            <w:r>
              <w:rPr>
                <w:rFonts w:hint="eastAsia" w:ascii="宋体" w:hAnsi="宋体" w:cs="宋体"/>
                <w:color w:val="auto"/>
                <w:szCs w:val="21"/>
              </w:rPr>
              <w:t>服务方案对各项关键工作安排阐述详细；提供了垃圾清运线路规划、质量标准、装车等内容。</w:t>
            </w:r>
          </w:p>
        </w:tc>
        <w:tc>
          <w:tcPr>
            <w:tcW w:w="440" w:type="pct"/>
            <w:shd w:val="clear" w:color="auto" w:fill="auto"/>
            <w:vAlign w:val="center"/>
          </w:tcPr>
          <w:p w14:paraId="7A33119C">
            <w:pPr>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15分</w:t>
            </w:r>
          </w:p>
        </w:tc>
      </w:tr>
      <w:tr w14:paraId="35D8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5CEF34DB">
            <w:pPr>
              <w:spacing w:line="400" w:lineRule="exact"/>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2.2</w:t>
            </w:r>
          </w:p>
        </w:tc>
        <w:tc>
          <w:tcPr>
            <w:tcW w:w="564" w:type="pct"/>
            <w:shd w:val="clear" w:color="auto" w:fill="auto"/>
            <w:vAlign w:val="center"/>
          </w:tcPr>
          <w:p w14:paraId="41C76733">
            <w:pPr>
              <w:adjustRightInd w:val="0"/>
              <w:snapToGrid w:val="0"/>
              <w:spacing w:line="360" w:lineRule="auto"/>
              <w:jc w:val="center"/>
              <w:rPr>
                <w:rFonts w:hint="eastAsia" w:ascii="宋体" w:hAnsi="宋体" w:eastAsia="宋体" w:cs="宋体"/>
                <w:bCs/>
                <w:color w:val="auto"/>
                <w:kern w:val="2"/>
                <w:sz w:val="21"/>
                <w:szCs w:val="21"/>
                <w:lang w:val="en-US" w:eastAsia="zh-CN" w:bidi="ar-SA"/>
              </w:rPr>
            </w:pPr>
            <w:r>
              <w:rPr>
                <w:rFonts w:hint="eastAsia" w:hAnsi="宋体"/>
                <w:bCs/>
                <w:color w:val="auto"/>
              </w:rPr>
              <w:t>安全作业管理方案分</w:t>
            </w:r>
          </w:p>
        </w:tc>
        <w:tc>
          <w:tcPr>
            <w:tcW w:w="3655" w:type="pct"/>
            <w:shd w:val="clear" w:color="auto" w:fill="auto"/>
            <w:vAlign w:val="center"/>
          </w:tcPr>
          <w:p w14:paraId="422BA9E8">
            <w:pPr>
              <w:adjustRightInd w:val="0"/>
              <w:snapToGrid w:val="0"/>
              <w:spacing w:line="360" w:lineRule="auto"/>
              <w:ind w:firstLine="420" w:firstLineChars="200"/>
              <w:rPr>
                <w:rFonts w:ascii="宋体" w:hAnsi="宋体" w:cs="宋体"/>
                <w:bCs/>
                <w:color w:val="auto"/>
                <w:szCs w:val="21"/>
              </w:rPr>
            </w:pPr>
            <w:r>
              <w:rPr>
                <w:rFonts w:hint="eastAsia" w:ascii="宋体" w:hAnsi="宋体" w:cs="宋体"/>
                <w:color w:val="auto"/>
                <w:szCs w:val="21"/>
              </w:rPr>
              <w:t>不提供得0分</w:t>
            </w:r>
            <w:r>
              <w:rPr>
                <w:rFonts w:hint="eastAsia" w:ascii="宋体" w:hAnsi="宋体" w:cs="宋体"/>
                <w:bCs/>
                <w:color w:val="auto"/>
                <w:szCs w:val="21"/>
              </w:rPr>
              <w:t>。</w:t>
            </w:r>
          </w:p>
          <w:p w14:paraId="3734C4E2">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一档（5分）：</w:t>
            </w:r>
            <w:r>
              <w:rPr>
                <w:rFonts w:hint="eastAsia" w:ascii="宋体" w:hAnsi="宋体" w:cs="宋体"/>
                <w:bCs/>
                <w:color w:val="auto"/>
                <w:szCs w:val="32"/>
              </w:rPr>
              <w:t>提供的</w:t>
            </w:r>
            <w:r>
              <w:rPr>
                <w:rFonts w:hint="eastAsia" w:hAnsi="宋体"/>
                <w:bCs/>
                <w:color w:val="auto"/>
              </w:rPr>
              <w:t>安全作业管理方案</w:t>
            </w:r>
            <w:r>
              <w:rPr>
                <w:rFonts w:hint="eastAsia" w:ascii="宋体" w:hAnsi="宋体" w:cs="宋体"/>
                <w:bCs/>
                <w:color w:val="auto"/>
                <w:szCs w:val="32"/>
              </w:rPr>
              <w:t>内容简单，描述笼统，无针对性，可操作性不强；</w:t>
            </w:r>
          </w:p>
          <w:p w14:paraId="51846340">
            <w:pPr>
              <w:adjustRightInd w:val="0"/>
              <w:snapToGrid w:val="0"/>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二档（10分）：</w:t>
            </w:r>
            <w:r>
              <w:rPr>
                <w:rFonts w:hint="eastAsia" w:ascii="宋体" w:hAnsi="宋体" w:cs="宋体"/>
                <w:bCs/>
                <w:color w:val="auto"/>
                <w:szCs w:val="32"/>
              </w:rPr>
              <w:t>提供的</w:t>
            </w:r>
            <w:r>
              <w:rPr>
                <w:rFonts w:hint="eastAsia" w:hAnsi="宋体"/>
                <w:bCs/>
                <w:color w:val="auto"/>
              </w:rPr>
              <w:t>安全作业管理方案</w:t>
            </w:r>
            <w:r>
              <w:rPr>
                <w:rFonts w:hint="eastAsia" w:ascii="宋体" w:hAnsi="宋体" w:cs="宋体"/>
                <w:bCs/>
                <w:color w:val="auto"/>
                <w:szCs w:val="32"/>
              </w:rPr>
              <w:t>内容全面，具有较强可操作性；</w:t>
            </w:r>
          </w:p>
          <w:p w14:paraId="65B7B517">
            <w:pPr>
              <w:adjustRightInd w:val="0"/>
              <w:snapToGrid w:val="0"/>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三档（15分）：</w:t>
            </w:r>
            <w:r>
              <w:rPr>
                <w:rFonts w:hint="eastAsia" w:ascii="宋体" w:hAnsi="宋体" w:cs="宋体"/>
                <w:bCs/>
                <w:color w:val="auto"/>
                <w:szCs w:val="32"/>
              </w:rPr>
              <w:t>提供的</w:t>
            </w:r>
            <w:r>
              <w:rPr>
                <w:rFonts w:hint="eastAsia" w:hAnsi="宋体"/>
                <w:bCs/>
                <w:color w:val="auto"/>
              </w:rPr>
              <w:t>安全作业管理方案</w:t>
            </w:r>
            <w:r>
              <w:rPr>
                <w:rFonts w:hint="eastAsia" w:ascii="宋体" w:hAnsi="宋体" w:cs="宋体"/>
                <w:bCs/>
                <w:color w:val="auto"/>
                <w:szCs w:val="32"/>
              </w:rPr>
              <w:t>内容全面且</w:t>
            </w:r>
            <w:r>
              <w:rPr>
                <w:rFonts w:hint="eastAsia" w:ascii="宋体" w:hAnsi="宋体" w:cs="宋体"/>
                <w:color w:val="auto"/>
                <w:szCs w:val="21"/>
              </w:rPr>
              <w:t>细致，在确保</w:t>
            </w:r>
            <w:r>
              <w:rPr>
                <w:rFonts w:hint="eastAsia" w:ascii="宋体" w:hAnsi="宋体" w:cs="宋体"/>
                <w:bCs/>
                <w:color w:val="auto"/>
              </w:rPr>
              <w:t>人员安全、车辆安全及作业安全等方面</w:t>
            </w:r>
            <w:r>
              <w:rPr>
                <w:rFonts w:hint="eastAsia" w:ascii="宋体" w:hAnsi="宋体" w:cs="宋体"/>
                <w:color w:val="auto"/>
                <w:szCs w:val="21"/>
              </w:rPr>
              <w:t>针对性强，可操作性高，安全保障措施到位。</w:t>
            </w:r>
          </w:p>
        </w:tc>
        <w:tc>
          <w:tcPr>
            <w:tcW w:w="440" w:type="pct"/>
            <w:shd w:val="clear" w:color="auto" w:fill="auto"/>
            <w:vAlign w:val="center"/>
          </w:tcPr>
          <w:p w14:paraId="2B5BA218">
            <w:pPr>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15分</w:t>
            </w:r>
          </w:p>
        </w:tc>
      </w:tr>
      <w:tr w14:paraId="4B2C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6443E6AF">
            <w:pPr>
              <w:spacing w:line="400" w:lineRule="exact"/>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2.3</w:t>
            </w:r>
          </w:p>
        </w:tc>
        <w:tc>
          <w:tcPr>
            <w:tcW w:w="564" w:type="pct"/>
            <w:vAlign w:val="center"/>
          </w:tcPr>
          <w:p w14:paraId="0225217C">
            <w:pPr>
              <w:adjustRightInd w:val="0"/>
              <w:snapToGrid w:val="0"/>
              <w:spacing w:line="360" w:lineRule="auto"/>
              <w:jc w:val="center"/>
              <w:rPr>
                <w:rFonts w:hint="eastAsia" w:hAnsi="宋体" w:cs="宋体"/>
                <w:color w:val="auto"/>
                <w:kern w:val="0"/>
              </w:rPr>
            </w:pPr>
            <w:r>
              <w:rPr>
                <w:rFonts w:hint="eastAsia" w:ascii="宋体" w:hAnsi="宋体" w:cs="宋体"/>
                <w:bCs/>
                <w:color w:val="auto"/>
              </w:rPr>
              <w:t>管理规章制度</w:t>
            </w:r>
          </w:p>
        </w:tc>
        <w:tc>
          <w:tcPr>
            <w:tcW w:w="3655" w:type="pct"/>
            <w:vAlign w:val="center"/>
          </w:tcPr>
          <w:p w14:paraId="55B53DA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不提供得0分</w:t>
            </w:r>
            <w:r>
              <w:rPr>
                <w:rFonts w:hint="eastAsia" w:ascii="宋体" w:hAnsi="宋体" w:cs="宋体"/>
                <w:bCs/>
                <w:color w:val="auto"/>
                <w:szCs w:val="21"/>
              </w:rPr>
              <w:t>。</w:t>
            </w:r>
          </w:p>
          <w:p w14:paraId="0C8C97D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w:t>
            </w:r>
            <w:r>
              <w:rPr>
                <w:rFonts w:ascii="宋体" w:hAnsi="宋体" w:cs="宋体"/>
                <w:color w:val="auto"/>
                <w:szCs w:val="21"/>
              </w:rPr>
              <w:t>5</w:t>
            </w:r>
            <w:r>
              <w:rPr>
                <w:rFonts w:hint="eastAsia" w:ascii="宋体" w:hAnsi="宋体" w:cs="宋体"/>
                <w:color w:val="auto"/>
                <w:szCs w:val="21"/>
              </w:rPr>
              <w:t>分）:建立相关运营管理制度性文件，规章制度不够健全；</w:t>
            </w:r>
          </w:p>
          <w:p w14:paraId="0AA01E1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w:t>
            </w:r>
            <w:r>
              <w:rPr>
                <w:rFonts w:ascii="宋体" w:hAnsi="宋体" w:cs="宋体"/>
                <w:color w:val="auto"/>
                <w:szCs w:val="21"/>
              </w:rPr>
              <w:t>10</w:t>
            </w:r>
            <w:r>
              <w:rPr>
                <w:rFonts w:hint="eastAsia" w:ascii="宋体" w:hAnsi="宋体" w:cs="宋体"/>
                <w:color w:val="auto"/>
                <w:szCs w:val="21"/>
              </w:rPr>
              <w:t>分）:建立相关运营管理制度性文件，规章制度比较完善，项目运作机制比较成熟，可行，便于项目实施；</w:t>
            </w:r>
          </w:p>
          <w:p w14:paraId="0C32246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三档（</w:t>
            </w:r>
            <w:r>
              <w:rPr>
                <w:rFonts w:ascii="宋体" w:hAnsi="宋体" w:cs="宋体"/>
                <w:color w:val="auto"/>
                <w:szCs w:val="21"/>
              </w:rPr>
              <w:t>15</w:t>
            </w:r>
            <w:r>
              <w:rPr>
                <w:rFonts w:hint="eastAsia" w:ascii="宋体" w:hAnsi="宋体" w:cs="宋体"/>
                <w:color w:val="auto"/>
                <w:szCs w:val="21"/>
              </w:rPr>
              <w:t>分）: 建立相关运营管理制度性文件，规章制度完善，项目运作机制成熟，科学合理、切实可行，有针对性，逻辑清晰、切合实际，可操作性较强。</w:t>
            </w:r>
          </w:p>
        </w:tc>
        <w:tc>
          <w:tcPr>
            <w:tcW w:w="440" w:type="pct"/>
            <w:vAlign w:val="center"/>
          </w:tcPr>
          <w:p w14:paraId="1AFE3110">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rPr>
              <w:t>15分</w:t>
            </w:r>
          </w:p>
        </w:tc>
      </w:tr>
      <w:tr w14:paraId="6235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25FEAEB5">
            <w:pPr>
              <w:spacing w:line="400" w:lineRule="exact"/>
              <w:ind w:left="-105" w:leftChars="-50" w:right="-105" w:rightChars="-50"/>
              <w:jc w:val="center"/>
              <w:textAlignment w:val="baseline"/>
              <w:rPr>
                <w:rFonts w:hint="eastAsia" w:ascii="宋体" w:hAnsi="宋体" w:cs="宋体"/>
                <w:bCs/>
                <w:color w:val="auto"/>
                <w:kern w:val="0"/>
                <w:szCs w:val="21"/>
              </w:rPr>
            </w:pPr>
            <w:r>
              <w:rPr>
                <w:rFonts w:hint="eastAsia" w:ascii="宋体" w:hAnsi="宋体" w:cs="宋体"/>
                <w:bCs/>
                <w:color w:val="auto"/>
                <w:kern w:val="0"/>
                <w:szCs w:val="21"/>
              </w:rPr>
              <w:t>2.4</w:t>
            </w:r>
          </w:p>
        </w:tc>
        <w:tc>
          <w:tcPr>
            <w:tcW w:w="564" w:type="pct"/>
            <w:vAlign w:val="center"/>
          </w:tcPr>
          <w:p w14:paraId="10AF539C">
            <w:pPr>
              <w:adjustRightInd w:val="0"/>
              <w:snapToGrid w:val="0"/>
              <w:spacing w:line="360" w:lineRule="auto"/>
              <w:jc w:val="center"/>
              <w:rPr>
                <w:rFonts w:hint="eastAsia" w:ascii="宋体" w:hAnsi="宋体" w:cs="宋体"/>
                <w:color w:val="auto"/>
                <w:sz w:val="24"/>
              </w:rPr>
            </w:pPr>
            <w:r>
              <w:rPr>
                <w:rFonts w:hint="eastAsia" w:ascii="宋体" w:hAnsi="宋体" w:cs="宋体"/>
                <w:bCs/>
                <w:color w:val="auto"/>
              </w:rPr>
              <w:t>应急保障方案</w:t>
            </w:r>
          </w:p>
        </w:tc>
        <w:tc>
          <w:tcPr>
            <w:tcW w:w="3655" w:type="pct"/>
            <w:vAlign w:val="center"/>
          </w:tcPr>
          <w:p w14:paraId="3B686DA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不提供得0分</w:t>
            </w:r>
            <w:r>
              <w:rPr>
                <w:rFonts w:hint="eastAsia" w:ascii="宋体" w:hAnsi="宋体" w:cs="宋体"/>
                <w:bCs/>
                <w:color w:val="auto"/>
                <w:szCs w:val="21"/>
              </w:rPr>
              <w:t>。</w:t>
            </w:r>
          </w:p>
          <w:p w14:paraId="0CCEE711">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3</w:t>
            </w:r>
            <w:r>
              <w:rPr>
                <w:rFonts w:hint="eastAsia" w:ascii="宋体" w:hAnsi="宋体" w:cs="宋体"/>
                <w:color w:val="auto"/>
                <w:szCs w:val="21"/>
              </w:rPr>
              <w:t>分）:建立相关</w:t>
            </w:r>
            <w:r>
              <w:rPr>
                <w:rFonts w:hint="eastAsia" w:ascii="宋体" w:hAnsi="宋体" w:cs="宋体"/>
                <w:bCs/>
                <w:color w:val="auto"/>
              </w:rPr>
              <w:t>应急保障方案</w:t>
            </w:r>
            <w:r>
              <w:rPr>
                <w:rFonts w:hint="eastAsia" w:ascii="宋体" w:hAnsi="宋体" w:cs="宋体"/>
                <w:color w:val="auto"/>
                <w:szCs w:val="21"/>
              </w:rPr>
              <w:t>，方案不够健全；</w:t>
            </w:r>
          </w:p>
          <w:p w14:paraId="6C914A4A">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二档（</w:t>
            </w:r>
            <w:r>
              <w:rPr>
                <w:rFonts w:hint="eastAsia" w:ascii="宋体" w:hAnsi="宋体" w:cs="宋体"/>
                <w:color w:val="auto"/>
                <w:szCs w:val="21"/>
                <w:lang w:val="en-US" w:eastAsia="zh-CN"/>
              </w:rPr>
              <w:t>6</w:t>
            </w:r>
            <w:r>
              <w:rPr>
                <w:rFonts w:hint="eastAsia" w:ascii="宋体" w:hAnsi="宋体" w:cs="宋体"/>
                <w:color w:val="auto"/>
                <w:szCs w:val="21"/>
              </w:rPr>
              <w:t>分）:建立相关</w:t>
            </w:r>
            <w:r>
              <w:rPr>
                <w:rFonts w:hint="eastAsia" w:ascii="宋体" w:hAnsi="宋体" w:cs="宋体"/>
                <w:bCs/>
                <w:color w:val="auto"/>
              </w:rPr>
              <w:t>应急保障方案</w:t>
            </w:r>
            <w:r>
              <w:rPr>
                <w:rFonts w:hint="eastAsia" w:ascii="宋体" w:hAnsi="宋体" w:cs="宋体"/>
                <w:color w:val="auto"/>
                <w:szCs w:val="21"/>
              </w:rPr>
              <w:t>，方案建全，便于项目实施；</w:t>
            </w:r>
          </w:p>
          <w:p w14:paraId="5B916AC0">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kern w:val="0"/>
                <w:szCs w:val="21"/>
              </w:rPr>
              <w:t>三档（</w:t>
            </w:r>
            <w:r>
              <w:rPr>
                <w:rFonts w:hint="eastAsia" w:ascii="宋体" w:hAnsi="宋体" w:cs="宋体"/>
                <w:color w:val="auto"/>
                <w:kern w:val="0"/>
                <w:szCs w:val="21"/>
                <w:lang w:val="en-US" w:eastAsia="zh-CN"/>
              </w:rPr>
              <w:t>10</w:t>
            </w:r>
            <w:r>
              <w:rPr>
                <w:rFonts w:hint="eastAsia" w:ascii="宋体" w:hAnsi="宋体" w:cs="宋体"/>
                <w:color w:val="auto"/>
                <w:kern w:val="0"/>
                <w:szCs w:val="21"/>
              </w:rPr>
              <w:t>分）：</w:t>
            </w:r>
            <w:r>
              <w:rPr>
                <w:rFonts w:hint="eastAsia" w:ascii="宋体" w:hAnsi="宋体" w:cs="宋体"/>
                <w:color w:val="auto"/>
                <w:szCs w:val="21"/>
              </w:rPr>
              <w:t>建立相关</w:t>
            </w:r>
            <w:r>
              <w:rPr>
                <w:rFonts w:hint="eastAsia" w:ascii="宋体" w:hAnsi="宋体" w:cs="宋体"/>
                <w:bCs/>
                <w:color w:val="auto"/>
              </w:rPr>
              <w:t>应急保障方案</w:t>
            </w:r>
            <w:r>
              <w:rPr>
                <w:rFonts w:hint="eastAsia" w:ascii="宋体" w:hAnsi="宋体" w:cs="宋体"/>
                <w:color w:val="auto"/>
                <w:szCs w:val="21"/>
              </w:rPr>
              <w:t>，方案完善</w:t>
            </w:r>
            <w:r>
              <w:rPr>
                <w:rFonts w:hint="eastAsia" w:ascii="宋体" w:hAnsi="宋体" w:cs="宋体"/>
                <w:bCs/>
                <w:color w:val="auto"/>
                <w:kern w:val="0"/>
                <w:szCs w:val="21"/>
              </w:rPr>
              <w:t>详细</w:t>
            </w:r>
            <w:r>
              <w:rPr>
                <w:rFonts w:hint="eastAsia" w:ascii="宋体" w:hAnsi="宋体"/>
                <w:bCs/>
                <w:color w:val="auto"/>
                <w:szCs w:val="21"/>
              </w:rPr>
              <w:t>且切合实际</w:t>
            </w:r>
            <w:r>
              <w:rPr>
                <w:rFonts w:hint="eastAsia" w:ascii="宋体" w:hAnsi="宋体" w:cs="宋体"/>
                <w:color w:val="auto"/>
                <w:szCs w:val="21"/>
              </w:rPr>
              <w:t>，科学合理，有针对性，可操作性强。</w:t>
            </w:r>
          </w:p>
        </w:tc>
        <w:tc>
          <w:tcPr>
            <w:tcW w:w="440" w:type="pct"/>
            <w:vAlign w:val="center"/>
          </w:tcPr>
          <w:p w14:paraId="0059F29C">
            <w:pPr>
              <w:adjustRightInd w:val="0"/>
              <w:snapToGrid w:val="0"/>
              <w:spacing w:line="360" w:lineRule="auto"/>
              <w:jc w:val="center"/>
              <w:rPr>
                <w:rFonts w:hint="eastAsia" w:ascii="宋体" w:hAnsi="宋体" w:cs="宋体"/>
                <w:color w:val="auto"/>
                <w:kern w:val="0"/>
                <w:szCs w:val="21"/>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r>
      <w:tr w14:paraId="1B5A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vAlign w:val="center"/>
          </w:tcPr>
          <w:p w14:paraId="05CACCE4">
            <w:pPr>
              <w:spacing w:line="400" w:lineRule="exact"/>
              <w:ind w:left="-105" w:leftChars="-50" w:right="-105" w:rightChars="-50"/>
              <w:jc w:val="center"/>
              <w:textAlignment w:val="baseline"/>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2.5</w:t>
            </w:r>
          </w:p>
        </w:tc>
        <w:tc>
          <w:tcPr>
            <w:tcW w:w="564" w:type="pct"/>
            <w:shd w:val="clear" w:color="auto" w:fill="auto"/>
            <w:vAlign w:val="center"/>
          </w:tcPr>
          <w:p w14:paraId="50892603">
            <w:pPr>
              <w:widowControl/>
              <w:adjustRightInd w:val="0"/>
              <w:snapToGrid w:val="0"/>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kern w:val="0"/>
                <w:szCs w:val="21"/>
              </w:rPr>
              <w:t>售后服务承诺分</w:t>
            </w:r>
          </w:p>
        </w:tc>
        <w:tc>
          <w:tcPr>
            <w:tcW w:w="3655" w:type="pct"/>
            <w:shd w:val="clear" w:color="auto" w:fill="auto"/>
            <w:vAlign w:val="center"/>
          </w:tcPr>
          <w:p w14:paraId="49937F88">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不提供</w:t>
            </w:r>
            <w:r>
              <w:rPr>
                <w:rFonts w:hint="eastAsia" w:ascii="宋体" w:hAnsi="宋体" w:cs="宋体"/>
                <w:bCs/>
                <w:color w:val="auto"/>
                <w:szCs w:val="21"/>
              </w:rPr>
              <w:t>得0分。</w:t>
            </w:r>
          </w:p>
          <w:p w14:paraId="73A1E82C">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一档（</w:t>
            </w:r>
            <w:r>
              <w:rPr>
                <w:rFonts w:hint="eastAsia" w:ascii="宋体" w:hAnsi="宋体" w:cs="宋体"/>
                <w:color w:val="auto"/>
                <w:szCs w:val="21"/>
                <w:lang w:val="en-US" w:eastAsia="zh-CN"/>
              </w:rPr>
              <w:t>3</w:t>
            </w:r>
            <w:r>
              <w:rPr>
                <w:rFonts w:hint="eastAsia" w:ascii="宋体" w:hAnsi="宋体" w:cs="宋体"/>
                <w:color w:val="auto"/>
                <w:szCs w:val="21"/>
              </w:rPr>
              <w:t xml:space="preserve">分）：售后服务承诺能满足竞争性磋商采购文件要求，未有相应的售后保障措施； </w:t>
            </w:r>
          </w:p>
          <w:p w14:paraId="6D2B3744">
            <w:pPr>
              <w:adjustRightInd w:val="0"/>
              <w:snapToGrid w:val="0"/>
              <w:spacing w:line="360" w:lineRule="auto"/>
              <w:ind w:firstLine="420" w:firstLineChars="200"/>
              <w:jc w:val="left"/>
              <w:rPr>
                <w:rFonts w:hint="eastAsia" w:ascii="宋体" w:hAnsi="宋体" w:cs="宋体"/>
                <w:color w:val="auto"/>
                <w:szCs w:val="21"/>
              </w:rPr>
            </w:pPr>
            <w:r>
              <w:rPr>
                <w:rFonts w:hint="eastAsia" w:ascii="宋体" w:hAnsi="宋体" w:cs="宋体"/>
                <w:color w:val="auto"/>
                <w:szCs w:val="21"/>
              </w:rPr>
              <w:t>二档（</w:t>
            </w:r>
            <w:r>
              <w:rPr>
                <w:rFonts w:hint="eastAsia" w:ascii="宋体" w:hAnsi="宋体" w:cs="宋体"/>
                <w:color w:val="auto"/>
                <w:szCs w:val="21"/>
                <w:lang w:val="en-US" w:eastAsia="zh-CN"/>
              </w:rPr>
              <w:t>6</w:t>
            </w:r>
            <w:r>
              <w:rPr>
                <w:rFonts w:hint="eastAsia" w:ascii="宋体" w:hAnsi="宋体" w:cs="宋体"/>
                <w:color w:val="auto"/>
                <w:szCs w:val="21"/>
              </w:rPr>
              <w:t xml:space="preserve">分）：售后服务承诺能满足竞争性磋商采购文件要求，有基本满足项目要求的售后保障措施； </w:t>
            </w:r>
          </w:p>
          <w:p w14:paraId="14288D5B">
            <w:pPr>
              <w:widowControl/>
              <w:adjustRightInd w:val="0"/>
              <w:snapToGrid w:val="0"/>
              <w:spacing w:line="360" w:lineRule="auto"/>
              <w:ind w:firstLine="420" w:firstLineChars="200"/>
              <w:jc w:val="left"/>
              <w:rPr>
                <w:rFonts w:hint="eastAsia" w:ascii="宋体" w:hAnsi="宋体" w:eastAsia="宋体" w:cs="Times New Roman"/>
                <w:color w:val="auto"/>
                <w:kern w:val="2"/>
                <w:sz w:val="21"/>
                <w:szCs w:val="24"/>
                <w:lang w:val="en-US" w:eastAsia="zh-CN" w:bidi="ar-SA"/>
              </w:rPr>
            </w:pPr>
            <w:r>
              <w:rPr>
                <w:rFonts w:hint="eastAsia" w:ascii="宋体" w:hAnsi="宋体" w:cs="宋体"/>
                <w:color w:val="auto"/>
                <w:szCs w:val="21"/>
              </w:rPr>
              <w:t>三档（</w:t>
            </w:r>
            <w:r>
              <w:rPr>
                <w:rFonts w:hint="eastAsia" w:ascii="宋体" w:hAnsi="宋体" w:cs="宋体"/>
                <w:color w:val="auto"/>
                <w:szCs w:val="21"/>
                <w:lang w:val="en-US" w:eastAsia="zh-CN"/>
              </w:rPr>
              <w:t>10</w:t>
            </w:r>
            <w:r>
              <w:rPr>
                <w:rFonts w:hint="eastAsia" w:ascii="宋体" w:hAnsi="宋体" w:cs="宋体"/>
                <w:color w:val="auto"/>
                <w:szCs w:val="21"/>
              </w:rPr>
              <w:t>分）：售后服务承诺能完全满足竞争性磋商采购文件要求，售后服务承诺的内容能为采购人考虑周全，可行性高，有较为可行的保障措施。</w:t>
            </w:r>
          </w:p>
        </w:tc>
        <w:tc>
          <w:tcPr>
            <w:tcW w:w="440" w:type="pct"/>
            <w:shd w:val="clear" w:color="auto" w:fill="auto"/>
            <w:vAlign w:val="center"/>
          </w:tcPr>
          <w:p w14:paraId="745D75B6">
            <w:pPr>
              <w:widowControl/>
              <w:adjustRightInd w:val="0"/>
              <w:snapToGrid w:val="0"/>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10</w:t>
            </w:r>
            <w:r>
              <w:rPr>
                <w:rFonts w:hint="eastAsia" w:ascii="宋体" w:hAnsi="宋体" w:cs="宋体"/>
                <w:color w:val="auto"/>
                <w:kern w:val="0"/>
                <w:szCs w:val="21"/>
              </w:rPr>
              <w:t>分</w:t>
            </w:r>
          </w:p>
        </w:tc>
      </w:tr>
      <w:tr w14:paraId="241D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9" w:type="pct"/>
            <w:vAlign w:val="center"/>
          </w:tcPr>
          <w:p w14:paraId="603B8070">
            <w:pPr>
              <w:widowControl/>
              <w:spacing w:line="400" w:lineRule="exact"/>
              <w:jc w:val="center"/>
              <w:rPr>
                <w:rFonts w:hint="eastAsia" w:ascii="宋体" w:hAnsi="宋体" w:cs="宋体"/>
                <w:bCs/>
                <w:color w:val="auto"/>
                <w:kern w:val="0"/>
                <w:szCs w:val="21"/>
              </w:rPr>
            </w:pPr>
            <w:r>
              <w:rPr>
                <w:rFonts w:hint="eastAsia" w:ascii="宋体" w:hAnsi="宋体" w:cs="宋体"/>
                <w:b/>
                <w:bCs/>
                <w:color w:val="auto"/>
                <w:kern w:val="0"/>
                <w:szCs w:val="21"/>
              </w:rPr>
              <w:t>3</w:t>
            </w:r>
          </w:p>
        </w:tc>
        <w:tc>
          <w:tcPr>
            <w:tcW w:w="564" w:type="pct"/>
            <w:vAlign w:val="center"/>
          </w:tcPr>
          <w:p w14:paraId="491B21F9">
            <w:pPr>
              <w:widowControl/>
              <w:spacing w:line="400" w:lineRule="exact"/>
              <w:jc w:val="center"/>
              <w:rPr>
                <w:rFonts w:hint="eastAsia" w:ascii="宋体" w:hAnsi="宋体" w:cs="宋体"/>
                <w:color w:val="auto"/>
                <w:szCs w:val="21"/>
              </w:rPr>
            </w:pPr>
            <w:r>
              <w:rPr>
                <w:rFonts w:hint="eastAsia" w:ascii="宋体" w:hAnsi="宋体" w:cs="宋体"/>
                <w:b/>
                <w:bCs/>
                <w:color w:val="auto"/>
                <w:szCs w:val="21"/>
                <w:lang w:eastAsia="zh-CN"/>
              </w:rPr>
              <w:t>商务</w:t>
            </w:r>
            <w:r>
              <w:rPr>
                <w:rFonts w:hint="eastAsia" w:ascii="宋体" w:hAnsi="宋体" w:cs="宋体"/>
                <w:b/>
                <w:bCs/>
                <w:color w:val="auto"/>
                <w:szCs w:val="21"/>
              </w:rPr>
              <w:t>分</w:t>
            </w:r>
          </w:p>
        </w:tc>
        <w:tc>
          <w:tcPr>
            <w:tcW w:w="4095" w:type="pct"/>
            <w:gridSpan w:val="2"/>
            <w:vAlign w:val="center"/>
          </w:tcPr>
          <w:p w14:paraId="085F1EAD">
            <w:pPr>
              <w:widowControl/>
              <w:spacing w:line="400" w:lineRule="exact"/>
              <w:jc w:val="center"/>
              <w:rPr>
                <w:rFonts w:hint="eastAsia" w:ascii="宋体" w:hAnsi="宋体" w:cs="宋体"/>
                <w:color w:val="auto"/>
                <w:kern w:val="0"/>
                <w:szCs w:val="21"/>
              </w:rPr>
            </w:pPr>
            <w:r>
              <w:rPr>
                <w:rFonts w:hint="eastAsia" w:ascii="宋体" w:hAnsi="宋体" w:cs="宋体"/>
                <w:b/>
                <w:bCs/>
                <w:color w:val="auto"/>
                <w:kern w:val="0"/>
                <w:szCs w:val="21"/>
              </w:rPr>
              <w:t>评审因素</w:t>
            </w:r>
          </w:p>
        </w:tc>
      </w:tr>
      <w:tr w14:paraId="69D1F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39" w:type="pct"/>
            <w:vAlign w:val="center"/>
          </w:tcPr>
          <w:p w14:paraId="0B00DF03">
            <w:pPr>
              <w:widowControl/>
              <w:spacing w:line="400" w:lineRule="exact"/>
              <w:jc w:val="center"/>
              <w:rPr>
                <w:rFonts w:hint="eastAsia" w:ascii="宋体" w:hAnsi="宋体" w:eastAsia="宋体" w:cs="宋体"/>
                <w:bCs/>
                <w:color w:val="auto"/>
                <w:kern w:val="0"/>
                <w:szCs w:val="21"/>
                <w:lang w:eastAsia="zh-CN"/>
              </w:rPr>
            </w:pPr>
            <w:r>
              <w:rPr>
                <w:rFonts w:hint="eastAsia" w:ascii="宋体" w:hAnsi="宋体" w:cs="宋体"/>
                <w:bCs/>
                <w:color w:val="auto"/>
                <w:kern w:val="0"/>
                <w:szCs w:val="21"/>
              </w:rPr>
              <w:t>3.</w:t>
            </w:r>
            <w:r>
              <w:rPr>
                <w:rFonts w:hint="eastAsia" w:ascii="宋体" w:hAnsi="宋体" w:cs="宋体"/>
                <w:bCs/>
                <w:color w:val="auto"/>
                <w:kern w:val="0"/>
                <w:szCs w:val="21"/>
                <w:lang w:val="en-US" w:eastAsia="zh-CN"/>
              </w:rPr>
              <w:t>1</w:t>
            </w:r>
          </w:p>
        </w:tc>
        <w:tc>
          <w:tcPr>
            <w:tcW w:w="564" w:type="pct"/>
            <w:vAlign w:val="center"/>
          </w:tcPr>
          <w:p w14:paraId="70947B75">
            <w:pPr>
              <w:widowControl/>
              <w:adjustRightInd w:val="0"/>
              <w:snapToGrid w:val="0"/>
              <w:spacing w:line="360" w:lineRule="auto"/>
              <w:jc w:val="center"/>
              <w:rPr>
                <w:rFonts w:hint="eastAsia" w:ascii="宋体" w:hAnsi="宋体" w:cs="宋体"/>
                <w:bCs/>
                <w:color w:val="auto"/>
                <w:szCs w:val="21"/>
              </w:rPr>
            </w:pPr>
            <w:r>
              <w:rPr>
                <w:rFonts w:hint="eastAsia" w:ascii="宋体" w:hAnsi="宋体" w:cs="宋体"/>
                <w:bCs/>
                <w:color w:val="auto"/>
                <w:szCs w:val="21"/>
              </w:rPr>
              <w:t>履约能力分</w:t>
            </w:r>
          </w:p>
        </w:tc>
        <w:tc>
          <w:tcPr>
            <w:tcW w:w="3655" w:type="pct"/>
            <w:vAlign w:val="center"/>
          </w:tcPr>
          <w:p w14:paraId="3E6FDACE">
            <w:pPr>
              <w:wordWrap w:val="0"/>
              <w:adjustRightInd w:val="0"/>
              <w:snapToGrid w:val="0"/>
              <w:spacing w:line="360" w:lineRule="auto"/>
              <w:ind w:firstLine="420" w:firstLineChars="200"/>
              <w:jc w:val="left"/>
              <w:rPr>
                <w:rFonts w:hint="eastAsia" w:ascii="宋体" w:hAnsi="宋体" w:eastAsia="宋体" w:cs="宋体"/>
                <w:bCs/>
                <w:color w:val="auto"/>
                <w:kern w:val="0"/>
                <w:szCs w:val="21"/>
                <w:lang w:eastAsia="zh-CN"/>
              </w:rPr>
            </w:pPr>
            <w:r>
              <w:rPr>
                <w:rFonts w:hint="eastAsia" w:ascii="宋体" w:hAnsi="宋体" w:cs="宋体"/>
                <w:color w:val="auto"/>
                <w:szCs w:val="21"/>
              </w:rPr>
              <w:t>供应商有</w:t>
            </w:r>
            <w:r>
              <w:rPr>
                <w:rFonts w:hint="eastAsia" w:ascii="宋体" w:hAnsi="宋体" w:cs="宋体"/>
                <w:color w:val="auto"/>
                <w:szCs w:val="21"/>
                <w:lang w:val="en-US" w:eastAsia="zh-CN"/>
              </w:rPr>
              <w:t>2023年1月以来</w:t>
            </w:r>
            <w:r>
              <w:rPr>
                <w:rFonts w:hint="eastAsia" w:ascii="宋体" w:hAnsi="宋体" w:cs="宋体"/>
                <w:color w:val="auto"/>
                <w:szCs w:val="21"/>
              </w:rPr>
              <w:t>同类垃圾清运服务业绩的每个得</w:t>
            </w:r>
            <w:r>
              <w:rPr>
                <w:rFonts w:hint="eastAsia" w:ascii="宋体" w:hAnsi="宋体" w:cs="宋体"/>
                <w:color w:val="auto"/>
                <w:szCs w:val="21"/>
                <w:lang w:val="en-US" w:eastAsia="zh-CN"/>
              </w:rPr>
              <w:t>1</w:t>
            </w:r>
            <w:r>
              <w:rPr>
                <w:rFonts w:hint="eastAsia" w:ascii="宋体" w:hAnsi="宋体" w:cs="宋体"/>
                <w:color w:val="auto"/>
                <w:szCs w:val="21"/>
              </w:rPr>
              <w:t>分</w:t>
            </w:r>
            <w:r>
              <w:rPr>
                <w:rFonts w:hint="eastAsia" w:ascii="宋体" w:hAnsi="宋体" w:cs="宋体"/>
                <w:color w:val="auto"/>
                <w:szCs w:val="21"/>
              </w:rPr>
              <w:t>，满分</w:t>
            </w:r>
            <w:r>
              <w:rPr>
                <w:rFonts w:ascii="宋体" w:hAnsi="宋体" w:cs="宋体"/>
                <w:color w:val="auto"/>
                <w:szCs w:val="21"/>
              </w:rPr>
              <w:t>5</w:t>
            </w:r>
            <w:r>
              <w:rPr>
                <w:rFonts w:hint="eastAsia" w:ascii="宋体" w:hAnsi="宋体" w:cs="宋体"/>
                <w:color w:val="auto"/>
                <w:szCs w:val="21"/>
              </w:rPr>
              <w:t>分【供应商在响应文件中提供服务协议（合同）或中标（成交）通知书复印件，复印件须加盖供应商公章，否则不予计分。】</w:t>
            </w:r>
            <w:bookmarkStart w:id="180" w:name="_GoBack"/>
            <w:bookmarkEnd w:id="180"/>
          </w:p>
        </w:tc>
        <w:tc>
          <w:tcPr>
            <w:tcW w:w="440" w:type="pct"/>
            <w:vAlign w:val="center"/>
          </w:tcPr>
          <w:p w14:paraId="72E67957">
            <w:pPr>
              <w:adjustRightInd w:val="0"/>
              <w:snapToGrid w:val="0"/>
              <w:spacing w:line="360" w:lineRule="auto"/>
              <w:jc w:val="center"/>
              <w:rPr>
                <w:rFonts w:hint="eastAsia" w:ascii="宋体" w:hAnsi="宋体" w:cs="宋体"/>
                <w:bCs/>
                <w:color w:val="auto"/>
                <w:kern w:val="0"/>
                <w:szCs w:val="21"/>
              </w:rPr>
            </w:pPr>
            <w:r>
              <w:rPr>
                <w:rFonts w:hint="eastAsia" w:ascii="宋体" w:hAnsi="宋体" w:cs="宋体"/>
                <w:color w:val="auto"/>
                <w:kern w:val="0"/>
                <w:szCs w:val="21"/>
                <w:lang w:val="en-US" w:eastAsia="zh-CN"/>
              </w:rPr>
              <w:t>5</w:t>
            </w:r>
            <w:r>
              <w:rPr>
                <w:rFonts w:hint="eastAsia" w:ascii="宋体" w:hAnsi="宋体" w:cs="宋体"/>
                <w:color w:val="auto"/>
                <w:kern w:val="0"/>
                <w:szCs w:val="21"/>
              </w:rPr>
              <w:t>分</w:t>
            </w:r>
          </w:p>
        </w:tc>
      </w:tr>
      <w:tr w14:paraId="61C5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000" w:type="pct"/>
            <w:gridSpan w:val="4"/>
            <w:vAlign w:val="center"/>
          </w:tcPr>
          <w:p w14:paraId="43CB47B5">
            <w:pPr>
              <w:widowControl/>
              <w:spacing w:line="400" w:lineRule="exact"/>
              <w:rPr>
                <w:rFonts w:hint="eastAsia" w:ascii="宋体" w:hAnsi="宋体" w:cs="宋体"/>
                <w:color w:val="auto"/>
                <w:kern w:val="0"/>
                <w:szCs w:val="21"/>
              </w:rPr>
            </w:pPr>
            <w:r>
              <w:rPr>
                <w:rFonts w:hint="eastAsia" w:ascii="宋体" w:hAnsi="宋体" w:cs="宋体"/>
                <w:b/>
                <w:bCs/>
                <w:color w:val="auto"/>
                <w:lang w:bidi="ar"/>
              </w:rPr>
              <w:t>总得分</w:t>
            </w:r>
            <w:r>
              <w:rPr>
                <w:rFonts w:ascii="宋体" w:hAnsi="宋体" w:cs="宋体"/>
                <w:b/>
                <w:bCs/>
                <w:color w:val="auto"/>
                <w:lang w:bidi="ar"/>
              </w:rPr>
              <w:t>=1+2+3</w:t>
            </w:r>
          </w:p>
        </w:tc>
      </w:tr>
    </w:tbl>
    <w:p w14:paraId="244A6C77">
      <w:pPr>
        <w:autoSpaceDE w:val="0"/>
        <w:autoSpaceDN w:val="0"/>
        <w:spacing w:line="500" w:lineRule="exact"/>
        <w:ind w:firstLine="480" w:firstLineChars="200"/>
        <w:jc w:val="left"/>
        <w:rPr>
          <w:rFonts w:hint="eastAsia" w:ascii="宋体" w:hAnsi="宋体" w:cs="宋体"/>
          <w:color w:val="auto"/>
          <w:kern w:val="0"/>
          <w:sz w:val="24"/>
          <w:lang w:eastAsia="zh-CN"/>
        </w:rPr>
      </w:pPr>
    </w:p>
    <w:bookmarkEnd w:id="61"/>
    <w:p w14:paraId="3F16F73C">
      <w:pPr>
        <w:widowControl/>
        <w:autoSpaceDE w:val="0"/>
        <w:autoSpaceDN w:val="0"/>
        <w:snapToGrid w:val="0"/>
        <w:spacing w:line="500" w:lineRule="exact"/>
        <w:ind w:firstLine="482" w:firstLineChars="200"/>
        <w:jc w:val="left"/>
        <w:rPr>
          <w:rFonts w:ascii="宋体" w:hAnsi="宋体" w:cs="宋体"/>
          <w:b/>
          <w:bCs/>
          <w:color w:val="auto"/>
          <w:kern w:val="0"/>
          <w:sz w:val="24"/>
          <w:lang w:val="zh-CN" w:bidi="zh-CN"/>
        </w:rPr>
      </w:pPr>
      <w:r>
        <w:rPr>
          <w:rFonts w:hint="eastAsia" w:ascii="宋体" w:hAnsi="宋体" w:cs="宋体"/>
          <w:b/>
          <w:bCs/>
          <w:color w:val="auto"/>
          <w:kern w:val="0"/>
          <w:sz w:val="24"/>
          <w:lang w:val="zh-CN" w:bidi="zh-CN"/>
        </w:rPr>
        <w:t>三、总分=1+2+3</w:t>
      </w:r>
    </w:p>
    <w:p w14:paraId="475C6C24">
      <w:pPr>
        <w:snapToGrid w:val="0"/>
        <w:spacing w:line="500" w:lineRule="exact"/>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4D555C98">
      <w:pPr>
        <w:snapToGrid w:val="0"/>
        <w:spacing w:line="360" w:lineRule="auto"/>
        <w:ind w:firstLine="400" w:firstLineChars="200"/>
        <w:rPr>
          <w:rFonts w:hint="eastAsia" w:ascii="宋体" w:hAnsi="宋体" w:cs="宋体"/>
          <w:color w:val="auto"/>
          <w:sz w:val="20"/>
          <w:szCs w:val="20"/>
          <w:shd w:val="clear" w:color="auto" w:fill="FFFFFF"/>
        </w:rPr>
      </w:pPr>
    </w:p>
    <w:p w14:paraId="5E29BB9D">
      <w:pPr>
        <w:snapToGrid w:val="0"/>
        <w:spacing w:line="360" w:lineRule="auto"/>
        <w:ind w:firstLine="400" w:firstLineChars="200"/>
        <w:rPr>
          <w:rFonts w:ascii="宋体" w:hAnsi="宋体" w:cs="宋体"/>
          <w:color w:val="auto"/>
          <w:sz w:val="24"/>
        </w:rPr>
      </w:pPr>
      <w:r>
        <w:rPr>
          <w:rFonts w:hint="eastAsia" w:ascii="宋体" w:hAnsi="宋体" w:cs="宋体"/>
          <w:color w:val="auto"/>
          <w:sz w:val="20"/>
          <w:szCs w:val="20"/>
          <w:shd w:val="clear" w:color="auto" w:fill="FFFFFF"/>
        </w:rPr>
        <w:t> </w:t>
      </w:r>
      <w:r>
        <w:rPr>
          <w:rFonts w:hint="eastAsia" w:cs="仿宋_GB2312" w:asciiTheme="minorEastAsia" w:hAnsiTheme="minorEastAsia" w:eastAsiaTheme="minorEastAsia"/>
          <w:bCs/>
          <w:color w:val="auto"/>
          <w:sz w:val="24"/>
        </w:rPr>
        <w:t>*</w:t>
      </w:r>
      <w:r>
        <w:rPr>
          <w:rFonts w:hint="eastAsia" w:ascii="宋体" w:hAnsi="宋体" w:cs="宋体"/>
          <w:b/>
          <w:color w:val="auto"/>
          <w:sz w:val="24"/>
        </w:rPr>
        <w:t>备注：</w:t>
      </w:r>
      <w:r>
        <w:rPr>
          <w:rFonts w:hint="eastAsia" w:ascii="宋体" w:hAnsi="宋体" w:cs="宋体"/>
          <w:color w:val="auto"/>
          <w:sz w:val="24"/>
        </w:rPr>
        <w:t>供应商编制响应文件（商务技术文件部分）时，建议按此目录（序号和内容）提供评标标准相应的商务技术资料。</w:t>
      </w:r>
    </w:p>
    <w:p w14:paraId="05A435D5">
      <w:pPr>
        <w:adjustRightInd/>
        <w:spacing w:line="360" w:lineRule="auto"/>
        <w:ind w:firstLine="482" w:firstLineChars="200"/>
        <w:rPr>
          <w:rFonts w:cs="Arial" w:asciiTheme="minorEastAsia" w:hAnsiTheme="minorEastAsia" w:eastAsiaTheme="minorEastAsia"/>
          <w:b/>
          <w:color w:val="auto"/>
          <w:kern w:val="0"/>
          <w:sz w:val="24"/>
        </w:rPr>
      </w:pPr>
    </w:p>
    <w:p w14:paraId="22C0CBD3">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14:paraId="14D91FE1">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b/>
          <w:color w:val="auto"/>
          <w:kern w:val="0"/>
          <w:sz w:val="24"/>
        </w:rPr>
        <w:t>1.综合评分法。</w:t>
      </w:r>
      <w:r>
        <w:rPr>
          <w:rFonts w:hint="eastAsia" w:cs="Arial" w:asciiTheme="minorEastAsia" w:hAnsiTheme="minorEastAsia" w:eastAsiaTheme="minorEastAsia"/>
          <w:color w:val="auto"/>
          <w:kern w:val="0"/>
          <w:sz w:val="24"/>
        </w:rPr>
        <w:t>综合评分法，是指响应文件满足磋商文件全部实质性要求，且按照评审因素的量化指标评审得分最高的供应商为成交候选人的评审方法。</w:t>
      </w:r>
    </w:p>
    <w:p w14:paraId="2FB11451">
      <w:pPr>
        <w:adjustRightInd/>
        <w:spacing w:line="360" w:lineRule="auto"/>
        <w:rPr>
          <w:rFonts w:cs="Arial" w:asciiTheme="minorEastAsia" w:hAnsiTheme="minorEastAsia" w:eastAsiaTheme="minorEastAsia"/>
          <w:color w:val="auto"/>
          <w:kern w:val="0"/>
          <w:sz w:val="24"/>
        </w:rPr>
      </w:pPr>
    </w:p>
    <w:p w14:paraId="5CD8510E">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二、磋商小组的组成</w:t>
      </w:r>
    </w:p>
    <w:p w14:paraId="53F650AC">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1.磋商小组的组成。</w:t>
      </w:r>
    </w:p>
    <w:p w14:paraId="3B2F4E3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6AB8663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675472E7">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2.磋商小组的组成人员的回避。</w:t>
      </w:r>
    </w:p>
    <w:p w14:paraId="3E58407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在政府采购活动中，磋商小组的组成人员与供应商有下列利害关系之一的，应当回避：</w:t>
      </w:r>
    </w:p>
    <w:p w14:paraId="5413C9C5">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14:paraId="02FC50E6">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14:paraId="2B45F43C">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14:paraId="1518249F">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14:paraId="1A720DC0">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14:paraId="4D241581">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14:paraId="286E6884">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三、磋商小组的职责</w:t>
      </w:r>
    </w:p>
    <w:p w14:paraId="77670564">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1.磋商小组负责具体评审事务，并独立履行下列职责：</w:t>
      </w:r>
    </w:p>
    <w:p w14:paraId="4D63837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14:paraId="5495DFC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1.2审查、评价响应文件是否符合磋商文件的商务、技术等实质性要求；</w:t>
      </w:r>
    </w:p>
    <w:p w14:paraId="46778C07">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14:paraId="4BB7199A">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1.4磋商小组集中与单一供应商分别进行磋商；</w:t>
      </w:r>
    </w:p>
    <w:p w14:paraId="7044801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1.5确定磋商文件的变动情况，并确定提交最后报价的供应商；</w:t>
      </w:r>
    </w:p>
    <w:p w14:paraId="4C83EBEB">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1.6根据磋商文件确定的评审办法及评审标准对提交最后报价的供应商的响应文件和最后报价采用综合评分法进行综合评分；</w:t>
      </w:r>
    </w:p>
    <w:p w14:paraId="3D4F17E8">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14:paraId="2E6E82A2">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14:paraId="1D54BE0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1.9法律、法规、规章、磋商文件等规定的其它事项。</w:t>
      </w:r>
    </w:p>
    <w:p w14:paraId="14F6F01A">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2.磋商小组及其成员不得有下列行为：</w:t>
      </w:r>
    </w:p>
    <w:p w14:paraId="7CD1FEC9">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14:paraId="065A10A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14:paraId="1DD72940">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14:paraId="11FEF5A1">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2.4对需要专业判断的主观评审因素协商评分；</w:t>
      </w:r>
    </w:p>
    <w:p w14:paraId="0D9CD9CC">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2.5在评审过程中擅离职守，影响评审程序正常进行的；</w:t>
      </w:r>
    </w:p>
    <w:p w14:paraId="26CD9D45">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2.6记录、复制或者带走任何评审资料；</w:t>
      </w:r>
    </w:p>
    <w:p w14:paraId="46618BDE">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2.7其他不遵守评审纪律的行为。</w:t>
      </w:r>
    </w:p>
    <w:p w14:paraId="5EB1C9E3">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磋商小组成员有2.1-2.5行为之一的，其评审意见无效，并不得获取评审劳务报酬和报销异地评审差旅费。</w:t>
      </w:r>
    </w:p>
    <w:p w14:paraId="570C86D0">
      <w:pPr>
        <w:pStyle w:val="392"/>
        <w:spacing w:before="0"/>
        <w:ind w:firstLine="0" w:firstLineChars="0"/>
        <w:rPr>
          <w:rFonts w:asciiTheme="minorEastAsia" w:hAnsiTheme="minorEastAsia" w:eastAsiaTheme="minorEastAsia"/>
          <w:b/>
          <w:color w:val="auto"/>
        </w:rPr>
      </w:pPr>
    </w:p>
    <w:p w14:paraId="21C8637E">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14:paraId="1C8B027E">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详见磋商文件“第二部分 竞争性磋商流程”。</w:t>
      </w:r>
    </w:p>
    <w:p w14:paraId="61F6A4BC">
      <w:pPr>
        <w:pStyle w:val="392"/>
        <w:spacing w:before="0"/>
        <w:ind w:firstLine="0" w:firstLineChars="0"/>
        <w:rPr>
          <w:rFonts w:asciiTheme="minorEastAsia" w:hAnsiTheme="minorEastAsia" w:eastAsiaTheme="minorEastAsia"/>
          <w:b/>
          <w:color w:val="auto"/>
        </w:rPr>
      </w:pPr>
    </w:p>
    <w:p w14:paraId="7DED43A7">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14:paraId="269BCBF6">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14:paraId="1B2DCF3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6742111">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14:paraId="0059CFE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磋商小组对响应文件的最后报价进行审核，对发现计算、书写等错误的，按以下原则进行修正：</w:t>
      </w:r>
    </w:p>
    <w:p w14:paraId="430223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14:paraId="04D66BC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14:paraId="3C73D7A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14:paraId="41DEBA4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14:paraId="6D6E805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14:paraId="6EBB575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14:paraId="7112DC58">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14:paraId="3D8F49FA">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3.政府采购异常低价审查：</w:t>
      </w:r>
    </w:p>
    <w:p w14:paraId="7D62107A">
      <w:pPr>
        <w:pStyle w:val="392"/>
        <w:spacing w:before="0"/>
        <w:ind w:firstLine="480"/>
        <w:rPr>
          <w:rFonts w:ascii="宋体" w:hAnsi="宋体" w:cs="宋体"/>
          <w:color w:val="auto"/>
          <w:kern w:val="0"/>
          <w:szCs w:val="24"/>
        </w:rPr>
      </w:pPr>
      <w:r>
        <w:rPr>
          <w:rFonts w:hint="eastAsia" w:ascii="宋体" w:hAnsi="宋体" w:cs="宋体"/>
          <w:color w:val="auto"/>
          <w:kern w:val="0"/>
          <w:szCs w:val="24"/>
        </w:rPr>
        <w:t>3.1按照《关于推动解决政府采购异常低价问题的通知》（财库〔2026〕2号）有关规定，本项目评审中出现下列情形之一的，磋商小组应当启动异常低价响应审查程序：</w:t>
      </w:r>
    </w:p>
    <w:p w14:paraId="19E06FFB">
      <w:pPr>
        <w:pStyle w:val="392"/>
        <w:spacing w:before="0"/>
        <w:ind w:firstLine="480"/>
        <w:rPr>
          <w:rFonts w:ascii="宋体" w:hAnsi="宋体" w:cs="宋体"/>
          <w:color w:val="auto"/>
          <w:kern w:val="0"/>
          <w:szCs w:val="24"/>
        </w:rPr>
      </w:pPr>
      <w:r>
        <w:rPr>
          <w:rFonts w:hint="eastAsia" w:ascii="宋体" w:hAnsi="宋体" w:cs="宋体"/>
          <w:color w:val="auto"/>
          <w:kern w:val="0"/>
          <w:szCs w:val="24"/>
        </w:rPr>
        <w:t>（1）最后报价低于全部通过符合性审查供应商最后报价平均值50%的，即最后报价&lt;全部通过符合性审查供应商最后报价平均值×50%；</w:t>
      </w:r>
    </w:p>
    <w:p w14:paraId="63367EEF">
      <w:pPr>
        <w:pStyle w:val="392"/>
        <w:spacing w:before="0"/>
        <w:ind w:firstLine="480"/>
        <w:rPr>
          <w:rFonts w:ascii="宋体" w:hAnsi="宋体" w:cs="宋体"/>
          <w:color w:val="auto"/>
          <w:kern w:val="0"/>
          <w:szCs w:val="24"/>
        </w:rPr>
      </w:pPr>
      <w:r>
        <w:rPr>
          <w:rFonts w:hint="eastAsia" w:ascii="宋体" w:hAnsi="宋体" w:cs="宋体"/>
          <w:color w:val="auto"/>
          <w:kern w:val="0"/>
          <w:szCs w:val="24"/>
        </w:rPr>
        <w:t>（2）最后报价低于通过符合性审查的次低报价供应商最后报价50%的，即最后报价&lt;通过符合性审查的次低报价供应商最后报价×50%；</w:t>
      </w:r>
    </w:p>
    <w:p w14:paraId="55F24ACF">
      <w:pPr>
        <w:pStyle w:val="392"/>
        <w:spacing w:before="0"/>
        <w:ind w:firstLine="480"/>
        <w:rPr>
          <w:rFonts w:ascii="宋体" w:hAnsi="宋体" w:cs="宋体"/>
          <w:color w:val="auto"/>
          <w:kern w:val="0"/>
          <w:szCs w:val="24"/>
        </w:rPr>
      </w:pPr>
      <w:r>
        <w:rPr>
          <w:rFonts w:hint="eastAsia" w:ascii="宋体" w:hAnsi="宋体" w:cs="宋体"/>
          <w:color w:val="auto"/>
          <w:kern w:val="0"/>
          <w:szCs w:val="24"/>
        </w:rPr>
        <w:t>（3）最后报价低于采购项目最高限价45%的，即最后报价&lt;采购项目最高限价×45%；</w:t>
      </w:r>
    </w:p>
    <w:p w14:paraId="359CA00E">
      <w:pPr>
        <w:pStyle w:val="392"/>
        <w:spacing w:before="0"/>
        <w:ind w:firstLine="480"/>
        <w:rPr>
          <w:rFonts w:ascii="宋体" w:hAnsi="宋体" w:cs="宋体"/>
          <w:color w:val="auto"/>
          <w:kern w:val="0"/>
          <w:szCs w:val="24"/>
        </w:rPr>
      </w:pPr>
      <w:r>
        <w:rPr>
          <w:rFonts w:hint="eastAsia" w:ascii="宋体" w:hAnsi="宋体" w:cs="宋体"/>
          <w:color w:val="auto"/>
          <w:kern w:val="0"/>
          <w:szCs w:val="24"/>
        </w:rPr>
        <w:t>（4）磋商小组基于专业判断，认为供应商报价过低，有可能影响产品质量或者不能诚信履约的其他情形。</w:t>
      </w:r>
    </w:p>
    <w:p w14:paraId="174190A1">
      <w:pPr>
        <w:pStyle w:val="392"/>
        <w:spacing w:before="0"/>
        <w:ind w:firstLine="480"/>
        <w:rPr>
          <w:rFonts w:ascii="宋体" w:hAnsi="宋体" w:cs="宋体"/>
          <w:color w:val="auto"/>
          <w:kern w:val="0"/>
          <w:szCs w:val="24"/>
        </w:rPr>
      </w:pPr>
      <w:r>
        <w:rPr>
          <w:rFonts w:hint="eastAsia" w:ascii="宋体" w:hAnsi="宋体" w:cs="宋体"/>
          <w:color w:val="auto"/>
          <w:kern w:val="0"/>
          <w:szCs w:val="24"/>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50%</w:t>
      </w:r>
      <w:r>
        <w:rPr>
          <w:rFonts w:hint="eastAsia" w:ascii="宋体" w:hAnsi="宋体" w:cs="宋体"/>
          <w:color w:val="auto"/>
          <w:kern w:val="0"/>
          <w:szCs w:val="24"/>
        </w:rPr>
        <w:t>，</w:t>
      </w:r>
      <w:r>
        <w:rPr>
          <w:rFonts w:hint="eastAsia" w:ascii="宋体" w:hAnsi="宋体" w:cs="宋体"/>
          <w:color w:val="auto"/>
          <w:kern w:val="0"/>
          <w:szCs w:val="24"/>
          <w:u w:val="single"/>
        </w:rPr>
        <w:t>45%</w:t>
      </w:r>
      <w:r>
        <w:rPr>
          <w:rFonts w:hint="eastAsia" w:ascii="宋体" w:hAnsi="宋体" w:cs="宋体"/>
          <w:color w:val="auto"/>
          <w:kern w:val="0"/>
          <w:szCs w:val="24"/>
        </w:rPr>
        <w:t>。</w:t>
      </w:r>
      <w:r>
        <w:rPr>
          <w:rFonts w:hint="eastAsia" w:ascii="宋体" w:hAnsi="宋体" w:cs="宋体"/>
          <w:color w:val="auto"/>
          <w:kern w:val="0"/>
        </w:rPr>
        <w:t>采购项目未设定最高限价的，审查时取项目预算金额作为最高限价。</w:t>
      </w:r>
    </w:p>
    <w:p w14:paraId="02828221">
      <w:pPr>
        <w:pStyle w:val="392"/>
        <w:spacing w:before="0"/>
        <w:ind w:firstLine="480"/>
        <w:rPr>
          <w:rFonts w:ascii="宋体" w:hAnsi="宋体" w:cs="宋体"/>
          <w:color w:val="auto"/>
          <w:kern w:val="0"/>
          <w:szCs w:val="24"/>
        </w:rPr>
      </w:pPr>
      <w:r>
        <w:rPr>
          <w:rFonts w:hint="eastAsia" w:ascii="宋体" w:hAnsi="宋体" w:cs="宋体"/>
          <w:color w:val="auto"/>
          <w:kern w:val="0"/>
          <w:szCs w:val="24"/>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D6EE6BE">
      <w:pPr>
        <w:pStyle w:val="392"/>
        <w:spacing w:before="0"/>
        <w:ind w:firstLine="480"/>
        <w:rPr>
          <w:rFonts w:ascii="宋体" w:hAnsi="宋体" w:cs="宋体"/>
          <w:color w:val="auto"/>
          <w:kern w:val="0"/>
          <w:szCs w:val="24"/>
        </w:rPr>
      </w:pPr>
      <w:r>
        <w:rPr>
          <w:rFonts w:hint="eastAsia" w:ascii="宋体" w:hAnsi="宋体" w:cs="宋体"/>
          <w:color w:val="auto"/>
          <w:kern w:val="0"/>
          <w:szCs w:val="24"/>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14:paraId="0FBFEA49">
      <w:pPr>
        <w:pStyle w:val="392"/>
        <w:spacing w:before="0"/>
        <w:ind w:firstLine="480"/>
        <w:rPr>
          <w:rFonts w:ascii="宋体" w:hAnsi="宋体" w:cs="宋体"/>
          <w:color w:val="auto"/>
          <w:kern w:val="0"/>
          <w:szCs w:val="24"/>
        </w:rPr>
      </w:pPr>
      <w:r>
        <w:rPr>
          <w:rFonts w:hint="eastAsia" w:ascii="宋体" w:hAnsi="宋体" w:cs="宋体"/>
          <w:color w:val="auto"/>
          <w:kern w:val="0"/>
          <w:szCs w:val="24"/>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3C881D8">
      <w:pPr>
        <w:pStyle w:val="392"/>
        <w:spacing w:before="0"/>
        <w:ind w:firstLine="480"/>
        <w:rPr>
          <w:rFonts w:ascii="宋体" w:hAnsi="宋体" w:cs="宋体"/>
          <w:color w:val="auto"/>
          <w:kern w:val="0"/>
          <w:szCs w:val="24"/>
        </w:rPr>
      </w:pPr>
      <w:r>
        <w:rPr>
          <w:rFonts w:hint="eastAsia" w:ascii="宋体" w:hAnsi="宋体" w:cs="宋体"/>
          <w:color w:val="auto"/>
          <w:kern w:val="0"/>
          <w:szCs w:val="24"/>
        </w:rPr>
        <w:t>异常低价响应审查的启动原因、审查意见和审查结果应当在评审报告中记录，并随供应商提供的相关书面说明及证明材料，以及磋商小组有关互联网浏览、查询历史一并归档。</w:t>
      </w:r>
    </w:p>
    <w:p w14:paraId="7FB77EF4">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4.</w:t>
      </w:r>
      <w:r>
        <w:rPr>
          <w:rFonts w:hint="eastAsia" w:asciiTheme="minorEastAsia" w:hAnsiTheme="minorEastAsia" w:eastAsiaTheme="minorEastAsia"/>
          <w:b/>
          <w:color w:val="auto"/>
          <w:spacing w:val="20"/>
        </w:rPr>
        <w:t>响应无效</w:t>
      </w:r>
    </w:p>
    <w:p w14:paraId="09244FAB">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14:paraId="731A9813">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4.1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14:paraId="11EA896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4.2为采购项目提供整体设计、规范编制或者项目管理、监理、检测等服务的供应商再参加该采购项目的其他采购活动的； </w:t>
      </w:r>
    </w:p>
    <w:p w14:paraId="7C2DF73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4.3供应商不具备磋商文件中规定的资格要求的（供应商未提供有效的资格证明文件的，视为供应商不具备磋商文件中规定的资格要求）；</w:t>
      </w:r>
    </w:p>
    <w:p w14:paraId="6C08B90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4.4如以联合体形式参加政府采购活动的，联合协议不符合磋商文件规定的联合协议要求的；</w:t>
      </w:r>
    </w:p>
    <w:p w14:paraId="59FAE4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4.5响应文件未按磋商文件的澄清、修改的内容编制，又不符合实质性要求的；</w:t>
      </w:r>
    </w:p>
    <w:p w14:paraId="3FA4680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4.6响应文件组成漏项，内容不全或内容字迹模糊辨认不清的；</w:t>
      </w:r>
    </w:p>
    <w:p w14:paraId="3E37C40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4.7响应文件中法人授权书所载内容与本项目内容有异的；</w:t>
      </w:r>
    </w:p>
    <w:p w14:paraId="1C2FBAE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4.8响应文件未按照磋商文件要求签署、盖章的；</w:t>
      </w:r>
    </w:p>
    <w:p w14:paraId="6CD7D9C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14:paraId="3A2F3FB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4.10响应文件含有采购人不能接受的附加条件的；</w:t>
      </w:r>
    </w:p>
    <w:p w14:paraId="6E9AD47C">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4.11响应文件中承诺的响应有效期少于磋商文件中载明的响应有效期的；</w:t>
      </w:r>
    </w:p>
    <w:p w14:paraId="35BCB39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4.12供应商所投内容不符合磋商文件中实质性要求的；</w:t>
      </w:r>
    </w:p>
    <w:p w14:paraId="3471D156">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4.13所提交的《最后报价一览表》中出现不是唯一的、有选择性的报价的;</w:t>
      </w:r>
    </w:p>
    <w:p w14:paraId="1BDCBD4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4.14最后报价高于本项目采购预算或者最高限价的;</w:t>
      </w:r>
    </w:p>
    <w:p w14:paraId="7A1E418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4.15《最后报价一览表》填写不完整或字迹不能辨认或有漏项的；</w:t>
      </w:r>
    </w:p>
    <w:p w14:paraId="2478D2F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4.15最后报价属于磋商文件规定的政府采购异常低价情形之一，且供应商不能提供书面说明、证明材料，或者提供的书面说明、证明材料不能证明其报价合理性的;</w:t>
      </w:r>
    </w:p>
    <w:p w14:paraId="231CC009">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4.16供应商对根据修正原则修正后的最后报价不确认的；</w:t>
      </w:r>
    </w:p>
    <w:p w14:paraId="252336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4.17供应商提供虚假材料响应的（包括但不限于以下情节）；</w:t>
      </w:r>
    </w:p>
    <w:p w14:paraId="07604A6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4.17.1使用伪造、变造的许可证件；</w:t>
      </w:r>
    </w:p>
    <w:p w14:paraId="33CC9E1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4.17.2提供虚假的财务状况或者业绩；</w:t>
      </w:r>
    </w:p>
    <w:p w14:paraId="4CCDFEE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4.17.3提供虚假的项目负责人或者主要技术人员简历、劳动关系证明；</w:t>
      </w:r>
    </w:p>
    <w:p w14:paraId="11499637">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4.17.4提供虚假的信用状况；</w:t>
      </w:r>
    </w:p>
    <w:p w14:paraId="3CBDDEB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4.17.5其他弄虚作假的行为。</w:t>
      </w:r>
    </w:p>
    <w:p w14:paraId="33FB542A">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4.18供应商有恶意串通、妨碍其他供应商的竞争行为、损害采购人或者其他供应商的合法权益情形的。</w:t>
      </w:r>
    </w:p>
    <w:p w14:paraId="42901FF1">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14:paraId="21ED93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4.18.1供应商直接或者间接从采购人或者采购代理机构处获得其他供应商的相关情况并修改其响应文件；</w:t>
      </w:r>
    </w:p>
    <w:p w14:paraId="724F2A3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4.18.2供应商按照采购人或者采购代理机构的授意撤换、修改投标文件或者响应文件；</w:t>
      </w:r>
    </w:p>
    <w:p w14:paraId="468C7494">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4.18.3供应商之间协商报价、技术方案等投标文件或者响应文件的实质性内容；</w:t>
      </w:r>
    </w:p>
    <w:p w14:paraId="03E1060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4.18.4属于同一集团、协会、商会等组织成员的供应商按照该组织要求协同参加政府采购活动；</w:t>
      </w:r>
    </w:p>
    <w:p w14:paraId="0F3C225A">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4.18.5供应商之间事先约定由某一特定供应商中标、成交；</w:t>
      </w:r>
    </w:p>
    <w:p w14:paraId="2024AEF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4.18.6供应商之间商定部分供应商放弃参加政府采购活动或者放弃中标、成交；</w:t>
      </w:r>
    </w:p>
    <w:p w14:paraId="4782DA3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4.18.7供应商与采购人或者采购代理机构之间、供应商相互之间，为谋求特定供应商中标、成交或者排斥其他供应商的其他串通行为。</w:t>
      </w:r>
    </w:p>
    <w:p w14:paraId="29D76952">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4.18.8不同供应商的响应文件由同一单位或者个人编制；</w:t>
      </w:r>
    </w:p>
    <w:p w14:paraId="4687C87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4.18.9不同供应商委托同一单位或者个人办理响应事宜；</w:t>
      </w:r>
    </w:p>
    <w:p w14:paraId="34B8847B">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4.18.10不同供应商的响应文件载明的项目管理成员或者联系人员为同一人；</w:t>
      </w:r>
    </w:p>
    <w:p w14:paraId="2137FE8F">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4.18.11不同供应商的响应文件异常一致或者最后报价呈规律性差异。</w:t>
      </w:r>
    </w:p>
    <w:p w14:paraId="1B407B33">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4.19供应商仅提交备份响应文件，没有在电子交易平台传输提交响应文件的，响应无效；</w:t>
      </w:r>
    </w:p>
    <w:p w14:paraId="75D46715">
      <w:pPr>
        <w:pStyle w:val="631"/>
        <w:rPr>
          <w:rFonts w:cs="宋体"/>
          <w:color w:val="auto"/>
        </w:rPr>
      </w:pPr>
      <w:r>
        <w:rPr>
          <w:rFonts w:hint="eastAsia"/>
          <w:color w:val="auto"/>
        </w:rPr>
        <w:t>4.20</w:t>
      </w:r>
      <w:r>
        <w:rPr>
          <w:rFonts w:hint="eastAsia" w:cs="宋体"/>
          <w:color w:val="auto"/>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14:paraId="56C9ED3D">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4.21法律、法规、规章（适用本市的）及省级以上规范性文件（适用本市的）规定的其他无效情形。</w:t>
      </w:r>
    </w:p>
    <w:p w14:paraId="2E8B69FB">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重新开展采购活动</w:t>
      </w:r>
    </w:p>
    <w:p w14:paraId="06A4593E">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出现下列情形之一的，采购代理机构应当终止竞争性磋商采购活动，通过电子交易平台发布项目终止公告并说明原因，重新开展采购活动：</w:t>
      </w:r>
    </w:p>
    <w:p w14:paraId="550431BD">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（1）因情况变化，不再符合规定的竞争性磋商采购方式适用情形的；</w:t>
      </w:r>
    </w:p>
    <w:p w14:paraId="25122183">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14:paraId="0BC20074">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（3）在采购过程中符合要求的供应商或者最后报价未超过采购预算的供应商不足3家的（有特殊规定的从其规定）。</w:t>
      </w:r>
    </w:p>
    <w:p w14:paraId="31385996">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6. 终止采购活动</w:t>
      </w:r>
    </w:p>
    <w:p w14:paraId="682E7DD5">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14:paraId="5AD711CA">
      <w:pPr>
        <w:spacing w:line="360" w:lineRule="auto"/>
        <w:rPr>
          <w:rFonts w:cs="仿宋_GB2312" w:asciiTheme="minorEastAsia" w:hAnsiTheme="minorEastAsia" w:eastAsiaTheme="minorEastAsia"/>
          <w:color w:val="auto"/>
          <w:sz w:val="24"/>
        </w:rPr>
      </w:pPr>
      <w:r>
        <w:rPr>
          <w:rFonts w:hint="eastAsia" w:asciiTheme="minorEastAsia" w:hAnsiTheme="minorEastAsia" w:eastAsiaTheme="minorEastAsia"/>
          <w:b/>
          <w:color w:val="auto"/>
          <w:sz w:val="24"/>
        </w:rPr>
        <w:t>7</w:t>
      </w:r>
      <w:r>
        <w:rPr>
          <w:rFonts w:asciiTheme="minorEastAsia" w:hAnsiTheme="minorEastAsia" w:eastAsiaTheme="minorEastAsia"/>
          <w:b/>
          <w:color w:val="auto"/>
          <w:sz w:val="24"/>
        </w:rPr>
        <w:t xml:space="preserve">. </w:t>
      </w:r>
      <w:r>
        <w:rPr>
          <w:rFonts w:hint="eastAsia" w:cs="仿宋_GB2312" w:asciiTheme="minorEastAsia" w:hAnsiTheme="minorEastAsia" w:eastAsiaTheme="minorEastAsia"/>
          <w:b/>
          <w:color w:val="auto"/>
          <w:sz w:val="24"/>
        </w:rPr>
        <w:t>采购代理机构有权对磋商小组各成员的评分情况和评审意见进行合理性和合规性审查</w:t>
      </w:r>
      <w:r>
        <w:rPr>
          <w:rFonts w:hint="eastAsia" w:cs="仿宋_GB2312" w:asciiTheme="minorEastAsia" w:hAnsiTheme="minorEastAsia" w:eastAsiaTheme="minorEastAsia"/>
          <w:color w:val="auto"/>
          <w:sz w:val="24"/>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0595D2A">
      <w:pPr>
        <w:pStyle w:val="392"/>
        <w:spacing w:before="0"/>
        <w:ind w:firstLine="0" w:firstLineChars="0"/>
        <w:rPr>
          <w:rFonts w:cs="仿宋_GB2312" w:asciiTheme="minorEastAsia" w:hAnsiTheme="minorEastAsia" w:eastAsiaTheme="minorEastAsia"/>
          <w:b/>
          <w:color w:val="auto"/>
        </w:rPr>
      </w:pPr>
    </w:p>
    <w:p w14:paraId="1A9E4929">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14:paraId="686D8BE9">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3D4CC760">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14:paraId="698D81E5">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69F3D048">
      <w:pPr>
        <w:spacing w:line="360" w:lineRule="auto"/>
        <w:jc w:val="center"/>
        <w:outlineLvl w:val="0"/>
        <w:rPr>
          <w:rFonts w:cs="仿宋_GB2312" w:asciiTheme="minorEastAsia" w:hAnsiTheme="minorEastAsia" w:eastAsiaTheme="minorEastAsia"/>
          <w:b/>
          <w:color w:val="auto"/>
          <w:sz w:val="36"/>
          <w:szCs w:val="36"/>
        </w:rPr>
      </w:pPr>
      <w:bookmarkStart w:id="62" w:name="_Toc181203099"/>
      <w:r>
        <w:rPr>
          <w:rFonts w:hint="eastAsia" w:cs="仿宋_GB2312" w:asciiTheme="minorEastAsia" w:hAnsiTheme="minorEastAsia" w:eastAsiaTheme="minorEastAsia"/>
          <w:b/>
          <w:color w:val="auto"/>
          <w:sz w:val="36"/>
          <w:szCs w:val="36"/>
        </w:rPr>
        <w:t>第六部分</w:t>
      </w:r>
      <w:bookmarkEnd w:id="60"/>
      <w:r>
        <w:rPr>
          <w:rFonts w:hint="eastAsia" w:cs="仿宋_GB2312" w:asciiTheme="minorEastAsia" w:hAnsiTheme="minorEastAsia" w:eastAsiaTheme="minorEastAsia"/>
          <w:b/>
          <w:color w:val="auto"/>
          <w:sz w:val="36"/>
          <w:szCs w:val="36"/>
        </w:rPr>
        <w:t xml:space="preserve">  拟签订的合同文本</w:t>
      </w:r>
      <w:bookmarkEnd w:id="62"/>
    </w:p>
    <w:p w14:paraId="29898E44">
      <w:pPr>
        <w:spacing w:line="480" w:lineRule="auto"/>
        <w:jc w:val="center"/>
        <w:rPr>
          <w:rFonts w:ascii="宋体" w:hAnsi="宋体" w:cs="宋体"/>
          <w:b/>
          <w:color w:val="auto"/>
          <w:sz w:val="24"/>
        </w:rPr>
      </w:pPr>
      <w:bookmarkStart w:id="63" w:name="_Toc86217003"/>
      <w:bookmarkStart w:id="64" w:name="第五部分"/>
    </w:p>
    <w:p w14:paraId="668509D0">
      <w:pPr>
        <w:spacing w:line="480" w:lineRule="auto"/>
        <w:jc w:val="center"/>
        <w:rPr>
          <w:rFonts w:ascii="宋体" w:hAnsi="宋体" w:cs="宋体"/>
          <w:b/>
          <w:color w:val="auto"/>
          <w:sz w:val="24"/>
        </w:rPr>
      </w:pPr>
    </w:p>
    <w:p w14:paraId="784CF00E">
      <w:pPr>
        <w:pStyle w:val="631"/>
        <w:rPr>
          <w:color w:val="auto"/>
        </w:rPr>
      </w:pPr>
    </w:p>
    <w:p w14:paraId="2208CAB7">
      <w:pPr>
        <w:pStyle w:val="631"/>
        <w:rPr>
          <w:color w:val="auto"/>
        </w:rPr>
      </w:pPr>
    </w:p>
    <w:p w14:paraId="39F34024">
      <w:pPr>
        <w:pStyle w:val="631"/>
        <w:rPr>
          <w:color w:val="auto"/>
        </w:rPr>
      </w:pPr>
    </w:p>
    <w:bookmarkEnd w:id="63"/>
    <w:bookmarkEnd w:id="64"/>
    <w:p w14:paraId="0A52548F">
      <w:pPr>
        <w:spacing w:line="480" w:lineRule="auto"/>
        <w:jc w:val="center"/>
        <w:rPr>
          <w:rFonts w:ascii="宋体" w:hAnsi="宋体" w:cs="宋体"/>
          <w:b/>
          <w:color w:val="auto"/>
          <w:sz w:val="36"/>
          <w:szCs w:val="36"/>
        </w:rPr>
      </w:pPr>
      <w:r>
        <w:rPr>
          <w:rFonts w:hint="eastAsia" w:ascii="宋体" w:hAnsi="宋体" w:cs="宋体"/>
          <w:b/>
          <w:color w:val="auto"/>
          <w:sz w:val="36"/>
          <w:szCs w:val="36"/>
        </w:rPr>
        <w:t>政府采购合同参考范本</w:t>
      </w:r>
    </w:p>
    <w:p w14:paraId="7FC8B045">
      <w:pPr>
        <w:spacing w:line="480" w:lineRule="auto"/>
        <w:jc w:val="center"/>
        <w:rPr>
          <w:rFonts w:ascii="宋体" w:hAnsi="宋体" w:cs="宋体"/>
          <w:b/>
          <w:color w:val="auto"/>
          <w:sz w:val="36"/>
          <w:szCs w:val="36"/>
        </w:rPr>
      </w:pPr>
      <w:r>
        <w:rPr>
          <w:rFonts w:hint="eastAsia" w:ascii="宋体" w:hAnsi="宋体" w:cs="宋体"/>
          <w:b/>
          <w:color w:val="auto"/>
          <w:sz w:val="36"/>
          <w:szCs w:val="36"/>
        </w:rPr>
        <w:t>（服务类）</w:t>
      </w:r>
    </w:p>
    <w:p w14:paraId="4D41427F">
      <w:pPr>
        <w:pStyle w:val="281"/>
        <w:ind w:firstLine="2843" w:firstLineChars="1180"/>
        <w:rPr>
          <w:rFonts w:ascii="宋体" w:hAnsi="宋体" w:cs="宋体"/>
          <w:b/>
          <w:color w:val="auto"/>
          <w:szCs w:val="24"/>
        </w:rPr>
      </w:pPr>
    </w:p>
    <w:p w14:paraId="03EAC98B">
      <w:pPr>
        <w:pStyle w:val="23"/>
        <w:spacing w:after="120"/>
        <w:rPr>
          <w:color w:val="auto"/>
        </w:rPr>
      </w:pPr>
    </w:p>
    <w:p w14:paraId="3D821240">
      <w:pPr>
        <w:pStyle w:val="23"/>
        <w:spacing w:after="120"/>
        <w:rPr>
          <w:color w:val="auto"/>
        </w:rPr>
      </w:pPr>
    </w:p>
    <w:p w14:paraId="7C04B52D">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14:paraId="32155A78">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14:paraId="61B4CE64">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14:paraId="6F3B797F">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14:paraId="4D80885C">
      <w:pPr>
        <w:pStyle w:val="631"/>
        <w:rPr>
          <w:color w:val="auto"/>
        </w:rPr>
      </w:pPr>
    </w:p>
    <w:p w14:paraId="6FCA04FC">
      <w:pPr>
        <w:pStyle w:val="631"/>
        <w:rPr>
          <w:color w:val="auto"/>
        </w:rPr>
      </w:pPr>
    </w:p>
    <w:p w14:paraId="5DB7A95F">
      <w:pPr>
        <w:pStyle w:val="631"/>
        <w:rPr>
          <w:color w:val="auto"/>
        </w:rPr>
      </w:pPr>
    </w:p>
    <w:p w14:paraId="6ECE3541">
      <w:pPr>
        <w:pStyle w:val="631"/>
        <w:rPr>
          <w:color w:val="auto"/>
        </w:rPr>
      </w:pPr>
    </w:p>
    <w:p w14:paraId="31178AF0">
      <w:pPr>
        <w:pStyle w:val="631"/>
        <w:rPr>
          <w:color w:val="auto"/>
        </w:rPr>
      </w:pPr>
    </w:p>
    <w:p w14:paraId="25056CEF">
      <w:pPr>
        <w:pStyle w:val="631"/>
        <w:rPr>
          <w:color w:val="auto"/>
        </w:rPr>
      </w:pPr>
    </w:p>
    <w:p w14:paraId="7EBE075F">
      <w:pPr>
        <w:pStyle w:val="631"/>
        <w:rPr>
          <w:color w:val="auto"/>
        </w:rPr>
      </w:pPr>
    </w:p>
    <w:p w14:paraId="34EFBE67">
      <w:pPr>
        <w:pStyle w:val="631"/>
        <w:rPr>
          <w:color w:val="auto"/>
        </w:rPr>
      </w:pPr>
    </w:p>
    <w:p w14:paraId="3C9AE69D">
      <w:pPr>
        <w:pStyle w:val="631"/>
        <w:rPr>
          <w:color w:val="auto"/>
        </w:rPr>
      </w:pPr>
    </w:p>
    <w:p w14:paraId="0048D62F">
      <w:pPr>
        <w:pStyle w:val="631"/>
        <w:rPr>
          <w:color w:val="auto"/>
        </w:rPr>
      </w:pPr>
    </w:p>
    <w:p w14:paraId="33E89E70">
      <w:pPr>
        <w:spacing w:line="360" w:lineRule="auto"/>
        <w:jc w:val="center"/>
        <w:outlineLvl w:val="1"/>
        <w:rPr>
          <w:rFonts w:hint="eastAsia" w:ascii="宋体" w:hAnsi="宋体" w:cs="宋体"/>
          <w:b/>
          <w:color w:val="auto"/>
          <w:sz w:val="24"/>
        </w:rPr>
      </w:pPr>
      <w:bookmarkStart w:id="65" w:name="_Toc22209"/>
      <w:r>
        <w:rPr>
          <w:rFonts w:hint="eastAsia" w:ascii="宋体" w:hAnsi="宋体"/>
          <w:b/>
          <w:color w:val="auto"/>
          <w:sz w:val="24"/>
        </w:rPr>
        <w:t>第一节 政府采购合同协议书</w:t>
      </w:r>
      <w:bookmarkEnd w:id="65"/>
    </w:p>
    <w:p w14:paraId="498F1FEE">
      <w:pPr>
        <w:spacing w:line="360" w:lineRule="auto"/>
        <w:ind w:firstLine="480" w:firstLineChars="200"/>
        <w:rPr>
          <w:rFonts w:hint="eastAsia" w:ascii="宋体" w:hAnsi="宋体"/>
          <w:color w:val="auto"/>
          <w:sz w:val="24"/>
        </w:rPr>
      </w:pPr>
      <w:r>
        <w:rPr>
          <w:rFonts w:ascii="宋体" w:hAnsi="宋体"/>
          <w:color w:val="auto"/>
          <w:sz w:val="24"/>
          <w:u w:val="single"/>
          <w:lang w:val="zh-CN"/>
        </w:rPr>
        <w:t xml:space="preserve">      </w:t>
      </w:r>
      <w:r>
        <w:rPr>
          <w:rFonts w:hint="eastAsia" w:ascii="宋体" w:hAnsi="宋体"/>
          <w:color w:val="auto"/>
          <w:sz w:val="24"/>
          <w:lang w:val="zh-CN"/>
        </w:rPr>
        <w:t>年</w:t>
      </w:r>
      <w:r>
        <w:rPr>
          <w:rFonts w:ascii="宋体" w:hAnsi="宋体"/>
          <w:color w:val="auto"/>
          <w:sz w:val="24"/>
          <w:u w:val="single"/>
          <w:lang w:val="zh-CN"/>
        </w:rPr>
        <w:t xml:space="preserve">    </w:t>
      </w:r>
      <w:r>
        <w:rPr>
          <w:rFonts w:hint="eastAsia" w:ascii="宋体" w:hAnsi="宋体"/>
          <w:color w:val="auto"/>
          <w:sz w:val="24"/>
          <w:lang w:val="zh-CN"/>
        </w:rPr>
        <w:t>月</w:t>
      </w:r>
      <w:r>
        <w:rPr>
          <w:rFonts w:ascii="宋体" w:hAnsi="宋体"/>
          <w:color w:val="auto"/>
          <w:sz w:val="24"/>
          <w:u w:val="single"/>
          <w:lang w:val="zh-CN"/>
        </w:rPr>
        <w:t xml:space="preserve">    </w:t>
      </w:r>
      <w:r>
        <w:rPr>
          <w:rFonts w:hint="eastAsia" w:ascii="宋体" w:hAnsi="宋体"/>
          <w:color w:val="auto"/>
          <w:sz w:val="24"/>
          <w:lang w:val="zh-CN"/>
        </w:rPr>
        <w:t>日</w:t>
      </w:r>
      <w:r>
        <w:rPr>
          <w:rFonts w:hint="eastAsia" w:ascii="宋体" w:hAnsi="宋体"/>
          <w:color w:val="auto"/>
          <w:sz w:val="24"/>
        </w:rPr>
        <w:t>，</w:t>
      </w:r>
      <w:r>
        <w:rPr>
          <w:rFonts w:ascii="宋体" w:hAnsi="宋体"/>
          <w:color w:val="auto"/>
          <w:sz w:val="24"/>
          <w:u w:val="single"/>
        </w:rPr>
        <w:t xml:space="preserve">   </w:t>
      </w:r>
      <w:r>
        <w:rPr>
          <w:rFonts w:hint="eastAsia" w:ascii="宋体" w:hAnsi="宋体" w:cs="宋体"/>
          <w:color w:val="auto"/>
          <w:sz w:val="24"/>
          <w:u w:val="single"/>
        </w:rPr>
        <w:t>（采购人）</w:t>
      </w:r>
      <w:r>
        <w:rPr>
          <w:rFonts w:ascii="宋体" w:hAnsi="宋体"/>
          <w:color w:val="auto"/>
          <w:sz w:val="24"/>
          <w:u w:val="single"/>
        </w:rPr>
        <w:t xml:space="preserve">   </w:t>
      </w:r>
      <w:r>
        <w:rPr>
          <w:rFonts w:hint="eastAsia" w:ascii="宋体" w:hAnsi="宋体"/>
          <w:color w:val="auto"/>
          <w:sz w:val="24"/>
        </w:rPr>
        <w:t>以</w:t>
      </w:r>
      <w:r>
        <w:rPr>
          <w:rFonts w:ascii="宋体" w:hAnsi="宋体"/>
          <w:color w:val="auto"/>
          <w:sz w:val="24"/>
          <w:u w:val="single"/>
        </w:rPr>
        <w:t xml:space="preserve">   （政府采购方式）  </w:t>
      </w:r>
      <w:r>
        <w:rPr>
          <w:rFonts w:hint="eastAsia" w:ascii="宋体" w:hAnsi="宋体"/>
          <w:color w:val="auto"/>
          <w:sz w:val="24"/>
        </w:rPr>
        <w:t>对</w:t>
      </w:r>
      <w:r>
        <w:rPr>
          <w:rFonts w:ascii="宋体" w:hAnsi="宋体"/>
          <w:color w:val="auto"/>
          <w:sz w:val="24"/>
          <w:u w:val="single"/>
        </w:rPr>
        <w:t xml:space="preserve">  </w:t>
      </w:r>
      <w:r>
        <w:rPr>
          <w:rFonts w:hint="eastAsia" w:ascii="宋体" w:hAnsi="宋体" w:cs="宋体"/>
          <w:color w:val="auto"/>
          <w:sz w:val="24"/>
          <w:u w:val="single"/>
        </w:rPr>
        <w:t xml:space="preserve">（项目名称）  </w:t>
      </w:r>
      <w:r>
        <w:rPr>
          <w:rFonts w:ascii="宋体" w:hAnsi="宋体"/>
          <w:color w:val="auto"/>
          <w:sz w:val="24"/>
          <w:u w:val="single"/>
        </w:rPr>
        <w:t xml:space="preserve">  </w:t>
      </w:r>
      <w:r>
        <w:rPr>
          <w:rFonts w:hint="eastAsia" w:ascii="宋体" w:hAnsi="宋体"/>
          <w:color w:val="auto"/>
          <w:sz w:val="24"/>
        </w:rPr>
        <w:t>项目进行了采购。经</w:t>
      </w:r>
      <w:r>
        <w:rPr>
          <w:rFonts w:ascii="宋体" w:hAnsi="宋体"/>
          <w:color w:val="auto"/>
          <w:sz w:val="24"/>
          <w:u w:val="single"/>
        </w:rPr>
        <w:t xml:space="preserve">   （相关评定主体名称）   </w:t>
      </w:r>
      <w:r>
        <w:rPr>
          <w:rFonts w:hint="eastAsia" w:ascii="宋体" w:hAnsi="宋体"/>
          <w:color w:val="auto"/>
          <w:sz w:val="24"/>
        </w:rPr>
        <w:t>评定，</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供应商名称） </w:t>
      </w:r>
      <w:r>
        <w:rPr>
          <w:rFonts w:hint="eastAsia" w:ascii="宋体" w:hAnsi="宋体"/>
          <w:color w:val="auto"/>
          <w:sz w:val="24"/>
        </w:rPr>
        <w:t>为该项目</w:t>
      </w:r>
      <w:r>
        <w:rPr>
          <w:rFonts w:hint="eastAsia" w:ascii="宋体" w:hAnsi="宋体" w:cs="宋体"/>
          <w:color w:val="auto"/>
          <w:sz w:val="24"/>
        </w:rPr>
        <w:t>成交供应商</w:t>
      </w:r>
      <w:r>
        <w:rPr>
          <w:rFonts w:hint="eastAsia" w:ascii="宋体" w:hAnsi="宋体"/>
          <w:color w:val="auto"/>
          <w:sz w:val="24"/>
        </w:rPr>
        <w:t>。现于</w:t>
      </w:r>
      <w:r>
        <w:rPr>
          <w:rFonts w:hint="eastAsia" w:ascii="宋体" w:hAnsi="宋体" w:cs="宋体"/>
          <w:color w:val="auto"/>
          <w:sz w:val="24"/>
        </w:rPr>
        <w:t>成交通知书</w:t>
      </w:r>
      <w:r>
        <w:rPr>
          <w:rFonts w:hint="eastAsia" w:ascii="宋体" w:hAnsi="宋体"/>
          <w:color w:val="auto"/>
          <w:sz w:val="24"/>
        </w:rPr>
        <w:t>发出之日起</w:t>
      </w:r>
      <w:r>
        <w:rPr>
          <w:rFonts w:hint="eastAsia" w:ascii="宋体" w:hAnsi="宋体"/>
          <w:color w:val="auto"/>
          <w:sz w:val="24"/>
          <w:u w:val="single"/>
        </w:rPr>
        <w:t>5</w:t>
      </w:r>
      <w:r>
        <w:rPr>
          <w:rFonts w:hint="eastAsia" w:ascii="宋体" w:hAnsi="宋体"/>
          <w:color w:val="auto"/>
          <w:sz w:val="24"/>
        </w:rPr>
        <w:t>个工作日内，按照采购文件确定的事项签订本合同。</w:t>
      </w:r>
    </w:p>
    <w:p w14:paraId="07EBEED6">
      <w:pPr>
        <w:spacing w:line="360" w:lineRule="auto"/>
        <w:ind w:firstLine="480" w:firstLineChars="200"/>
        <w:rPr>
          <w:rFonts w:hint="eastAsia" w:ascii="宋体" w:hAnsi="宋体"/>
          <w:color w:val="auto"/>
          <w:sz w:val="24"/>
        </w:rPr>
      </w:pPr>
      <w:r>
        <w:rPr>
          <w:rFonts w:hint="eastAsia" w:ascii="宋体" w:hAnsi="宋体"/>
          <w:color w:val="auto"/>
          <w:sz w:val="24"/>
          <w:lang w:val="zh-CN"/>
        </w:rPr>
        <w:t>根据《中华人民共和国民法典》《中华人民共和国政府采购法》等相关法律法规之规定，按照平等、自愿、公平和诚实信用的原则，经</w:t>
      </w:r>
      <w:r>
        <w:rPr>
          <w:rFonts w:ascii="宋体" w:hAnsi="宋体"/>
          <w:color w:val="auto"/>
          <w:sz w:val="24"/>
          <w:u w:val="single"/>
        </w:rPr>
        <w:t xml:space="preserve">   （采购人）   </w:t>
      </w:r>
      <w:r>
        <w:rPr>
          <w:rFonts w:ascii="宋体" w:hAnsi="宋体"/>
          <w:color w:val="auto"/>
          <w:sz w:val="24"/>
          <w:lang w:val="zh-CN"/>
        </w:rPr>
        <w:t>(以下简称：甲方)和</w:t>
      </w:r>
      <w:r>
        <w:rPr>
          <w:rFonts w:ascii="宋体" w:hAnsi="宋体"/>
          <w:color w:val="auto"/>
          <w:sz w:val="24"/>
          <w:u w:val="single"/>
        </w:rPr>
        <w:t xml:space="preserve">   （</w:t>
      </w:r>
      <w:r>
        <w:rPr>
          <w:rFonts w:hint="eastAsia" w:ascii="宋体" w:hAnsi="宋体"/>
          <w:color w:val="auto"/>
          <w:sz w:val="24"/>
          <w:u w:val="single"/>
        </w:rPr>
        <w:t>成交</w:t>
      </w:r>
      <w:r>
        <w:rPr>
          <w:rFonts w:ascii="宋体" w:hAnsi="宋体"/>
          <w:color w:val="auto"/>
          <w:sz w:val="24"/>
          <w:u w:val="single"/>
        </w:rPr>
        <w:t xml:space="preserve">标供应商名称）   </w:t>
      </w:r>
      <w:r>
        <w:rPr>
          <w:rFonts w:ascii="宋体" w:hAnsi="宋体"/>
          <w:color w:val="auto"/>
          <w:sz w:val="24"/>
          <w:lang w:val="zh-CN"/>
        </w:rPr>
        <w:t>(以下简称：乙方)协商一致，约定以下合同</w:t>
      </w:r>
      <w:r>
        <w:rPr>
          <w:rFonts w:hint="eastAsia" w:ascii="宋体" w:hAnsi="宋体"/>
          <w:color w:val="auto"/>
          <w:sz w:val="24"/>
        </w:rPr>
        <w:t>条款，以兹共同遵守、全面履行。</w:t>
      </w:r>
    </w:p>
    <w:p w14:paraId="03941A7A">
      <w:pPr>
        <w:spacing w:line="360" w:lineRule="auto"/>
        <w:ind w:firstLine="482" w:firstLineChars="200"/>
        <w:rPr>
          <w:rFonts w:hint="eastAsia" w:ascii="宋体" w:hAnsi="宋体"/>
          <w:color w:val="auto"/>
          <w:sz w:val="24"/>
        </w:rPr>
      </w:pPr>
      <w:bookmarkStart w:id="66" w:name="_Toc15367"/>
      <w:bookmarkStart w:id="67" w:name="_Toc22967"/>
      <w:bookmarkStart w:id="68" w:name="_Toc28855"/>
      <w:bookmarkStart w:id="69" w:name="_Toc20421"/>
      <w:bookmarkStart w:id="70" w:name="_Toc19273"/>
      <w:r>
        <w:rPr>
          <w:rFonts w:ascii="宋体" w:hAnsi="宋体"/>
          <w:b/>
          <w:color w:val="auto"/>
          <w:sz w:val="24"/>
        </w:rPr>
        <w:t xml:space="preserve">1.1 </w:t>
      </w:r>
      <w:r>
        <w:rPr>
          <w:rFonts w:hint="eastAsia" w:ascii="宋体" w:hAnsi="宋体"/>
          <w:b/>
          <w:color w:val="auto"/>
          <w:sz w:val="24"/>
        </w:rPr>
        <w:t>合同组成部分</w:t>
      </w:r>
      <w:bookmarkEnd w:id="66"/>
      <w:bookmarkEnd w:id="67"/>
      <w:bookmarkEnd w:id="68"/>
      <w:bookmarkEnd w:id="69"/>
      <w:bookmarkEnd w:id="70"/>
    </w:p>
    <w:p w14:paraId="6A8A0FB0">
      <w:pPr>
        <w:spacing w:line="360" w:lineRule="auto"/>
        <w:ind w:firstLine="480" w:firstLineChars="200"/>
        <w:rPr>
          <w:rFonts w:hint="eastAsia" w:ascii="宋体" w:hAnsi="宋体"/>
          <w:color w:val="auto"/>
          <w:sz w:val="24"/>
        </w:rPr>
      </w:pPr>
      <w:r>
        <w:rPr>
          <w:rFonts w:hint="eastAsia" w:ascii="宋体" w:hAnsi="宋体"/>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6874353">
      <w:pPr>
        <w:spacing w:line="360" w:lineRule="auto"/>
        <w:ind w:firstLine="480" w:firstLineChars="200"/>
        <w:rPr>
          <w:rFonts w:hint="eastAsia" w:ascii="宋体" w:hAnsi="宋体"/>
          <w:color w:val="auto"/>
          <w:sz w:val="24"/>
        </w:rPr>
      </w:pPr>
      <w:r>
        <w:rPr>
          <w:rFonts w:ascii="宋体" w:hAnsi="宋体"/>
          <w:color w:val="auto"/>
          <w:sz w:val="24"/>
        </w:rPr>
        <w:t xml:space="preserve">1.1.1 </w:t>
      </w:r>
      <w:r>
        <w:rPr>
          <w:rFonts w:hint="eastAsia" w:ascii="宋体" w:hAnsi="宋体"/>
          <w:color w:val="auto"/>
          <w:sz w:val="24"/>
        </w:rPr>
        <w:t>本合同及其补充合同、变更协议；</w:t>
      </w:r>
    </w:p>
    <w:p w14:paraId="614BFC00">
      <w:pPr>
        <w:spacing w:line="360" w:lineRule="auto"/>
        <w:ind w:firstLine="480" w:firstLineChars="200"/>
        <w:rPr>
          <w:rFonts w:hint="eastAsia" w:ascii="宋体" w:hAnsi="宋体"/>
          <w:color w:val="auto"/>
          <w:sz w:val="24"/>
        </w:rPr>
      </w:pPr>
      <w:r>
        <w:rPr>
          <w:rFonts w:ascii="宋体" w:hAnsi="宋体"/>
          <w:color w:val="auto"/>
          <w:sz w:val="24"/>
        </w:rPr>
        <w:t xml:space="preserve">1.1.2 </w:t>
      </w:r>
      <w:r>
        <w:rPr>
          <w:rFonts w:hint="eastAsia" w:ascii="宋体" w:hAnsi="宋体"/>
          <w:color w:val="auto"/>
          <w:sz w:val="24"/>
        </w:rPr>
        <w:t>中标或者成交通知书；</w:t>
      </w:r>
    </w:p>
    <w:p w14:paraId="28689C80">
      <w:pPr>
        <w:spacing w:line="360" w:lineRule="auto"/>
        <w:ind w:firstLine="480" w:firstLineChars="200"/>
        <w:rPr>
          <w:rFonts w:hint="eastAsia" w:ascii="宋体" w:hAnsi="宋体"/>
          <w:color w:val="auto"/>
          <w:sz w:val="24"/>
        </w:rPr>
      </w:pPr>
      <w:r>
        <w:rPr>
          <w:rFonts w:ascii="宋体" w:hAnsi="宋体"/>
          <w:color w:val="auto"/>
          <w:sz w:val="24"/>
        </w:rPr>
        <w:t xml:space="preserve">1.1.3 </w:t>
      </w:r>
      <w:r>
        <w:rPr>
          <w:rFonts w:hint="eastAsia" w:ascii="宋体" w:hAnsi="宋体"/>
          <w:color w:val="auto"/>
          <w:sz w:val="24"/>
        </w:rPr>
        <w:t>投标或者响应文件（含澄清或者说明文件）；</w:t>
      </w:r>
    </w:p>
    <w:p w14:paraId="43ABA679">
      <w:pPr>
        <w:spacing w:line="360" w:lineRule="auto"/>
        <w:ind w:firstLine="480" w:firstLineChars="200"/>
        <w:rPr>
          <w:rFonts w:hint="eastAsia" w:ascii="宋体" w:hAnsi="宋体"/>
          <w:color w:val="auto"/>
          <w:sz w:val="24"/>
        </w:rPr>
      </w:pPr>
      <w:r>
        <w:rPr>
          <w:rFonts w:ascii="宋体" w:hAnsi="宋体"/>
          <w:color w:val="auto"/>
          <w:sz w:val="24"/>
        </w:rPr>
        <w:t xml:space="preserve">1.1.4 </w:t>
      </w:r>
      <w:r>
        <w:rPr>
          <w:rFonts w:hint="eastAsia" w:ascii="宋体" w:hAnsi="宋体"/>
          <w:color w:val="auto"/>
          <w:sz w:val="24"/>
        </w:rPr>
        <w:t>采购文件（含澄清或者修改文件）；</w:t>
      </w:r>
    </w:p>
    <w:p w14:paraId="50A44C4E">
      <w:pPr>
        <w:spacing w:line="360" w:lineRule="auto"/>
        <w:ind w:firstLine="480" w:firstLineChars="200"/>
        <w:rPr>
          <w:rFonts w:hint="eastAsia" w:ascii="宋体" w:hAnsi="宋体"/>
          <w:color w:val="auto"/>
          <w:sz w:val="24"/>
        </w:rPr>
      </w:pPr>
      <w:r>
        <w:rPr>
          <w:rFonts w:ascii="宋体" w:hAnsi="宋体"/>
          <w:color w:val="auto"/>
          <w:sz w:val="24"/>
        </w:rPr>
        <w:t xml:space="preserve">1.1.5 </w:t>
      </w:r>
      <w:r>
        <w:rPr>
          <w:rFonts w:hint="eastAsia" w:ascii="宋体" w:hAnsi="宋体"/>
          <w:color w:val="auto"/>
          <w:sz w:val="24"/>
        </w:rPr>
        <w:t>其他相关采购文件。</w:t>
      </w:r>
    </w:p>
    <w:p w14:paraId="75C3592B">
      <w:pPr>
        <w:spacing w:line="360" w:lineRule="auto"/>
        <w:ind w:firstLine="482" w:firstLineChars="200"/>
        <w:rPr>
          <w:rFonts w:hint="eastAsia" w:ascii="宋体" w:hAnsi="宋体"/>
          <w:b/>
          <w:color w:val="auto"/>
          <w:sz w:val="24"/>
        </w:rPr>
      </w:pPr>
      <w:bookmarkStart w:id="71" w:name="_Toc6773"/>
      <w:bookmarkStart w:id="72" w:name="_Toc22185"/>
      <w:bookmarkStart w:id="73" w:name="_Toc6311"/>
      <w:bookmarkStart w:id="74" w:name="_Toc18585"/>
      <w:bookmarkStart w:id="75" w:name="_Toc2918"/>
      <w:r>
        <w:rPr>
          <w:rFonts w:ascii="宋体" w:hAnsi="宋体"/>
          <w:b/>
          <w:color w:val="auto"/>
          <w:sz w:val="24"/>
        </w:rPr>
        <w:t xml:space="preserve">1.2 </w:t>
      </w:r>
      <w:r>
        <w:rPr>
          <w:rFonts w:hint="eastAsia" w:ascii="宋体" w:hAnsi="宋体"/>
          <w:b/>
          <w:color w:val="auto"/>
          <w:sz w:val="24"/>
        </w:rPr>
        <w:t>标的</w:t>
      </w:r>
      <w:bookmarkEnd w:id="71"/>
      <w:bookmarkEnd w:id="72"/>
      <w:bookmarkEnd w:id="73"/>
      <w:bookmarkEnd w:id="74"/>
      <w:bookmarkEnd w:id="75"/>
    </w:p>
    <w:p w14:paraId="77AB84F3">
      <w:pPr>
        <w:adjustRightInd/>
        <w:spacing w:line="360" w:lineRule="exact"/>
        <w:ind w:firstLine="480" w:firstLineChars="200"/>
        <w:jc w:val="left"/>
        <w:rPr>
          <w:rFonts w:hint="default" w:ascii="宋体" w:hAnsi="宋体" w:cs="宋体"/>
          <w:color w:val="auto"/>
          <w:sz w:val="24"/>
          <w:szCs w:val="24"/>
          <w:u w:val="single"/>
          <w:lang w:val="en-US" w:eastAsia="zh-CN"/>
        </w:rPr>
      </w:pPr>
      <w:r>
        <w:rPr>
          <w:rFonts w:ascii="宋体" w:hAnsi="宋体"/>
          <w:color w:val="auto"/>
          <w:sz w:val="24"/>
        </w:rPr>
        <w:t xml:space="preserve">1.2.1 </w:t>
      </w:r>
      <w:r>
        <w:rPr>
          <w:rFonts w:hint="eastAsia" w:ascii="宋体" w:hAnsi="宋体"/>
          <w:color w:val="auto"/>
          <w:sz w:val="24"/>
        </w:rPr>
        <w:t>服务内容</w:t>
      </w:r>
      <w:r>
        <w:rPr>
          <w:rFonts w:ascii="宋体" w:hAnsi="宋体"/>
          <w:color w:val="auto"/>
          <w:sz w:val="24"/>
        </w:rPr>
        <w:t>：</w:t>
      </w:r>
      <w:r>
        <w:rPr>
          <w:rFonts w:hint="eastAsia" w:ascii="宋体" w:hAnsi="宋体" w:cs="宋体"/>
          <w:color w:val="auto"/>
          <w:sz w:val="24"/>
          <w:szCs w:val="24"/>
          <w:u w:val="single"/>
          <w:lang w:eastAsia="zh-CN"/>
        </w:rPr>
        <w:t>清运北海市城市公园养护所负责养护的在城市规划区内的全部城市公园、广场以及今后接管的养护点位内的垃圾临时存放点的</w:t>
      </w:r>
      <w:r>
        <w:rPr>
          <w:rFonts w:hint="eastAsia" w:ascii="宋体" w:hAnsi="宋体" w:cs="宋体"/>
          <w:color w:val="auto"/>
          <w:sz w:val="24"/>
          <w:szCs w:val="24"/>
          <w:u w:val="single"/>
          <w:lang w:val="en-US" w:eastAsia="zh-CN"/>
        </w:rPr>
        <w:t>因维护、养护作业产生的各类垃圾</w:t>
      </w:r>
      <w:r>
        <w:rPr>
          <w:rFonts w:hint="eastAsia" w:ascii="宋体" w:hAnsi="宋体" w:cs="宋体"/>
          <w:color w:val="auto"/>
          <w:sz w:val="24"/>
          <w:szCs w:val="24"/>
          <w:u w:val="single"/>
          <w:lang w:eastAsia="zh-CN"/>
        </w:rPr>
        <w:t>；因临时应急突击任务、台风天气影响产生的</w:t>
      </w:r>
      <w:r>
        <w:rPr>
          <w:rFonts w:hint="eastAsia" w:ascii="宋体" w:hAnsi="宋体" w:cs="宋体"/>
          <w:color w:val="auto"/>
          <w:sz w:val="24"/>
          <w:szCs w:val="24"/>
          <w:u w:val="single"/>
          <w:lang w:val="en-US" w:eastAsia="zh-CN"/>
        </w:rPr>
        <w:t>各类垃圾</w:t>
      </w:r>
      <w:r>
        <w:rPr>
          <w:rFonts w:hint="eastAsia" w:ascii="宋体" w:hAnsi="宋体" w:cs="宋体"/>
          <w:color w:val="auto"/>
          <w:sz w:val="24"/>
          <w:szCs w:val="24"/>
          <w:u w:val="single"/>
          <w:lang w:eastAsia="zh-CN"/>
        </w:rPr>
        <w:t>等</w:t>
      </w:r>
      <w:r>
        <w:rPr>
          <w:rFonts w:hint="eastAsia" w:ascii="宋体" w:hAnsi="宋体" w:cs="宋体"/>
          <w:color w:val="auto"/>
          <w:sz w:val="24"/>
          <w:szCs w:val="24"/>
          <w:u w:val="single"/>
          <w:lang w:val="en-US" w:eastAsia="zh-CN"/>
        </w:rPr>
        <w:t>；</w:t>
      </w:r>
    </w:p>
    <w:p w14:paraId="293E518A">
      <w:pPr>
        <w:adjustRightInd/>
        <w:spacing w:line="360" w:lineRule="exact"/>
        <w:ind w:firstLine="480" w:firstLineChars="200"/>
        <w:jc w:val="left"/>
        <w:rPr>
          <w:rFonts w:hint="eastAsia" w:ascii="宋体" w:hAnsi="宋体"/>
          <w:color w:val="auto"/>
          <w:sz w:val="24"/>
          <w:u w:val="single"/>
        </w:rPr>
      </w:pPr>
      <w:r>
        <w:rPr>
          <w:rFonts w:ascii="宋体" w:hAnsi="宋体"/>
          <w:color w:val="auto"/>
          <w:sz w:val="24"/>
        </w:rPr>
        <w:t xml:space="preserve">1.2.2 </w:t>
      </w:r>
      <w:r>
        <w:rPr>
          <w:rFonts w:hint="eastAsia" w:ascii="宋体" w:hAnsi="宋体"/>
          <w:color w:val="auto"/>
          <w:sz w:val="24"/>
        </w:rPr>
        <w:t>服务标准</w:t>
      </w:r>
      <w:r>
        <w:rPr>
          <w:rFonts w:ascii="宋体" w:hAnsi="宋体"/>
          <w:color w:val="auto"/>
          <w:sz w:val="24"/>
        </w:rPr>
        <w:t>：</w:t>
      </w:r>
      <w:r>
        <w:rPr>
          <w:rFonts w:hint="eastAsia" w:ascii="宋体" w:hAnsi="宋体"/>
          <w:color w:val="auto"/>
          <w:sz w:val="24"/>
          <w:u w:val="single"/>
          <w:lang w:val="en-US" w:eastAsia="zh-CN"/>
        </w:rPr>
        <w:t>1.</w:t>
      </w:r>
      <w:r>
        <w:rPr>
          <w:rFonts w:hint="eastAsia" w:ascii="宋体" w:hAnsi="宋体"/>
          <w:color w:val="auto"/>
          <w:sz w:val="24"/>
          <w:u w:val="single"/>
          <w:lang w:eastAsia="zh-CN"/>
        </w:rPr>
        <w:t>乙方</w:t>
      </w:r>
      <w:r>
        <w:rPr>
          <w:rFonts w:hint="eastAsia" w:ascii="宋体" w:hAnsi="宋体"/>
          <w:color w:val="auto"/>
          <w:sz w:val="24"/>
          <w:u w:val="single"/>
          <w:lang w:val="en-US" w:eastAsia="zh-CN"/>
        </w:rPr>
        <w:t>采用全包干形式，</w:t>
      </w:r>
      <w:r>
        <w:rPr>
          <w:rFonts w:hint="eastAsia" w:ascii="宋体" w:hAnsi="宋体"/>
          <w:color w:val="auto"/>
          <w:sz w:val="24"/>
          <w:u w:val="single"/>
        </w:rPr>
        <w:t>自行组织运输车辆（日常车辆应相对固定，确保2辆，应急突击任务增加的除外）、人工及相关清运工具将</w:t>
      </w:r>
      <w:r>
        <w:rPr>
          <w:rFonts w:hint="eastAsia" w:ascii="宋体" w:hAnsi="宋体"/>
          <w:color w:val="auto"/>
          <w:sz w:val="24"/>
          <w:u w:val="single"/>
          <w:lang w:val="en-US" w:eastAsia="zh-CN"/>
        </w:rPr>
        <w:t>公园、广场的各类垃圾</w:t>
      </w:r>
      <w:r>
        <w:rPr>
          <w:rFonts w:hint="eastAsia" w:ascii="宋体" w:hAnsi="宋体"/>
          <w:color w:val="auto"/>
          <w:sz w:val="24"/>
          <w:u w:val="single"/>
        </w:rPr>
        <w:t>清运出各养护点位并载运至北海市区内相应固定的且具有垃圾处置资质的垃圾转运站或垃圾处置场地，沿途不能出现随意丢弃、撒漏垃圾的现象，固定场所的垃圾处置（处理）费用由</w:t>
      </w:r>
      <w:r>
        <w:rPr>
          <w:rFonts w:hint="eastAsia" w:ascii="宋体" w:hAnsi="宋体"/>
          <w:color w:val="auto"/>
          <w:sz w:val="24"/>
          <w:u w:val="single"/>
          <w:lang w:eastAsia="zh-CN"/>
        </w:rPr>
        <w:t>乙方</w:t>
      </w:r>
      <w:r>
        <w:rPr>
          <w:rFonts w:hint="eastAsia" w:ascii="宋体" w:hAnsi="宋体"/>
          <w:color w:val="auto"/>
          <w:sz w:val="24"/>
          <w:u w:val="single"/>
        </w:rPr>
        <w:t>承担。</w:t>
      </w:r>
      <w:r>
        <w:rPr>
          <w:rFonts w:hint="eastAsia" w:ascii="宋体" w:hAnsi="宋体"/>
          <w:color w:val="auto"/>
          <w:sz w:val="24"/>
          <w:u w:val="single"/>
          <w:lang w:val="en-US" w:eastAsia="zh-CN"/>
        </w:rPr>
        <w:t>2.</w:t>
      </w:r>
      <w:r>
        <w:rPr>
          <w:rFonts w:hint="eastAsia" w:ascii="宋体" w:hAnsi="宋体"/>
          <w:color w:val="auto"/>
          <w:sz w:val="24"/>
          <w:u w:val="single"/>
        </w:rPr>
        <w:t>由于北海市城市公园养护所的</w:t>
      </w:r>
      <w:r>
        <w:rPr>
          <w:rFonts w:hint="eastAsia" w:ascii="宋体" w:hAnsi="宋体"/>
          <w:color w:val="auto"/>
          <w:sz w:val="24"/>
          <w:u w:val="single"/>
          <w:lang w:val="en-US" w:eastAsia="zh-CN"/>
        </w:rPr>
        <w:t>各个点位的垃圾临时存放点</w:t>
      </w:r>
      <w:r>
        <w:rPr>
          <w:rFonts w:hint="eastAsia" w:ascii="宋体" w:hAnsi="宋体"/>
          <w:color w:val="auto"/>
          <w:sz w:val="24"/>
          <w:u w:val="single"/>
        </w:rPr>
        <w:t>均在北海市区内，</w:t>
      </w:r>
      <w:r>
        <w:rPr>
          <w:rFonts w:hint="eastAsia" w:ascii="宋体" w:hAnsi="宋体"/>
          <w:color w:val="auto"/>
          <w:sz w:val="24"/>
          <w:u w:val="single"/>
          <w:lang w:eastAsia="zh-CN"/>
        </w:rPr>
        <w:t>乙方</w:t>
      </w:r>
      <w:r>
        <w:rPr>
          <w:rFonts w:hint="eastAsia" w:ascii="宋体" w:hAnsi="宋体"/>
          <w:color w:val="auto"/>
          <w:sz w:val="24"/>
          <w:u w:val="single"/>
        </w:rPr>
        <w:t>需熟悉北海市城市公园养护所负责的各个点位垃圾临时存放点、了解北海市区内垃圾运输车辆的可通行的运输路线并持有北海市区内相应固定的垃圾转运站和垃圾处置场地必需的垃圾进场处置手续</w:t>
      </w:r>
      <w:r>
        <w:rPr>
          <w:rFonts w:hint="eastAsia" w:ascii="宋体" w:hAnsi="宋体"/>
          <w:color w:val="auto"/>
          <w:sz w:val="24"/>
          <w:u w:val="single"/>
          <w:lang w:eastAsia="zh-CN"/>
        </w:rPr>
        <w:t>。</w:t>
      </w:r>
      <w:r>
        <w:rPr>
          <w:rFonts w:hint="eastAsia" w:ascii="宋体" w:hAnsi="宋体"/>
          <w:color w:val="auto"/>
          <w:sz w:val="24"/>
          <w:u w:val="single"/>
          <w:lang w:val="en-US" w:eastAsia="zh-CN"/>
        </w:rPr>
        <w:t>3.</w:t>
      </w:r>
      <w:r>
        <w:rPr>
          <w:rFonts w:hint="eastAsia" w:ascii="宋体" w:hAnsi="宋体"/>
          <w:color w:val="auto"/>
          <w:sz w:val="24"/>
          <w:u w:val="single"/>
        </w:rPr>
        <w:t>垃圾清运服务应具有及时性，在每个养护点位内的垃圾临时存放点的垃圾存放量达到1辆车的装载量时，应及时清运，基本达到日产日清</w:t>
      </w:r>
      <w:r>
        <w:rPr>
          <w:rFonts w:ascii="宋体" w:hAnsi="宋体"/>
          <w:color w:val="auto"/>
          <w:sz w:val="24"/>
          <w:u w:val="single"/>
        </w:rPr>
        <w:t xml:space="preserve"> </w:t>
      </w:r>
      <w:r>
        <w:rPr>
          <w:rFonts w:hint="eastAsia" w:ascii="宋体" w:hAnsi="宋体"/>
          <w:color w:val="auto"/>
          <w:sz w:val="24"/>
        </w:rPr>
        <w:t>；</w:t>
      </w:r>
    </w:p>
    <w:p w14:paraId="396C9DB6">
      <w:pPr>
        <w:keepNext w:val="0"/>
        <w:keepLines w:val="0"/>
        <w:pageBreakBefore w:val="0"/>
        <w:kinsoku/>
        <w:wordWrap/>
        <w:overflowPunct/>
        <w:topLinePunct w:val="0"/>
        <w:bidi w:val="0"/>
        <w:snapToGrid/>
        <w:spacing w:line="440" w:lineRule="exact"/>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1.2.3 技术保障：</w:t>
      </w:r>
      <w:r>
        <w:rPr>
          <w:rFonts w:hint="eastAsia" w:ascii="宋体" w:hAnsi="宋体" w:eastAsia="宋体" w:cs="宋体"/>
          <w:color w:val="auto"/>
          <w:sz w:val="24"/>
          <w:szCs w:val="24"/>
          <w:u w:val="single"/>
        </w:rPr>
        <w:t>　1.</w:t>
      </w:r>
      <w:r>
        <w:rPr>
          <w:rFonts w:hint="eastAsia" w:ascii="宋体" w:hAnsi="宋体" w:eastAsia="宋体" w:cs="宋体"/>
          <w:color w:val="auto"/>
          <w:sz w:val="24"/>
          <w:szCs w:val="24"/>
          <w:u w:val="single"/>
          <w:lang w:eastAsia="zh-CN"/>
        </w:rPr>
        <w:t>乙方</w:t>
      </w:r>
      <w:r>
        <w:rPr>
          <w:rFonts w:hint="eastAsia" w:ascii="宋体" w:hAnsi="宋体" w:eastAsia="宋体" w:cs="宋体"/>
          <w:color w:val="auto"/>
          <w:sz w:val="24"/>
          <w:szCs w:val="24"/>
          <w:u w:val="single"/>
        </w:rPr>
        <w:t>必需的</w:t>
      </w:r>
      <w:r>
        <w:rPr>
          <w:rFonts w:hint="eastAsia" w:ascii="宋体" w:hAnsi="宋体" w:cs="宋体"/>
          <w:color w:val="auto"/>
          <w:sz w:val="24"/>
          <w:szCs w:val="24"/>
          <w:u w:val="single"/>
          <w:lang w:val="en-US" w:eastAsia="zh-CN"/>
        </w:rPr>
        <w:t>自有</w:t>
      </w:r>
      <w:r>
        <w:rPr>
          <w:rFonts w:hint="eastAsia" w:ascii="宋体" w:hAnsi="宋体" w:eastAsia="宋体" w:cs="宋体"/>
          <w:color w:val="auto"/>
          <w:sz w:val="24"/>
          <w:szCs w:val="24"/>
          <w:u w:val="single"/>
        </w:rPr>
        <w:t>设备即</w:t>
      </w:r>
      <w:r>
        <w:rPr>
          <w:rFonts w:hint="eastAsia" w:ascii="宋体" w:hAnsi="宋体" w:eastAsia="宋体" w:cs="宋体"/>
          <w:color w:val="auto"/>
          <w:sz w:val="24"/>
          <w:szCs w:val="24"/>
          <w:u w:val="single"/>
          <w:lang w:val="en-US" w:eastAsia="zh-CN"/>
        </w:rPr>
        <w:t>用于</w:t>
      </w:r>
      <w:r>
        <w:rPr>
          <w:rFonts w:hint="eastAsia" w:ascii="宋体" w:hAnsi="宋体" w:eastAsia="宋体" w:cs="宋体"/>
          <w:color w:val="auto"/>
          <w:sz w:val="24"/>
          <w:szCs w:val="24"/>
          <w:u w:val="single"/>
        </w:rPr>
        <w:t>清运垃圾的车辆的装载车厢需</w:t>
      </w:r>
      <w:r>
        <w:rPr>
          <w:rFonts w:hint="eastAsia" w:ascii="宋体" w:hAnsi="宋体" w:cs="宋体"/>
          <w:color w:val="auto"/>
          <w:sz w:val="24"/>
          <w:szCs w:val="24"/>
          <w:u w:val="single"/>
          <w:lang w:val="en-US" w:eastAsia="zh-CN"/>
        </w:rPr>
        <w:t>采</w:t>
      </w:r>
      <w:r>
        <w:rPr>
          <w:rFonts w:hint="eastAsia" w:ascii="宋体" w:hAnsi="宋体" w:eastAsia="宋体" w:cs="宋体"/>
          <w:color w:val="auto"/>
          <w:sz w:val="24"/>
          <w:szCs w:val="24"/>
          <w:u w:val="single"/>
        </w:rPr>
        <w:t>用封闭车厢，</w:t>
      </w:r>
      <w:r>
        <w:rPr>
          <w:rFonts w:hint="eastAsia" w:ascii="宋体" w:hAnsi="宋体" w:eastAsia="宋体" w:cs="宋体"/>
          <w:color w:val="auto"/>
          <w:sz w:val="24"/>
          <w:szCs w:val="24"/>
          <w:u w:val="single"/>
          <w:lang w:val="en-US" w:eastAsia="zh-CN"/>
        </w:rPr>
        <w:t>车厢内空装载量≥9立方米</w:t>
      </w:r>
      <w:r>
        <w:rPr>
          <w:rFonts w:hint="eastAsia" w:ascii="宋体" w:hAnsi="宋体" w:eastAsia="宋体" w:cs="宋体"/>
          <w:color w:val="auto"/>
          <w:sz w:val="24"/>
          <w:szCs w:val="24"/>
          <w:u w:val="single"/>
        </w:rPr>
        <w:t>，装载车厢的规格，应符合</w:t>
      </w:r>
      <w:r>
        <w:rPr>
          <w:rFonts w:hint="eastAsia" w:ascii="宋体" w:hAnsi="宋体" w:cs="宋体"/>
          <w:color w:val="auto"/>
          <w:sz w:val="24"/>
          <w:szCs w:val="24"/>
          <w:u w:val="single"/>
          <w:lang w:val="en-US" w:eastAsia="zh-CN"/>
        </w:rPr>
        <w:t>北海市区道路</w:t>
      </w:r>
      <w:r>
        <w:rPr>
          <w:rFonts w:hint="eastAsia" w:ascii="宋体" w:hAnsi="宋体" w:eastAsia="宋体" w:cs="宋体"/>
          <w:color w:val="auto"/>
          <w:sz w:val="24"/>
          <w:szCs w:val="24"/>
          <w:u w:val="single"/>
        </w:rPr>
        <w:t>交通规定</w:t>
      </w:r>
      <w:r>
        <w:rPr>
          <w:rFonts w:hint="eastAsia" w:ascii="宋体" w:hAnsi="宋体" w:cs="宋体"/>
          <w:color w:val="auto"/>
          <w:sz w:val="24"/>
          <w:szCs w:val="24"/>
          <w:u w:val="single"/>
          <w:lang w:val="en-US" w:eastAsia="zh-CN"/>
        </w:rPr>
        <w:t>；</w:t>
      </w:r>
    </w:p>
    <w:p w14:paraId="2873B09C">
      <w:pPr>
        <w:keepNext w:val="0"/>
        <w:keepLines w:val="0"/>
        <w:pageBreakBefore w:val="0"/>
        <w:kinsoku/>
        <w:wordWrap/>
        <w:overflowPunct/>
        <w:topLinePunct w:val="0"/>
        <w:bidi w:val="0"/>
        <w:snapToGrid/>
        <w:spacing w:line="440" w:lineRule="exact"/>
        <w:textAlignment w:val="auto"/>
        <w:rPr>
          <w:rFonts w:hint="eastAsia" w:ascii="宋体" w:hAnsi="宋体" w:eastAsia="宋体"/>
          <w:color w:val="auto"/>
          <w:sz w:val="24"/>
          <w:u w:val="single"/>
          <w:lang w:eastAsia="zh-CN"/>
        </w:rPr>
      </w:pPr>
      <w:r>
        <w:rPr>
          <w:rFonts w:hint="eastAsia" w:ascii="宋体" w:hAnsi="宋体"/>
          <w:color w:val="auto"/>
          <w:sz w:val="24"/>
          <w:u w:val="single"/>
          <w:lang w:val="en-US" w:eastAsia="zh-CN"/>
        </w:rPr>
        <w:t>2.</w:t>
      </w:r>
      <w:r>
        <w:rPr>
          <w:rFonts w:hint="eastAsia" w:ascii="宋体" w:hAnsi="宋体"/>
          <w:color w:val="auto"/>
          <w:sz w:val="24"/>
          <w:u w:val="single"/>
          <w:lang w:eastAsia="zh-CN"/>
        </w:rPr>
        <w:t>乙方</w:t>
      </w:r>
      <w:r>
        <w:rPr>
          <w:rFonts w:hint="eastAsia" w:ascii="宋体" w:hAnsi="宋体"/>
          <w:color w:val="auto"/>
          <w:sz w:val="24"/>
          <w:u w:val="single"/>
        </w:rPr>
        <w:t>应为用于清运垃圾的</w:t>
      </w:r>
      <w:r>
        <w:rPr>
          <w:rFonts w:hint="eastAsia" w:ascii="宋体" w:hAnsi="宋体"/>
          <w:color w:val="auto"/>
          <w:sz w:val="24"/>
          <w:u w:val="single"/>
          <w:lang w:val="en-US" w:eastAsia="zh-CN"/>
        </w:rPr>
        <w:t>所有</w:t>
      </w:r>
      <w:r>
        <w:rPr>
          <w:rFonts w:hint="eastAsia" w:ascii="宋体" w:hAnsi="宋体"/>
          <w:color w:val="auto"/>
          <w:sz w:val="24"/>
          <w:u w:val="single"/>
        </w:rPr>
        <w:t>车辆</w:t>
      </w:r>
      <w:r>
        <w:rPr>
          <w:rFonts w:hint="eastAsia" w:ascii="宋体" w:hAnsi="宋体"/>
          <w:color w:val="auto"/>
          <w:sz w:val="24"/>
          <w:u w:val="single"/>
          <w:lang w:val="en-US" w:eastAsia="zh-CN"/>
        </w:rPr>
        <w:t>必须</w:t>
      </w:r>
      <w:r>
        <w:rPr>
          <w:rFonts w:hint="eastAsia" w:ascii="宋体" w:hAnsi="宋体"/>
          <w:color w:val="auto"/>
          <w:sz w:val="24"/>
          <w:u w:val="single"/>
        </w:rPr>
        <w:t>购买</w:t>
      </w:r>
      <w:r>
        <w:rPr>
          <w:rFonts w:hint="eastAsia" w:ascii="宋体" w:hAnsi="宋体"/>
          <w:color w:val="auto"/>
          <w:sz w:val="24"/>
          <w:u w:val="single"/>
          <w:lang w:val="en-US" w:eastAsia="zh-CN"/>
        </w:rPr>
        <w:t>交强险、商业险等</w:t>
      </w:r>
      <w:r>
        <w:rPr>
          <w:rFonts w:hint="eastAsia" w:ascii="宋体" w:hAnsi="宋体"/>
          <w:color w:val="auto"/>
          <w:sz w:val="24"/>
          <w:u w:val="single"/>
        </w:rPr>
        <w:t>相关车辆保险，</w:t>
      </w:r>
      <w:r>
        <w:rPr>
          <w:rFonts w:hint="eastAsia" w:ascii="宋体" w:hAnsi="宋体"/>
          <w:color w:val="auto"/>
          <w:sz w:val="24"/>
          <w:u w:val="single"/>
          <w:lang w:val="en-US" w:eastAsia="zh-CN"/>
        </w:rPr>
        <w:t>保险覆盖服务全周期，</w:t>
      </w:r>
      <w:r>
        <w:rPr>
          <w:rFonts w:hint="eastAsia" w:ascii="宋体" w:hAnsi="宋体"/>
          <w:color w:val="auto"/>
          <w:sz w:val="24"/>
          <w:u w:val="single"/>
        </w:rPr>
        <w:t>垃圾装载、运输过程中所产发生的安全、交通事故由</w:t>
      </w:r>
      <w:r>
        <w:rPr>
          <w:rFonts w:hint="eastAsia" w:ascii="宋体" w:hAnsi="宋体"/>
          <w:color w:val="auto"/>
          <w:sz w:val="24"/>
          <w:u w:val="single"/>
          <w:lang w:eastAsia="zh-CN"/>
        </w:rPr>
        <w:t>乙方</w:t>
      </w:r>
      <w:r>
        <w:rPr>
          <w:rFonts w:hint="eastAsia" w:ascii="宋体" w:hAnsi="宋体"/>
          <w:color w:val="auto"/>
          <w:sz w:val="24"/>
          <w:u w:val="single"/>
        </w:rPr>
        <w:t>自行承担</w:t>
      </w:r>
      <w:r>
        <w:rPr>
          <w:rFonts w:hint="eastAsia" w:ascii="宋体" w:hAnsi="宋体"/>
          <w:color w:val="auto"/>
          <w:sz w:val="24"/>
          <w:u w:val="single"/>
          <w:lang w:val="en-US" w:eastAsia="zh-CN"/>
        </w:rPr>
        <w:t>全部责任及损失；</w:t>
      </w:r>
      <w:r>
        <w:rPr>
          <w:rFonts w:hint="eastAsia" w:ascii="宋体" w:hAnsi="宋体" w:eastAsia="宋体" w:cs="宋体"/>
          <w:color w:val="auto"/>
          <w:sz w:val="24"/>
          <w:szCs w:val="24"/>
          <w:u w:val="single"/>
          <w:lang w:val="en-US" w:eastAsia="zh-CN"/>
        </w:rPr>
        <w:t>3.乙方日常作业车辆应相对固定，每天保障2辆及以上车辆正常作业，临时应急突击、台风天气可按需增派车辆，增派车辆仍需符合上述设备要求</w:t>
      </w:r>
      <w:r>
        <w:rPr>
          <w:rFonts w:hint="eastAsia" w:ascii="宋体" w:hAnsi="宋体" w:cs="宋体"/>
          <w:color w:val="auto"/>
          <w:sz w:val="24"/>
          <w:szCs w:val="24"/>
          <w:u w:val="single"/>
          <w:lang w:val="en-US" w:eastAsia="zh-CN"/>
        </w:rPr>
        <w:t>；</w:t>
      </w:r>
      <w:r>
        <w:rPr>
          <w:rFonts w:hint="eastAsia" w:ascii="宋体" w:hAnsi="宋体"/>
          <w:color w:val="auto"/>
          <w:sz w:val="24"/>
          <w:u w:val="single"/>
          <w:lang w:val="en-US" w:eastAsia="zh-CN"/>
        </w:rPr>
        <w:t>4.</w:t>
      </w:r>
      <w:r>
        <w:rPr>
          <w:rFonts w:hint="eastAsia" w:ascii="宋体" w:hAnsi="宋体"/>
          <w:color w:val="auto"/>
          <w:sz w:val="24"/>
          <w:u w:val="single"/>
        </w:rPr>
        <w:t>为达到垃圾清运服务的及时性、高效性，</w:t>
      </w:r>
      <w:r>
        <w:rPr>
          <w:rFonts w:hint="eastAsia" w:ascii="宋体" w:hAnsi="宋体"/>
          <w:color w:val="auto"/>
          <w:sz w:val="24"/>
          <w:u w:val="single"/>
          <w:lang w:val="en-US" w:eastAsia="zh-CN"/>
        </w:rPr>
        <w:t>乙方</w:t>
      </w:r>
      <w:r>
        <w:rPr>
          <w:rFonts w:hint="eastAsia" w:ascii="宋体" w:hAnsi="宋体"/>
          <w:color w:val="auto"/>
          <w:sz w:val="24"/>
          <w:u w:val="single"/>
        </w:rPr>
        <w:t>每天须保障2辆以上车辆作业，清运时每辆运输车辆应配备不少于3名的作业人员（含司机）</w:t>
      </w:r>
      <w:r>
        <w:rPr>
          <w:rFonts w:hint="eastAsia" w:ascii="宋体" w:hAnsi="宋体"/>
          <w:color w:val="auto"/>
          <w:sz w:val="24"/>
          <w:u w:val="single"/>
          <w:lang w:eastAsia="zh-CN"/>
        </w:rPr>
        <w:t>，</w:t>
      </w:r>
      <w:r>
        <w:rPr>
          <w:rFonts w:hint="eastAsia" w:ascii="宋体" w:hAnsi="宋体"/>
          <w:color w:val="auto"/>
          <w:sz w:val="24"/>
          <w:u w:val="single"/>
          <w:lang w:val="en-US" w:eastAsia="zh-CN"/>
        </w:rPr>
        <w:t>清运人员必须做好安全防护保障，确保人身安全；</w:t>
      </w:r>
      <w:r>
        <w:rPr>
          <w:rFonts w:hint="eastAsia" w:ascii="宋体" w:hAnsi="宋体" w:eastAsia="宋体" w:cs="宋体"/>
          <w:color w:val="auto"/>
          <w:sz w:val="24"/>
          <w:szCs w:val="24"/>
          <w:u w:val="single"/>
          <w:lang w:val="en-US" w:eastAsia="zh-CN"/>
        </w:rPr>
        <w:t>5.乙方用于</w:t>
      </w:r>
      <w:r>
        <w:rPr>
          <w:rFonts w:hint="eastAsia" w:ascii="宋体" w:hAnsi="宋体" w:eastAsia="宋体" w:cs="宋体"/>
          <w:b w:val="0"/>
          <w:bCs w:val="0"/>
          <w:color w:val="auto"/>
          <w:kern w:val="0"/>
          <w:sz w:val="24"/>
          <w:szCs w:val="24"/>
          <w:u w:val="single"/>
          <w:lang w:val="en-US" w:eastAsia="zh-CN"/>
        </w:rPr>
        <w:t>清运垃圾的车辆必须配备相应驾驶资质的司机，司机在工作中必须遵守交通法规，确保安全驾驶。6.乙方应加强司机及随车清运人员安全教育及安全防护保障，服务期间成交人的司机及随车清运人员所引发的全部安全责任，由此所产生的一切责任及损失由成交人自行负责</w:t>
      </w:r>
      <w:r>
        <w:rPr>
          <w:rFonts w:hint="eastAsia" w:ascii="宋体" w:hAnsi="宋体" w:cs="宋体"/>
          <w:b w:val="0"/>
          <w:bCs w:val="0"/>
          <w:color w:val="auto"/>
          <w:kern w:val="0"/>
          <w:sz w:val="24"/>
          <w:szCs w:val="24"/>
          <w:u w:val="single"/>
          <w:lang w:val="en-US" w:eastAsia="zh-CN"/>
        </w:rPr>
        <w:t>；</w:t>
      </w:r>
      <w:r>
        <w:rPr>
          <w:rFonts w:hint="eastAsia" w:ascii="宋体" w:hAnsi="宋体"/>
          <w:color w:val="auto"/>
          <w:sz w:val="24"/>
          <w:u w:val="single"/>
          <w:lang w:val="en-US" w:eastAsia="zh-CN"/>
        </w:rPr>
        <w:t>7.</w:t>
      </w:r>
      <w:r>
        <w:rPr>
          <w:rFonts w:hint="eastAsia" w:ascii="宋体" w:hAnsi="宋体"/>
          <w:color w:val="auto"/>
          <w:sz w:val="24"/>
          <w:u w:val="single"/>
          <w:lang w:eastAsia="zh-CN"/>
        </w:rPr>
        <w:t>乙方</w:t>
      </w:r>
      <w:r>
        <w:rPr>
          <w:rFonts w:hint="eastAsia" w:ascii="宋体" w:hAnsi="宋体"/>
          <w:color w:val="auto"/>
          <w:sz w:val="24"/>
          <w:u w:val="single"/>
        </w:rPr>
        <w:t>在各类垃圾清运中，需接受</w:t>
      </w:r>
      <w:r>
        <w:rPr>
          <w:rFonts w:hint="eastAsia" w:ascii="宋体" w:hAnsi="宋体"/>
          <w:color w:val="auto"/>
          <w:sz w:val="24"/>
          <w:u w:val="single"/>
          <w:lang w:eastAsia="zh-CN"/>
        </w:rPr>
        <w:t>甲方</w:t>
      </w:r>
      <w:r>
        <w:rPr>
          <w:rFonts w:hint="eastAsia" w:ascii="宋体" w:hAnsi="宋体"/>
          <w:color w:val="auto"/>
          <w:sz w:val="24"/>
          <w:u w:val="single"/>
        </w:rPr>
        <w:t>的监督、检查、验收（具体监督验收办法另行制订）</w:t>
      </w:r>
      <w:r>
        <w:rPr>
          <w:rFonts w:hint="eastAsia" w:ascii="宋体" w:hAnsi="宋体"/>
          <w:color w:val="auto"/>
          <w:sz w:val="24"/>
          <w:u w:val="single"/>
          <w:lang w:val="en-US" w:eastAsia="zh-CN"/>
        </w:rPr>
        <w:t>；8.</w:t>
      </w:r>
      <w:r>
        <w:rPr>
          <w:rFonts w:hint="eastAsia" w:ascii="宋体" w:hAnsi="宋体"/>
          <w:color w:val="auto"/>
          <w:sz w:val="24"/>
          <w:u w:val="single"/>
        </w:rPr>
        <w:t>因临时应急突击任务以及遇到台风天气影响时，</w:t>
      </w:r>
      <w:r>
        <w:rPr>
          <w:rFonts w:hint="eastAsia" w:ascii="宋体" w:hAnsi="宋体"/>
          <w:color w:val="auto"/>
          <w:sz w:val="24"/>
          <w:u w:val="single"/>
          <w:lang w:eastAsia="zh-CN"/>
        </w:rPr>
        <w:t>乙方</w:t>
      </w:r>
      <w:r>
        <w:rPr>
          <w:rFonts w:hint="eastAsia" w:ascii="宋体" w:hAnsi="宋体"/>
          <w:color w:val="auto"/>
          <w:sz w:val="24"/>
          <w:u w:val="single"/>
        </w:rPr>
        <w:t>应按照</w:t>
      </w:r>
      <w:r>
        <w:rPr>
          <w:rFonts w:hint="eastAsia" w:ascii="宋体" w:hAnsi="宋体"/>
          <w:color w:val="auto"/>
          <w:sz w:val="24"/>
          <w:u w:val="single"/>
          <w:lang w:val="en-US" w:eastAsia="zh-CN"/>
        </w:rPr>
        <w:t>甲</w:t>
      </w:r>
      <w:r>
        <w:rPr>
          <w:rFonts w:hint="eastAsia" w:ascii="宋体" w:hAnsi="宋体"/>
          <w:color w:val="auto"/>
          <w:sz w:val="24"/>
          <w:u w:val="single"/>
        </w:rPr>
        <w:t>方要求采取增派相应数量车辆等方式按时完成清运任务（按</w:t>
      </w:r>
      <w:r>
        <w:rPr>
          <w:rFonts w:hint="eastAsia" w:ascii="宋体" w:hAnsi="宋体"/>
          <w:color w:val="auto"/>
          <w:sz w:val="24"/>
          <w:u w:val="single"/>
          <w:lang w:val="en-US" w:eastAsia="zh-CN"/>
        </w:rPr>
        <w:t>甲方</w:t>
      </w:r>
      <w:r>
        <w:rPr>
          <w:rFonts w:hint="eastAsia" w:ascii="宋体" w:hAnsi="宋体"/>
          <w:color w:val="auto"/>
          <w:sz w:val="24"/>
          <w:u w:val="single"/>
        </w:rPr>
        <w:t>方的要求，按重要点位区分，分轻重缓急进行，重要点位时限2天内，非重要点位时限一周内），该段时间的清运价格仍按本</w:t>
      </w:r>
      <w:r>
        <w:rPr>
          <w:rFonts w:hint="eastAsia" w:ascii="宋体" w:hAnsi="宋体"/>
          <w:color w:val="auto"/>
          <w:sz w:val="24"/>
          <w:u w:val="single"/>
          <w:lang w:eastAsia="zh-CN"/>
        </w:rPr>
        <w:t>成交</w:t>
      </w:r>
      <w:r>
        <w:rPr>
          <w:rFonts w:hint="eastAsia" w:ascii="宋体" w:hAnsi="宋体"/>
          <w:color w:val="auto"/>
          <w:sz w:val="24"/>
          <w:u w:val="single"/>
        </w:rPr>
        <w:t>价的价格计费</w:t>
      </w:r>
      <w:r>
        <w:rPr>
          <w:rFonts w:hint="eastAsia" w:ascii="宋体" w:hAnsi="宋体"/>
          <w:color w:val="auto"/>
          <w:sz w:val="24"/>
          <w:u w:val="single"/>
          <w:lang w:eastAsia="zh-CN"/>
        </w:rPr>
        <w:t>。</w:t>
      </w:r>
    </w:p>
    <w:p w14:paraId="786E6D1A">
      <w:pPr>
        <w:spacing w:line="360" w:lineRule="auto"/>
        <w:ind w:firstLine="480" w:firstLineChars="200"/>
        <w:jc w:val="left"/>
        <w:rPr>
          <w:rFonts w:hint="eastAsia" w:ascii="宋体" w:hAnsi="宋体"/>
          <w:color w:val="auto"/>
          <w:sz w:val="24"/>
        </w:rPr>
      </w:pPr>
      <w:r>
        <w:rPr>
          <w:rFonts w:hint="eastAsia" w:ascii="宋体" w:hAnsi="宋体"/>
          <w:color w:val="auto"/>
          <w:sz w:val="24"/>
        </w:rPr>
        <w:t>1.2.4 服务人员组成：</w:t>
      </w:r>
      <w:r>
        <w:rPr>
          <w:rFonts w:ascii="宋体" w:hAnsi="宋体"/>
          <w:color w:val="auto"/>
          <w:sz w:val="24"/>
          <w:u w:val="single"/>
        </w:rPr>
        <w:t xml:space="preserve">　　 </w:t>
      </w:r>
      <w:r>
        <w:rPr>
          <w:rFonts w:hint="eastAsia" w:ascii="宋体" w:hAnsi="宋体"/>
          <w:color w:val="auto"/>
          <w:sz w:val="24"/>
          <w:u w:val="single"/>
          <w:lang w:val="en-US" w:eastAsia="zh-CN"/>
        </w:rPr>
        <w:t>司机、清运人员</w:t>
      </w:r>
      <w:r>
        <w:rPr>
          <w:rFonts w:ascii="宋体" w:hAnsi="宋体"/>
          <w:color w:val="auto"/>
          <w:sz w:val="24"/>
          <w:u w:val="single"/>
        </w:rPr>
        <w:t xml:space="preserve">            </w:t>
      </w:r>
      <w:r>
        <w:rPr>
          <w:rFonts w:hint="eastAsia" w:ascii="宋体" w:hAnsi="宋体"/>
          <w:color w:val="auto"/>
          <w:sz w:val="24"/>
        </w:rPr>
        <w:t>；</w:t>
      </w:r>
    </w:p>
    <w:p w14:paraId="0708F8A5">
      <w:pPr>
        <w:pStyle w:val="629"/>
        <w:spacing w:before="0" w:beforeAutospacing="0" w:after="0" w:afterAutospacing="0" w:line="360" w:lineRule="auto"/>
        <w:ind w:firstLine="480"/>
        <w:rPr>
          <w:rFonts w:hint="eastAsia"/>
          <w:color w:val="auto"/>
        </w:rPr>
      </w:pPr>
      <w:r>
        <w:rPr>
          <w:rFonts w:hint="eastAsia"/>
          <w:color w:val="auto"/>
        </w:rPr>
        <w:t>1.2.5合同</w:t>
      </w:r>
      <w:r>
        <w:rPr>
          <w:rFonts w:hint="eastAsia"/>
          <w:color w:val="auto"/>
          <w:u w:val="single"/>
        </w:rPr>
        <w:t xml:space="preserve">  </w:t>
      </w:r>
      <w:r>
        <w:rPr>
          <w:rFonts w:hint="eastAsia"/>
          <w:color w:val="auto"/>
          <w:u w:val="single"/>
          <w:lang w:val="en-US" w:eastAsia="zh-CN"/>
        </w:rPr>
        <w:t>否</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否）涉及货物。若涉及货物的，则：</w:t>
      </w:r>
    </w:p>
    <w:p w14:paraId="28C703C6">
      <w:pPr>
        <w:spacing w:line="360" w:lineRule="auto"/>
        <w:ind w:firstLine="480" w:firstLineChars="200"/>
        <w:rPr>
          <w:rFonts w:hint="eastAsia" w:ascii="宋体" w:hAnsi="宋体" w:cs="宋体"/>
          <w:color w:val="auto"/>
          <w:sz w:val="24"/>
          <w:u w:val="single"/>
        </w:rPr>
      </w:pPr>
      <w:bookmarkStart w:id="76" w:name="_Toc1386"/>
      <w:bookmarkStart w:id="77" w:name="_Toc21124"/>
      <w:bookmarkStart w:id="78" w:name="_Toc13918"/>
      <w:bookmarkStart w:id="79" w:name="_Toc4929"/>
      <w:bookmarkStart w:id="80" w:name="_Toc5635"/>
      <w:r>
        <w:rPr>
          <w:rFonts w:hint="eastAsia" w:ascii="宋体" w:hAnsi="宋体" w:cs="宋体"/>
          <w:color w:val="auto"/>
          <w:sz w:val="24"/>
        </w:rPr>
        <w:t>1.2.5.1 货物名称、品牌、规格型号、花色：</w:t>
      </w:r>
      <w:r>
        <w:rPr>
          <w:rFonts w:hint="eastAsia" w:ascii="宋体" w:hAnsi="宋体" w:cs="宋体"/>
          <w:color w:val="auto"/>
          <w:sz w:val="24"/>
          <w:u w:val="single"/>
        </w:rPr>
        <w:t xml:space="preserve">                      </w:t>
      </w:r>
      <w:r>
        <w:rPr>
          <w:rFonts w:hint="eastAsia" w:ascii="宋体" w:hAnsi="宋体" w:cs="宋体"/>
          <w:color w:val="auto"/>
          <w:sz w:val="24"/>
        </w:rPr>
        <w:t>；</w:t>
      </w:r>
    </w:p>
    <w:p w14:paraId="0BC72A6E">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1.2.5.2 货物数量：</w:t>
      </w:r>
      <w:r>
        <w:rPr>
          <w:rFonts w:hint="eastAsia" w:ascii="宋体" w:hAnsi="宋体" w:cs="宋体"/>
          <w:color w:val="auto"/>
          <w:sz w:val="24"/>
          <w:u w:val="single"/>
        </w:rPr>
        <w:t xml:space="preserve">                                       </w:t>
      </w:r>
      <w:r>
        <w:rPr>
          <w:rFonts w:hint="eastAsia" w:ascii="宋体" w:hAnsi="宋体" w:cs="宋体"/>
          <w:color w:val="auto"/>
          <w:sz w:val="24"/>
        </w:rPr>
        <w:t>；</w:t>
      </w:r>
    </w:p>
    <w:p w14:paraId="11724F66">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1.2.5.3 货物质量：</w:t>
      </w:r>
      <w:r>
        <w:rPr>
          <w:rFonts w:hint="eastAsia" w:ascii="宋体" w:hAnsi="宋体" w:cs="宋体"/>
          <w:color w:val="auto"/>
          <w:sz w:val="24"/>
          <w:u w:val="single"/>
        </w:rPr>
        <w:t xml:space="preserve">　　　　　　　　　                      　 </w:t>
      </w:r>
      <w:r>
        <w:rPr>
          <w:rFonts w:hint="eastAsia" w:ascii="宋体" w:hAnsi="宋体" w:cs="宋体"/>
          <w:color w:val="auto"/>
          <w:sz w:val="24"/>
        </w:rPr>
        <w:t>；</w:t>
      </w:r>
    </w:p>
    <w:p w14:paraId="6915F791">
      <w:pPr>
        <w:spacing w:line="360" w:lineRule="auto"/>
        <w:ind w:firstLine="482" w:firstLineChars="200"/>
        <w:rPr>
          <w:rFonts w:hint="eastAsia" w:ascii="宋体" w:hAnsi="宋体"/>
          <w:b/>
          <w:color w:val="auto"/>
          <w:sz w:val="24"/>
        </w:rPr>
      </w:pPr>
      <w:r>
        <w:rPr>
          <w:rFonts w:ascii="宋体" w:hAnsi="宋体"/>
          <w:b/>
          <w:color w:val="auto"/>
          <w:sz w:val="24"/>
        </w:rPr>
        <w:t>1.3 价款</w:t>
      </w:r>
      <w:bookmarkEnd w:id="76"/>
      <w:bookmarkEnd w:id="77"/>
      <w:bookmarkEnd w:id="78"/>
      <w:bookmarkEnd w:id="79"/>
      <w:bookmarkEnd w:id="80"/>
    </w:p>
    <w:p w14:paraId="5FA44E46">
      <w:pPr>
        <w:spacing w:line="360" w:lineRule="auto"/>
        <w:ind w:firstLine="480" w:firstLineChars="200"/>
        <w:rPr>
          <w:rFonts w:hint="eastAsia" w:ascii="宋体" w:hAnsi="宋体"/>
          <w:color w:val="auto"/>
          <w:sz w:val="24"/>
        </w:rPr>
      </w:pPr>
      <w:r>
        <w:rPr>
          <w:rFonts w:hint="eastAsia" w:ascii="宋体" w:hAnsi="宋体" w:cs="宋体"/>
          <w:color w:val="auto"/>
          <w:sz w:val="24"/>
        </w:rPr>
        <w:t>本项目采用以下第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1.3.2</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3AC03C9B">
      <w:pPr>
        <w:spacing w:line="360" w:lineRule="auto"/>
        <w:ind w:firstLine="480" w:firstLineChars="200"/>
        <w:rPr>
          <w:rFonts w:hint="eastAsia" w:ascii="宋体" w:hAnsi="宋体"/>
          <w:color w:val="auto"/>
          <w:sz w:val="24"/>
        </w:rPr>
      </w:pPr>
      <w:r>
        <w:rPr>
          <w:rFonts w:hint="eastAsia" w:ascii="宋体" w:hAnsi="宋体"/>
          <w:color w:val="auto"/>
          <w:sz w:val="24"/>
        </w:rPr>
        <w:t>1.3.1总价合同，</w:t>
      </w:r>
      <w:r>
        <w:rPr>
          <w:rFonts w:ascii="宋体" w:hAnsi="宋体"/>
          <w:color w:val="auto"/>
          <w:sz w:val="24"/>
        </w:rPr>
        <w:t>本合同总价</w:t>
      </w:r>
      <w:r>
        <w:rPr>
          <w:rFonts w:hint="eastAsia" w:ascii="宋体" w:hAnsi="宋体"/>
          <w:color w:val="auto"/>
          <w:sz w:val="24"/>
        </w:rPr>
        <w:t>（含税）</w:t>
      </w:r>
      <w:r>
        <w:rPr>
          <w:rFonts w:ascii="宋体" w:hAnsi="宋体"/>
          <w:color w:val="auto"/>
          <w:sz w:val="24"/>
        </w:rPr>
        <w:t>为</w:t>
      </w:r>
      <w:r>
        <w:rPr>
          <w:rFonts w:hint="eastAsia" w:ascii="宋体" w:hAnsi="宋体"/>
          <w:color w:val="auto"/>
          <w:sz w:val="24"/>
        </w:rPr>
        <w:t>：￥</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r>
        <w:rPr>
          <w:rFonts w:ascii="宋体" w:hAnsi="宋体"/>
          <w:color w:val="auto"/>
          <w:sz w:val="24"/>
        </w:rPr>
        <w:t>。</w:t>
      </w:r>
    </w:p>
    <w:p w14:paraId="53BD45E3">
      <w:pPr>
        <w:spacing w:line="360" w:lineRule="auto"/>
        <w:ind w:firstLine="480" w:firstLineChars="200"/>
        <w:rPr>
          <w:rFonts w:hint="eastAsia" w:ascii="宋体" w:hAnsi="宋体"/>
          <w:color w:val="auto"/>
          <w:sz w:val="24"/>
          <w:u w:val="single"/>
        </w:rPr>
      </w:pPr>
      <w:r>
        <w:rPr>
          <w:rFonts w:ascii="宋体" w:hAnsi="宋体"/>
          <w:color w:val="auto"/>
          <w:sz w:val="24"/>
        </w:rPr>
        <w:t>分项价格：</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272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2443EE9">
            <w:pPr>
              <w:pStyle w:val="621"/>
              <w:spacing w:line="360" w:lineRule="auto"/>
              <w:jc w:val="center"/>
              <w:rPr>
                <w:rFonts w:hint="eastAsia" w:hAnsi="宋体"/>
                <w:color w:val="auto"/>
                <w:sz w:val="24"/>
                <w:szCs w:val="24"/>
              </w:rPr>
            </w:pPr>
            <w:r>
              <w:rPr>
                <w:rFonts w:hAnsi="宋体"/>
                <w:color w:val="auto"/>
                <w:sz w:val="24"/>
                <w:szCs w:val="24"/>
              </w:rPr>
              <w:t>序号</w:t>
            </w:r>
          </w:p>
        </w:tc>
        <w:tc>
          <w:tcPr>
            <w:tcW w:w="3402" w:type="dxa"/>
            <w:vAlign w:val="center"/>
          </w:tcPr>
          <w:p w14:paraId="50AF5906">
            <w:pPr>
              <w:pStyle w:val="621"/>
              <w:spacing w:line="360" w:lineRule="auto"/>
              <w:ind w:firstLine="200"/>
              <w:jc w:val="center"/>
              <w:rPr>
                <w:rFonts w:hint="eastAsia" w:hAnsi="宋体"/>
                <w:color w:val="auto"/>
                <w:sz w:val="24"/>
                <w:szCs w:val="24"/>
              </w:rPr>
            </w:pPr>
            <w:r>
              <w:rPr>
                <w:rFonts w:hint="eastAsia" w:hAnsi="宋体"/>
                <w:color w:val="auto"/>
                <w:sz w:val="24"/>
                <w:szCs w:val="24"/>
              </w:rPr>
              <w:t>分项名称</w:t>
            </w:r>
          </w:p>
        </w:tc>
        <w:tc>
          <w:tcPr>
            <w:tcW w:w="2552" w:type="dxa"/>
            <w:vAlign w:val="center"/>
          </w:tcPr>
          <w:p w14:paraId="2BEF1F69">
            <w:pPr>
              <w:pStyle w:val="621"/>
              <w:spacing w:line="360" w:lineRule="auto"/>
              <w:jc w:val="center"/>
              <w:rPr>
                <w:rFonts w:hint="eastAsia" w:hAnsi="宋体"/>
                <w:color w:val="auto"/>
                <w:sz w:val="24"/>
                <w:szCs w:val="24"/>
              </w:rPr>
            </w:pPr>
            <w:r>
              <w:rPr>
                <w:rFonts w:hAnsi="宋体"/>
                <w:color w:val="auto"/>
                <w:sz w:val="24"/>
                <w:szCs w:val="24"/>
              </w:rPr>
              <w:t>分项价格</w:t>
            </w:r>
          </w:p>
        </w:tc>
      </w:tr>
      <w:tr w14:paraId="6B6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CD0BC68">
            <w:pPr>
              <w:pStyle w:val="621"/>
              <w:spacing w:line="360" w:lineRule="auto"/>
              <w:ind w:firstLine="200"/>
              <w:jc w:val="center"/>
              <w:rPr>
                <w:rFonts w:hint="eastAsia" w:hAnsi="宋体"/>
                <w:color w:val="auto"/>
                <w:sz w:val="24"/>
                <w:szCs w:val="24"/>
              </w:rPr>
            </w:pPr>
          </w:p>
        </w:tc>
        <w:tc>
          <w:tcPr>
            <w:tcW w:w="3402" w:type="dxa"/>
            <w:vAlign w:val="center"/>
          </w:tcPr>
          <w:p w14:paraId="7AF56518">
            <w:pPr>
              <w:pStyle w:val="621"/>
              <w:spacing w:line="360" w:lineRule="auto"/>
              <w:ind w:firstLine="200"/>
              <w:jc w:val="center"/>
              <w:rPr>
                <w:rFonts w:hint="eastAsia" w:hAnsi="宋体"/>
                <w:color w:val="auto"/>
                <w:sz w:val="24"/>
                <w:szCs w:val="24"/>
              </w:rPr>
            </w:pPr>
          </w:p>
        </w:tc>
        <w:tc>
          <w:tcPr>
            <w:tcW w:w="2552" w:type="dxa"/>
            <w:vAlign w:val="center"/>
          </w:tcPr>
          <w:p w14:paraId="44401426">
            <w:pPr>
              <w:pStyle w:val="621"/>
              <w:spacing w:line="360" w:lineRule="auto"/>
              <w:ind w:firstLine="200"/>
              <w:jc w:val="center"/>
              <w:rPr>
                <w:rFonts w:hint="eastAsia" w:hAnsi="宋体"/>
                <w:color w:val="auto"/>
                <w:sz w:val="24"/>
                <w:szCs w:val="24"/>
              </w:rPr>
            </w:pPr>
          </w:p>
        </w:tc>
      </w:tr>
      <w:tr w14:paraId="1D36C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70AD411">
            <w:pPr>
              <w:pStyle w:val="621"/>
              <w:spacing w:line="360" w:lineRule="auto"/>
              <w:ind w:firstLine="200"/>
              <w:jc w:val="center"/>
              <w:rPr>
                <w:rFonts w:hint="eastAsia" w:hAnsi="宋体"/>
                <w:color w:val="auto"/>
                <w:sz w:val="24"/>
                <w:szCs w:val="24"/>
              </w:rPr>
            </w:pPr>
          </w:p>
        </w:tc>
        <w:tc>
          <w:tcPr>
            <w:tcW w:w="3402" w:type="dxa"/>
            <w:vAlign w:val="center"/>
          </w:tcPr>
          <w:p w14:paraId="56991F0F">
            <w:pPr>
              <w:pStyle w:val="621"/>
              <w:spacing w:line="360" w:lineRule="auto"/>
              <w:ind w:firstLine="200"/>
              <w:jc w:val="center"/>
              <w:rPr>
                <w:rFonts w:hint="eastAsia" w:hAnsi="宋体"/>
                <w:color w:val="auto"/>
                <w:sz w:val="24"/>
                <w:szCs w:val="24"/>
              </w:rPr>
            </w:pPr>
          </w:p>
        </w:tc>
        <w:tc>
          <w:tcPr>
            <w:tcW w:w="2552" w:type="dxa"/>
            <w:vAlign w:val="center"/>
          </w:tcPr>
          <w:p w14:paraId="50CBEEE9">
            <w:pPr>
              <w:pStyle w:val="621"/>
              <w:spacing w:line="360" w:lineRule="auto"/>
              <w:ind w:firstLine="200"/>
              <w:jc w:val="center"/>
              <w:rPr>
                <w:rFonts w:hint="eastAsia" w:hAnsi="宋体"/>
                <w:color w:val="auto"/>
                <w:sz w:val="24"/>
                <w:szCs w:val="24"/>
              </w:rPr>
            </w:pPr>
          </w:p>
        </w:tc>
      </w:tr>
      <w:tr w14:paraId="421F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C6B240">
            <w:pPr>
              <w:pStyle w:val="621"/>
              <w:spacing w:line="360" w:lineRule="auto"/>
              <w:ind w:firstLine="200"/>
              <w:jc w:val="center"/>
              <w:rPr>
                <w:rFonts w:hint="eastAsia" w:hAnsi="宋体"/>
                <w:color w:val="auto"/>
                <w:sz w:val="24"/>
                <w:szCs w:val="24"/>
              </w:rPr>
            </w:pPr>
          </w:p>
        </w:tc>
        <w:tc>
          <w:tcPr>
            <w:tcW w:w="3402" w:type="dxa"/>
            <w:vAlign w:val="center"/>
          </w:tcPr>
          <w:p w14:paraId="3A743F4E">
            <w:pPr>
              <w:pStyle w:val="621"/>
              <w:spacing w:line="360" w:lineRule="auto"/>
              <w:ind w:firstLine="200"/>
              <w:jc w:val="center"/>
              <w:rPr>
                <w:rFonts w:hint="eastAsia" w:hAnsi="宋体"/>
                <w:color w:val="auto"/>
                <w:sz w:val="24"/>
                <w:szCs w:val="24"/>
              </w:rPr>
            </w:pPr>
          </w:p>
        </w:tc>
        <w:tc>
          <w:tcPr>
            <w:tcW w:w="2552" w:type="dxa"/>
            <w:vAlign w:val="center"/>
          </w:tcPr>
          <w:p w14:paraId="4B570637">
            <w:pPr>
              <w:pStyle w:val="621"/>
              <w:spacing w:line="360" w:lineRule="auto"/>
              <w:ind w:firstLine="200"/>
              <w:jc w:val="center"/>
              <w:rPr>
                <w:rFonts w:hint="eastAsia" w:hAnsi="宋体"/>
                <w:color w:val="auto"/>
                <w:sz w:val="24"/>
                <w:szCs w:val="24"/>
              </w:rPr>
            </w:pPr>
          </w:p>
        </w:tc>
      </w:tr>
      <w:tr w14:paraId="158E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56A4A91">
            <w:pPr>
              <w:pStyle w:val="621"/>
              <w:spacing w:line="360" w:lineRule="auto"/>
              <w:ind w:firstLine="200"/>
              <w:jc w:val="center"/>
              <w:rPr>
                <w:rFonts w:hint="eastAsia" w:hAnsi="宋体"/>
                <w:color w:val="auto"/>
                <w:sz w:val="24"/>
                <w:szCs w:val="24"/>
              </w:rPr>
            </w:pPr>
          </w:p>
        </w:tc>
        <w:tc>
          <w:tcPr>
            <w:tcW w:w="3402" w:type="dxa"/>
            <w:vAlign w:val="center"/>
          </w:tcPr>
          <w:p w14:paraId="5D9D8886">
            <w:pPr>
              <w:pStyle w:val="621"/>
              <w:spacing w:line="360" w:lineRule="auto"/>
              <w:ind w:firstLine="200"/>
              <w:jc w:val="center"/>
              <w:rPr>
                <w:rFonts w:hint="eastAsia" w:hAnsi="宋体"/>
                <w:color w:val="auto"/>
                <w:sz w:val="24"/>
                <w:szCs w:val="24"/>
              </w:rPr>
            </w:pPr>
          </w:p>
        </w:tc>
        <w:tc>
          <w:tcPr>
            <w:tcW w:w="2552" w:type="dxa"/>
            <w:vAlign w:val="center"/>
          </w:tcPr>
          <w:p w14:paraId="6031F3D5">
            <w:pPr>
              <w:pStyle w:val="621"/>
              <w:spacing w:line="360" w:lineRule="auto"/>
              <w:ind w:firstLine="200"/>
              <w:jc w:val="center"/>
              <w:rPr>
                <w:rFonts w:hint="eastAsia" w:hAnsi="宋体"/>
                <w:color w:val="auto"/>
                <w:sz w:val="24"/>
                <w:szCs w:val="24"/>
              </w:rPr>
            </w:pPr>
          </w:p>
        </w:tc>
      </w:tr>
      <w:tr w14:paraId="153BB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3A70DFFA">
            <w:pPr>
              <w:pStyle w:val="621"/>
              <w:spacing w:line="360" w:lineRule="auto"/>
              <w:ind w:firstLine="200"/>
              <w:jc w:val="center"/>
              <w:rPr>
                <w:rFonts w:hint="eastAsia" w:hAnsi="宋体"/>
                <w:color w:val="auto"/>
                <w:sz w:val="24"/>
                <w:szCs w:val="24"/>
              </w:rPr>
            </w:pPr>
            <w:r>
              <w:rPr>
                <w:rFonts w:hint="eastAsia" w:hAnsi="宋体"/>
                <w:color w:val="auto"/>
                <w:sz w:val="24"/>
                <w:szCs w:val="24"/>
              </w:rPr>
              <w:t>总价</w:t>
            </w:r>
          </w:p>
        </w:tc>
        <w:tc>
          <w:tcPr>
            <w:tcW w:w="2552" w:type="dxa"/>
            <w:vAlign w:val="center"/>
          </w:tcPr>
          <w:p w14:paraId="576E44D5">
            <w:pPr>
              <w:pStyle w:val="621"/>
              <w:spacing w:line="360" w:lineRule="auto"/>
              <w:ind w:firstLine="200"/>
              <w:jc w:val="center"/>
              <w:rPr>
                <w:rFonts w:hint="eastAsia" w:hAnsi="宋体"/>
                <w:color w:val="auto"/>
                <w:sz w:val="24"/>
                <w:szCs w:val="24"/>
              </w:rPr>
            </w:pPr>
          </w:p>
        </w:tc>
      </w:tr>
    </w:tbl>
    <w:p w14:paraId="6A4D2230">
      <w:pPr>
        <w:spacing w:line="360" w:lineRule="auto"/>
        <w:ind w:firstLine="480" w:firstLineChars="200"/>
        <w:rPr>
          <w:rFonts w:hint="eastAsia" w:ascii="宋体" w:hAnsi="宋体"/>
          <w:color w:val="auto"/>
          <w:sz w:val="24"/>
        </w:rPr>
      </w:pPr>
      <w:bookmarkStart w:id="81" w:name="_Toc30158"/>
      <w:bookmarkStart w:id="82" w:name="_Toc26916"/>
      <w:bookmarkStart w:id="83" w:name="_Toc14993"/>
      <w:bookmarkStart w:id="84" w:name="_Toc30506"/>
      <w:bookmarkStart w:id="85" w:name="_Toc3654"/>
      <w:r>
        <w:rPr>
          <w:rFonts w:hint="eastAsia" w:ascii="宋体" w:hAnsi="宋体"/>
          <w:bCs/>
          <w:color w:val="auto"/>
          <w:sz w:val="24"/>
        </w:rPr>
        <w:t>1.3.2单价合同，本合同单价（含税）标准为：</w:t>
      </w:r>
      <w:r>
        <w:rPr>
          <w:rFonts w:hint="eastAsia" w:ascii="宋体" w:hAnsi="宋体"/>
          <w:bCs/>
          <w:color w:val="auto"/>
          <w:sz w:val="24"/>
          <w:u w:val="single"/>
        </w:rPr>
        <w:t xml:space="preserve">  </w:t>
      </w:r>
      <w:r>
        <w:rPr>
          <w:rFonts w:hint="eastAsia" w:ascii="宋体" w:hAnsi="宋体"/>
          <w:bCs/>
          <w:color w:val="auto"/>
          <w:sz w:val="24"/>
          <w:u w:val="single"/>
          <w:lang w:val="en-US" w:eastAsia="zh-CN"/>
        </w:rPr>
        <w:t>中标价</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服务工作量的计量方式为：</w:t>
      </w:r>
      <w:r>
        <w:rPr>
          <w:rFonts w:hint="eastAsia" w:ascii="宋体" w:hAnsi="宋体"/>
          <w:bCs/>
          <w:color w:val="auto"/>
          <w:sz w:val="24"/>
          <w:u w:val="single"/>
        </w:rPr>
        <w:t xml:space="preserve">   </w:t>
      </w:r>
      <w:r>
        <w:rPr>
          <w:rFonts w:hint="eastAsia" w:ascii="宋体" w:hAnsi="宋体"/>
          <w:bCs/>
          <w:color w:val="auto"/>
          <w:sz w:val="24"/>
          <w:u w:val="single"/>
          <w:lang w:eastAsia="zh-CN"/>
        </w:rPr>
        <w:t>服务期内实际发生的垃圾清运车数</w:t>
      </w:r>
      <w:r>
        <w:rPr>
          <w:rFonts w:hint="eastAsia" w:ascii="宋体" w:hAnsi="宋体"/>
          <w:bCs/>
          <w:color w:val="auto"/>
          <w:sz w:val="24"/>
          <w:u w:val="single"/>
        </w:rPr>
        <w:t xml:space="preserve">   </w:t>
      </w:r>
      <w:r>
        <w:rPr>
          <w:rFonts w:ascii="宋体" w:hAnsi="宋体"/>
          <w:color w:val="auto"/>
          <w:sz w:val="24"/>
        </w:rPr>
        <w:t>。</w:t>
      </w:r>
      <w:r>
        <w:rPr>
          <w:rFonts w:hint="eastAsia" w:ascii="宋体" w:hAnsi="宋体"/>
          <w:color w:val="auto"/>
          <w:sz w:val="24"/>
        </w:rPr>
        <w:t>单价合同，在合同履行期间内，根据实际完成的工作量据实结算，但结算总价上限不得超过预算金额或者双方确定的金额￥</w:t>
      </w:r>
      <w:r>
        <w:rPr>
          <w:rFonts w:ascii="宋体" w:hAnsi="宋体"/>
          <w:color w:val="auto"/>
          <w:sz w:val="24"/>
          <w:u w:val="single"/>
        </w:rPr>
        <w:t xml:space="preserve">           </w:t>
      </w:r>
      <w:r>
        <w:rPr>
          <w:rFonts w:ascii="宋体" w:hAnsi="宋体"/>
          <w:color w:val="auto"/>
          <w:sz w:val="24"/>
        </w:rPr>
        <w:t>元</w:t>
      </w:r>
      <w:r>
        <w:rPr>
          <w:rFonts w:hint="eastAsia" w:ascii="宋体" w:hAnsi="宋体"/>
          <w:color w:val="auto"/>
          <w:sz w:val="24"/>
        </w:rPr>
        <w:t>（大写：</w:t>
      </w:r>
      <w:r>
        <w:rPr>
          <w:rFonts w:ascii="宋体" w:hAnsi="宋体"/>
          <w:color w:val="auto"/>
          <w:sz w:val="24"/>
          <w:u w:val="single"/>
        </w:rPr>
        <w:t xml:space="preserve">                 </w:t>
      </w:r>
      <w:r>
        <w:rPr>
          <w:rFonts w:hint="eastAsia" w:ascii="宋体" w:hAnsi="宋体"/>
          <w:color w:val="auto"/>
          <w:sz w:val="24"/>
        </w:rPr>
        <w:t>元人民币）。</w:t>
      </w:r>
    </w:p>
    <w:p w14:paraId="05FB9656">
      <w:pPr>
        <w:pStyle w:val="631"/>
        <w:rPr>
          <w:rFonts w:hint="eastAsia"/>
          <w:color w:val="auto"/>
        </w:rPr>
      </w:pPr>
      <w:r>
        <w:rPr>
          <w:rFonts w:hint="eastAsia"/>
          <w:color w:val="auto"/>
        </w:rPr>
        <w:t>1.3.3其他计价方式：                   。</w:t>
      </w:r>
    </w:p>
    <w:bookmarkEnd w:id="81"/>
    <w:bookmarkEnd w:id="82"/>
    <w:bookmarkEnd w:id="83"/>
    <w:bookmarkEnd w:id="84"/>
    <w:bookmarkEnd w:id="85"/>
    <w:p w14:paraId="324E6038">
      <w:pPr>
        <w:pStyle w:val="629"/>
        <w:spacing w:before="0" w:beforeAutospacing="0" w:after="0" w:afterAutospacing="0" w:line="360" w:lineRule="auto"/>
        <w:ind w:firstLine="480"/>
        <w:rPr>
          <w:rFonts w:hint="eastAsia"/>
          <w:b/>
          <w:color w:val="auto"/>
        </w:rPr>
      </w:pPr>
      <w:bookmarkStart w:id="86" w:name="_Toc22618"/>
      <w:bookmarkStart w:id="87" w:name="_Toc1814"/>
      <w:bookmarkStart w:id="88" w:name="_Toc10340"/>
      <w:bookmarkStart w:id="89" w:name="_Toc11108"/>
      <w:bookmarkStart w:id="90" w:name="_Toc3625"/>
      <w:bookmarkStart w:id="91" w:name="_Toc8772"/>
      <w:bookmarkStart w:id="92" w:name="_Toc4760"/>
      <w:bookmarkStart w:id="93" w:name="_Toc31421"/>
      <w:r>
        <w:rPr>
          <w:rFonts w:hint="eastAsia"/>
          <w:b/>
          <w:color w:val="auto"/>
        </w:rPr>
        <w:t>1.4履约保证金</w:t>
      </w:r>
    </w:p>
    <w:p w14:paraId="009134AA">
      <w:pPr>
        <w:pStyle w:val="629"/>
        <w:spacing w:before="0" w:beforeAutospacing="0" w:after="0" w:afterAutospacing="0" w:line="360" w:lineRule="auto"/>
        <w:ind w:firstLine="480"/>
        <w:rPr>
          <w:rFonts w:hint="eastAsia"/>
          <w:color w:val="auto"/>
        </w:rPr>
      </w:pPr>
      <w:r>
        <w:rPr>
          <w:rFonts w:hint="eastAsia"/>
          <w:color w:val="auto"/>
        </w:rPr>
        <w:t>乙方</w:t>
      </w:r>
      <w:r>
        <w:rPr>
          <w:rFonts w:hint="eastAsia"/>
          <w:color w:val="auto"/>
          <w:u w:val="single"/>
        </w:rPr>
        <w:t xml:space="preserve">  </w:t>
      </w:r>
      <w:r>
        <w:rPr>
          <w:rFonts w:hint="eastAsia"/>
          <w:color w:val="auto"/>
          <w:u w:val="single"/>
          <w:lang w:val="en-US" w:eastAsia="zh-CN"/>
        </w:rPr>
        <w:t>否</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否）需要支付履约保证金。若需要支付履约保证金的，则：</w:t>
      </w:r>
    </w:p>
    <w:p w14:paraId="79F93A7E">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1.4.1履约保证金的比例为合同金额的</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26E132B">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1.4.2履约保证金支付方式详见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D02D78E">
      <w:pPr>
        <w:pStyle w:val="631"/>
        <w:rPr>
          <w:rFonts w:hint="eastAsia"/>
          <w:color w:val="auto"/>
        </w:rPr>
      </w:pPr>
      <w:r>
        <w:rPr>
          <w:rFonts w:hint="eastAsia"/>
          <w:color w:val="auto"/>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FDA427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1.4.4甲方在项目验收结束后及时退还履约保证金。甲方在项目通过验收之日起</w:t>
      </w:r>
      <w:r>
        <w:rPr>
          <w:rFonts w:hint="eastAsia" w:ascii="宋体" w:hAnsi="宋体" w:cs="宋体"/>
          <w:color w:val="auto"/>
          <w:kern w:val="0"/>
          <w:sz w:val="24"/>
          <w:u w:val="single"/>
        </w:rPr>
        <w:t xml:space="preserve">       </w:t>
      </w:r>
      <w:r>
        <w:rPr>
          <w:rFonts w:hint="eastAsia" w:ascii="宋体" w:hAnsi="宋体" w:cs="宋体"/>
          <w:color w:val="auto"/>
          <w:kern w:val="0"/>
          <w:sz w:val="24"/>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u w:val="single"/>
        </w:rPr>
        <w:t xml:space="preserve">  0.05（可根据情况修改）  </w:t>
      </w:r>
      <w:r>
        <w:rPr>
          <w:rFonts w:hint="eastAsia" w:ascii="宋体" w:hAnsi="宋体" w:cs="宋体"/>
          <w:color w:val="auto"/>
          <w:kern w:val="0"/>
          <w:sz w:val="24"/>
        </w:rPr>
        <w:t>%计算，最高限额为本合同履约保证金的</w:t>
      </w:r>
      <w:r>
        <w:rPr>
          <w:rFonts w:hint="eastAsia" w:ascii="宋体" w:hAnsi="宋体" w:cs="宋体"/>
          <w:color w:val="auto"/>
          <w:kern w:val="0"/>
          <w:sz w:val="24"/>
          <w:u w:val="single"/>
        </w:rPr>
        <w:t xml:space="preserve">  20  </w:t>
      </w:r>
      <w:r>
        <w:rPr>
          <w:rFonts w:hint="eastAsia" w:ascii="宋体" w:hAnsi="宋体" w:cs="宋体"/>
          <w:color w:val="auto"/>
          <w:kern w:val="0"/>
          <w:sz w:val="24"/>
        </w:rPr>
        <w:t xml:space="preserve"> %。</w:t>
      </w:r>
    </w:p>
    <w:p w14:paraId="45E08925">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1.5</w:t>
      </w:r>
      <w:bookmarkEnd w:id="86"/>
      <w:bookmarkEnd w:id="87"/>
      <w:bookmarkEnd w:id="88"/>
      <w:r>
        <w:rPr>
          <w:rFonts w:hint="eastAsia" w:ascii="宋体" w:hAnsi="宋体" w:cs="宋体"/>
          <w:b/>
          <w:color w:val="auto"/>
          <w:sz w:val="24"/>
        </w:rPr>
        <w:t>预付款</w:t>
      </w:r>
    </w:p>
    <w:p w14:paraId="4DE52216">
      <w:pPr>
        <w:pStyle w:val="629"/>
        <w:spacing w:before="0" w:beforeAutospacing="0" w:after="0" w:afterAutospacing="0" w:line="360" w:lineRule="auto"/>
        <w:ind w:firstLine="480"/>
        <w:rPr>
          <w:rFonts w:hint="eastAsia"/>
          <w:color w:val="auto"/>
        </w:rPr>
      </w:pPr>
      <w:r>
        <w:rPr>
          <w:rFonts w:hint="eastAsia"/>
          <w:color w:val="auto"/>
        </w:rPr>
        <w:t>甲方</w:t>
      </w:r>
      <w:r>
        <w:rPr>
          <w:rFonts w:hint="eastAsia"/>
          <w:color w:val="auto"/>
          <w:u w:val="single"/>
        </w:rPr>
        <w:t xml:space="preserve">  </w:t>
      </w:r>
      <w:r>
        <w:rPr>
          <w:rFonts w:hint="eastAsia"/>
          <w:color w:val="auto"/>
          <w:u w:val="single"/>
          <w:lang w:val="en-US" w:eastAsia="zh-CN"/>
        </w:rPr>
        <w:t>否</w:t>
      </w:r>
      <w:r>
        <w:rPr>
          <w:rFonts w:hint="eastAsia"/>
          <w:color w:val="auto"/>
          <w:u w:val="single"/>
        </w:rPr>
        <w:t xml:space="preserve">   </w:t>
      </w:r>
      <w:r>
        <w:rPr>
          <w:rFonts w:hint="eastAsia"/>
          <w:color w:val="auto"/>
        </w:rPr>
        <w:t>（是</w:t>
      </w:r>
      <w:r>
        <w:rPr>
          <w:rFonts w:hint="eastAsia" w:ascii="仿宋" w:hAnsi="仿宋" w:eastAsia="仿宋" w:cs="仿宋"/>
          <w:color w:val="auto"/>
        </w:rPr>
        <w:t>/</w:t>
      </w:r>
      <w:r>
        <w:rPr>
          <w:rFonts w:hint="eastAsia"/>
          <w:color w:val="auto"/>
        </w:rPr>
        <w:t>否）需要支付预付款。若需要支付预付款的，则：</w:t>
      </w:r>
    </w:p>
    <w:p w14:paraId="6BC2FF77">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1.5.1预付款比例、支付方式、时间详见</w:t>
      </w:r>
      <w:r>
        <w:rPr>
          <w:rFonts w:hint="eastAsia" w:ascii="宋体" w:hAnsi="宋体" w:cs="宋体"/>
          <w:color w:val="auto"/>
          <w:kern w:val="0"/>
          <w:sz w:val="24"/>
          <w:u w:val="single"/>
        </w:rPr>
        <w:t xml:space="preserve">    </w:t>
      </w:r>
      <w:r>
        <w:rPr>
          <w:rFonts w:hint="eastAsia" w:ascii="宋体" w:hAnsi="宋体" w:cs="宋体"/>
          <w:b/>
          <w:color w:val="auto"/>
          <w:sz w:val="24"/>
          <w:u w:val="single"/>
        </w:rPr>
        <w:t>合同专用条款</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2CFCAC0">
      <w:pPr>
        <w:pStyle w:val="629"/>
        <w:spacing w:before="0" w:beforeAutospacing="0" w:after="0" w:afterAutospacing="0" w:line="360" w:lineRule="auto"/>
        <w:ind w:firstLine="480"/>
        <w:rPr>
          <w:rFonts w:hint="eastAsia"/>
          <w:color w:val="auto"/>
        </w:rPr>
      </w:pPr>
      <w:r>
        <w:rPr>
          <w:rFonts w:hint="eastAsia"/>
          <w:color w:val="auto"/>
        </w:rPr>
        <w:t>1.5.2预付款的扣回方式详见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683A5BA3">
      <w:pPr>
        <w:pStyle w:val="629"/>
        <w:spacing w:before="0" w:beforeAutospacing="0" w:after="0" w:afterAutospacing="0" w:line="360" w:lineRule="auto"/>
        <w:ind w:firstLine="480"/>
        <w:rPr>
          <w:rFonts w:hint="eastAsia"/>
          <w:color w:val="auto"/>
          <w:u w:val="single"/>
        </w:rPr>
      </w:pPr>
      <w:r>
        <w:rPr>
          <w:rFonts w:hint="eastAsia"/>
          <w:color w:val="auto"/>
        </w:rPr>
        <w:t>1.5.3预付款的担保措施详见</w:t>
      </w:r>
      <w:r>
        <w:rPr>
          <w:rFonts w:hint="eastAsia"/>
          <w:color w:val="auto"/>
          <w:u w:val="single"/>
        </w:rPr>
        <w:t xml:space="preserve">    </w:t>
      </w:r>
      <w:r>
        <w:rPr>
          <w:rFonts w:hint="eastAsia"/>
          <w:b/>
          <w:color w:val="auto"/>
          <w:u w:val="single"/>
        </w:rPr>
        <w:t>合同专用条款</w:t>
      </w:r>
      <w:r>
        <w:rPr>
          <w:rFonts w:hint="eastAsia"/>
          <w:color w:val="auto"/>
          <w:u w:val="single"/>
        </w:rPr>
        <w:t xml:space="preserve">          </w:t>
      </w:r>
      <w:r>
        <w:rPr>
          <w:rFonts w:hint="eastAsia"/>
          <w:color w:val="auto"/>
        </w:rPr>
        <w:t>。</w:t>
      </w:r>
    </w:p>
    <w:p w14:paraId="00C5059F">
      <w:pPr>
        <w:pStyle w:val="629"/>
        <w:spacing w:before="0" w:beforeAutospacing="0" w:after="0" w:afterAutospacing="0" w:line="360" w:lineRule="auto"/>
        <w:ind w:firstLine="480"/>
        <w:rPr>
          <w:rFonts w:hint="eastAsia"/>
          <w:b/>
          <w:bCs/>
          <w:color w:val="auto"/>
        </w:rPr>
      </w:pPr>
      <w:r>
        <w:rPr>
          <w:rFonts w:hint="eastAsia"/>
          <w:b/>
          <w:bCs/>
          <w:color w:val="auto"/>
        </w:rPr>
        <w:t>1.6资金支付</w:t>
      </w:r>
    </w:p>
    <w:p w14:paraId="03E60812">
      <w:pPr>
        <w:pStyle w:val="629"/>
        <w:spacing w:before="0" w:beforeAutospacing="0" w:after="0" w:afterAutospacing="0" w:line="360" w:lineRule="auto"/>
        <w:ind w:firstLine="480"/>
        <w:rPr>
          <w:rFonts w:hint="eastAsia"/>
          <w:color w:val="auto"/>
        </w:rPr>
      </w:pPr>
      <w:r>
        <w:rPr>
          <w:rFonts w:hint="eastAsia"/>
          <w:color w:val="auto"/>
        </w:rPr>
        <w:t>1.6.1甲方应严格履行合同，及时组织验收，验收合格后及时将合同款支付完毕。对于满足合同约定支付条件的，甲方自收到发票后</w:t>
      </w:r>
      <w:r>
        <w:rPr>
          <w:rFonts w:hint="eastAsia"/>
          <w:color w:val="auto"/>
          <w:lang w:val="en-US" w:eastAsia="zh-CN"/>
        </w:rPr>
        <w:t>2</w:t>
      </w:r>
      <w:r>
        <w:rPr>
          <w:rFonts w:hint="eastAsia"/>
          <w:color w:val="auto"/>
        </w:rPr>
        <w:t>5个工作日内将资金支付到合同约定的乙方账户，有条件的甲方可以即时支付。甲方不得以机构变动、人员更替、政策调整、单位放假等为由延迟付款。</w:t>
      </w:r>
    </w:p>
    <w:p w14:paraId="0F2D53CB">
      <w:pPr>
        <w:spacing w:line="360" w:lineRule="auto"/>
        <w:ind w:firstLine="480" w:firstLineChars="200"/>
        <w:rPr>
          <w:rFonts w:hint="eastAsia" w:ascii="宋体" w:hAnsi="宋体" w:cs="宋体"/>
          <w:color w:val="auto"/>
          <w:sz w:val="24"/>
        </w:rPr>
      </w:pPr>
      <w:r>
        <w:rPr>
          <w:rFonts w:hint="eastAsia" w:ascii="宋体" w:hAnsi="宋体" w:cs="宋体"/>
          <w:color w:val="auto"/>
          <w:sz w:val="24"/>
        </w:rPr>
        <w:t>1.6.2资金支付的方式、时间和条件</w:t>
      </w:r>
      <w:r>
        <w:rPr>
          <w:rFonts w:hint="eastAsia" w:ascii="宋体" w:hAnsi="宋体" w:cs="宋体"/>
          <w:color w:val="auto"/>
          <w:sz w:val="24"/>
          <w:lang w:eastAsia="zh-CN"/>
        </w:rPr>
        <w:t>：</w:t>
      </w:r>
      <w:r>
        <w:rPr>
          <w:rFonts w:hint="eastAsia" w:ascii="宋体" w:hAnsi="宋体" w:cs="宋体"/>
          <w:color w:val="auto"/>
          <w:sz w:val="24"/>
          <w:u w:val="single"/>
        </w:rPr>
        <w:t>验收合格后按月结算，以每月实际发生的垃圾清运车数进行结算，</w:t>
      </w:r>
      <w:r>
        <w:rPr>
          <w:rFonts w:hint="eastAsia" w:ascii="宋体" w:hAnsi="宋体"/>
          <w:color w:val="auto"/>
          <w:sz w:val="24"/>
          <w:u w:val="single"/>
          <w:lang w:eastAsia="zh-CN"/>
        </w:rPr>
        <w:t>乙方</w:t>
      </w:r>
      <w:r>
        <w:rPr>
          <w:rFonts w:hint="eastAsia" w:ascii="宋体" w:hAnsi="宋体" w:cs="宋体"/>
          <w:color w:val="auto"/>
          <w:sz w:val="24"/>
          <w:u w:val="single"/>
        </w:rPr>
        <w:t>提供发票，采购</w:t>
      </w:r>
      <w:r>
        <w:rPr>
          <w:rFonts w:hint="eastAsia" w:ascii="宋体" w:hAnsi="宋体" w:cs="宋体"/>
          <w:color w:val="auto"/>
          <w:sz w:val="24"/>
          <w:u w:val="single"/>
          <w:lang w:val="en-US" w:eastAsia="zh-CN"/>
        </w:rPr>
        <w:t>方</w:t>
      </w:r>
      <w:r>
        <w:rPr>
          <w:rFonts w:hint="eastAsia" w:ascii="宋体" w:hAnsi="宋体" w:cs="宋体"/>
          <w:color w:val="auto"/>
          <w:sz w:val="24"/>
          <w:u w:val="single"/>
        </w:rPr>
        <w:t>对公转帐</w:t>
      </w:r>
      <w:r>
        <w:rPr>
          <w:rFonts w:hint="eastAsia" w:ascii="宋体" w:hAnsi="宋体" w:cs="宋体"/>
          <w:color w:val="auto"/>
          <w:sz w:val="24"/>
          <w:u w:val="single"/>
          <w:lang w:eastAsia="zh-CN"/>
        </w:rPr>
        <w:t>，</w:t>
      </w:r>
      <w:r>
        <w:rPr>
          <w:rFonts w:hint="eastAsia" w:ascii="宋体" w:hAnsi="宋体" w:cs="宋体"/>
          <w:color w:val="auto"/>
          <w:sz w:val="24"/>
          <w:u w:val="single"/>
          <w:lang w:val="en-US" w:eastAsia="zh-CN"/>
        </w:rPr>
        <w:t>待财政资金落实后次月支付上个月的服务费用</w:t>
      </w:r>
      <w:r>
        <w:rPr>
          <w:rFonts w:hint="eastAsia" w:ascii="宋体" w:hAnsi="宋体" w:cs="宋体"/>
          <w:color w:val="auto"/>
          <w:sz w:val="24"/>
        </w:rPr>
        <w:t>。</w:t>
      </w:r>
    </w:p>
    <w:p w14:paraId="478C8183">
      <w:pPr>
        <w:spacing w:line="360" w:lineRule="auto"/>
        <w:ind w:firstLine="482" w:firstLineChars="200"/>
        <w:rPr>
          <w:rFonts w:hint="eastAsia" w:ascii="宋体" w:hAnsi="宋体"/>
          <w:b/>
          <w:color w:val="auto"/>
          <w:sz w:val="24"/>
        </w:rPr>
      </w:pPr>
      <w:r>
        <w:rPr>
          <w:rFonts w:ascii="宋体" w:hAnsi="宋体"/>
          <w:b/>
          <w:color w:val="auto"/>
          <w:sz w:val="24"/>
        </w:rPr>
        <w:t>1.</w:t>
      </w:r>
      <w:r>
        <w:rPr>
          <w:rFonts w:hint="eastAsia" w:ascii="宋体" w:hAnsi="宋体"/>
          <w:b/>
          <w:color w:val="auto"/>
          <w:sz w:val="24"/>
        </w:rPr>
        <w:t>7</w:t>
      </w:r>
      <w:r>
        <w:rPr>
          <w:rFonts w:ascii="宋体" w:hAnsi="宋体"/>
          <w:b/>
          <w:color w:val="auto"/>
          <w:sz w:val="24"/>
        </w:rPr>
        <w:t xml:space="preserve"> 履行期限</w:t>
      </w:r>
      <w:r>
        <w:rPr>
          <w:rFonts w:hint="eastAsia" w:ascii="宋体" w:hAnsi="宋体"/>
          <w:b/>
          <w:color w:val="auto"/>
          <w:sz w:val="24"/>
        </w:rPr>
        <w:t>、地点和方式</w:t>
      </w:r>
      <w:bookmarkEnd w:id="89"/>
      <w:bookmarkEnd w:id="90"/>
      <w:bookmarkEnd w:id="91"/>
      <w:bookmarkEnd w:id="92"/>
      <w:bookmarkEnd w:id="93"/>
    </w:p>
    <w:p w14:paraId="12554A63">
      <w:pPr>
        <w:spacing w:line="360" w:lineRule="auto"/>
        <w:ind w:firstLine="480" w:firstLineChars="200"/>
        <w:rPr>
          <w:rFonts w:hint="eastAsia" w:ascii="宋体" w:hAnsi="宋体"/>
          <w:color w:val="auto"/>
          <w:sz w:val="24"/>
          <w:u w:val="single"/>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.1 </w:t>
      </w:r>
      <w:r>
        <w:rPr>
          <w:rFonts w:hint="eastAsia" w:ascii="宋体" w:hAnsi="宋体"/>
          <w:color w:val="auto"/>
          <w:sz w:val="24"/>
        </w:rPr>
        <w:t>服务交付（实施）的时间（期限）</w:t>
      </w:r>
      <w:r>
        <w:rPr>
          <w:rFonts w:ascii="宋体" w:hAnsi="宋体"/>
          <w:color w:val="auto"/>
          <w:sz w:val="24"/>
        </w:rPr>
        <w:t>：</w:t>
      </w:r>
      <w:r>
        <w:rPr>
          <w:rFonts w:hint="eastAsia" w:ascii="宋体" w:hAnsi="宋体" w:eastAsia="宋体" w:cs="宋体"/>
          <w:sz w:val="24"/>
          <w:szCs w:val="24"/>
          <w:u w:val="single"/>
        </w:rPr>
        <w:t>自签订合同之日起12个月</w:t>
      </w:r>
      <w:r>
        <w:rPr>
          <w:rFonts w:hint="eastAsia" w:ascii="宋体" w:hAnsi="宋体"/>
          <w:color w:val="auto"/>
          <w:sz w:val="24"/>
          <w:u w:val="single"/>
          <w:lang w:val="en-US" w:eastAsia="zh-CN"/>
        </w:rPr>
        <w:t xml:space="preserve"> </w:t>
      </w:r>
      <w:r>
        <w:rPr>
          <w:rFonts w:hint="eastAsia" w:ascii="宋体" w:hAnsi="宋体"/>
          <w:color w:val="auto"/>
          <w:sz w:val="24"/>
        </w:rPr>
        <w:t>；</w:t>
      </w:r>
    </w:p>
    <w:p w14:paraId="2E0CAB63">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.2 </w:t>
      </w:r>
      <w:r>
        <w:rPr>
          <w:rFonts w:hint="eastAsia" w:ascii="宋体" w:hAnsi="宋体"/>
          <w:color w:val="auto"/>
          <w:sz w:val="24"/>
        </w:rPr>
        <w:t>服</w:t>
      </w:r>
      <w:r>
        <w:rPr>
          <w:rFonts w:hint="eastAsia" w:ascii="宋体" w:hAnsi="宋体" w:cs="宋体"/>
          <w:color w:val="auto"/>
          <w:sz w:val="24"/>
        </w:rPr>
        <w:t>务交付（实施）的地点（地域范围）：</w:t>
      </w:r>
      <w:r>
        <w:rPr>
          <w:rFonts w:hint="eastAsia" w:ascii="宋体" w:hAnsi="宋体" w:cs="宋体"/>
          <w:color w:val="auto"/>
          <w:sz w:val="24"/>
          <w:u w:val="single"/>
        </w:rPr>
        <w:t>北海市城市公园养护所负责养护的在城市规划区内的全部城市公园、广场（点位）以及今后接管的养护点位</w:t>
      </w:r>
      <w:r>
        <w:rPr>
          <w:rFonts w:hint="eastAsia" w:ascii="宋体" w:hAnsi="宋体"/>
          <w:color w:val="auto"/>
          <w:sz w:val="24"/>
        </w:rPr>
        <w:t>；</w:t>
      </w:r>
    </w:p>
    <w:p w14:paraId="2D17291F">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7</w:t>
      </w:r>
      <w:r>
        <w:rPr>
          <w:rFonts w:ascii="宋体" w:hAnsi="宋体"/>
          <w:color w:val="auto"/>
          <w:sz w:val="24"/>
        </w:rPr>
        <w:t xml:space="preserve">.3 </w:t>
      </w:r>
      <w:r>
        <w:rPr>
          <w:rFonts w:hint="eastAsia" w:ascii="宋体" w:hAnsi="宋体"/>
          <w:color w:val="auto"/>
          <w:sz w:val="24"/>
        </w:rPr>
        <w:t>服务交付（实施）的方式：</w:t>
      </w:r>
      <w:r>
        <w:rPr>
          <w:rFonts w:hint="eastAsia" w:ascii="宋体" w:hAnsi="宋体"/>
          <w:b/>
          <w:color w:val="auto"/>
          <w:sz w:val="24"/>
          <w:u w:val="single"/>
        </w:rPr>
        <w:t>合同专用条款</w:t>
      </w:r>
      <w:r>
        <w:rPr>
          <w:rFonts w:hint="eastAsia" w:ascii="宋体" w:hAnsi="宋体"/>
          <w:color w:val="auto"/>
          <w:sz w:val="24"/>
        </w:rPr>
        <w:t>。</w:t>
      </w:r>
    </w:p>
    <w:p w14:paraId="404594C5">
      <w:pPr>
        <w:spacing w:line="360" w:lineRule="auto"/>
        <w:ind w:firstLine="480" w:firstLineChars="200"/>
        <w:rPr>
          <w:rFonts w:hint="eastAsia" w:ascii="宋体" w:hAnsi="宋体"/>
          <w:bCs/>
          <w:color w:val="auto"/>
          <w:sz w:val="24"/>
        </w:rPr>
      </w:pPr>
      <w:bookmarkStart w:id="94" w:name="_Toc2375"/>
      <w:bookmarkStart w:id="95" w:name="_Toc5698"/>
      <w:bookmarkStart w:id="96" w:name="_Toc8586"/>
      <w:bookmarkStart w:id="97" w:name="_Toc3079"/>
      <w:bookmarkStart w:id="98" w:name="_Toc24662"/>
      <w:r>
        <w:rPr>
          <w:rFonts w:hint="eastAsia" w:ascii="宋体" w:hAnsi="宋体"/>
          <w:bCs/>
          <w:color w:val="auto"/>
          <w:sz w:val="24"/>
        </w:rPr>
        <w:t>1.7.4若服务</w:t>
      </w:r>
      <w:r>
        <w:rPr>
          <w:rFonts w:hint="eastAsia"/>
          <w:bCs/>
          <w:color w:val="auto"/>
          <w:sz w:val="24"/>
        </w:rPr>
        <w:t>涉及货物的，则货物的：</w:t>
      </w:r>
    </w:p>
    <w:p w14:paraId="2B3DB13F">
      <w:pPr>
        <w:spacing w:line="360" w:lineRule="auto"/>
        <w:ind w:firstLine="480" w:firstLineChars="200"/>
        <w:rPr>
          <w:rFonts w:hint="eastAsia" w:ascii="宋体" w:hAnsi="宋体" w:cs="宋体"/>
          <w:color w:val="auto"/>
          <w:sz w:val="24"/>
          <w:u w:val="single"/>
        </w:rPr>
      </w:pPr>
      <w:r>
        <w:rPr>
          <w:rFonts w:hint="eastAsia" w:ascii="宋体" w:hAnsi="宋体" w:cs="宋体"/>
          <w:color w:val="auto"/>
          <w:sz w:val="24"/>
        </w:rPr>
        <w:t>1.7.4.1 交付期限：详见</w:t>
      </w:r>
      <w:r>
        <w:rPr>
          <w:rFonts w:hint="eastAsia" w:ascii="宋体" w:hAnsi="宋体" w:cs="宋体"/>
          <w:b/>
          <w:color w:val="auto"/>
          <w:sz w:val="24"/>
          <w:u w:val="single"/>
        </w:rPr>
        <w:t>合同专用条款</w:t>
      </w:r>
      <w:r>
        <w:rPr>
          <w:rFonts w:hint="eastAsia" w:ascii="宋体" w:hAnsi="宋体" w:cs="宋体"/>
          <w:color w:val="auto"/>
          <w:sz w:val="24"/>
        </w:rPr>
        <w:t>；</w:t>
      </w:r>
    </w:p>
    <w:p w14:paraId="5A22837D">
      <w:pPr>
        <w:spacing w:line="360" w:lineRule="auto"/>
        <w:ind w:firstLine="480" w:firstLineChars="200"/>
        <w:rPr>
          <w:rFonts w:hint="eastAsia" w:ascii="宋体" w:hAnsi="宋体" w:cs="宋体"/>
          <w:color w:val="auto"/>
          <w:sz w:val="24"/>
        </w:rPr>
      </w:pPr>
      <w:r>
        <w:rPr>
          <w:rFonts w:hint="eastAsia" w:ascii="宋体" w:hAnsi="宋体" w:cs="宋体"/>
          <w:color w:val="auto"/>
          <w:sz w:val="24"/>
        </w:rPr>
        <w:t>1.7.4.2 交付地点：</w:t>
      </w:r>
      <w:r>
        <w:rPr>
          <w:rFonts w:hint="eastAsia" w:ascii="宋体" w:hAnsi="宋体" w:cs="宋体"/>
          <w:b/>
          <w:color w:val="auto"/>
          <w:sz w:val="24"/>
          <w:u w:val="single"/>
        </w:rPr>
        <w:t>合同专用条款</w:t>
      </w:r>
      <w:r>
        <w:rPr>
          <w:rFonts w:hint="eastAsia" w:ascii="宋体" w:hAnsi="宋体" w:cs="宋体"/>
          <w:color w:val="auto"/>
          <w:sz w:val="24"/>
        </w:rPr>
        <w:t>；</w:t>
      </w:r>
    </w:p>
    <w:p w14:paraId="3B71BEEB">
      <w:pPr>
        <w:spacing w:line="360" w:lineRule="auto"/>
        <w:ind w:firstLine="480" w:firstLineChars="200"/>
        <w:rPr>
          <w:rFonts w:hint="eastAsia" w:ascii="宋体" w:hAnsi="宋体" w:cs="宋体"/>
          <w:color w:val="auto"/>
          <w:sz w:val="24"/>
        </w:rPr>
      </w:pPr>
      <w:r>
        <w:rPr>
          <w:rFonts w:hint="eastAsia" w:ascii="宋体" w:hAnsi="宋体" w:cs="宋体"/>
          <w:color w:val="auto"/>
          <w:sz w:val="24"/>
        </w:rPr>
        <w:t>1.7.4.3 交付方式：</w:t>
      </w:r>
      <w:r>
        <w:rPr>
          <w:rFonts w:hint="eastAsia" w:ascii="宋体" w:hAnsi="宋体" w:cs="宋体"/>
          <w:b/>
          <w:color w:val="auto"/>
          <w:sz w:val="24"/>
          <w:u w:val="single"/>
        </w:rPr>
        <w:t>合同专用条款</w:t>
      </w:r>
      <w:r>
        <w:rPr>
          <w:rFonts w:hint="eastAsia" w:ascii="宋体" w:hAnsi="宋体" w:cs="宋体"/>
          <w:color w:val="auto"/>
          <w:sz w:val="24"/>
        </w:rPr>
        <w:t>。</w:t>
      </w:r>
    </w:p>
    <w:p w14:paraId="36F0DFE5">
      <w:pPr>
        <w:spacing w:line="360" w:lineRule="auto"/>
        <w:ind w:firstLine="482" w:firstLineChars="200"/>
        <w:rPr>
          <w:rFonts w:hint="eastAsia" w:ascii="宋体" w:hAnsi="宋体"/>
          <w:color w:val="auto"/>
          <w:sz w:val="24"/>
          <w:u w:val="single"/>
        </w:rPr>
      </w:pPr>
      <w:r>
        <w:rPr>
          <w:rFonts w:ascii="宋体" w:hAnsi="宋体"/>
          <w:b/>
          <w:color w:val="auto"/>
          <w:sz w:val="24"/>
        </w:rPr>
        <w:t>1.</w:t>
      </w:r>
      <w:r>
        <w:rPr>
          <w:rFonts w:hint="eastAsia" w:ascii="宋体" w:hAnsi="宋体"/>
          <w:b/>
          <w:color w:val="auto"/>
          <w:sz w:val="24"/>
        </w:rPr>
        <w:t>8违约责任</w:t>
      </w:r>
      <w:bookmarkEnd w:id="94"/>
      <w:bookmarkEnd w:id="95"/>
      <w:bookmarkEnd w:id="96"/>
      <w:bookmarkEnd w:id="97"/>
      <w:bookmarkEnd w:id="98"/>
    </w:p>
    <w:p w14:paraId="5E6176AA">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.1 除不可抗力外，如果乙方没有按照本合同约定的期限</w:t>
      </w:r>
      <w:r>
        <w:rPr>
          <w:rFonts w:hint="eastAsia" w:ascii="宋体" w:hAnsi="宋体"/>
          <w:color w:val="auto"/>
          <w:sz w:val="24"/>
        </w:rPr>
        <w:t>、</w:t>
      </w:r>
      <w:r>
        <w:rPr>
          <w:rFonts w:ascii="宋体" w:hAnsi="宋体"/>
          <w:color w:val="auto"/>
          <w:sz w:val="24"/>
        </w:rPr>
        <w:t>地点和方式</w:t>
      </w:r>
      <w:r>
        <w:rPr>
          <w:rFonts w:hint="eastAsia" w:ascii="宋体" w:hAnsi="宋体"/>
          <w:color w:val="auto"/>
          <w:sz w:val="24"/>
        </w:rPr>
        <w:t>交付服务成果或者实施服务</w:t>
      </w:r>
      <w:r>
        <w:rPr>
          <w:rFonts w:ascii="宋体" w:hAnsi="宋体"/>
          <w:color w:val="auto"/>
          <w:sz w:val="24"/>
        </w:rPr>
        <w:t>，那么甲方可要求乙方支付违约金</w:t>
      </w:r>
      <w:r>
        <w:rPr>
          <w:rFonts w:hint="eastAsia" w:ascii="宋体" w:hAnsi="宋体"/>
          <w:color w:val="auto"/>
          <w:sz w:val="24"/>
        </w:rPr>
        <w:t>，迟延履行</w:t>
      </w:r>
      <w:r>
        <w:rPr>
          <w:rFonts w:ascii="宋体" w:hAnsi="宋体"/>
          <w:color w:val="auto"/>
          <w:sz w:val="24"/>
        </w:rPr>
        <w:t>违约金按每迟延</w:t>
      </w:r>
      <w:r>
        <w:rPr>
          <w:rFonts w:hint="eastAsia" w:ascii="宋体" w:hAnsi="宋体"/>
          <w:color w:val="auto"/>
          <w:sz w:val="24"/>
        </w:rPr>
        <w:t>履行</w:t>
      </w:r>
      <w:r>
        <w:rPr>
          <w:rFonts w:ascii="宋体" w:hAnsi="宋体"/>
          <w:color w:val="auto"/>
          <w:sz w:val="24"/>
        </w:rPr>
        <w:t>一日的应提供而未</w:t>
      </w:r>
      <w:r>
        <w:rPr>
          <w:rFonts w:hint="eastAsia" w:ascii="宋体" w:hAnsi="宋体"/>
          <w:color w:val="auto"/>
          <w:sz w:val="24"/>
        </w:rPr>
        <w:t>提供</w:t>
      </w:r>
      <w:r>
        <w:rPr>
          <w:rFonts w:ascii="宋体" w:hAnsi="宋体"/>
          <w:color w:val="auto"/>
          <w:sz w:val="24"/>
        </w:rPr>
        <w:t>服务价格的</w:t>
      </w:r>
      <w:r>
        <w:rPr>
          <w:rFonts w:hint="eastAsia" w:ascii="宋体" w:hAnsi="宋体"/>
          <w:color w:val="auto"/>
          <w:sz w:val="24"/>
          <w:u w:val="single"/>
        </w:rPr>
        <w:t>0.05</w:t>
      </w:r>
      <w:r>
        <w:rPr>
          <w:rFonts w:ascii="宋体" w:hAnsi="宋体"/>
          <w:color w:val="auto"/>
          <w:sz w:val="24"/>
          <w:u w:val="single"/>
        </w:rPr>
        <w:t xml:space="preserve"> </w:t>
      </w:r>
      <w:r>
        <w:rPr>
          <w:rFonts w:ascii="宋体" w:hAnsi="宋体"/>
          <w:color w:val="auto"/>
          <w:sz w:val="24"/>
        </w:rPr>
        <w:t>%计算</w:t>
      </w:r>
      <w:r>
        <w:rPr>
          <w:rFonts w:hint="eastAsia" w:ascii="宋体" w:hAnsi="宋体"/>
          <w:color w:val="auto"/>
          <w:sz w:val="24"/>
        </w:rPr>
        <w:t>，</w:t>
      </w:r>
      <w:r>
        <w:rPr>
          <w:rFonts w:ascii="宋体" w:hAnsi="宋体"/>
          <w:color w:val="auto"/>
          <w:sz w:val="24"/>
        </w:rPr>
        <w:t>最高限额为</w:t>
      </w:r>
      <w:r>
        <w:rPr>
          <w:rFonts w:hint="eastAsia" w:ascii="宋体" w:hAnsi="宋体"/>
          <w:color w:val="auto"/>
          <w:sz w:val="24"/>
        </w:rPr>
        <w:t>本</w:t>
      </w:r>
      <w:r>
        <w:rPr>
          <w:rFonts w:ascii="宋体" w:hAnsi="宋体"/>
          <w:color w:val="auto"/>
          <w:sz w:val="24"/>
        </w:rPr>
        <w:t>合同总价的</w:t>
      </w:r>
      <w:r>
        <w:rPr>
          <w:rFonts w:ascii="宋体" w:hAnsi="宋体"/>
          <w:color w:val="auto"/>
          <w:sz w:val="24"/>
          <w:u w:val="single"/>
        </w:rPr>
        <w:t xml:space="preserve">  20   </w:t>
      </w:r>
      <w:r>
        <w:rPr>
          <w:rFonts w:ascii="宋体" w:hAnsi="宋体"/>
          <w:color w:val="auto"/>
          <w:sz w:val="24"/>
        </w:rPr>
        <w:t>%</w:t>
      </w:r>
      <w:r>
        <w:rPr>
          <w:rFonts w:hint="eastAsia" w:ascii="宋体" w:hAnsi="宋体"/>
          <w:color w:val="auto"/>
          <w:sz w:val="24"/>
        </w:rPr>
        <w:t>；</w:t>
      </w:r>
      <w:r>
        <w:rPr>
          <w:rFonts w:ascii="宋体" w:hAnsi="宋体"/>
          <w:color w:val="auto"/>
          <w:sz w:val="24"/>
        </w:rPr>
        <w:t>迟延</w:t>
      </w:r>
      <w:r>
        <w:rPr>
          <w:rFonts w:hint="eastAsia" w:ascii="宋体" w:hAnsi="宋体"/>
          <w:color w:val="auto"/>
          <w:sz w:val="24"/>
        </w:rPr>
        <w:t>履行</w:t>
      </w:r>
      <w:r>
        <w:rPr>
          <w:rFonts w:ascii="宋体" w:hAnsi="宋体"/>
          <w:color w:val="auto"/>
          <w:sz w:val="24"/>
        </w:rPr>
        <w:t>的违约金计算数额达到前述最高限额之日起</w:t>
      </w:r>
      <w:r>
        <w:rPr>
          <w:rFonts w:hint="eastAsia" w:ascii="宋体" w:hAnsi="宋体"/>
          <w:color w:val="auto"/>
          <w:sz w:val="24"/>
        </w:rPr>
        <w:t>，</w:t>
      </w:r>
      <w:r>
        <w:rPr>
          <w:rFonts w:ascii="宋体" w:hAnsi="宋体"/>
          <w:color w:val="auto"/>
          <w:sz w:val="24"/>
        </w:rPr>
        <w:t>甲方有权在要求乙方支付违约金的同时</w:t>
      </w:r>
      <w:r>
        <w:rPr>
          <w:rFonts w:hint="eastAsia" w:ascii="宋体" w:hAnsi="宋体"/>
          <w:color w:val="auto"/>
          <w:sz w:val="24"/>
        </w:rPr>
        <w:t>，书面通知乙方</w:t>
      </w:r>
      <w:r>
        <w:rPr>
          <w:rFonts w:ascii="宋体" w:hAnsi="宋体"/>
          <w:color w:val="auto"/>
          <w:sz w:val="24"/>
        </w:rPr>
        <w:t>解除本合同</w:t>
      </w:r>
      <w:r>
        <w:rPr>
          <w:rFonts w:hint="eastAsia" w:ascii="宋体" w:hAnsi="宋体"/>
          <w:color w:val="auto"/>
          <w:sz w:val="24"/>
        </w:rPr>
        <w:t>；</w:t>
      </w:r>
    </w:p>
    <w:p w14:paraId="29757BEE">
      <w:pPr>
        <w:pStyle w:val="631"/>
        <w:rPr>
          <w:rFonts w:hint="eastAsia"/>
          <w:b/>
          <w:bCs/>
          <w:color w:val="auto"/>
        </w:rPr>
      </w:pPr>
      <w:r>
        <w:rPr>
          <w:rFonts w:hint="eastAsia"/>
          <w:color w:val="auto"/>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u w:val="single"/>
        </w:rPr>
        <w:t xml:space="preserve">  0.0</w:t>
      </w:r>
      <w:r>
        <w:rPr>
          <w:rFonts w:hint="eastAsia"/>
          <w:color w:val="auto"/>
        </w:rPr>
        <w:t xml:space="preserve">5（可根据情况修改） </w:t>
      </w:r>
      <w:r>
        <w:rPr>
          <w:rFonts w:hint="eastAsia"/>
          <w:color w:val="auto"/>
          <w:u w:val="single"/>
        </w:rPr>
        <w:t xml:space="preserve">  </w:t>
      </w:r>
      <w:r>
        <w:rPr>
          <w:rFonts w:hint="eastAsia"/>
          <w:color w:val="auto"/>
        </w:rPr>
        <w:t>%计算，最高限额为本合同总价的</w:t>
      </w:r>
      <w:r>
        <w:rPr>
          <w:rFonts w:hint="eastAsia"/>
          <w:color w:val="auto"/>
          <w:u w:val="single"/>
        </w:rPr>
        <w:t xml:space="preserve">  20  </w:t>
      </w:r>
      <w:r>
        <w:rPr>
          <w:rFonts w:hint="eastAsia"/>
          <w:color w:val="auto"/>
        </w:rPr>
        <w:t>%；迟延交付货物的违约金计算数额达到前述最高限额之日起，甲方有权在要求乙方支付违约金的同时，书面通知乙方解除本合同；</w:t>
      </w:r>
    </w:p>
    <w:p w14:paraId="79C9A405">
      <w:pPr>
        <w:spacing w:line="360" w:lineRule="auto"/>
        <w:ind w:firstLine="480" w:firstLineChars="200"/>
        <w:rPr>
          <w:rFonts w:hint="eastAsia" w:ascii="宋体" w:hAnsi="宋体"/>
          <w:color w:val="auto"/>
          <w:sz w:val="24"/>
        </w:rPr>
      </w:pPr>
      <w:r>
        <w:rPr>
          <w:rFonts w:ascii="宋体" w:hAnsi="宋体"/>
          <w:color w:val="auto"/>
          <w:sz w:val="24"/>
        </w:rPr>
        <w:t>1.</w:t>
      </w:r>
      <w:r>
        <w:rPr>
          <w:rFonts w:hint="eastAsia" w:ascii="宋体" w:hAnsi="宋体"/>
          <w:color w:val="auto"/>
          <w:sz w:val="24"/>
        </w:rPr>
        <w:t>8</w:t>
      </w:r>
      <w:r>
        <w:rPr>
          <w:rFonts w:ascii="宋体" w:hAnsi="宋体"/>
          <w:color w:val="auto"/>
          <w:sz w:val="24"/>
        </w:rPr>
        <w:t>.</w:t>
      </w:r>
      <w:r>
        <w:rPr>
          <w:rFonts w:hint="eastAsia" w:ascii="宋体" w:hAnsi="宋体"/>
          <w:color w:val="auto"/>
          <w:sz w:val="24"/>
        </w:rPr>
        <w:t>3</w:t>
      </w:r>
      <w:r>
        <w:rPr>
          <w:rFonts w:hint="eastAsia" w:ascii="宋体" w:hAnsi="宋体" w:cs="宋体"/>
          <w:color w:val="auto"/>
          <w:sz w:val="24"/>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u w:val="single"/>
        </w:rPr>
        <w:t xml:space="preserve">   0.05   </w:t>
      </w:r>
      <w:r>
        <w:rPr>
          <w:rFonts w:hint="eastAsia" w:ascii="宋体" w:hAnsi="宋体" w:cs="宋体"/>
          <w:color w:val="auto"/>
          <w:sz w:val="24"/>
        </w:rPr>
        <w:t>%计算，最高限额为本合同总价的</w:t>
      </w:r>
      <w:r>
        <w:rPr>
          <w:rFonts w:hint="eastAsia" w:ascii="宋体" w:hAnsi="宋体" w:cs="宋体"/>
          <w:color w:val="auto"/>
          <w:sz w:val="24"/>
          <w:u w:val="single"/>
        </w:rPr>
        <w:t xml:space="preserve">   20</w:t>
      </w:r>
      <w:r>
        <w:rPr>
          <w:rFonts w:hint="eastAsia" w:ascii="宋体" w:hAnsi="宋体" w:cs="宋体"/>
          <w:color w:val="auto"/>
          <w:kern w:val="0"/>
          <w:sz w:val="24"/>
          <w:u w:val="single"/>
        </w:rPr>
        <w:t>（可根据情况修改）</w:t>
      </w:r>
      <w:r>
        <w:rPr>
          <w:rFonts w:hint="eastAsia" w:ascii="宋体" w:hAnsi="宋体" w:cs="宋体"/>
          <w:color w:val="auto"/>
          <w:sz w:val="24"/>
          <w:u w:val="single"/>
        </w:rPr>
        <w:t xml:space="preserve">   </w:t>
      </w:r>
      <w:r>
        <w:rPr>
          <w:rFonts w:hint="eastAsia" w:ascii="宋体" w:hAnsi="宋体" w:cs="宋体"/>
          <w:color w:val="auto"/>
          <w:sz w:val="24"/>
        </w:rPr>
        <w:t>%；迟延付款的违约金计算数额达到前述最高限额之日起，乙方有权在要求甲方支付违约金的同时，书面通知甲方解除本合同</w:t>
      </w:r>
      <w:r>
        <w:rPr>
          <w:rFonts w:hint="eastAsia" w:ascii="宋体" w:hAnsi="宋体"/>
          <w:color w:val="auto"/>
          <w:sz w:val="24"/>
        </w:rPr>
        <w:t>；</w:t>
      </w:r>
    </w:p>
    <w:p w14:paraId="193ADE84">
      <w:pPr>
        <w:spacing w:line="360" w:lineRule="auto"/>
        <w:ind w:firstLine="480" w:firstLineChars="200"/>
        <w:rPr>
          <w:rFonts w:hint="eastAsia" w:ascii="宋体" w:hAnsi="宋体" w:cs="宋体"/>
          <w:color w:val="auto"/>
          <w:sz w:val="24"/>
        </w:rPr>
      </w:pPr>
      <w:bookmarkStart w:id="99" w:name="_Toc32454"/>
      <w:bookmarkStart w:id="100" w:name="_Toc30329"/>
      <w:bookmarkStart w:id="101" w:name="_Toc9497"/>
      <w:bookmarkStart w:id="102" w:name="_Toc18683"/>
      <w:bookmarkStart w:id="103" w:name="_Toc26807"/>
      <w:r>
        <w:rPr>
          <w:rFonts w:hint="eastAsia" w:ascii="宋体" w:hAnsi="宋体" w:cs="宋体"/>
          <w:color w:val="auto"/>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D9D5149">
      <w:pPr>
        <w:spacing w:line="360" w:lineRule="auto"/>
        <w:ind w:firstLine="480" w:firstLineChars="200"/>
        <w:rPr>
          <w:rFonts w:hint="eastAsia" w:ascii="宋体" w:hAnsi="宋体" w:cs="宋体"/>
          <w:color w:val="auto"/>
          <w:sz w:val="24"/>
        </w:rPr>
      </w:pPr>
      <w:r>
        <w:rPr>
          <w:rFonts w:hint="eastAsia" w:ascii="宋体" w:hAnsi="宋体" w:cs="宋体"/>
          <w:color w:val="auto"/>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C50E6F9">
      <w:pPr>
        <w:spacing w:line="360" w:lineRule="auto"/>
        <w:ind w:firstLine="480" w:firstLineChars="200"/>
        <w:rPr>
          <w:rFonts w:hint="eastAsia" w:ascii="宋体" w:hAnsi="宋体" w:cs="宋体"/>
          <w:color w:val="auto"/>
          <w:sz w:val="24"/>
        </w:rPr>
      </w:pPr>
      <w:r>
        <w:rPr>
          <w:rFonts w:hint="eastAsia" w:ascii="宋体" w:hAnsi="宋体" w:cs="宋体"/>
          <w:color w:val="auto"/>
          <w:sz w:val="24"/>
        </w:rPr>
        <w:t>1.8.6如果出现政府采购监督管理部门在处理投诉事项期间，书面通知甲方暂停采购活动的情形，或者询问或质疑事项可能影响中标或者成交结果的，导致甲方中止履行合同的情形，均不视为甲方违约。</w:t>
      </w:r>
    </w:p>
    <w:p w14:paraId="2623CB76">
      <w:pPr>
        <w:spacing w:line="360" w:lineRule="auto"/>
        <w:ind w:right="-420" w:rightChars="-200" w:firstLine="480" w:firstLineChars="200"/>
        <w:rPr>
          <w:rFonts w:hint="eastAsia" w:ascii="宋体" w:hAnsi="宋体" w:cs="宋体"/>
          <w:color w:val="auto"/>
        </w:rPr>
      </w:pPr>
      <w:r>
        <w:rPr>
          <w:rFonts w:hint="eastAsia" w:ascii="宋体" w:hAnsi="宋体" w:cs="宋体"/>
          <w:color w:val="auto"/>
          <w:sz w:val="24"/>
        </w:rPr>
        <w:t>1.8.7违约责任</w:t>
      </w:r>
      <w:r>
        <w:rPr>
          <w:rFonts w:hint="eastAsia" w:ascii="宋体" w:hAnsi="宋体" w:cs="宋体"/>
          <w:b/>
          <w:color w:val="auto"/>
          <w:sz w:val="24"/>
          <w:u w:val="single"/>
        </w:rPr>
        <w:t>合同专用条款</w:t>
      </w:r>
      <w:r>
        <w:rPr>
          <w:rFonts w:hint="eastAsia" w:ascii="宋体" w:hAnsi="宋体" w:cs="宋体"/>
          <w:color w:val="auto"/>
          <w:sz w:val="24"/>
        </w:rPr>
        <w:t>另有约定的，从其约定。</w:t>
      </w:r>
    </w:p>
    <w:bookmarkEnd w:id="99"/>
    <w:bookmarkEnd w:id="100"/>
    <w:bookmarkEnd w:id="101"/>
    <w:bookmarkEnd w:id="102"/>
    <w:bookmarkEnd w:id="103"/>
    <w:p w14:paraId="783EDEAF">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1.9合同争议的解决</w:t>
      </w:r>
    </w:p>
    <w:p w14:paraId="5F6D3E2E">
      <w:pPr>
        <w:spacing w:line="360" w:lineRule="auto"/>
        <w:ind w:left="-61" w:leftChars="-29" w:right="-420" w:rightChars="-200" w:firstLine="240" w:firstLineChars="100"/>
        <w:rPr>
          <w:rFonts w:hint="eastAsia" w:ascii="宋体" w:hAnsi="宋体" w:cs="宋体"/>
          <w:color w:val="auto"/>
          <w:sz w:val="24"/>
        </w:rPr>
      </w:pPr>
      <w:r>
        <w:rPr>
          <w:rFonts w:hint="eastAsia" w:ascii="宋体" w:hAnsi="宋体" w:cs="宋体"/>
          <w:color w:val="auto"/>
          <w:sz w:val="24"/>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u w:val="single"/>
        </w:rPr>
        <w:t xml:space="preserve"> </w:t>
      </w:r>
      <w:r>
        <w:rPr>
          <w:rFonts w:hint="eastAsia" w:ascii="宋体" w:hAnsi="宋体" w:cs="宋体"/>
          <w:b/>
          <w:color w:val="auto"/>
          <w:sz w:val="24"/>
          <w:u w:val="single"/>
          <w:lang w:val="en-US" w:eastAsia="zh-CN"/>
        </w:rPr>
        <w:t>1.9.2</w:t>
      </w:r>
      <w:r>
        <w:rPr>
          <w:rFonts w:hint="eastAsia" w:ascii="宋体" w:hAnsi="宋体" w:cs="宋体"/>
          <w:b/>
          <w:color w:val="auto"/>
          <w:sz w:val="24"/>
          <w:u w:val="single"/>
        </w:rPr>
        <w:t xml:space="preserve">   </w:t>
      </w:r>
      <w:r>
        <w:rPr>
          <w:rFonts w:hint="eastAsia" w:ascii="宋体" w:hAnsi="宋体" w:cs="宋体"/>
          <w:color w:val="auto"/>
          <w:sz w:val="24"/>
        </w:rPr>
        <w:t>条款规定的方式解决：</w:t>
      </w:r>
    </w:p>
    <w:p w14:paraId="78A731E4">
      <w:pPr>
        <w:spacing w:line="360" w:lineRule="auto"/>
        <w:ind w:firstLine="600" w:firstLineChars="250"/>
        <w:rPr>
          <w:rFonts w:hint="eastAsia" w:ascii="宋体" w:hAnsi="宋体" w:cs="宋体"/>
          <w:color w:val="auto"/>
          <w:sz w:val="24"/>
        </w:rPr>
      </w:pPr>
      <w:r>
        <w:rPr>
          <w:rFonts w:hint="eastAsia" w:ascii="宋体" w:hAnsi="宋体" w:cs="宋体"/>
          <w:color w:val="auto"/>
          <w:sz w:val="24"/>
        </w:rPr>
        <w:t>1.9.1 将争议提交</w:t>
      </w:r>
      <w:r>
        <w:rPr>
          <w:rFonts w:hint="eastAsia" w:ascii="宋体" w:hAnsi="宋体" w:cs="宋体"/>
          <w:b/>
          <w:color w:val="auto"/>
          <w:sz w:val="24"/>
          <w:u w:val="single"/>
        </w:rPr>
        <w:t>合同专用条款</w:t>
      </w:r>
      <w:r>
        <w:rPr>
          <w:rFonts w:hint="eastAsia" w:ascii="宋体" w:hAnsi="宋体" w:cs="宋体"/>
          <w:color w:val="auto"/>
          <w:sz w:val="24"/>
        </w:rPr>
        <w:t>仲裁委员会依申请仲裁时其现行有效的仲裁规则裁决；</w:t>
      </w:r>
    </w:p>
    <w:p w14:paraId="0C73D1C1">
      <w:pPr>
        <w:spacing w:line="360" w:lineRule="auto"/>
        <w:ind w:firstLine="600" w:firstLineChars="250"/>
        <w:rPr>
          <w:rFonts w:hint="eastAsia" w:ascii="宋体" w:hAnsi="宋体" w:cs="宋体"/>
          <w:color w:val="auto"/>
          <w:sz w:val="24"/>
        </w:rPr>
      </w:pPr>
      <w:r>
        <w:rPr>
          <w:rFonts w:hint="eastAsia" w:ascii="宋体" w:hAnsi="宋体" w:cs="宋体"/>
          <w:color w:val="auto"/>
          <w:sz w:val="24"/>
        </w:rPr>
        <w:t>1.9.2 向</w:t>
      </w:r>
      <w:r>
        <w:rPr>
          <w:rFonts w:hint="eastAsia" w:ascii="宋体" w:hAnsi="宋体" w:cs="宋体"/>
          <w:b/>
          <w:color w:val="000000" w:themeColor="text1"/>
          <w:sz w:val="24"/>
          <w:u w:val="single"/>
          <w:lang w:val="en-US" w:eastAsia="zh-CN"/>
          <w14:textFill>
            <w14:solidFill>
              <w14:schemeClr w14:val="tx1"/>
            </w14:solidFill>
          </w14:textFill>
        </w:rPr>
        <w:t>甲方所在地</w:t>
      </w:r>
      <w:r>
        <w:rPr>
          <w:rFonts w:hint="eastAsia" w:ascii="宋体" w:hAnsi="宋体" w:cs="宋体"/>
          <w:color w:val="auto"/>
          <w:sz w:val="24"/>
        </w:rPr>
        <w:t>人民法院起诉。</w:t>
      </w:r>
    </w:p>
    <w:p w14:paraId="56F4842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2.0 合同生效</w:t>
      </w:r>
    </w:p>
    <w:p w14:paraId="4BFD2647">
      <w:pPr>
        <w:spacing w:line="360" w:lineRule="auto"/>
        <w:ind w:firstLine="480" w:firstLineChars="200"/>
        <w:rPr>
          <w:rFonts w:hint="eastAsia" w:ascii="宋体" w:hAnsi="宋体" w:cs="宋体"/>
          <w:b/>
          <w:color w:val="auto"/>
          <w:sz w:val="24"/>
        </w:rPr>
      </w:pPr>
      <w:r>
        <w:rPr>
          <w:rFonts w:hint="eastAsia" w:ascii="宋体" w:hAnsi="宋体" w:cs="宋体"/>
          <w:color w:val="auto"/>
          <w:sz w:val="24"/>
        </w:rPr>
        <w:t>本合同自双方当事人盖章签字时生效。</w:t>
      </w:r>
    </w:p>
    <w:p w14:paraId="544656A6">
      <w:pPr>
        <w:autoSpaceDE w:val="0"/>
        <w:autoSpaceDN w:val="0"/>
        <w:spacing w:line="360" w:lineRule="auto"/>
        <w:rPr>
          <w:rFonts w:hint="eastAsia" w:ascii="宋体" w:hAnsi="宋体"/>
          <w:color w:val="auto"/>
          <w:sz w:val="24"/>
          <w:lang w:val="zh-CN"/>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14:paraId="398E589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14:paraId="42028F35">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14:paraId="196C13C8">
            <w:pPr>
              <w:snapToGrid w:val="0"/>
              <w:spacing w:line="360" w:lineRule="auto"/>
              <w:jc w:val="center"/>
              <w:rPr>
                <w:rFonts w:ascii="Calibri" w:hAnsi="Calibri"/>
                <w:color w:val="auto"/>
                <w:sz w:val="24"/>
              </w:rPr>
            </w:pPr>
            <w:r>
              <w:rPr>
                <w:rFonts w:hint="eastAsia" w:ascii="Calibri" w:hAnsi="Calibri"/>
                <w:color w:val="auto"/>
                <w:sz w:val="24"/>
              </w:rPr>
              <w:t>乙方（供应商）</w:t>
            </w:r>
          </w:p>
        </w:tc>
      </w:tr>
      <w:tr w14:paraId="1A2E7F5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14:paraId="589CDFE4">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978912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DE19B09">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14:paraId="1FEF7D50">
            <w:pPr>
              <w:snapToGrid w:val="0"/>
              <w:spacing w:line="360" w:lineRule="auto"/>
              <w:jc w:val="center"/>
              <w:rPr>
                <w:rFonts w:ascii="Calibri" w:hAnsi="Calibri"/>
                <w:color w:val="auto"/>
                <w:spacing w:val="20"/>
                <w:sz w:val="24"/>
              </w:rPr>
            </w:pPr>
          </w:p>
        </w:tc>
      </w:tr>
      <w:tr w14:paraId="318DE15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14:paraId="53923709">
            <w:pPr>
              <w:snapToGrid w:val="0"/>
              <w:spacing w:line="360" w:lineRule="auto"/>
              <w:jc w:val="center"/>
              <w:rPr>
                <w:rFonts w:ascii="Calibri" w:hAnsi="Calibri"/>
                <w:color w:val="auto"/>
                <w:sz w:val="24"/>
              </w:rPr>
            </w:pPr>
            <w:r>
              <w:rPr>
                <w:rFonts w:hint="eastAsia" w:ascii="Calibri" w:hAnsi="Calibri"/>
                <w:color w:val="auto"/>
                <w:sz w:val="24"/>
              </w:rPr>
              <w:t>法定代表人</w:t>
            </w:r>
          </w:p>
          <w:p w14:paraId="4537C537">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14:paraId="06C71D3B">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6A0DB15">
            <w:pPr>
              <w:snapToGrid w:val="0"/>
              <w:spacing w:line="360" w:lineRule="auto"/>
              <w:jc w:val="center"/>
              <w:rPr>
                <w:rFonts w:ascii="Calibri" w:hAnsi="Calibri"/>
                <w:color w:val="auto"/>
                <w:sz w:val="24"/>
              </w:rPr>
            </w:pPr>
            <w:r>
              <w:rPr>
                <w:rFonts w:hint="eastAsia" w:ascii="Calibri" w:hAnsi="Calibri"/>
                <w:color w:val="auto"/>
                <w:sz w:val="24"/>
              </w:rPr>
              <w:t>法定代表人</w:t>
            </w:r>
          </w:p>
          <w:p w14:paraId="4D16753B">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14:paraId="08D420E5">
            <w:pPr>
              <w:snapToGrid w:val="0"/>
              <w:spacing w:line="360" w:lineRule="auto"/>
              <w:jc w:val="center"/>
              <w:rPr>
                <w:rFonts w:ascii="Calibri" w:hAnsi="Calibri"/>
                <w:color w:val="auto"/>
                <w:sz w:val="24"/>
              </w:rPr>
            </w:pPr>
          </w:p>
        </w:tc>
      </w:tr>
      <w:tr w14:paraId="7B23AD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14:paraId="62CA984F">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14:paraId="727EF964">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B2BB545">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14:paraId="7BB769CF">
            <w:pPr>
              <w:snapToGrid w:val="0"/>
              <w:spacing w:line="360" w:lineRule="auto"/>
              <w:jc w:val="center"/>
              <w:rPr>
                <w:rFonts w:ascii="Calibri" w:hAnsi="Calibri"/>
                <w:color w:val="auto"/>
                <w:spacing w:val="20"/>
                <w:sz w:val="24"/>
              </w:rPr>
            </w:pPr>
          </w:p>
        </w:tc>
      </w:tr>
      <w:tr w14:paraId="20B389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A9AE77">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06F4FC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385CE90">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14:paraId="7DA8AFC0">
            <w:pPr>
              <w:snapToGrid w:val="0"/>
              <w:spacing w:line="360" w:lineRule="auto"/>
              <w:jc w:val="center"/>
              <w:rPr>
                <w:rFonts w:ascii="Calibri" w:hAnsi="Calibri"/>
                <w:color w:val="auto"/>
                <w:spacing w:val="20"/>
                <w:sz w:val="24"/>
              </w:rPr>
            </w:pPr>
          </w:p>
        </w:tc>
      </w:tr>
      <w:tr w14:paraId="51175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4D44824">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14:paraId="23B1A90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786D17">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14:paraId="661751B1">
            <w:pPr>
              <w:snapToGrid w:val="0"/>
              <w:spacing w:line="360" w:lineRule="auto"/>
              <w:jc w:val="center"/>
              <w:rPr>
                <w:rFonts w:ascii="Calibri" w:hAnsi="Calibri"/>
                <w:color w:val="auto"/>
                <w:spacing w:val="20"/>
                <w:sz w:val="24"/>
              </w:rPr>
            </w:pPr>
          </w:p>
        </w:tc>
      </w:tr>
      <w:tr w14:paraId="262A6E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1D3F932A">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265E5A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99AFD35">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14:paraId="152E348D">
            <w:pPr>
              <w:snapToGrid w:val="0"/>
              <w:spacing w:line="360" w:lineRule="auto"/>
              <w:jc w:val="center"/>
              <w:rPr>
                <w:rFonts w:ascii="Calibri" w:hAnsi="Calibri"/>
                <w:color w:val="auto"/>
                <w:spacing w:val="20"/>
                <w:sz w:val="24"/>
              </w:rPr>
            </w:pPr>
          </w:p>
        </w:tc>
      </w:tr>
      <w:tr w14:paraId="3B545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0472C65">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05030F30">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521A5AC">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14:paraId="2600A946">
            <w:pPr>
              <w:snapToGrid w:val="0"/>
              <w:spacing w:line="360" w:lineRule="auto"/>
              <w:jc w:val="center"/>
              <w:rPr>
                <w:rFonts w:ascii="Calibri" w:hAnsi="Calibri"/>
                <w:color w:val="auto"/>
                <w:spacing w:val="20"/>
                <w:sz w:val="24"/>
              </w:rPr>
            </w:pPr>
          </w:p>
        </w:tc>
      </w:tr>
      <w:tr w14:paraId="1775B9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3D86284">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42C56BE">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35D2254">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14:paraId="226709C0">
            <w:pPr>
              <w:snapToGrid w:val="0"/>
              <w:spacing w:line="360" w:lineRule="auto"/>
              <w:jc w:val="center"/>
              <w:rPr>
                <w:rFonts w:ascii="Calibri" w:hAnsi="Calibri"/>
                <w:color w:val="auto"/>
                <w:spacing w:val="20"/>
                <w:sz w:val="24"/>
              </w:rPr>
            </w:pPr>
          </w:p>
        </w:tc>
      </w:tr>
      <w:tr w14:paraId="62125C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2E8D5385">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E744A9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8476858">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14:paraId="63240006">
            <w:pPr>
              <w:snapToGrid w:val="0"/>
              <w:spacing w:line="360" w:lineRule="auto"/>
              <w:jc w:val="center"/>
              <w:rPr>
                <w:rFonts w:ascii="Calibri" w:hAnsi="Calibri"/>
                <w:color w:val="auto"/>
                <w:spacing w:val="20"/>
                <w:sz w:val="24"/>
              </w:rPr>
            </w:pPr>
          </w:p>
        </w:tc>
      </w:tr>
      <w:tr w14:paraId="5BD3B4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4222405E">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1D99531">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CC9927">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14:paraId="3873330A">
            <w:pPr>
              <w:snapToGrid w:val="0"/>
              <w:spacing w:line="360" w:lineRule="auto"/>
              <w:jc w:val="center"/>
              <w:rPr>
                <w:rFonts w:ascii="Calibri" w:hAnsi="Calibri"/>
                <w:color w:val="auto"/>
                <w:spacing w:val="20"/>
                <w:sz w:val="24"/>
              </w:rPr>
            </w:pPr>
          </w:p>
        </w:tc>
      </w:tr>
      <w:tr w14:paraId="228B51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79CB783C">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1EA3AC73">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F0FB175">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14:paraId="64A2C895">
            <w:pPr>
              <w:snapToGrid w:val="0"/>
              <w:spacing w:line="360" w:lineRule="auto"/>
              <w:jc w:val="center"/>
              <w:rPr>
                <w:rFonts w:ascii="Calibri" w:hAnsi="Calibri"/>
                <w:color w:val="auto"/>
                <w:spacing w:val="20"/>
                <w:sz w:val="24"/>
              </w:rPr>
            </w:pPr>
          </w:p>
        </w:tc>
      </w:tr>
      <w:tr w14:paraId="56AF5B4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4F3AA29">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9DC3272">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59FBEA">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14:paraId="4279DA10">
            <w:pPr>
              <w:snapToGrid w:val="0"/>
              <w:spacing w:line="360" w:lineRule="auto"/>
              <w:jc w:val="center"/>
              <w:rPr>
                <w:rFonts w:ascii="Calibri" w:hAnsi="Calibri"/>
                <w:color w:val="auto"/>
                <w:spacing w:val="20"/>
                <w:sz w:val="24"/>
              </w:rPr>
            </w:pPr>
          </w:p>
        </w:tc>
      </w:tr>
      <w:tr w14:paraId="151646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14:paraId="08B0063C">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8C634FC">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80252C6">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14:paraId="497ED614">
            <w:pPr>
              <w:snapToGrid w:val="0"/>
              <w:spacing w:line="360" w:lineRule="auto"/>
              <w:jc w:val="center"/>
              <w:rPr>
                <w:rFonts w:ascii="Calibri" w:hAnsi="Calibri"/>
                <w:color w:val="auto"/>
                <w:spacing w:val="20"/>
                <w:sz w:val="24"/>
              </w:rPr>
            </w:pPr>
          </w:p>
        </w:tc>
      </w:tr>
      <w:tr w14:paraId="130B94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14:paraId="0FFE06C3">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14:paraId="3DA442AC">
      <w:pPr>
        <w:widowControl/>
        <w:spacing w:line="360" w:lineRule="auto"/>
        <w:jc w:val="left"/>
        <w:rPr>
          <w:rFonts w:hint="eastAsia" w:ascii="宋体" w:hAnsi="宋体"/>
          <w:b/>
          <w:color w:val="auto"/>
          <w:sz w:val="24"/>
        </w:rPr>
      </w:pPr>
    </w:p>
    <w:p w14:paraId="2E1F2A82">
      <w:pPr>
        <w:pStyle w:val="281"/>
        <w:spacing w:after="0"/>
        <w:ind w:firstLine="482"/>
        <w:jc w:val="center"/>
        <w:outlineLvl w:val="1"/>
        <w:rPr>
          <w:rFonts w:hint="eastAsia" w:ascii="宋体" w:hAnsi="宋体"/>
          <w:b/>
          <w:color w:val="auto"/>
          <w:szCs w:val="24"/>
        </w:rPr>
      </w:pPr>
      <w:r>
        <w:rPr>
          <w:rFonts w:hint="eastAsia" w:ascii="宋体" w:hAnsi="宋体"/>
          <w:b/>
          <w:color w:val="auto"/>
          <w:szCs w:val="24"/>
        </w:rPr>
        <w:t>第二节</w:t>
      </w:r>
      <w:r>
        <w:rPr>
          <w:rFonts w:ascii="宋体" w:hAnsi="宋体"/>
          <w:b/>
          <w:color w:val="auto"/>
          <w:szCs w:val="24"/>
        </w:rPr>
        <w:t xml:space="preserve"> </w:t>
      </w:r>
      <w:r>
        <w:rPr>
          <w:rFonts w:hint="eastAsia" w:ascii="宋体" w:hAnsi="宋体"/>
          <w:b/>
          <w:color w:val="auto"/>
          <w:szCs w:val="24"/>
        </w:rPr>
        <w:t>合同一般条款</w:t>
      </w:r>
    </w:p>
    <w:p w14:paraId="7B6D0116">
      <w:pPr>
        <w:spacing w:line="360" w:lineRule="auto"/>
        <w:ind w:firstLine="482" w:firstLineChars="200"/>
        <w:rPr>
          <w:rFonts w:hint="eastAsia" w:ascii="宋体" w:hAnsi="宋体"/>
          <w:b/>
          <w:color w:val="auto"/>
          <w:sz w:val="24"/>
        </w:rPr>
      </w:pPr>
      <w:bookmarkStart w:id="104" w:name="_Toc31297"/>
      <w:bookmarkStart w:id="105" w:name="_Toc14021"/>
      <w:bookmarkStart w:id="106" w:name="_Toc19680"/>
      <w:bookmarkStart w:id="107" w:name="_Toc5228"/>
      <w:bookmarkStart w:id="108" w:name="_Toc25079"/>
      <w:r>
        <w:rPr>
          <w:rFonts w:ascii="宋体" w:hAnsi="宋体"/>
          <w:b/>
          <w:color w:val="auto"/>
          <w:sz w:val="24"/>
        </w:rPr>
        <w:t>2.1 定义</w:t>
      </w:r>
      <w:bookmarkEnd w:id="104"/>
      <w:bookmarkEnd w:id="105"/>
      <w:bookmarkEnd w:id="106"/>
      <w:bookmarkEnd w:id="107"/>
      <w:bookmarkEnd w:id="108"/>
    </w:p>
    <w:p w14:paraId="5054F78C">
      <w:pPr>
        <w:spacing w:line="360" w:lineRule="auto"/>
        <w:ind w:firstLine="480" w:firstLineChars="200"/>
        <w:rPr>
          <w:rFonts w:hint="eastAsia" w:ascii="宋体" w:hAnsi="宋体"/>
          <w:color w:val="auto"/>
          <w:sz w:val="24"/>
        </w:rPr>
      </w:pPr>
      <w:r>
        <w:rPr>
          <w:rFonts w:ascii="宋体" w:hAnsi="宋体"/>
          <w:color w:val="auto"/>
          <w:sz w:val="24"/>
        </w:rPr>
        <w:t>本合同中的下列</w:t>
      </w:r>
      <w:r>
        <w:rPr>
          <w:rFonts w:hint="eastAsia" w:ascii="宋体" w:hAnsi="宋体"/>
          <w:color w:val="auto"/>
          <w:sz w:val="24"/>
        </w:rPr>
        <w:t>词</w:t>
      </w:r>
      <w:r>
        <w:rPr>
          <w:rFonts w:ascii="宋体" w:hAnsi="宋体"/>
          <w:color w:val="auto"/>
          <w:sz w:val="24"/>
        </w:rPr>
        <w:t>语应</w:t>
      </w:r>
      <w:r>
        <w:rPr>
          <w:rFonts w:hint="eastAsia" w:ascii="宋体" w:hAnsi="宋体"/>
          <w:color w:val="auto"/>
          <w:sz w:val="24"/>
        </w:rPr>
        <w:t>按以下内容进行</w:t>
      </w:r>
      <w:r>
        <w:rPr>
          <w:rFonts w:ascii="宋体" w:hAnsi="宋体"/>
          <w:color w:val="auto"/>
          <w:sz w:val="24"/>
        </w:rPr>
        <w:t>解释：</w:t>
      </w:r>
    </w:p>
    <w:p w14:paraId="2ECB2254">
      <w:pPr>
        <w:spacing w:line="360" w:lineRule="auto"/>
        <w:ind w:firstLine="480" w:firstLineChars="200"/>
        <w:rPr>
          <w:rFonts w:hint="eastAsia" w:ascii="宋体" w:hAnsi="宋体"/>
          <w:color w:val="auto"/>
          <w:sz w:val="24"/>
        </w:rPr>
      </w:pPr>
      <w:r>
        <w:rPr>
          <w:rFonts w:ascii="宋体" w:hAnsi="宋体"/>
          <w:color w:val="auto"/>
          <w:sz w:val="24"/>
        </w:rPr>
        <w:t>2.1.1 “合同”系指采购人和</w:t>
      </w:r>
      <w:r>
        <w:rPr>
          <w:rFonts w:hint="eastAsia" w:ascii="宋体" w:hAnsi="宋体" w:cs="宋体"/>
          <w:color w:val="auto"/>
          <w:sz w:val="24"/>
        </w:rPr>
        <w:t>成交</w:t>
      </w:r>
      <w:r>
        <w:rPr>
          <w:rFonts w:ascii="宋体" w:hAnsi="宋体"/>
          <w:color w:val="auto"/>
          <w:sz w:val="24"/>
        </w:rPr>
        <w:t>供应商签订的载明双方当事人所达成的协议，并包括所有的附件、附录和构成合同的其他文件。</w:t>
      </w:r>
    </w:p>
    <w:p w14:paraId="7CF5C09B">
      <w:pPr>
        <w:spacing w:line="360" w:lineRule="auto"/>
        <w:ind w:firstLine="480" w:firstLineChars="200"/>
        <w:rPr>
          <w:rFonts w:hint="eastAsia" w:ascii="宋体" w:hAnsi="宋体"/>
          <w:color w:val="auto"/>
          <w:sz w:val="24"/>
        </w:rPr>
      </w:pPr>
      <w:r>
        <w:rPr>
          <w:rFonts w:ascii="宋体" w:hAnsi="宋体"/>
          <w:color w:val="auto"/>
          <w:sz w:val="24"/>
        </w:rPr>
        <w:t>2.1.2 “合同价”系指根据合同约定，</w:t>
      </w:r>
      <w:r>
        <w:rPr>
          <w:rFonts w:hint="eastAsia" w:ascii="宋体" w:hAnsi="宋体" w:cs="宋体"/>
          <w:color w:val="auto"/>
          <w:sz w:val="24"/>
        </w:rPr>
        <w:t>中标或成交</w:t>
      </w:r>
      <w:r>
        <w:rPr>
          <w:rFonts w:ascii="宋体" w:hAnsi="宋体"/>
          <w:color w:val="auto"/>
          <w:sz w:val="24"/>
        </w:rPr>
        <w:t>供应商在完全履行合同义务后</w:t>
      </w:r>
      <w:r>
        <w:rPr>
          <w:rFonts w:hint="eastAsia" w:ascii="宋体" w:hAnsi="宋体"/>
          <w:color w:val="auto"/>
          <w:sz w:val="24"/>
        </w:rPr>
        <w:t>，</w:t>
      </w:r>
      <w:r>
        <w:rPr>
          <w:rFonts w:ascii="宋体" w:hAnsi="宋体"/>
          <w:color w:val="auto"/>
          <w:sz w:val="24"/>
        </w:rPr>
        <w:t>采购人应支付给</w:t>
      </w:r>
      <w:r>
        <w:rPr>
          <w:rFonts w:hint="eastAsia" w:ascii="宋体" w:hAnsi="宋体" w:cs="宋体"/>
          <w:color w:val="auto"/>
          <w:sz w:val="24"/>
        </w:rPr>
        <w:t>中标或成交</w:t>
      </w:r>
      <w:r>
        <w:rPr>
          <w:rFonts w:ascii="宋体" w:hAnsi="宋体"/>
          <w:color w:val="auto"/>
          <w:sz w:val="24"/>
        </w:rPr>
        <w:t>供应商的价格。</w:t>
      </w:r>
    </w:p>
    <w:p w14:paraId="1DDA6A89">
      <w:pPr>
        <w:spacing w:line="360" w:lineRule="auto"/>
        <w:ind w:firstLine="480" w:firstLineChars="200"/>
        <w:rPr>
          <w:rFonts w:hint="eastAsia" w:ascii="宋体" w:hAnsi="宋体"/>
          <w:color w:val="auto"/>
          <w:sz w:val="24"/>
        </w:rPr>
      </w:pPr>
      <w:r>
        <w:rPr>
          <w:rFonts w:ascii="宋体" w:hAnsi="宋体"/>
          <w:color w:val="auto"/>
          <w:sz w:val="24"/>
        </w:rPr>
        <w:t>2.1.3 “</w:t>
      </w:r>
      <w:r>
        <w:rPr>
          <w:rFonts w:hint="eastAsia" w:ascii="宋体" w:hAnsi="宋体"/>
          <w:color w:val="auto"/>
          <w:sz w:val="24"/>
        </w:rPr>
        <w:t>服务</w:t>
      </w:r>
      <w:r>
        <w:rPr>
          <w:rFonts w:ascii="宋体" w:hAnsi="宋体"/>
          <w:color w:val="auto"/>
          <w:sz w:val="24"/>
        </w:rPr>
        <w:t>”系指</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根据合同约定应向采购人</w:t>
      </w:r>
      <w:r>
        <w:rPr>
          <w:rFonts w:hint="eastAsia" w:ascii="宋体" w:hAnsi="宋体"/>
          <w:color w:val="auto"/>
          <w:sz w:val="24"/>
        </w:rPr>
        <w:t>履行</w:t>
      </w:r>
      <w:r>
        <w:rPr>
          <w:rFonts w:ascii="宋体" w:hAnsi="宋体"/>
          <w:color w:val="auto"/>
          <w:sz w:val="24"/>
        </w:rPr>
        <w:t>的</w:t>
      </w:r>
      <w:r>
        <w:rPr>
          <w:rFonts w:hint="eastAsia" w:ascii="宋体" w:hAnsi="宋体"/>
          <w:color w:val="auto"/>
          <w:sz w:val="24"/>
        </w:rPr>
        <w:t>除货物和工程以外的其他政府采购对象，包括采购人自身需要的服务和向社会公众提供的公共服务。</w:t>
      </w:r>
    </w:p>
    <w:p w14:paraId="108EC8C4">
      <w:pPr>
        <w:spacing w:line="360" w:lineRule="auto"/>
        <w:ind w:firstLine="480" w:firstLineChars="200"/>
        <w:rPr>
          <w:rFonts w:hint="eastAsia" w:ascii="宋体" w:hAnsi="宋体"/>
          <w:color w:val="auto"/>
          <w:sz w:val="24"/>
        </w:rPr>
      </w:pPr>
      <w:r>
        <w:rPr>
          <w:rFonts w:ascii="宋体" w:hAnsi="宋体"/>
          <w:color w:val="auto"/>
          <w:sz w:val="24"/>
        </w:rPr>
        <w:t>2.1.4 “</w:t>
      </w:r>
      <w:r>
        <w:rPr>
          <w:rFonts w:hint="eastAsia" w:ascii="宋体" w:hAnsi="宋体"/>
          <w:color w:val="auto"/>
          <w:sz w:val="24"/>
        </w:rPr>
        <w:t>甲方</w:t>
      </w:r>
      <w:r>
        <w:rPr>
          <w:rFonts w:ascii="宋体" w:hAnsi="宋体"/>
          <w:color w:val="auto"/>
          <w:sz w:val="24"/>
        </w:rPr>
        <w:t>”系指与</w:t>
      </w:r>
      <w:r>
        <w:rPr>
          <w:rFonts w:hint="eastAsia" w:ascii="宋体" w:hAnsi="宋体" w:cs="宋体"/>
          <w:color w:val="auto"/>
          <w:sz w:val="24"/>
        </w:rPr>
        <w:t>中标或成交</w:t>
      </w:r>
      <w:r>
        <w:rPr>
          <w:rFonts w:hint="eastAsia" w:ascii="宋体" w:hAnsi="宋体"/>
          <w:color w:val="auto"/>
          <w:sz w:val="24"/>
        </w:rPr>
        <w:t>供应商</w:t>
      </w:r>
      <w:r>
        <w:rPr>
          <w:rFonts w:ascii="宋体" w:hAnsi="宋体"/>
          <w:color w:val="auto"/>
          <w:sz w:val="24"/>
        </w:rPr>
        <w:t>签署合同的采购人</w:t>
      </w:r>
      <w:r>
        <w:rPr>
          <w:rFonts w:hint="eastAsia" w:ascii="宋体" w:hAnsi="宋体"/>
          <w:color w:val="auto"/>
          <w:sz w:val="24"/>
        </w:rPr>
        <w:t>；采购人委托采购代理机构代表其与乙方签订合同的，采购人的授权委托书作为合同附件。</w:t>
      </w:r>
    </w:p>
    <w:p w14:paraId="3C43D518">
      <w:pPr>
        <w:spacing w:line="360" w:lineRule="auto"/>
        <w:ind w:firstLine="480" w:firstLineChars="200"/>
        <w:rPr>
          <w:rFonts w:hint="eastAsia" w:ascii="宋体" w:hAnsi="宋体"/>
          <w:color w:val="auto"/>
          <w:sz w:val="24"/>
        </w:rPr>
      </w:pPr>
      <w:r>
        <w:rPr>
          <w:rFonts w:ascii="宋体" w:hAnsi="宋体"/>
          <w:color w:val="auto"/>
          <w:sz w:val="24"/>
        </w:rPr>
        <w:t>2.1.5 “乙方”系指根据合同约定提供服务的</w:t>
      </w:r>
      <w:r>
        <w:rPr>
          <w:rFonts w:hint="eastAsia" w:ascii="宋体" w:hAnsi="宋体" w:cs="宋体"/>
          <w:color w:val="auto"/>
          <w:sz w:val="24"/>
        </w:rPr>
        <w:t>中标或成交</w:t>
      </w:r>
      <w:r>
        <w:rPr>
          <w:rFonts w:ascii="宋体" w:hAnsi="宋体"/>
          <w:color w:val="auto"/>
          <w:sz w:val="24"/>
        </w:rPr>
        <w:t>供应商</w:t>
      </w:r>
      <w:r>
        <w:rPr>
          <w:rFonts w:hint="eastAsia" w:ascii="宋体" w:hAnsi="宋体"/>
          <w:color w:val="auto"/>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48A3B05">
      <w:pPr>
        <w:spacing w:line="360" w:lineRule="auto"/>
        <w:ind w:firstLine="480" w:firstLineChars="200"/>
        <w:rPr>
          <w:rFonts w:hint="eastAsia" w:ascii="宋体" w:hAnsi="宋体"/>
          <w:color w:val="auto"/>
          <w:sz w:val="24"/>
        </w:rPr>
      </w:pPr>
      <w:r>
        <w:rPr>
          <w:rFonts w:ascii="宋体" w:hAnsi="宋体"/>
          <w:color w:val="auto"/>
          <w:sz w:val="24"/>
        </w:rPr>
        <w:t>2.1.6 “现场”系指合同约定提供服务的地点。</w:t>
      </w:r>
    </w:p>
    <w:p w14:paraId="30D6AB8C">
      <w:pPr>
        <w:spacing w:line="360" w:lineRule="auto"/>
        <w:ind w:firstLine="482" w:firstLineChars="200"/>
        <w:rPr>
          <w:rFonts w:hint="eastAsia" w:ascii="宋体" w:hAnsi="宋体"/>
          <w:b/>
          <w:color w:val="auto"/>
          <w:sz w:val="24"/>
        </w:rPr>
      </w:pPr>
      <w:bookmarkStart w:id="109" w:name="_Toc3769"/>
      <w:bookmarkStart w:id="110" w:name="_Toc16752"/>
      <w:bookmarkStart w:id="111" w:name="_Toc19539"/>
      <w:bookmarkStart w:id="112" w:name="_Toc23289"/>
      <w:bookmarkStart w:id="113" w:name="_Toc31402"/>
      <w:r>
        <w:rPr>
          <w:rFonts w:ascii="宋体" w:hAnsi="宋体"/>
          <w:b/>
          <w:color w:val="auto"/>
          <w:sz w:val="24"/>
        </w:rPr>
        <w:t>2.2 技术规范</w:t>
      </w:r>
      <w:bookmarkEnd w:id="109"/>
      <w:bookmarkEnd w:id="110"/>
      <w:bookmarkEnd w:id="111"/>
      <w:bookmarkEnd w:id="112"/>
      <w:bookmarkEnd w:id="113"/>
    </w:p>
    <w:p w14:paraId="465AF687">
      <w:pPr>
        <w:spacing w:line="360" w:lineRule="auto"/>
        <w:ind w:firstLine="480" w:firstLineChars="200"/>
        <w:rPr>
          <w:rFonts w:hint="eastAsia" w:ascii="宋体" w:hAnsi="宋体"/>
          <w:color w:val="auto"/>
          <w:sz w:val="24"/>
        </w:rPr>
      </w:pPr>
      <w:r>
        <w:rPr>
          <w:rFonts w:hint="eastAsia" w:ascii="宋体" w:hAnsi="宋体"/>
          <w:color w:val="auto"/>
          <w:sz w:val="24"/>
        </w:rPr>
        <w:t>服务</w:t>
      </w:r>
      <w:r>
        <w:rPr>
          <w:rFonts w:ascii="宋体" w:hAnsi="宋体"/>
          <w:color w:val="auto"/>
          <w:sz w:val="24"/>
        </w:rPr>
        <w:t>所应遵守的技术规范应与采购文件规定的技术规范和技术规范附件(如果有的话)及其技术规范偏差表(如果被甲方接受的话)相一致</w:t>
      </w:r>
      <w:r>
        <w:rPr>
          <w:rFonts w:hint="eastAsia" w:ascii="宋体" w:hAnsi="宋体"/>
          <w:color w:val="auto"/>
          <w:sz w:val="24"/>
        </w:rPr>
        <w:t>；</w:t>
      </w:r>
      <w:r>
        <w:rPr>
          <w:rFonts w:ascii="宋体" w:hAnsi="宋体"/>
          <w:color w:val="auto"/>
          <w:sz w:val="24"/>
        </w:rPr>
        <w:t>如果采购文件中没有技术规范的相应说明，那么应以国家有关部门最新颁布的相应标准</w:t>
      </w:r>
      <w:r>
        <w:rPr>
          <w:rFonts w:hint="eastAsia" w:ascii="宋体" w:hAnsi="宋体"/>
          <w:color w:val="auto"/>
          <w:sz w:val="24"/>
        </w:rPr>
        <w:t>和</w:t>
      </w:r>
      <w:r>
        <w:rPr>
          <w:rFonts w:ascii="宋体" w:hAnsi="宋体"/>
          <w:color w:val="auto"/>
          <w:sz w:val="24"/>
        </w:rPr>
        <w:t>规范为准。</w:t>
      </w:r>
    </w:p>
    <w:p w14:paraId="03DCEFA5">
      <w:pPr>
        <w:spacing w:line="360" w:lineRule="auto"/>
        <w:ind w:firstLine="482" w:firstLineChars="200"/>
        <w:rPr>
          <w:rFonts w:hint="eastAsia" w:ascii="宋体" w:hAnsi="宋体"/>
          <w:b/>
          <w:color w:val="auto"/>
          <w:sz w:val="24"/>
        </w:rPr>
      </w:pPr>
      <w:bookmarkStart w:id="114" w:name="_Toc27945"/>
      <w:bookmarkStart w:id="115" w:name="_Toc13673"/>
      <w:bookmarkStart w:id="116" w:name="_Toc12412"/>
      <w:bookmarkStart w:id="117" w:name="_Toc4133"/>
      <w:bookmarkStart w:id="118" w:name="_Toc9161"/>
      <w:r>
        <w:rPr>
          <w:rFonts w:ascii="宋体" w:hAnsi="宋体"/>
          <w:b/>
          <w:color w:val="auto"/>
          <w:sz w:val="24"/>
        </w:rPr>
        <w:t>2.3 知识产权</w:t>
      </w:r>
      <w:bookmarkEnd w:id="114"/>
      <w:bookmarkEnd w:id="115"/>
      <w:bookmarkEnd w:id="116"/>
      <w:bookmarkEnd w:id="117"/>
      <w:bookmarkEnd w:id="118"/>
    </w:p>
    <w:p w14:paraId="32D4FC6D">
      <w:pPr>
        <w:spacing w:line="360" w:lineRule="auto"/>
        <w:ind w:firstLine="480" w:firstLineChars="200"/>
        <w:rPr>
          <w:rFonts w:hint="eastAsia" w:ascii="宋体" w:hAnsi="宋体"/>
          <w:color w:val="auto"/>
          <w:sz w:val="24"/>
        </w:rPr>
      </w:pPr>
      <w:r>
        <w:rPr>
          <w:rFonts w:ascii="宋体" w:hAnsi="宋体"/>
          <w:color w:val="auto"/>
          <w:sz w:val="24"/>
        </w:rPr>
        <w:t xml:space="preserve">2.3.1 </w:t>
      </w:r>
      <w:r>
        <w:rPr>
          <w:rFonts w:hint="eastAsia" w:ascii="宋体" w:hAnsi="宋体"/>
          <w:color w:val="auto"/>
          <w:sz w:val="24"/>
        </w:rPr>
        <w:t>乙</w:t>
      </w:r>
      <w:r>
        <w:rPr>
          <w:rFonts w:ascii="宋体" w:hAnsi="宋体"/>
          <w:color w:val="auto"/>
          <w:sz w:val="24"/>
        </w:rPr>
        <w:t>方应保证</w:t>
      </w:r>
      <w:r>
        <w:rPr>
          <w:rFonts w:hint="eastAsia" w:ascii="宋体" w:hAnsi="宋体"/>
          <w:color w:val="auto"/>
          <w:sz w:val="24"/>
        </w:rPr>
        <w:t>其提供的服务</w:t>
      </w:r>
      <w:r>
        <w:rPr>
          <w:rFonts w:ascii="宋体" w:hAnsi="宋体"/>
          <w:color w:val="auto"/>
          <w:sz w:val="24"/>
        </w:rPr>
        <w:t>不受任何第三方提出的侵犯其著作权、商标权、专利权等知识产权方面的起诉</w:t>
      </w:r>
      <w:r>
        <w:rPr>
          <w:rFonts w:hint="eastAsia" w:ascii="宋体" w:hAnsi="宋体"/>
          <w:color w:val="auto"/>
          <w:sz w:val="24"/>
        </w:rPr>
        <w:t>；</w:t>
      </w:r>
      <w:r>
        <w:rPr>
          <w:rFonts w:ascii="宋体" w:hAnsi="宋体"/>
          <w:color w:val="auto"/>
          <w:sz w:val="24"/>
        </w:rPr>
        <w:t>如果任何第三方提出侵权</w:t>
      </w:r>
      <w:r>
        <w:rPr>
          <w:rFonts w:hint="eastAsia" w:ascii="宋体" w:hAnsi="宋体"/>
          <w:color w:val="auto"/>
          <w:sz w:val="24"/>
        </w:rPr>
        <w:t>指控</w:t>
      </w:r>
      <w:r>
        <w:rPr>
          <w:rFonts w:ascii="宋体" w:hAnsi="宋体"/>
          <w:color w:val="auto"/>
          <w:sz w:val="24"/>
        </w:rPr>
        <w:t>，那么乙方须与该第三方交涉并承担由此发生的一切责任、费用和赔偿</w:t>
      </w:r>
      <w:r>
        <w:rPr>
          <w:rFonts w:hint="eastAsia" w:ascii="宋体" w:hAnsi="宋体"/>
          <w:color w:val="auto"/>
          <w:sz w:val="24"/>
        </w:rPr>
        <w:t>，乙方还应及时澄清相关信息，使甲方声誉免受损害，甲方保留追责的权利。</w:t>
      </w:r>
    </w:p>
    <w:p w14:paraId="15AFB5B7">
      <w:pPr>
        <w:spacing w:line="360" w:lineRule="auto"/>
        <w:ind w:firstLine="480" w:firstLineChars="200"/>
        <w:rPr>
          <w:rFonts w:hint="eastAsia" w:ascii="宋体" w:hAnsi="宋体"/>
          <w:color w:val="auto"/>
          <w:sz w:val="24"/>
        </w:rPr>
      </w:pPr>
      <w:r>
        <w:rPr>
          <w:rFonts w:ascii="宋体" w:hAnsi="宋体"/>
          <w:color w:val="auto"/>
          <w:sz w:val="24"/>
        </w:rPr>
        <w:t xml:space="preserve">2.3.2 </w:t>
      </w:r>
      <w:r>
        <w:rPr>
          <w:rFonts w:hint="eastAsia" w:ascii="宋体" w:hAnsi="宋体"/>
          <w:color w:val="auto"/>
          <w:sz w:val="24"/>
        </w:rPr>
        <w:t>合同涉及技术成果的归属和收益的分成办法的，</w:t>
      </w: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753E2F7C">
      <w:pPr>
        <w:spacing w:line="360" w:lineRule="auto"/>
        <w:ind w:firstLine="482" w:firstLineChars="200"/>
        <w:rPr>
          <w:rFonts w:hint="eastAsia" w:ascii="宋体" w:hAnsi="宋体"/>
          <w:b/>
          <w:color w:val="auto"/>
          <w:sz w:val="24"/>
        </w:rPr>
      </w:pPr>
      <w:r>
        <w:rPr>
          <w:rFonts w:ascii="宋体" w:hAnsi="宋体"/>
          <w:b/>
          <w:color w:val="auto"/>
          <w:sz w:val="24"/>
        </w:rPr>
        <w:t xml:space="preserve">2.4 </w:t>
      </w:r>
      <w:r>
        <w:rPr>
          <w:rFonts w:hint="eastAsia" w:ascii="宋体" w:hAnsi="宋体"/>
          <w:b/>
          <w:color w:val="auto"/>
          <w:sz w:val="24"/>
        </w:rPr>
        <w:t>履约检查和问题反馈</w:t>
      </w:r>
    </w:p>
    <w:p w14:paraId="5C271866">
      <w:pPr>
        <w:spacing w:line="360" w:lineRule="auto"/>
        <w:ind w:firstLine="480" w:firstLineChars="200"/>
        <w:rPr>
          <w:rFonts w:hint="eastAsia" w:ascii="宋体" w:hAnsi="宋体"/>
          <w:color w:val="auto"/>
          <w:sz w:val="24"/>
        </w:rPr>
      </w:pPr>
      <w:r>
        <w:rPr>
          <w:rFonts w:ascii="宋体" w:hAnsi="宋体"/>
          <w:color w:val="auto"/>
          <w:sz w:val="24"/>
        </w:rPr>
        <w:t>2.4.1甲方</w:t>
      </w:r>
      <w:r>
        <w:rPr>
          <w:rFonts w:hint="eastAsia" w:ascii="宋体" w:hAnsi="宋体"/>
          <w:color w:val="auto"/>
          <w:sz w:val="24"/>
        </w:rPr>
        <w:t>有权</w:t>
      </w:r>
      <w:r>
        <w:rPr>
          <w:rFonts w:ascii="宋体" w:hAnsi="宋体"/>
          <w:color w:val="auto"/>
          <w:sz w:val="24"/>
        </w:rPr>
        <w:t>在其认为必要时</w:t>
      </w:r>
      <w:r>
        <w:rPr>
          <w:rFonts w:hint="eastAsia" w:ascii="宋体" w:hAnsi="宋体"/>
          <w:color w:val="auto"/>
          <w:sz w:val="24"/>
        </w:rPr>
        <w:t>，对乙方是否能够按照合同约定提供服务进行履约检查，以确保乙方所提供的服务能够依约满足甲方之项目需求，但不得因履约检查妨碍乙方的正常工作，乙方应予积极配合；</w:t>
      </w:r>
    </w:p>
    <w:p w14:paraId="2C5E58B0">
      <w:pPr>
        <w:spacing w:line="360" w:lineRule="auto"/>
        <w:ind w:firstLine="480" w:firstLineChars="200"/>
        <w:rPr>
          <w:rFonts w:hint="eastAsia" w:ascii="宋体" w:hAnsi="宋体"/>
          <w:color w:val="auto"/>
          <w:sz w:val="24"/>
        </w:rPr>
      </w:pPr>
      <w:r>
        <w:rPr>
          <w:rFonts w:ascii="宋体" w:hAnsi="宋体"/>
          <w:color w:val="auto"/>
          <w:sz w:val="24"/>
        </w:rPr>
        <w:t xml:space="preserve">2.4.2 </w:t>
      </w:r>
      <w:r>
        <w:rPr>
          <w:rFonts w:hint="eastAsia" w:ascii="宋体" w:hAnsi="宋体"/>
          <w:color w:val="auto"/>
          <w:sz w:val="24"/>
        </w:rPr>
        <w:t>合同履行期间，甲方有权将履行过程中出现的问题反馈给乙方，双方当事人应以书面形式约定需要完善和改进的内容。</w:t>
      </w:r>
    </w:p>
    <w:p w14:paraId="7AB59ED6">
      <w:pPr>
        <w:spacing w:line="360" w:lineRule="auto"/>
        <w:ind w:firstLine="482" w:firstLineChars="200"/>
        <w:rPr>
          <w:rFonts w:hint="eastAsia" w:ascii="宋体" w:hAnsi="宋体"/>
          <w:b/>
          <w:color w:val="auto"/>
          <w:sz w:val="24"/>
        </w:rPr>
      </w:pPr>
      <w:bookmarkStart w:id="119" w:name="_Toc15447"/>
      <w:bookmarkStart w:id="120" w:name="_Toc31233"/>
      <w:bookmarkStart w:id="121" w:name="_Toc26555"/>
      <w:bookmarkStart w:id="122" w:name="_Toc22011"/>
      <w:bookmarkStart w:id="123" w:name="_Toc32670"/>
      <w:r>
        <w:rPr>
          <w:rFonts w:ascii="宋体" w:hAnsi="宋体"/>
          <w:b/>
          <w:color w:val="auto"/>
          <w:sz w:val="24"/>
        </w:rPr>
        <w:t>2.5 结算方式和付款条件</w:t>
      </w:r>
      <w:bookmarkEnd w:id="119"/>
      <w:bookmarkEnd w:id="120"/>
      <w:bookmarkEnd w:id="121"/>
      <w:bookmarkEnd w:id="122"/>
      <w:bookmarkEnd w:id="123"/>
    </w:p>
    <w:p w14:paraId="03C9433C">
      <w:pPr>
        <w:spacing w:line="360" w:lineRule="auto"/>
        <w:ind w:firstLine="480" w:firstLineChars="200"/>
        <w:rPr>
          <w:rFonts w:hint="eastAsia" w:ascii="宋体" w:hAnsi="宋体"/>
          <w:color w:val="auto"/>
          <w:sz w:val="24"/>
        </w:rPr>
      </w:pPr>
      <w:r>
        <w:rPr>
          <w:rFonts w:ascii="宋体" w:hAnsi="宋体"/>
          <w:color w:val="auto"/>
          <w:sz w:val="24"/>
        </w:rPr>
        <w:t>详见</w:t>
      </w:r>
      <w:r>
        <w:rPr>
          <w:rFonts w:ascii="宋体" w:hAnsi="宋体"/>
          <w:b/>
          <w:color w:val="auto"/>
          <w:sz w:val="24"/>
          <w:u w:val="single"/>
        </w:rPr>
        <w:t>合同专用条款</w:t>
      </w:r>
      <w:r>
        <w:rPr>
          <w:rFonts w:ascii="宋体" w:hAnsi="宋体"/>
          <w:color w:val="auto"/>
          <w:sz w:val="24"/>
        </w:rPr>
        <w:t>。</w:t>
      </w:r>
    </w:p>
    <w:p w14:paraId="48C4C9D3">
      <w:pPr>
        <w:spacing w:line="360" w:lineRule="auto"/>
        <w:ind w:firstLine="482" w:firstLineChars="200"/>
        <w:rPr>
          <w:rFonts w:hint="eastAsia" w:ascii="宋体" w:hAnsi="宋体"/>
          <w:b/>
          <w:color w:val="auto"/>
          <w:sz w:val="24"/>
        </w:rPr>
      </w:pPr>
      <w:bookmarkStart w:id="124" w:name="_Toc16163"/>
      <w:bookmarkStart w:id="125" w:name="_Toc13467"/>
      <w:bookmarkStart w:id="126" w:name="_Toc18990"/>
      <w:bookmarkStart w:id="127" w:name="_Toc13154"/>
      <w:bookmarkStart w:id="128" w:name="_Toc30507"/>
      <w:r>
        <w:rPr>
          <w:rFonts w:ascii="宋体" w:hAnsi="宋体"/>
          <w:b/>
          <w:color w:val="auto"/>
          <w:sz w:val="24"/>
        </w:rPr>
        <w:t>2.6 技术资料和保密义务</w:t>
      </w:r>
      <w:bookmarkEnd w:id="124"/>
      <w:bookmarkEnd w:id="125"/>
      <w:bookmarkEnd w:id="126"/>
      <w:bookmarkEnd w:id="127"/>
      <w:bookmarkEnd w:id="128"/>
    </w:p>
    <w:p w14:paraId="0F2784DF">
      <w:pPr>
        <w:spacing w:line="360" w:lineRule="auto"/>
        <w:ind w:firstLine="480" w:firstLineChars="200"/>
        <w:rPr>
          <w:rFonts w:hint="eastAsia" w:ascii="宋体" w:hAnsi="宋体"/>
          <w:color w:val="auto"/>
          <w:sz w:val="24"/>
        </w:rPr>
      </w:pPr>
      <w:r>
        <w:rPr>
          <w:rFonts w:ascii="宋体" w:hAnsi="宋体"/>
          <w:color w:val="auto"/>
          <w:sz w:val="24"/>
        </w:rPr>
        <w:t>2.6.1 乙方有权依据合同约定和项目需要，向甲方了解有关情况，调阅有关资料等，甲方应予积极配合；</w:t>
      </w:r>
    </w:p>
    <w:p w14:paraId="5670B0C2">
      <w:pPr>
        <w:spacing w:line="360" w:lineRule="auto"/>
        <w:ind w:firstLine="480" w:firstLineChars="200"/>
        <w:rPr>
          <w:rFonts w:hint="eastAsia" w:ascii="宋体" w:hAnsi="宋体"/>
          <w:color w:val="auto"/>
          <w:sz w:val="24"/>
        </w:rPr>
      </w:pPr>
      <w:r>
        <w:rPr>
          <w:rFonts w:ascii="宋体" w:hAnsi="宋体"/>
          <w:color w:val="auto"/>
          <w:sz w:val="24"/>
        </w:rPr>
        <w:t xml:space="preserve">2.6.2 </w:t>
      </w:r>
      <w:r>
        <w:rPr>
          <w:rFonts w:hint="eastAsia" w:ascii="宋体" w:hAnsi="宋体"/>
          <w:color w:val="auto"/>
          <w:sz w:val="24"/>
        </w:rPr>
        <w:t>乙方有义务妥善保管和保护由甲方提供的前款信息和资料等；</w:t>
      </w:r>
    </w:p>
    <w:p w14:paraId="0A5D43F5">
      <w:pPr>
        <w:spacing w:line="360" w:lineRule="auto"/>
        <w:ind w:firstLine="480" w:firstLineChars="200"/>
        <w:rPr>
          <w:rFonts w:hint="eastAsia" w:ascii="宋体" w:hAnsi="宋体"/>
          <w:color w:val="auto"/>
          <w:sz w:val="24"/>
        </w:rPr>
      </w:pPr>
      <w:r>
        <w:rPr>
          <w:rFonts w:ascii="宋体" w:hAnsi="宋体"/>
          <w:color w:val="auto"/>
          <w:sz w:val="24"/>
        </w:rPr>
        <w:t xml:space="preserve">2.6.3 </w:t>
      </w:r>
      <w:r>
        <w:rPr>
          <w:rFonts w:hint="eastAsia" w:ascii="宋体" w:hAnsi="宋体"/>
          <w:color w:val="auto"/>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rPr>
        <w:t>技术情报</w:t>
      </w:r>
      <w:r>
        <w:rPr>
          <w:rFonts w:hint="eastAsia" w:ascii="宋体" w:hAnsi="宋体"/>
          <w:color w:val="auto"/>
          <w:sz w:val="24"/>
        </w:rPr>
        <w:t>、</w:t>
      </w:r>
      <w:r>
        <w:rPr>
          <w:rFonts w:ascii="宋体" w:hAnsi="宋体"/>
          <w:color w:val="auto"/>
          <w:sz w:val="24"/>
        </w:rPr>
        <w:t>技术资料</w:t>
      </w:r>
      <w:r>
        <w:rPr>
          <w:rFonts w:hint="eastAsia" w:ascii="宋体" w:hAnsi="宋体"/>
          <w:color w:val="auto"/>
          <w:sz w:val="24"/>
        </w:rPr>
        <w:t>、商业秘密和商业信息等，并采取一切合理和必要措施和方式防止任何第三方接触到对方当事人的上述保密信息和资料。</w:t>
      </w:r>
    </w:p>
    <w:p w14:paraId="53385AF2">
      <w:pPr>
        <w:spacing w:line="360" w:lineRule="auto"/>
        <w:ind w:firstLine="482" w:firstLineChars="200"/>
        <w:rPr>
          <w:rFonts w:hint="eastAsia" w:ascii="宋体" w:hAnsi="宋体"/>
          <w:b/>
          <w:color w:val="auto"/>
          <w:sz w:val="24"/>
        </w:rPr>
      </w:pPr>
      <w:bookmarkStart w:id="129" w:name="_Toc19069"/>
      <w:r>
        <w:rPr>
          <w:rFonts w:ascii="宋体" w:hAnsi="宋体"/>
          <w:b/>
          <w:color w:val="auto"/>
          <w:sz w:val="24"/>
        </w:rPr>
        <w:t xml:space="preserve">2.7 </w:t>
      </w:r>
      <w:r>
        <w:rPr>
          <w:rFonts w:hint="eastAsia" w:ascii="宋体" w:hAnsi="宋体"/>
          <w:b/>
          <w:color w:val="auto"/>
          <w:sz w:val="24"/>
        </w:rPr>
        <w:t>质量保证</w:t>
      </w:r>
      <w:bookmarkEnd w:id="129"/>
    </w:p>
    <w:p w14:paraId="22623FFA">
      <w:pPr>
        <w:spacing w:line="360" w:lineRule="auto"/>
        <w:ind w:firstLine="480" w:firstLineChars="200"/>
        <w:rPr>
          <w:rFonts w:hint="eastAsia" w:ascii="宋体" w:hAnsi="宋体"/>
          <w:color w:val="auto"/>
          <w:sz w:val="24"/>
        </w:rPr>
      </w:pPr>
      <w:r>
        <w:rPr>
          <w:rFonts w:ascii="宋体" w:hAnsi="宋体"/>
          <w:color w:val="auto"/>
          <w:sz w:val="24"/>
        </w:rPr>
        <w:t xml:space="preserve">2.7.1 </w:t>
      </w:r>
      <w:r>
        <w:rPr>
          <w:rFonts w:hint="eastAsia" w:ascii="宋体" w:hAnsi="宋体"/>
          <w:color w:val="auto"/>
          <w:sz w:val="24"/>
        </w:rPr>
        <w:t>乙方应建立和完善履行合同的内部质量保证体系，并提供相关内部规章制度给甲方，以便甲方进行监督检查；</w:t>
      </w:r>
    </w:p>
    <w:p w14:paraId="5FE3FA3F">
      <w:pPr>
        <w:spacing w:line="360" w:lineRule="auto"/>
        <w:ind w:firstLine="480" w:firstLineChars="200"/>
        <w:rPr>
          <w:rFonts w:hint="eastAsia" w:ascii="宋体" w:hAnsi="宋体"/>
          <w:color w:val="auto"/>
          <w:sz w:val="24"/>
        </w:rPr>
      </w:pPr>
      <w:r>
        <w:rPr>
          <w:rFonts w:ascii="宋体" w:hAnsi="宋体"/>
          <w:color w:val="auto"/>
          <w:sz w:val="24"/>
        </w:rPr>
        <w:t xml:space="preserve">2.7.2 </w:t>
      </w:r>
      <w:r>
        <w:rPr>
          <w:rFonts w:hint="eastAsia" w:ascii="宋体" w:hAnsi="宋体"/>
          <w:color w:val="auto"/>
          <w:sz w:val="24"/>
        </w:rPr>
        <w:t>乙方应保证履行合同的人员数量和素质、软件和硬件设备的配置、场地、环境和设施等满足全面履行合同的要求，并应接受甲方的监督检查。</w:t>
      </w:r>
    </w:p>
    <w:p w14:paraId="225F02B9">
      <w:pPr>
        <w:spacing w:line="360" w:lineRule="auto"/>
        <w:ind w:firstLine="482" w:firstLineChars="200"/>
        <w:rPr>
          <w:rFonts w:hint="eastAsia" w:ascii="宋体" w:hAnsi="宋体"/>
          <w:b/>
          <w:color w:val="auto"/>
          <w:sz w:val="24"/>
        </w:rPr>
      </w:pPr>
      <w:bookmarkStart w:id="130" w:name="_Toc22267"/>
      <w:r>
        <w:rPr>
          <w:rFonts w:ascii="宋体" w:hAnsi="宋体"/>
          <w:b/>
          <w:color w:val="auto"/>
          <w:sz w:val="24"/>
        </w:rPr>
        <w:t xml:space="preserve">2.8 </w:t>
      </w:r>
      <w:r>
        <w:rPr>
          <w:rFonts w:hint="eastAsia" w:ascii="宋体" w:hAnsi="宋体"/>
          <w:b/>
          <w:color w:val="auto"/>
          <w:sz w:val="24"/>
        </w:rPr>
        <w:t>延迟履行</w:t>
      </w:r>
      <w:bookmarkEnd w:id="130"/>
    </w:p>
    <w:p w14:paraId="4B3351B7">
      <w:pPr>
        <w:spacing w:line="360" w:lineRule="auto"/>
        <w:ind w:firstLine="480" w:firstLineChars="200"/>
        <w:rPr>
          <w:rFonts w:hint="eastAsia" w:ascii="宋体" w:hAnsi="宋体"/>
          <w:color w:val="auto"/>
          <w:sz w:val="24"/>
        </w:rPr>
      </w:pPr>
      <w:r>
        <w:rPr>
          <w:rFonts w:hint="eastAsia" w:ascii="宋体" w:hAnsi="宋体"/>
          <w:color w:val="auto"/>
          <w:sz w:val="24"/>
        </w:rPr>
        <w:t>甲乙双方签订合同后，乙方应按照合同约定履行合同义务，除不可抗力外，乙方不得延迟履行。</w:t>
      </w:r>
      <w:r>
        <w:rPr>
          <w:rFonts w:ascii="宋体" w:hAnsi="宋体"/>
          <w:color w:val="auto"/>
          <w:sz w:val="24"/>
        </w:rPr>
        <w:t>在合同履行过程中，如果</w:t>
      </w:r>
      <w:r>
        <w:rPr>
          <w:rFonts w:hint="eastAsia" w:ascii="宋体" w:hAnsi="宋体"/>
          <w:color w:val="auto"/>
          <w:sz w:val="24"/>
        </w:rPr>
        <w:t>因不可抗力，</w:t>
      </w:r>
      <w:r>
        <w:rPr>
          <w:rFonts w:ascii="宋体" w:hAnsi="宋体"/>
          <w:color w:val="auto"/>
          <w:sz w:val="24"/>
        </w:rPr>
        <w:t>乙方遇到不能按时</w:t>
      </w:r>
      <w:r>
        <w:rPr>
          <w:rFonts w:hint="eastAsia" w:ascii="宋体" w:hAnsi="宋体"/>
          <w:color w:val="auto"/>
          <w:sz w:val="24"/>
        </w:rPr>
        <w:t>提供服务</w:t>
      </w:r>
      <w:r>
        <w:rPr>
          <w:rFonts w:ascii="宋体" w:hAnsi="宋体"/>
          <w:color w:val="auto"/>
          <w:sz w:val="24"/>
        </w:rPr>
        <w:t>的情况，应及时以书面形式将不能按时</w:t>
      </w:r>
      <w:r>
        <w:rPr>
          <w:rFonts w:hint="eastAsia" w:ascii="宋体" w:hAnsi="宋体"/>
          <w:color w:val="auto"/>
          <w:sz w:val="24"/>
        </w:rPr>
        <w:t>提供服务</w:t>
      </w:r>
      <w:r>
        <w:rPr>
          <w:rFonts w:ascii="宋体" w:hAnsi="宋体"/>
          <w:color w:val="auto"/>
          <w:sz w:val="24"/>
        </w:rPr>
        <w:t>的理由、预期延误时间通知甲方</w:t>
      </w:r>
      <w:r>
        <w:rPr>
          <w:rFonts w:hint="eastAsia" w:ascii="宋体" w:hAnsi="宋体"/>
          <w:color w:val="auto"/>
          <w:sz w:val="24"/>
        </w:rPr>
        <w:t>；甲</w:t>
      </w:r>
      <w:r>
        <w:rPr>
          <w:rFonts w:ascii="宋体" w:hAnsi="宋体"/>
          <w:color w:val="auto"/>
          <w:sz w:val="24"/>
        </w:rPr>
        <w:t>方收到乙方通知后，认为其理由正当的，可以书面形式酌情同意乙方可以延长</w:t>
      </w:r>
      <w:r>
        <w:rPr>
          <w:rFonts w:hint="eastAsia" w:ascii="宋体" w:hAnsi="宋体"/>
          <w:color w:val="auto"/>
          <w:sz w:val="24"/>
        </w:rPr>
        <w:t>履行</w:t>
      </w:r>
      <w:r>
        <w:rPr>
          <w:rFonts w:ascii="宋体" w:hAnsi="宋体"/>
          <w:color w:val="auto"/>
          <w:sz w:val="24"/>
        </w:rPr>
        <w:t>的具体时间。</w:t>
      </w:r>
    </w:p>
    <w:p w14:paraId="60A9F103">
      <w:pPr>
        <w:spacing w:line="360" w:lineRule="auto"/>
        <w:ind w:firstLine="482" w:firstLineChars="200"/>
        <w:rPr>
          <w:rFonts w:hint="eastAsia" w:ascii="宋体" w:hAnsi="宋体"/>
          <w:b/>
          <w:color w:val="auto"/>
          <w:sz w:val="24"/>
        </w:rPr>
      </w:pPr>
      <w:bookmarkStart w:id="131" w:name="_Toc10611"/>
      <w:r>
        <w:rPr>
          <w:rFonts w:ascii="宋体" w:hAnsi="宋体"/>
          <w:b/>
          <w:color w:val="auto"/>
          <w:sz w:val="24"/>
        </w:rPr>
        <w:t xml:space="preserve">2.9 </w:t>
      </w:r>
      <w:r>
        <w:rPr>
          <w:rFonts w:hint="eastAsia" w:ascii="宋体" w:hAnsi="宋体"/>
          <w:b/>
          <w:color w:val="auto"/>
          <w:sz w:val="24"/>
        </w:rPr>
        <w:t>合同变更</w:t>
      </w:r>
      <w:bookmarkEnd w:id="131"/>
    </w:p>
    <w:p w14:paraId="73DAB97D">
      <w:pPr>
        <w:spacing w:line="360" w:lineRule="auto"/>
        <w:ind w:firstLine="480" w:firstLineChars="200"/>
        <w:rPr>
          <w:rFonts w:hint="eastAsia" w:ascii="宋体" w:hAnsi="宋体"/>
          <w:color w:val="auto"/>
          <w:sz w:val="24"/>
        </w:rPr>
      </w:pPr>
      <w:r>
        <w:rPr>
          <w:rFonts w:hint="eastAsia" w:ascii="宋体" w:hAnsi="宋体"/>
          <w:color w:val="auto"/>
          <w:sz w:val="24"/>
        </w:rPr>
        <w:t>合同继续履行将损害国家利益和社会公共利益的，双方当事人应当以书面形式变更合同。有过错的一方应当承担赔偿责任，双方当事人都有过错的，各自承担相应的责任。</w:t>
      </w:r>
    </w:p>
    <w:p w14:paraId="36EFAC15">
      <w:pPr>
        <w:spacing w:line="360" w:lineRule="auto"/>
        <w:ind w:firstLine="482" w:firstLineChars="200"/>
        <w:rPr>
          <w:rFonts w:hint="eastAsia" w:ascii="宋体" w:hAnsi="宋体"/>
          <w:b/>
          <w:color w:val="auto"/>
          <w:sz w:val="24"/>
        </w:rPr>
      </w:pPr>
      <w:bookmarkStart w:id="132" w:name="_Toc26689"/>
      <w:bookmarkStart w:id="133" w:name="_Toc23368"/>
      <w:bookmarkStart w:id="134" w:name="_Toc10663"/>
      <w:bookmarkStart w:id="135" w:name="_Toc21830"/>
      <w:bookmarkStart w:id="136" w:name="_Toc42"/>
      <w:r>
        <w:rPr>
          <w:rFonts w:ascii="宋体" w:hAnsi="宋体"/>
          <w:b/>
          <w:color w:val="auto"/>
          <w:sz w:val="24"/>
        </w:rPr>
        <w:t>2.10 合同转让和分包</w:t>
      </w:r>
      <w:bookmarkEnd w:id="132"/>
      <w:bookmarkEnd w:id="133"/>
      <w:bookmarkEnd w:id="134"/>
      <w:bookmarkEnd w:id="135"/>
      <w:bookmarkEnd w:id="136"/>
    </w:p>
    <w:p w14:paraId="0B71DC93">
      <w:pPr>
        <w:spacing w:line="360" w:lineRule="auto"/>
        <w:ind w:firstLine="480" w:firstLineChars="200"/>
        <w:rPr>
          <w:rFonts w:hint="eastAsia" w:ascii="宋体" w:hAnsi="宋体"/>
          <w:color w:val="auto"/>
          <w:sz w:val="24"/>
        </w:rPr>
      </w:pPr>
      <w:r>
        <w:rPr>
          <w:rFonts w:ascii="宋体" w:hAnsi="宋体"/>
          <w:color w:val="auto"/>
          <w:sz w:val="24"/>
        </w:rPr>
        <w:t>合同的权利义务依法不</w:t>
      </w:r>
      <w:r>
        <w:rPr>
          <w:rFonts w:hint="eastAsia" w:ascii="宋体" w:hAnsi="宋体"/>
          <w:color w:val="auto"/>
          <w:sz w:val="24"/>
        </w:rPr>
        <w:t>得</w:t>
      </w:r>
      <w:r>
        <w:rPr>
          <w:rFonts w:ascii="宋体" w:hAnsi="宋体"/>
          <w:color w:val="auto"/>
          <w:sz w:val="24"/>
        </w:rPr>
        <w:t>转让</w:t>
      </w:r>
      <w:r>
        <w:rPr>
          <w:rFonts w:hint="eastAsia" w:ascii="宋体" w:hAnsi="宋体"/>
          <w:color w:val="auto"/>
          <w:sz w:val="24"/>
        </w:rPr>
        <w:t>，</w:t>
      </w:r>
      <w:r>
        <w:rPr>
          <w:rFonts w:ascii="宋体" w:hAnsi="宋体"/>
          <w:color w:val="auto"/>
          <w:sz w:val="24"/>
        </w:rPr>
        <w:t>但经甲方</w:t>
      </w:r>
      <w:r>
        <w:rPr>
          <w:rFonts w:hint="eastAsia" w:ascii="宋体" w:hAnsi="宋体"/>
          <w:color w:val="auto"/>
          <w:sz w:val="24"/>
        </w:rPr>
        <w:t>同意，乙方可以依法采取分包方式履行合同，即：依法可以</w:t>
      </w:r>
      <w:r>
        <w:rPr>
          <w:rFonts w:ascii="宋体" w:hAnsi="宋体"/>
          <w:color w:val="auto"/>
          <w:sz w:val="24"/>
        </w:rPr>
        <w:t>将合同项下的部分非主体、非关键性工作分包给他人完成</w:t>
      </w:r>
      <w:r>
        <w:rPr>
          <w:rFonts w:hint="eastAsia" w:ascii="宋体" w:hAnsi="宋体"/>
          <w:color w:val="auto"/>
          <w:sz w:val="24"/>
        </w:rPr>
        <w:t>，</w:t>
      </w:r>
      <w:r>
        <w:rPr>
          <w:rFonts w:ascii="宋体" w:hAnsi="宋体"/>
          <w:color w:val="auto"/>
          <w:sz w:val="24"/>
        </w:rPr>
        <w:t>接受分包的人应当具备相应的资格条件，并不得再次分包</w:t>
      </w:r>
      <w:r>
        <w:rPr>
          <w:rFonts w:hint="eastAsia" w:ascii="宋体" w:hAnsi="宋体"/>
          <w:color w:val="auto"/>
          <w:sz w:val="24"/>
        </w:rPr>
        <w:t>，</w:t>
      </w:r>
      <w:r>
        <w:rPr>
          <w:rFonts w:ascii="宋体" w:hAnsi="宋体"/>
          <w:color w:val="auto"/>
          <w:sz w:val="24"/>
        </w:rPr>
        <w:t>且乙方应就分包项目向甲方负责</w:t>
      </w:r>
      <w:r>
        <w:rPr>
          <w:rFonts w:hint="eastAsia" w:ascii="宋体" w:hAnsi="宋体"/>
          <w:color w:val="auto"/>
          <w:sz w:val="24"/>
        </w:rPr>
        <w:t>，</w:t>
      </w:r>
      <w:r>
        <w:rPr>
          <w:rFonts w:ascii="宋体" w:hAnsi="宋体"/>
          <w:color w:val="auto"/>
          <w:sz w:val="24"/>
        </w:rPr>
        <w:t>并</w:t>
      </w:r>
      <w:r>
        <w:rPr>
          <w:rFonts w:hint="eastAsia" w:ascii="宋体" w:hAnsi="宋体"/>
          <w:color w:val="auto"/>
          <w:sz w:val="24"/>
        </w:rPr>
        <w:t>与分包供应商就分包项目向甲方承担连带责任。</w:t>
      </w:r>
    </w:p>
    <w:p w14:paraId="4F72084F">
      <w:pPr>
        <w:spacing w:line="360" w:lineRule="auto"/>
        <w:ind w:firstLine="482" w:firstLineChars="200"/>
        <w:rPr>
          <w:rFonts w:hint="eastAsia" w:ascii="宋体" w:hAnsi="宋体"/>
          <w:b/>
          <w:color w:val="auto"/>
          <w:sz w:val="24"/>
        </w:rPr>
      </w:pPr>
      <w:bookmarkStart w:id="137" w:name="_Toc25571"/>
      <w:bookmarkStart w:id="138" w:name="_Toc26633"/>
      <w:bookmarkStart w:id="139" w:name="_Toc14371"/>
      <w:bookmarkStart w:id="140" w:name="_Toc4720"/>
      <w:bookmarkStart w:id="141" w:name="_Toc32494"/>
      <w:r>
        <w:rPr>
          <w:rFonts w:ascii="宋体" w:hAnsi="宋体"/>
          <w:b/>
          <w:color w:val="auto"/>
          <w:sz w:val="24"/>
        </w:rPr>
        <w:t>2.11 不可抗力</w:t>
      </w:r>
      <w:bookmarkEnd w:id="137"/>
      <w:bookmarkEnd w:id="138"/>
      <w:bookmarkEnd w:id="139"/>
      <w:bookmarkEnd w:id="140"/>
      <w:bookmarkEnd w:id="141"/>
    </w:p>
    <w:p w14:paraId="62C3B484">
      <w:pPr>
        <w:spacing w:line="360" w:lineRule="auto"/>
        <w:ind w:firstLine="480" w:firstLineChars="200"/>
        <w:rPr>
          <w:rFonts w:hint="eastAsia" w:ascii="宋体" w:hAnsi="宋体"/>
          <w:color w:val="auto"/>
          <w:sz w:val="24"/>
        </w:rPr>
      </w:pPr>
      <w:r>
        <w:rPr>
          <w:rFonts w:ascii="宋体" w:hAnsi="宋体"/>
          <w:color w:val="auto"/>
          <w:sz w:val="24"/>
        </w:rPr>
        <w:t>2.11.1如果任何一方遭遇法律规定的不可抗力，致使合同履行受阻时，履行合同的期限应予延长，延长的期限应相当于不可抗力所影响的时间</w:t>
      </w:r>
      <w:r>
        <w:rPr>
          <w:rFonts w:hint="eastAsia" w:ascii="宋体" w:hAnsi="宋体"/>
          <w:color w:val="auto"/>
          <w:sz w:val="24"/>
        </w:rPr>
        <w:t>；</w:t>
      </w:r>
    </w:p>
    <w:p w14:paraId="6FDA4021">
      <w:pPr>
        <w:spacing w:line="360" w:lineRule="auto"/>
        <w:ind w:firstLine="480" w:firstLineChars="200"/>
        <w:rPr>
          <w:rFonts w:hint="eastAsia" w:ascii="宋体" w:hAnsi="宋体"/>
          <w:color w:val="auto"/>
          <w:sz w:val="24"/>
        </w:rPr>
      </w:pPr>
      <w:r>
        <w:rPr>
          <w:rFonts w:ascii="宋体" w:hAnsi="宋体"/>
          <w:color w:val="auto"/>
          <w:sz w:val="24"/>
        </w:rPr>
        <w:t xml:space="preserve">2.11.2 </w:t>
      </w:r>
      <w:r>
        <w:rPr>
          <w:rFonts w:hint="eastAsia" w:ascii="宋体" w:hAnsi="宋体"/>
          <w:color w:val="auto"/>
          <w:sz w:val="24"/>
        </w:rPr>
        <w:t>因不可抗力致使不能实现合同目的的，当事人可以解除合同；</w:t>
      </w:r>
    </w:p>
    <w:p w14:paraId="2E9FAD10">
      <w:pPr>
        <w:spacing w:line="360" w:lineRule="auto"/>
        <w:ind w:firstLine="480" w:firstLineChars="200"/>
        <w:rPr>
          <w:rFonts w:hint="eastAsia" w:ascii="宋体" w:hAnsi="宋体"/>
          <w:color w:val="auto"/>
          <w:sz w:val="24"/>
        </w:rPr>
      </w:pPr>
      <w:r>
        <w:rPr>
          <w:rFonts w:ascii="宋体" w:hAnsi="宋体"/>
          <w:color w:val="auto"/>
          <w:sz w:val="24"/>
        </w:rPr>
        <w:t xml:space="preserve">2.11.3 </w:t>
      </w:r>
      <w:r>
        <w:rPr>
          <w:rFonts w:hint="eastAsia" w:ascii="宋体" w:hAnsi="宋体"/>
          <w:color w:val="auto"/>
          <w:sz w:val="24"/>
        </w:rPr>
        <w:t>因</w:t>
      </w:r>
      <w:r>
        <w:rPr>
          <w:rFonts w:ascii="宋体" w:hAnsi="宋体"/>
          <w:color w:val="auto"/>
          <w:sz w:val="24"/>
        </w:rPr>
        <w:t>不可抗力致使合同有变更必要的，双方当事人应在</w:t>
      </w:r>
      <w:r>
        <w:rPr>
          <w:rFonts w:ascii="宋体" w:hAnsi="宋体"/>
          <w:b/>
          <w:color w:val="auto"/>
          <w:sz w:val="24"/>
          <w:u w:val="single"/>
        </w:rPr>
        <w:t>合同专用条款</w:t>
      </w:r>
      <w:r>
        <w:rPr>
          <w:rFonts w:ascii="宋体" w:hAnsi="宋体"/>
          <w:color w:val="auto"/>
          <w:sz w:val="24"/>
        </w:rPr>
        <w:t>约定时间内以书面形式变更合同</w:t>
      </w:r>
      <w:r>
        <w:rPr>
          <w:rFonts w:hint="eastAsia" w:ascii="宋体" w:hAnsi="宋体"/>
          <w:color w:val="auto"/>
          <w:sz w:val="24"/>
        </w:rPr>
        <w:t>；</w:t>
      </w:r>
    </w:p>
    <w:p w14:paraId="0830F62F">
      <w:pPr>
        <w:spacing w:line="360" w:lineRule="auto"/>
        <w:ind w:firstLine="480" w:firstLineChars="200"/>
        <w:rPr>
          <w:rFonts w:hint="eastAsia" w:ascii="宋体" w:hAnsi="宋体"/>
          <w:color w:val="auto"/>
          <w:sz w:val="24"/>
        </w:rPr>
      </w:pPr>
      <w:r>
        <w:rPr>
          <w:rFonts w:ascii="宋体" w:hAnsi="宋体"/>
          <w:color w:val="auto"/>
          <w:sz w:val="24"/>
        </w:rPr>
        <w:t>2.11.4受</w:t>
      </w:r>
      <w:r>
        <w:rPr>
          <w:rFonts w:hint="eastAsia" w:ascii="宋体" w:hAnsi="宋体"/>
          <w:color w:val="auto"/>
          <w:sz w:val="24"/>
        </w:rPr>
        <w:t>不可抗力</w:t>
      </w:r>
      <w:r>
        <w:rPr>
          <w:rFonts w:ascii="宋体" w:hAnsi="宋体"/>
          <w:color w:val="auto"/>
          <w:sz w:val="24"/>
        </w:rPr>
        <w:t>影响的一方在不可抗力发生后</w:t>
      </w:r>
      <w:r>
        <w:rPr>
          <w:rFonts w:hint="eastAsia" w:ascii="宋体" w:hAnsi="宋体"/>
          <w:color w:val="auto"/>
          <w:sz w:val="24"/>
        </w:rPr>
        <w:t>，</w:t>
      </w:r>
      <w:r>
        <w:rPr>
          <w:rFonts w:ascii="宋体" w:hAnsi="宋体"/>
          <w:color w:val="auto"/>
          <w:sz w:val="24"/>
        </w:rPr>
        <w:t>应在</w:t>
      </w:r>
      <w:r>
        <w:rPr>
          <w:rFonts w:ascii="宋体" w:hAnsi="宋体"/>
          <w:b/>
          <w:color w:val="auto"/>
          <w:sz w:val="24"/>
          <w:u w:val="single"/>
        </w:rPr>
        <w:t>合同专用条款</w:t>
      </w:r>
      <w:r>
        <w:rPr>
          <w:rFonts w:ascii="宋体" w:hAnsi="宋体"/>
          <w:color w:val="auto"/>
          <w:sz w:val="24"/>
        </w:rPr>
        <w:t>约定时间内以书面形式通知</w:t>
      </w:r>
      <w:r>
        <w:rPr>
          <w:rFonts w:hint="eastAsia" w:ascii="宋体" w:hAnsi="宋体"/>
          <w:color w:val="auto"/>
          <w:sz w:val="24"/>
        </w:rPr>
        <w:t>对</w:t>
      </w:r>
      <w:r>
        <w:rPr>
          <w:rFonts w:ascii="宋体" w:hAnsi="宋体"/>
          <w:color w:val="auto"/>
          <w:sz w:val="24"/>
        </w:rPr>
        <w:t>方当事人，并在</w:t>
      </w:r>
      <w:r>
        <w:rPr>
          <w:rFonts w:ascii="宋体" w:hAnsi="宋体"/>
          <w:b/>
          <w:color w:val="auto"/>
          <w:sz w:val="24"/>
          <w:u w:val="single"/>
        </w:rPr>
        <w:t>合同专用条款</w:t>
      </w:r>
      <w:r>
        <w:rPr>
          <w:rFonts w:ascii="宋体" w:hAnsi="宋体"/>
          <w:color w:val="auto"/>
          <w:sz w:val="24"/>
        </w:rPr>
        <w:t>约定时间内，将有关部门出具的证明文件送达</w:t>
      </w:r>
      <w:r>
        <w:rPr>
          <w:rFonts w:hint="eastAsia" w:ascii="宋体" w:hAnsi="宋体"/>
          <w:color w:val="auto"/>
          <w:sz w:val="24"/>
        </w:rPr>
        <w:t>对方当事人</w:t>
      </w:r>
      <w:r>
        <w:rPr>
          <w:rFonts w:ascii="宋体" w:hAnsi="宋体"/>
          <w:color w:val="auto"/>
          <w:sz w:val="24"/>
        </w:rPr>
        <w:t>。</w:t>
      </w:r>
    </w:p>
    <w:p w14:paraId="38FAC0A9">
      <w:pPr>
        <w:spacing w:line="360" w:lineRule="auto"/>
        <w:ind w:firstLine="482" w:firstLineChars="200"/>
        <w:rPr>
          <w:rFonts w:hint="eastAsia" w:ascii="宋体" w:hAnsi="宋体"/>
          <w:b/>
          <w:color w:val="auto"/>
          <w:sz w:val="24"/>
        </w:rPr>
      </w:pPr>
      <w:bookmarkStart w:id="142" w:name="_Toc24465"/>
      <w:bookmarkStart w:id="143" w:name="_Toc25783"/>
      <w:bookmarkStart w:id="144" w:name="_Toc23854"/>
      <w:bookmarkStart w:id="145" w:name="_Toc14115"/>
      <w:bookmarkStart w:id="146" w:name="_Toc3638"/>
      <w:r>
        <w:rPr>
          <w:rFonts w:ascii="宋体" w:hAnsi="宋体"/>
          <w:b/>
          <w:color w:val="auto"/>
          <w:sz w:val="24"/>
        </w:rPr>
        <w:t>2.12 税费</w:t>
      </w:r>
      <w:bookmarkEnd w:id="142"/>
      <w:bookmarkEnd w:id="143"/>
      <w:bookmarkEnd w:id="144"/>
      <w:bookmarkEnd w:id="145"/>
      <w:bookmarkEnd w:id="146"/>
    </w:p>
    <w:p w14:paraId="6735B54B">
      <w:pPr>
        <w:spacing w:line="360" w:lineRule="auto"/>
        <w:ind w:firstLine="480" w:firstLineChars="200"/>
        <w:rPr>
          <w:rFonts w:hint="eastAsia" w:ascii="宋体" w:hAnsi="宋体"/>
          <w:color w:val="auto"/>
          <w:sz w:val="24"/>
        </w:rPr>
      </w:pPr>
      <w:r>
        <w:rPr>
          <w:rFonts w:ascii="宋体" w:hAnsi="宋体"/>
          <w:color w:val="auto"/>
          <w:sz w:val="24"/>
        </w:rPr>
        <w:t>与合同有关的一切税费</w:t>
      </w:r>
      <w:r>
        <w:rPr>
          <w:rFonts w:hint="eastAsia" w:ascii="宋体" w:hAnsi="宋体"/>
          <w:color w:val="auto"/>
          <w:sz w:val="24"/>
        </w:rPr>
        <w:t>，</w:t>
      </w:r>
      <w:r>
        <w:rPr>
          <w:rFonts w:ascii="宋体" w:hAnsi="宋体"/>
          <w:color w:val="auto"/>
          <w:sz w:val="24"/>
        </w:rPr>
        <w:t>均按照中华人民共和国法律的相关规定缴纳。</w:t>
      </w:r>
    </w:p>
    <w:p w14:paraId="759BD98D">
      <w:pPr>
        <w:spacing w:line="360" w:lineRule="auto"/>
        <w:ind w:firstLine="482" w:firstLineChars="200"/>
        <w:rPr>
          <w:rFonts w:hint="eastAsia" w:ascii="宋体" w:hAnsi="宋体"/>
          <w:b/>
          <w:color w:val="auto"/>
          <w:sz w:val="24"/>
        </w:rPr>
      </w:pPr>
      <w:bookmarkStart w:id="147" w:name="_Toc26883"/>
      <w:bookmarkStart w:id="148" w:name="_Toc14814"/>
      <w:bookmarkStart w:id="149" w:name="_Toc7315"/>
      <w:bookmarkStart w:id="150" w:name="_Toc30105"/>
      <w:bookmarkStart w:id="151" w:name="_Toc25525"/>
      <w:r>
        <w:rPr>
          <w:rFonts w:ascii="宋体" w:hAnsi="宋体"/>
          <w:b/>
          <w:color w:val="auto"/>
          <w:sz w:val="24"/>
        </w:rPr>
        <w:t>2.13 乙方破产</w:t>
      </w:r>
      <w:bookmarkEnd w:id="147"/>
      <w:bookmarkEnd w:id="148"/>
      <w:bookmarkEnd w:id="149"/>
      <w:bookmarkEnd w:id="150"/>
      <w:bookmarkEnd w:id="151"/>
    </w:p>
    <w:p w14:paraId="3DBDAB55">
      <w:pPr>
        <w:spacing w:line="360" w:lineRule="auto"/>
        <w:ind w:firstLine="480" w:firstLineChars="200"/>
        <w:rPr>
          <w:rFonts w:hint="eastAsia" w:ascii="宋体" w:hAnsi="宋体"/>
          <w:color w:val="auto"/>
          <w:sz w:val="24"/>
        </w:rPr>
      </w:pPr>
      <w:r>
        <w:rPr>
          <w:rFonts w:ascii="宋体" w:hAnsi="宋体"/>
          <w:color w:val="auto"/>
          <w:sz w:val="24"/>
        </w:rPr>
        <w:t>如果乙方破产导致合同无法履行时，甲方可以书面形式通知乙方终止合同且不给予乙方任何补偿和赔偿</w:t>
      </w:r>
      <w:r>
        <w:rPr>
          <w:rFonts w:hint="eastAsia" w:ascii="宋体" w:hAnsi="宋体"/>
          <w:color w:val="auto"/>
          <w:sz w:val="24"/>
        </w:rPr>
        <w:t>，但合同的</w:t>
      </w:r>
      <w:r>
        <w:rPr>
          <w:rFonts w:ascii="宋体" w:hAnsi="宋体"/>
          <w:color w:val="auto"/>
          <w:sz w:val="24"/>
        </w:rPr>
        <w:t>终止不损害或不影响甲方已经采取或将要采取的任何要求乙方支付违约金</w:t>
      </w:r>
      <w:r>
        <w:rPr>
          <w:rFonts w:hint="eastAsia" w:ascii="宋体" w:hAnsi="宋体"/>
          <w:color w:val="auto"/>
          <w:sz w:val="24"/>
        </w:rPr>
        <w:t>、</w:t>
      </w:r>
      <w:r>
        <w:rPr>
          <w:rFonts w:ascii="宋体" w:hAnsi="宋体"/>
          <w:color w:val="auto"/>
          <w:sz w:val="24"/>
        </w:rPr>
        <w:t>赔偿损失等的行动或补救措施的权利</w:t>
      </w:r>
      <w:r>
        <w:rPr>
          <w:rFonts w:hint="eastAsia" w:ascii="宋体" w:hAnsi="宋体"/>
          <w:color w:val="auto"/>
          <w:sz w:val="24"/>
        </w:rPr>
        <w:t>。</w:t>
      </w:r>
    </w:p>
    <w:p w14:paraId="776EDA20">
      <w:pPr>
        <w:spacing w:line="360" w:lineRule="auto"/>
        <w:ind w:firstLine="482" w:firstLineChars="200"/>
        <w:rPr>
          <w:rFonts w:hint="eastAsia" w:ascii="宋体" w:hAnsi="宋体"/>
          <w:b/>
          <w:color w:val="auto"/>
          <w:sz w:val="24"/>
        </w:rPr>
      </w:pPr>
      <w:bookmarkStart w:id="152" w:name="_Toc2016"/>
      <w:bookmarkStart w:id="153" w:name="_Toc1123"/>
      <w:bookmarkStart w:id="154" w:name="_Toc23323"/>
      <w:r>
        <w:rPr>
          <w:rFonts w:ascii="宋体" w:hAnsi="宋体"/>
          <w:b/>
          <w:color w:val="auto"/>
          <w:sz w:val="24"/>
        </w:rPr>
        <w:t>2.14 合同中止、终止</w:t>
      </w:r>
      <w:bookmarkEnd w:id="152"/>
      <w:bookmarkEnd w:id="153"/>
      <w:bookmarkEnd w:id="154"/>
    </w:p>
    <w:p w14:paraId="6CC91A6A">
      <w:pPr>
        <w:spacing w:line="360" w:lineRule="auto"/>
        <w:ind w:firstLine="480" w:firstLineChars="200"/>
        <w:rPr>
          <w:rFonts w:hint="eastAsia" w:ascii="宋体" w:hAnsi="宋体"/>
          <w:color w:val="auto"/>
          <w:sz w:val="24"/>
        </w:rPr>
      </w:pPr>
      <w:r>
        <w:rPr>
          <w:rFonts w:ascii="宋体" w:hAnsi="宋体"/>
          <w:color w:val="auto"/>
          <w:sz w:val="24"/>
        </w:rPr>
        <w:t xml:space="preserve">2.14.1 </w:t>
      </w:r>
      <w:r>
        <w:rPr>
          <w:rFonts w:hint="eastAsia" w:ascii="宋体" w:hAnsi="宋体"/>
          <w:color w:val="auto"/>
          <w:sz w:val="24"/>
        </w:rPr>
        <w:t>双方当事人不得擅自中止或者终止合同；</w:t>
      </w:r>
    </w:p>
    <w:p w14:paraId="792E4B1E">
      <w:pPr>
        <w:spacing w:line="360" w:lineRule="auto"/>
        <w:ind w:firstLine="480" w:firstLineChars="200"/>
        <w:rPr>
          <w:rFonts w:hint="eastAsia" w:ascii="宋体" w:hAnsi="宋体"/>
          <w:color w:val="auto"/>
          <w:sz w:val="24"/>
        </w:rPr>
      </w:pPr>
      <w:r>
        <w:rPr>
          <w:rFonts w:ascii="宋体" w:hAnsi="宋体"/>
          <w:color w:val="auto"/>
          <w:sz w:val="24"/>
        </w:rPr>
        <w:t>2.14.2合同继续履行将损害国家利益和社会公共利益的，双方当事人应当中止或者终止合同。有过错的一方应当承担赔偿责任，双方当事人都有过错的，各自承担相应的责任。</w:t>
      </w:r>
    </w:p>
    <w:p w14:paraId="04A30683">
      <w:pPr>
        <w:spacing w:line="360" w:lineRule="auto"/>
        <w:ind w:firstLine="482" w:firstLineChars="200"/>
        <w:rPr>
          <w:rFonts w:hint="eastAsia" w:ascii="宋体" w:hAnsi="宋体"/>
          <w:b/>
          <w:color w:val="auto"/>
          <w:sz w:val="24"/>
        </w:rPr>
      </w:pPr>
      <w:bookmarkStart w:id="155" w:name="_Toc1969"/>
      <w:bookmarkStart w:id="156" w:name="_Toc17363"/>
      <w:bookmarkStart w:id="157" w:name="_Toc14525"/>
      <w:r>
        <w:rPr>
          <w:rFonts w:ascii="宋体" w:hAnsi="宋体"/>
          <w:b/>
          <w:color w:val="auto"/>
          <w:sz w:val="24"/>
        </w:rPr>
        <w:t>2.15 检验和验收</w:t>
      </w:r>
      <w:bookmarkEnd w:id="155"/>
      <w:bookmarkEnd w:id="156"/>
      <w:bookmarkEnd w:id="157"/>
    </w:p>
    <w:p w14:paraId="2168D18F">
      <w:pPr>
        <w:tabs>
          <w:tab w:val="left" w:pos="360"/>
          <w:tab w:val="left" w:pos="540"/>
          <w:tab w:val="left" w:pos="1080"/>
        </w:tabs>
        <w:spacing w:line="360" w:lineRule="auto"/>
        <w:ind w:firstLine="480" w:firstLineChars="200"/>
        <w:rPr>
          <w:rFonts w:hint="eastAsia" w:ascii="宋体" w:hAnsi="宋体"/>
          <w:color w:val="auto"/>
          <w:sz w:val="24"/>
        </w:rPr>
      </w:pPr>
      <w:r>
        <w:rPr>
          <w:rFonts w:ascii="宋体" w:hAnsi="宋体"/>
          <w:color w:val="auto"/>
          <w:sz w:val="24"/>
        </w:rPr>
        <w:t xml:space="preserve">2.15.1 </w:t>
      </w:r>
      <w:r>
        <w:rPr>
          <w:rFonts w:hint="eastAsia" w:ascii="宋体" w:hAnsi="宋体"/>
          <w:color w:val="auto"/>
          <w:sz w:val="24"/>
        </w:rPr>
        <w:t>乙方按照</w:t>
      </w:r>
      <w:r>
        <w:rPr>
          <w:rFonts w:ascii="宋体" w:hAnsi="宋体"/>
          <w:b/>
          <w:color w:val="auto"/>
          <w:sz w:val="24"/>
          <w:u w:val="single"/>
        </w:rPr>
        <w:t>合同专用条款</w:t>
      </w:r>
      <w:r>
        <w:rPr>
          <w:rFonts w:ascii="宋体" w:hAnsi="宋体"/>
          <w:color w:val="auto"/>
          <w:sz w:val="24"/>
        </w:rPr>
        <w:t>的约定</w:t>
      </w:r>
      <w:r>
        <w:rPr>
          <w:rFonts w:hint="eastAsia" w:ascii="宋体" w:hAnsi="宋体"/>
          <w:color w:val="auto"/>
          <w:sz w:val="24"/>
        </w:rPr>
        <w:t>，</w:t>
      </w:r>
      <w:r>
        <w:rPr>
          <w:rFonts w:ascii="宋体" w:hAnsi="宋体"/>
          <w:color w:val="auto"/>
          <w:sz w:val="24"/>
        </w:rPr>
        <w:t>定期提交服务报告</w:t>
      </w:r>
      <w:r>
        <w:rPr>
          <w:rFonts w:hint="eastAsia" w:ascii="宋体" w:hAnsi="宋体"/>
          <w:color w:val="auto"/>
          <w:sz w:val="24"/>
        </w:rPr>
        <w:t>，甲方按照</w:t>
      </w:r>
      <w:r>
        <w:rPr>
          <w:rFonts w:ascii="宋体" w:hAnsi="宋体"/>
          <w:b/>
          <w:color w:val="auto"/>
          <w:sz w:val="24"/>
          <w:u w:val="single"/>
        </w:rPr>
        <w:t>合同专用条款</w:t>
      </w:r>
      <w:r>
        <w:rPr>
          <w:rFonts w:ascii="宋体" w:hAnsi="宋体"/>
          <w:color w:val="auto"/>
          <w:sz w:val="24"/>
        </w:rPr>
        <w:t>的约定进行定期验收</w:t>
      </w:r>
      <w:r>
        <w:rPr>
          <w:rFonts w:hint="eastAsia" w:ascii="宋体" w:hAnsi="宋体"/>
          <w:color w:val="auto"/>
          <w:sz w:val="24"/>
        </w:rPr>
        <w:t>；</w:t>
      </w:r>
    </w:p>
    <w:p w14:paraId="4C091642">
      <w:pPr>
        <w:tabs>
          <w:tab w:val="left" w:pos="360"/>
          <w:tab w:val="left" w:pos="540"/>
          <w:tab w:val="left" w:pos="1080"/>
        </w:tabs>
        <w:spacing w:line="360" w:lineRule="auto"/>
        <w:ind w:firstLine="480" w:firstLineChars="200"/>
        <w:rPr>
          <w:rFonts w:hint="eastAsia" w:ascii="宋体" w:hAnsi="宋体"/>
          <w:color w:val="auto"/>
          <w:sz w:val="24"/>
        </w:rPr>
      </w:pPr>
      <w:r>
        <w:rPr>
          <w:rFonts w:ascii="宋体" w:hAnsi="宋体"/>
          <w:color w:val="auto"/>
          <w:sz w:val="24"/>
        </w:rPr>
        <w:t xml:space="preserve">2.15.2 </w:t>
      </w:r>
      <w:r>
        <w:rPr>
          <w:rFonts w:hint="eastAsia" w:ascii="宋体" w:hAnsi="宋体"/>
          <w:color w:val="auto"/>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080C3C">
      <w:pPr>
        <w:tabs>
          <w:tab w:val="left" w:pos="360"/>
          <w:tab w:val="left" w:pos="540"/>
          <w:tab w:val="left" w:pos="1080"/>
        </w:tabs>
        <w:spacing w:line="360" w:lineRule="auto"/>
        <w:ind w:firstLine="480" w:firstLineChars="200"/>
        <w:rPr>
          <w:rFonts w:hint="eastAsia" w:ascii="宋体" w:hAnsi="宋体"/>
          <w:color w:val="auto"/>
          <w:sz w:val="24"/>
        </w:rPr>
      </w:pPr>
      <w:r>
        <w:rPr>
          <w:rFonts w:ascii="宋体" w:hAnsi="宋体"/>
          <w:color w:val="auto"/>
          <w:sz w:val="24"/>
        </w:rPr>
        <w:t xml:space="preserve">2.15.3 </w:t>
      </w:r>
      <w:r>
        <w:rPr>
          <w:rFonts w:hint="eastAsia" w:ascii="宋体" w:hAnsi="宋体"/>
          <w:color w:val="auto"/>
          <w:sz w:val="24"/>
        </w:rPr>
        <w:t>检验和验收标准、程序等具体内容以及前述验收书的效力详见</w:t>
      </w:r>
      <w:r>
        <w:rPr>
          <w:rFonts w:ascii="宋体" w:hAnsi="宋体"/>
          <w:b/>
          <w:color w:val="auto"/>
          <w:sz w:val="24"/>
          <w:u w:val="single"/>
        </w:rPr>
        <w:t>合同专用条款</w:t>
      </w:r>
      <w:r>
        <w:rPr>
          <w:rFonts w:hint="eastAsia" w:ascii="宋体" w:hAnsi="宋体"/>
          <w:color w:val="auto"/>
          <w:sz w:val="24"/>
        </w:rPr>
        <w:t>。</w:t>
      </w:r>
    </w:p>
    <w:p w14:paraId="299EEE92">
      <w:pPr>
        <w:spacing w:line="360" w:lineRule="auto"/>
        <w:ind w:firstLine="482" w:firstLineChars="200"/>
        <w:rPr>
          <w:rFonts w:hint="eastAsia" w:ascii="宋体" w:hAnsi="宋体"/>
          <w:b/>
          <w:color w:val="auto"/>
          <w:sz w:val="24"/>
        </w:rPr>
      </w:pPr>
      <w:bookmarkStart w:id="158" w:name="_Toc31892"/>
      <w:bookmarkStart w:id="159" w:name="_Toc25198"/>
      <w:bookmarkStart w:id="160" w:name="_Toc9808"/>
      <w:bookmarkStart w:id="161" w:name="_Toc2308"/>
      <w:bookmarkStart w:id="162" w:name="_Toc12666"/>
      <w:r>
        <w:rPr>
          <w:rFonts w:ascii="宋体" w:hAnsi="宋体"/>
          <w:b/>
          <w:color w:val="auto"/>
          <w:sz w:val="24"/>
        </w:rPr>
        <w:t>2.16 通知和送达</w:t>
      </w:r>
      <w:bookmarkEnd w:id="158"/>
      <w:bookmarkEnd w:id="159"/>
      <w:bookmarkEnd w:id="160"/>
      <w:bookmarkEnd w:id="161"/>
      <w:bookmarkEnd w:id="162"/>
    </w:p>
    <w:p w14:paraId="6A3A5FC2">
      <w:pPr>
        <w:spacing w:line="360" w:lineRule="auto"/>
        <w:ind w:firstLine="480" w:firstLineChars="200"/>
        <w:rPr>
          <w:rFonts w:hint="eastAsia" w:ascii="宋体" w:hAnsi="宋体"/>
          <w:color w:val="auto"/>
          <w:sz w:val="24"/>
        </w:rPr>
      </w:pPr>
      <w:bookmarkStart w:id="163" w:name="_Toc27674"/>
      <w:bookmarkStart w:id="164" w:name="_Toc18401"/>
      <w:r>
        <w:rPr>
          <w:rFonts w:ascii="宋体" w:hAnsi="宋体"/>
          <w:color w:val="auto"/>
          <w:sz w:val="24"/>
        </w:rPr>
        <w:t>2.17.1</w:t>
      </w:r>
      <w:r>
        <w:rPr>
          <w:rFonts w:hint="eastAsia" w:ascii="宋体" w:hAnsi="宋体"/>
          <w:color w:val="auto"/>
          <w:sz w:val="24"/>
        </w:rPr>
        <w:t>任何一方因履行合同而以合同第一部分尾部所列明的传真或电子邮件</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rPr>
        <w:t>发出的所有通知、文件、材料，均视为已向对方当事人送达；任何一方变更上述送达方式或者地址的，应于</w:t>
      </w:r>
      <w:r>
        <w:rPr>
          <w:rFonts w:ascii="宋体" w:hAnsi="宋体"/>
          <w:color w:val="auto"/>
          <w:sz w:val="24"/>
          <w:u w:val="single"/>
        </w:rPr>
        <w:t>3</w:t>
      </w:r>
      <w:r>
        <w:rPr>
          <w:rFonts w:hint="eastAsia" w:ascii="宋体" w:hAnsi="宋体"/>
          <w:color w:val="auto"/>
          <w:sz w:val="24"/>
        </w:rPr>
        <w:t>个工作日内书面通知对方当事人，在对方当事人收到有关变更通知之前，变更前的约定送达方式或者地址仍视为有效。</w:t>
      </w:r>
    </w:p>
    <w:p w14:paraId="147DF532">
      <w:pPr>
        <w:spacing w:line="360" w:lineRule="auto"/>
        <w:ind w:firstLine="480" w:firstLineChars="200"/>
        <w:rPr>
          <w:rFonts w:hint="eastAsia" w:ascii="宋体" w:hAnsi="宋体"/>
          <w:color w:val="auto"/>
          <w:sz w:val="24"/>
        </w:rPr>
      </w:pPr>
      <w:r>
        <w:rPr>
          <w:rFonts w:ascii="宋体" w:hAnsi="宋体"/>
          <w:color w:val="auto"/>
          <w:sz w:val="24"/>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rPr>
        <w:t>的，邮件挂号寄出或者交邮之日之次日视为送达。</w:t>
      </w:r>
      <w:bookmarkEnd w:id="163"/>
      <w:bookmarkEnd w:id="164"/>
    </w:p>
    <w:p w14:paraId="3F7A5CA7">
      <w:pPr>
        <w:spacing w:line="360" w:lineRule="auto"/>
        <w:ind w:firstLine="482" w:firstLineChars="200"/>
        <w:rPr>
          <w:rFonts w:hint="eastAsia" w:ascii="宋体" w:hAnsi="宋体"/>
          <w:b/>
          <w:color w:val="auto"/>
          <w:sz w:val="24"/>
        </w:rPr>
      </w:pPr>
      <w:bookmarkStart w:id="165" w:name="_Toc12254"/>
      <w:bookmarkStart w:id="166" w:name="_Toc27644"/>
      <w:bookmarkStart w:id="167" w:name="_Toc20808"/>
      <w:bookmarkStart w:id="168" w:name="_Toc5063"/>
      <w:bookmarkStart w:id="169" w:name="_Toc28906"/>
      <w:r>
        <w:rPr>
          <w:rFonts w:ascii="宋体" w:hAnsi="宋体"/>
          <w:b/>
          <w:color w:val="auto"/>
          <w:sz w:val="24"/>
        </w:rPr>
        <w:t xml:space="preserve">2.17 </w:t>
      </w:r>
      <w:r>
        <w:rPr>
          <w:rFonts w:hint="eastAsia" w:ascii="宋体" w:hAnsi="宋体"/>
          <w:b/>
          <w:color w:val="auto"/>
          <w:sz w:val="24"/>
        </w:rPr>
        <w:t>合同使用的文字和</w:t>
      </w:r>
      <w:r>
        <w:rPr>
          <w:rFonts w:ascii="宋体" w:hAnsi="宋体"/>
          <w:b/>
          <w:color w:val="auto"/>
          <w:sz w:val="24"/>
        </w:rPr>
        <w:t>适用的法律</w:t>
      </w:r>
      <w:bookmarkEnd w:id="165"/>
      <w:bookmarkEnd w:id="166"/>
      <w:bookmarkEnd w:id="167"/>
      <w:bookmarkEnd w:id="168"/>
      <w:bookmarkEnd w:id="169"/>
    </w:p>
    <w:p w14:paraId="45EF9D7C">
      <w:pPr>
        <w:spacing w:line="360" w:lineRule="auto"/>
        <w:ind w:firstLine="480" w:firstLineChars="200"/>
        <w:rPr>
          <w:rFonts w:hint="eastAsia" w:ascii="宋体" w:hAnsi="宋体"/>
          <w:color w:val="auto"/>
          <w:sz w:val="24"/>
        </w:rPr>
      </w:pPr>
      <w:r>
        <w:rPr>
          <w:rFonts w:ascii="宋体" w:hAnsi="宋体"/>
          <w:color w:val="auto"/>
          <w:sz w:val="24"/>
        </w:rPr>
        <w:t>2.17.1 合同使用汉语书就</w:t>
      </w:r>
      <w:r>
        <w:rPr>
          <w:rFonts w:hint="eastAsia" w:ascii="宋体" w:hAnsi="宋体"/>
          <w:color w:val="auto"/>
          <w:sz w:val="24"/>
        </w:rPr>
        <w:t>、</w:t>
      </w:r>
      <w:r>
        <w:rPr>
          <w:rFonts w:ascii="宋体" w:hAnsi="宋体"/>
          <w:color w:val="auto"/>
          <w:sz w:val="24"/>
        </w:rPr>
        <w:t>变更和解释</w:t>
      </w:r>
      <w:r>
        <w:rPr>
          <w:rFonts w:hint="eastAsia" w:ascii="宋体" w:hAnsi="宋体"/>
          <w:color w:val="auto"/>
          <w:sz w:val="24"/>
        </w:rPr>
        <w:t>；</w:t>
      </w:r>
    </w:p>
    <w:p w14:paraId="6BB98436">
      <w:pPr>
        <w:spacing w:line="360" w:lineRule="auto"/>
        <w:ind w:firstLine="480" w:firstLineChars="200"/>
        <w:rPr>
          <w:rFonts w:hint="eastAsia" w:ascii="宋体" w:hAnsi="宋体"/>
          <w:color w:val="auto"/>
          <w:sz w:val="24"/>
        </w:rPr>
      </w:pPr>
      <w:r>
        <w:rPr>
          <w:rFonts w:ascii="宋体" w:hAnsi="宋体"/>
          <w:color w:val="auto"/>
          <w:sz w:val="24"/>
        </w:rPr>
        <w:t xml:space="preserve">2.17.2 </w:t>
      </w:r>
      <w:r>
        <w:rPr>
          <w:rFonts w:hint="eastAsia" w:ascii="宋体" w:hAnsi="宋体"/>
          <w:color w:val="auto"/>
          <w:sz w:val="24"/>
        </w:rPr>
        <w:t>合同适用</w:t>
      </w:r>
      <w:r>
        <w:rPr>
          <w:rFonts w:ascii="宋体" w:hAnsi="宋体"/>
          <w:color w:val="auto"/>
          <w:sz w:val="24"/>
        </w:rPr>
        <w:t>中华人民共和国法律。</w:t>
      </w:r>
    </w:p>
    <w:p w14:paraId="33AEB3D0">
      <w:pPr>
        <w:spacing w:line="360" w:lineRule="auto"/>
        <w:ind w:firstLine="482" w:firstLineChars="200"/>
        <w:rPr>
          <w:rFonts w:hint="eastAsia" w:ascii="宋体" w:hAnsi="宋体" w:cs="宋体"/>
          <w:b/>
          <w:color w:val="auto"/>
          <w:sz w:val="24"/>
        </w:rPr>
      </w:pPr>
      <w:r>
        <w:rPr>
          <w:rFonts w:hint="eastAsia" w:ascii="宋体" w:hAnsi="宋体" w:cs="宋体"/>
          <w:b/>
          <w:color w:val="auto"/>
          <w:sz w:val="24"/>
        </w:rPr>
        <w:t>2.18 计量单位</w:t>
      </w:r>
    </w:p>
    <w:p w14:paraId="4FA982BB">
      <w:pPr>
        <w:spacing w:line="360" w:lineRule="auto"/>
        <w:ind w:firstLine="480" w:firstLineChars="200"/>
        <w:rPr>
          <w:rFonts w:hint="eastAsia" w:ascii="宋体" w:hAnsi="宋体" w:cs="宋体"/>
          <w:color w:val="auto"/>
          <w:sz w:val="24"/>
        </w:rPr>
      </w:pPr>
      <w:r>
        <w:rPr>
          <w:rFonts w:hint="eastAsia" w:ascii="宋体" w:hAnsi="宋体" w:cs="宋体"/>
          <w:color w:val="auto"/>
          <w:sz w:val="24"/>
        </w:rPr>
        <w:t>除技术规范中另有规定外,合同的计量单位均使用国家法定计量单位。</w:t>
      </w:r>
    </w:p>
    <w:p w14:paraId="3C916ABC">
      <w:pPr>
        <w:spacing w:line="360" w:lineRule="auto"/>
        <w:ind w:firstLine="482" w:firstLineChars="200"/>
        <w:rPr>
          <w:rFonts w:hint="eastAsia" w:ascii="宋体" w:hAnsi="宋体"/>
          <w:b/>
          <w:color w:val="auto"/>
          <w:sz w:val="24"/>
        </w:rPr>
      </w:pPr>
      <w:r>
        <w:rPr>
          <w:rFonts w:ascii="宋体" w:hAnsi="宋体"/>
          <w:b/>
          <w:color w:val="auto"/>
          <w:sz w:val="24"/>
        </w:rPr>
        <w:t>2.</w:t>
      </w:r>
      <w:r>
        <w:rPr>
          <w:rFonts w:hint="eastAsia" w:ascii="宋体" w:hAnsi="宋体"/>
          <w:b/>
          <w:color w:val="auto"/>
          <w:sz w:val="24"/>
        </w:rPr>
        <w:t>19</w:t>
      </w:r>
      <w:r>
        <w:rPr>
          <w:rFonts w:ascii="宋体" w:hAnsi="宋体"/>
          <w:b/>
          <w:color w:val="auto"/>
          <w:sz w:val="24"/>
        </w:rPr>
        <w:t>合同份数</w:t>
      </w:r>
    </w:p>
    <w:p w14:paraId="6DB5A494">
      <w:pPr>
        <w:spacing w:line="360" w:lineRule="auto"/>
        <w:ind w:firstLine="480" w:firstLineChars="200"/>
        <w:rPr>
          <w:rFonts w:hint="eastAsia" w:ascii="宋体" w:hAnsi="宋体"/>
          <w:color w:val="auto"/>
          <w:sz w:val="24"/>
        </w:rPr>
      </w:pPr>
      <w:r>
        <w:rPr>
          <w:rFonts w:ascii="宋体" w:hAnsi="宋体"/>
          <w:color w:val="auto"/>
          <w:sz w:val="24"/>
        </w:rPr>
        <w:t>合同份数按</w:t>
      </w:r>
      <w:r>
        <w:rPr>
          <w:rFonts w:ascii="宋体" w:hAnsi="宋体"/>
          <w:b/>
          <w:color w:val="auto"/>
          <w:sz w:val="24"/>
          <w:u w:val="single"/>
        </w:rPr>
        <w:t>合同专用条款</w:t>
      </w:r>
      <w:r>
        <w:rPr>
          <w:rFonts w:ascii="宋体" w:hAnsi="宋体"/>
          <w:color w:val="auto"/>
          <w:sz w:val="24"/>
        </w:rPr>
        <w:t>规定</w:t>
      </w:r>
      <w:r>
        <w:rPr>
          <w:rFonts w:hint="eastAsia" w:ascii="宋体" w:hAnsi="宋体"/>
          <w:color w:val="auto"/>
          <w:sz w:val="24"/>
        </w:rPr>
        <w:t>，</w:t>
      </w:r>
      <w:r>
        <w:rPr>
          <w:rFonts w:ascii="宋体" w:hAnsi="宋体"/>
          <w:color w:val="auto"/>
          <w:sz w:val="24"/>
        </w:rPr>
        <w:t>每份均具有同等法律效力</w:t>
      </w:r>
      <w:r>
        <w:rPr>
          <w:rFonts w:hint="eastAsia" w:ascii="宋体" w:hAnsi="宋体"/>
          <w:color w:val="auto"/>
          <w:sz w:val="24"/>
        </w:rPr>
        <w:t>。</w:t>
      </w:r>
    </w:p>
    <w:p w14:paraId="64D80317">
      <w:pPr>
        <w:spacing w:line="360" w:lineRule="auto"/>
        <w:jc w:val="center"/>
        <w:outlineLvl w:val="1"/>
        <w:rPr>
          <w:rFonts w:hint="eastAsia" w:ascii="宋体" w:hAnsi="宋体" w:cs="宋体"/>
          <w:b/>
          <w:color w:val="auto"/>
          <w:sz w:val="24"/>
        </w:rPr>
      </w:pPr>
      <w:r>
        <w:rPr>
          <w:rFonts w:hint="eastAsia" w:ascii="宋体" w:hAnsi="宋体" w:cs="宋体"/>
          <w:color w:val="auto"/>
          <w:kern w:val="0"/>
        </w:rPr>
        <w:br w:type="page"/>
      </w:r>
      <w:r>
        <w:rPr>
          <w:rFonts w:hint="eastAsia" w:ascii="宋体" w:hAnsi="宋体" w:cs="宋体"/>
          <w:b/>
          <w:color w:val="auto"/>
          <w:sz w:val="24"/>
        </w:rPr>
        <w:t>第三节 合同专用条款</w:t>
      </w:r>
    </w:p>
    <w:p w14:paraId="582D7971">
      <w:pPr>
        <w:spacing w:line="360" w:lineRule="auto"/>
        <w:ind w:left="-420" w:leftChars="-200" w:right="-420" w:rightChars="-200" w:firstLine="480" w:firstLineChars="200"/>
        <w:rPr>
          <w:rFonts w:hint="eastAsia" w:ascii="宋体" w:hAnsi="宋体" w:cs="宋体"/>
          <w:color w:val="auto"/>
        </w:rPr>
      </w:pPr>
      <w:r>
        <w:rPr>
          <w:rFonts w:hint="eastAsia" w:ascii="宋体" w:hAnsi="宋体" w:cs="宋体"/>
          <w:color w:val="auto"/>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0"/>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48C5E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352BA2C1">
            <w:pPr>
              <w:spacing w:line="360" w:lineRule="auto"/>
              <w:jc w:val="center"/>
              <w:rPr>
                <w:rFonts w:hint="eastAsia" w:ascii="宋体" w:hAnsi="宋体" w:cs="宋体"/>
                <w:b/>
                <w:color w:val="auto"/>
                <w:sz w:val="24"/>
              </w:rPr>
            </w:pPr>
            <w:r>
              <w:rPr>
                <w:rFonts w:hint="eastAsia" w:ascii="宋体" w:hAnsi="宋体" w:cs="宋体"/>
                <w:b/>
                <w:color w:val="auto"/>
                <w:sz w:val="24"/>
              </w:rPr>
              <w:t>条款号</w:t>
            </w:r>
          </w:p>
        </w:tc>
        <w:tc>
          <w:tcPr>
            <w:tcW w:w="4464" w:type="pct"/>
            <w:vAlign w:val="center"/>
          </w:tcPr>
          <w:p w14:paraId="3E55D2F3">
            <w:pPr>
              <w:spacing w:line="360" w:lineRule="auto"/>
              <w:jc w:val="center"/>
              <w:rPr>
                <w:rFonts w:hint="eastAsia" w:ascii="宋体" w:hAnsi="宋体" w:cs="宋体"/>
                <w:b/>
                <w:color w:val="auto"/>
                <w:sz w:val="24"/>
              </w:rPr>
            </w:pPr>
            <w:r>
              <w:rPr>
                <w:rFonts w:hint="eastAsia" w:ascii="宋体" w:hAnsi="宋体" w:cs="宋体"/>
                <w:b/>
                <w:color w:val="auto"/>
                <w:sz w:val="24"/>
              </w:rPr>
              <w:t>约定内容</w:t>
            </w:r>
          </w:p>
        </w:tc>
      </w:tr>
      <w:tr w14:paraId="38C99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227FCA">
            <w:pPr>
              <w:spacing w:line="360" w:lineRule="auto"/>
              <w:rPr>
                <w:rFonts w:hint="eastAsia" w:ascii="宋体" w:hAnsi="宋体" w:cs="宋体"/>
                <w:color w:val="auto"/>
                <w:sz w:val="24"/>
              </w:rPr>
            </w:pPr>
            <w:r>
              <w:rPr>
                <w:rFonts w:hint="eastAsia" w:ascii="宋体" w:hAnsi="宋体" w:cs="宋体"/>
                <w:color w:val="auto"/>
                <w:sz w:val="24"/>
              </w:rPr>
              <w:t>1.3.2</w:t>
            </w:r>
          </w:p>
        </w:tc>
        <w:tc>
          <w:tcPr>
            <w:tcW w:w="4464" w:type="pct"/>
            <w:vAlign w:val="center"/>
          </w:tcPr>
          <w:p w14:paraId="37CBD321">
            <w:pPr>
              <w:spacing w:line="360" w:lineRule="auto"/>
              <w:rPr>
                <w:rFonts w:hint="eastAsia" w:ascii="宋体" w:hAnsi="宋体" w:cs="宋体"/>
                <w:color w:val="auto"/>
                <w:sz w:val="24"/>
                <w:szCs w:val="24"/>
              </w:rPr>
            </w:pPr>
          </w:p>
        </w:tc>
      </w:tr>
      <w:tr w14:paraId="6138D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F32FC05">
            <w:pPr>
              <w:spacing w:line="360" w:lineRule="auto"/>
              <w:rPr>
                <w:rFonts w:hint="eastAsia" w:ascii="宋体" w:hAnsi="宋体" w:cs="宋体"/>
                <w:color w:val="auto"/>
                <w:sz w:val="24"/>
              </w:rPr>
            </w:pPr>
            <w:r>
              <w:rPr>
                <w:rFonts w:hint="eastAsia" w:ascii="宋体" w:hAnsi="宋体" w:cs="宋体"/>
                <w:color w:val="auto"/>
                <w:sz w:val="24"/>
              </w:rPr>
              <w:t>1.4.2</w:t>
            </w:r>
          </w:p>
        </w:tc>
        <w:tc>
          <w:tcPr>
            <w:tcW w:w="4464" w:type="pct"/>
            <w:vAlign w:val="center"/>
          </w:tcPr>
          <w:p w14:paraId="32077D4D">
            <w:pPr>
              <w:spacing w:line="360" w:lineRule="auto"/>
              <w:rPr>
                <w:rFonts w:hint="eastAsia" w:ascii="宋体" w:hAnsi="宋体" w:cs="宋体"/>
                <w:color w:val="auto"/>
                <w:sz w:val="24"/>
                <w:szCs w:val="24"/>
              </w:rPr>
            </w:pPr>
            <w:r>
              <w:rPr>
                <w:rFonts w:hint="eastAsia" w:ascii="宋体" w:hAnsi="宋体" w:cs="宋体"/>
                <w:color w:val="auto"/>
                <w:kern w:val="0"/>
                <w:sz w:val="24"/>
                <w:szCs w:val="24"/>
                <w:lang w:val="en-US" w:eastAsia="zh-CN"/>
              </w:rPr>
              <w:t>乙方无需支付</w:t>
            </w:r>
            <w:r>
              <w:rPr>
                <w:rFonts w:hint="eastAsia" w:ascii="宋体" w:hAnsi="宋体" w:cs="宋体"/>
                <w:color w:val="auto"/>
                <w:kern w:val="0"/>
                <w:sz w:val="24"/>
                <w:szCs w:val="24"/>
              </w:rPr>
              <w:t>履约保证金</w:t>
            </w:r>
          </w:p>
        </w:tc>
      </w:tr>
      <w:tr w14:paraId="43566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9173C6E">
            <w:pPr>
              <w:spacing w:line="360" w:lineRule="auto"/>
              <w:rPr>
                <w:rFonts w:hint="eastAsia" w:ascii="宋体" w:hAnsi="宋体" w:cs="宋体"/>
                <w:color w:val="auto"/>
                <w:sz w:val="24"/>
              </w:rPr>
            </w:pPr>
            <w:r>
              <w:rPr>
                <w:rFonts w:hint="eastAsia" w:ascii="宋体" w:hAnsi="宋体" w:cs="宋体"/>
                <w:color w:val="auto"/>
                <w:sz w:val="24"/>
              </w:rPr>
              <w:t xml:space="preserve">1.5.1 </w:t>
            </w:r>
          </w:p>
        </w:tc>
        <w:tc>
          <w:tcPr>
            <w:tcW w:w="4464" w:type="pct"/>
            <w:vAlign w:val="center"/>
          </w:tcPr>
          <w:p w14:paraId="7853B25D">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甲方无需支付预付款</w:t>
            </w:r>
          </w:p>
        </w:tc>
      </w:tr>
      <w:tr w14:paraId="61864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F9F442">
            <w:pPr>
              <w:spacing w:line="360" w:lineRule="auto"/>
              <w:rPr>
                <w:rFonts w:hint="eastAsia" w:ascii="宋体" w:hAnsi="宋体" w:cs="宋体"/>
                <w:color w:val="auto"/>
                <w:sz w:val="24"/>
              </w:rPr>
            </w:pPr>
            <w:r>
              <w:rPr>
                <w:rFonts w:hint="eastAsia" w:ascii="宋体" w:hAnsi="宋体" w:cs="宋体"/>
                <w:color w:val="auto"/>
                <w:sz w:val="24"/>
              </w:rPr>
              <w:t>1.5.2</w:t>
            </w:r>
          </w:p>
        </w:tc>
        <w:tc>
          <w:tcPr>
            <w:tcW w:w="4464" w:type="pct"/>
            <w:vAlign w:val="center"/>
          </w:tcPr>
          <w:p w14:paraId="7BFCA6EE">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甲方无需支付预付款</w:t>
            </w:r>
          </w:p>
        </w:tc>
      </w:tr>
      <w:tr w14:paraId="58A2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4BB9A48">
            <w:pPr>
              <w:spacing w:line="360" w:lineRule="auto"/>
              <w:rPr>
                <w:rFonts w:hint="eastAsia" w:ascii="宋体" w:hAnsi="宋体" w:cs="宋体"/>
                <w:color w:val="auto"/>
                <w:sz w:val="24"/>
              </w:rPr>
            </w:pPr>
            <w:r>
              <w:rPr>
                <w:rFonts w:hint="eastAsia" w:ascii="宋体" w:hAnsi="宋体" w:cs="宋体"/>
                <w:color w:val="auto"/>
                <w:sz w:val="24"/>
              </w:rPr>
              <w:t xml:space="preserve">1.5.3 </w:t>
            </w:r>
          </w:p>
        </w:tc>
        <w:tc>
          <w:tcPr>
            <w:tcW w:w="4464" w:type="pct"/>
            <w:vAlign w:val="center"/>
          </w:tcPr>
          <w:p w14:paraId="60A75B44">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甲方无需支付预付款</w:t>
            </w:r>
          </w:p>
        </w:tc>
      </w:tr>
      <w:tr w14:paraId="674EA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428BF4">
            <w:pPr>
              <w:spacing w:line="360" w:lineRule="auto"/>
              <w:rPr>
                <w:rFonts w:hint="eastAsia" w:ascii="宋体" w:hAnsi="宋体" w:cs="宋体"/>
                <w:color w:val="auto"/>
                <w:sz w:val="24"/>
              </w:rPr>
            </w:pPr>
            <w:r>
              <w:rPr>
                <w:rFonts w:hint="eastAsia" w:ascii="宋体" w:hAnsi="宋体" w:cs="宋体"/>
                <w:color w:val="auto"/>
                <w:sz w:val="24"/>
              </w:rPr>
              <w:t>1.6.2</w:t>
            </w:r>
          </w:p>
        </w:tc>
        <w:tc>
          <w:tcPr>
            <w:tcW w:w="4464" w:type="pct"/>
            <w:vAlign w:val="center"/>
          </w:tcPr>
          <w:p w14:paraId="1C1A4AAC">
            <w:pPr>
              <w:spacing w:line="360" w:lineRule="auto"/>
              <w:rPr>
                <w:rFonts w:hint="eastAsia" w:ascii="宋体" w:hAnsi="宋体" w:cs="宋体"/>
                <w:color w:val="auto"/>
                <w:sz w:val="24"/>
                <w:szCs w:val="24"/>
              </w:rPr>
            </w:pPr>
          </w:p>
        </w:tc>
      </w:tr>
      <w:tr w14:paraId="02AA1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7FE5F1">
            <w:pPr>
              <w:spacing w:line="360" w:lineRule="auto"/>
              <w:rPr>
                <w:rFonts w:hint="eastAsia" w:ascii="宋体" w:hAnsi="宋体" w:cs="宋体"/>
                <w:color w:val="auto"/>
                <w:sz w:val="24"/>
              </w:rPr>
            </w:pPr>
            <w:r>
              <w:rPr>
                <w:rFonts w:hint="eastAsia" w:ascii="宋体" w:hAnsi="宋体" w:cs="宋体"/>
                <w:color w:val="auto"/>
                <w:sz w:val="24"/>
              </w:rPr>
              <w:t>1.7.1</w:t>
            </w:r>
          </w:p>
        </w:tc>
        <w:tc>
          <w:tcPr>
            <w:tcW w:w="4464" w:type="pct"/>
            <w:vAlign w:val="center"/>
          </w:tcPr>
          <w:p w14:paraId="7BABFEDA">
            <w:pPr>
              <w:spacing w:line="360" w:lineRule="auto"/>
              <w:rPr>
                <w:rFonts w:hint="eastAsia" w:ascii="宋体" w:hAnsi="宋体" w:cs="宋体"/>
                <w:color w:val="auto"/>
                <w:sz w:val="24"/>
                <w:szCs w:val="24"/>
              </w:rPr>
            </w:pPr>
          </w:p>
        </w:tc>
      </w:tr>
      <w:tr w14:paraId="4C387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D293F60">
            <w:pPr>
              <w:spacing w:line="360" w:lineRule="auto"/>
              <w:rPr>
                <w:rFonts w:hint="eastAsia" w:ascii="宋体" w:hAnsi="宋体" w:cs="宋体"/>
                <w:color w:val="auto"/>
                <w:sz w:val="24"/>
              </w:rPr>
            </w:pPr>
            <w:r>
              <w:rPr>
                <w:rFonts w:hint="eastAsia" w:ascii="宋体" w:hAnsi="宋体" w:cs="宋体"/>
                <w:color w:val="auto"/>
                <w:sz w:val="24"/>
              </w:rPr>
              <w:t>1.7.2</w:t>
            </w:r>
          </w:p>
        </w:tc>
        <w:tc>
          <w:tcPr>
            <w:tcW w:w="4464" w:type="pct"/>
            <w:vAlign w:val="center"/>
          </w:tcPr>
          <w:p w14:paraId="6A52E351">
            <w:pPr>
              <w:spacing w:line="360" w:lineRule="auto"/>
              <w:rPr>
                <w:rFonts w:hint="eastAsia" w:ascii="宋体" w:hAnsi="宋体" w:cs="宋体"/>
                <w:color w:val="auto"/>
                <w:sz w:val="24"/>
                <w:szCs w:val="24"/>
              </w:rPr>
            </w:pPr>
          </w:p>
        </w:tc>
      </w:tr>
      <w:tr w14:paraId="23E1EA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902CE26">
            <w:pPr>
              <w:spacing w:line="360" w:lineRule="auto"/>
              <w:rPr>
                <w:rFonts w:hint="eastAsia" w:ascii="宋体" w:hAnsi="宋体" w:cs="宋体"/>
                <w:color w:val="auto"/>
                <w:sz w:val="24"/>
              </w:rPr>
            </w:pPr>
            <w:r>
              <w:rPr>
                <w:rFonts w:hint="eastAsia" w:ascii="宋体" w:hAnsi="宋体" w:cs="宋体"/>
                <w:color w:val="auto"/>
                <w:sz w:val="24"/>
              </w:rPr>
              <w:t>1.7.3</w:t>
            </w:r>
          </w:p>
        </w:tc>
        <w:tc>
          <w:tcPr>
            <w:tcW w:w="4464" w:type="pct"/>
            <w:vAlign w:val="center"/>
          </w:tcPr>
          <w:p w14:paraId="7E63F7AE">
            <w:pPr>
              <w:keepNext w:val="0"/>
              <w:keepLines w:val="0"/>
              <w:pageBreakBefore w:val="0"/>
              <w:widowControl w:val="0"/>
              <w:kinsoku/>
              <w:wordWrap/>
              <w:overflowPunct/>
              <w:topLinePunct w:val="0"/>
              <w:autoSpaceDE/>
              <w:autoSpaceDN/>
              <w:bidi w:val="0"/>
              <w:adjustRightInd w:val="0"/>
              <w:snapToGrid/>
              <w:spacing w:line="240" w:lineRule="exact"/>
              <w:textAlignment w:val="auto"/>
              <w:rPr>
                <w:rFonts w:hint="eastAsia" w:ascii="宋体" w:hAnsi="宋体" w:cs="宋体"/>
                <w:color w:val="auto"/>
                <w:sz w:val="24"/>
                <w:szCs w:val="24"/>
              </w:rPr>
            </w:pPr>
            <w:r>
              <w:rPr>
                <w:rFonts w:hint="eastAsia" w:ascii="宋体" w:hAnsi="宋体"/>
                <w:color w:val="auto"/>
                <w:sz w:val="24"/>
                <w:szCs w:val="24"/>
                <w:u w:val="none"/>
                <w:lang w:eastAsia="zh-CN"/>
              </w:rPr>
              <w:t>乙方</w:t>
            </w:r>
            <w:r>
              <w:rPr>
                <w:rFonts w:hint="eastAsia" w:ascii="宋体" w:hAnsi="宋体"/>
                <w:color w:val="auto"/>
                <w:sz w:val="24"/>
                <w:szCs w:val="24"/>
                <w:u w:val="none"/>
                <w:lang w:val="en-US" w:eastAsia="zh-CN"/>
              </w:rPr>
              <w:t>采用全包干形式，</w:t>
            </w:r>
            <w:r>
              <w:rPr>
                <w:rFonts w:hint="eastAsia" w:ascii="宋体" w:hAnsi="宋体"/>
                <w:color w:val="auto"/>
                <w:sz w:val="24"/>
                <w:szCs w:val="24"/>
                <w:u w:val="none"/>
              </w:rPr>
              <w:t>自行组织运输车辆（日常车辆应相对固定，确保2辆，应急突击任务增加的除外）、人工及相关清运工具将</w:t>
            </w:r>
            <w:r>
              <w:rPr>
                <w:rFonts w:hint="eastAsia" w:ascii="宋体" w:hAnsi="宋体"/>
                <w:color w:val="auto"/>
                <w:sz w:val="24"/>
                <w:szCs w:val="24"/>
                <w:u w:val="none"/>
                <w:lang w:val="en-US" w:eastAsia="zh-CN"/>
              </w:rPr>
              <w:t>公园广场的各类垃圾</w:t>
            </w:r>
            <w:r>
              <w:rPr>
                <w:rFonts w:hint="eastAsia" w:ascii="宋体" w:hAnsi="宋体"/>
                <w:color w:val="auto"/>
                <w:sz w:val="24"/>
                <w:szCs w:val="24"/>
                <w:u w:val="none"/>
              </w:rPr>
              <w:t>清运出各养护点位并载运至北海市区内相应固定的且具有垃圾处置资质的垃圾转运站或垃圾处置场地</w:t>
            </w:r>
            <w:r>
              <w:rPr>
                <w:rFonts w:hint="eastAsia" w:ascii="宋体" w:hAnsi="宋体"/>
                <w:color w:val="auto"/>
                <w:sz w:val="24"/>
                <w:szCs w:val="24"/>
                <w:u w:val="none"/>
                <w:lang w:eastAsia="zh-CN"/>
              </w:rPr>
              <w:t>。</w:t>
            </w:r>
          </w:p>
        </w:tc>
      </w:tr>
      <w:tr w14:paraId="79550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6" w:hRule="atLeast"/>
        </w:trPr>
        <w:tc>
          <w:tcPr>
            <w:tcW w:w="535" w:type="pct"/>
            <w:tcBorders>
              <w:left w:val="single" w:color="auto" w:sz="4" w:space="0"/>
            </w:tcBorders>
            <w:vAlign w:val="center"/>
          </w:tcPr>
          <w:p w14:paraId="4E84C350">
            <w:pPr>
              <w:spacing w:line="360" w:lineRule="auto"/>
              <w:rPr>
                <w:rFonts w:hint="eastAsia" w:ascii="宋体" w:hAnsi="宋体" w:cs="宋体"/>
                <w:color w:val="auto"/>
                <w:sz w:val="24"/>
              </w:rPr>
            </w:pPr>
            <w:r>
              <w:rPr>
                <w:rFonts w:hint="eastAsia" w:ascii="宋体" w:hAnsi="宋体" w:cs="宋体"/>
                <w:color w:val="auto"/>
                <w:sz w:val="24"/>
              </w:rPr>
              <w:t>1.7.4.1</w:t>
            </w:r>
          </w:p>
        </w:tc>
        <w:tc>
          <w:tcPr>
            <w:tcW w:w="4464" w:type="pct"/>
            <w:vAlign w:val="center"/>
          </w:tcPr>
          <w:p w14:paraId="75F77A53">
            <w:pPr>
              <w:spacing w:line="360" w:lineRule="auto"/>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服务未涉及货物</w:t>
            </w:r>
          </w:p>
        </w:tc>
      </w:tr>
      <w:tr w14:paraId="54FCA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095180">
            <w:pPr>
              <w:spacing w:line="360" w:lineRule="auto"/>
              <w:rPr>
                <w:rFonts w:hint="eastAsia" w:ascii="宋体" w:hAnsi="宋体" w:cs="宋体"/>
                <w:color w:val="auto"/>
                <w:sz w:val="24"/>
              </w:rPr>
            </w:pPr>
            <w:r>
              <w:rPr>
                <w:rFonts w:hint="eastAsia" w:ascii="宋体" w:hAnsi="宋体" w:cs="宋体"/>
                <w:color w:val="auto"/>
                <w:sz w:val="24"/>
              </w:rPr>
              <w:t>1.7.4.2</w:t>
            </w:r>
          </w:p>
        </w:tc>
        <w:tc>
          <w:tcPr>
            <w:tcW w:w="4464" w:type="pct"/>
            <w:vAlign w:val="center"/>
          </w:tcPr>
          <w:p w14:paraId="06A2ED6F">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服务未涉及货物</w:t>
            </w:r>
          </w:p>
        </w:tc>
      </w:tr>
      <w:tr w14:paraId="016F0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8D370F">
            <w:pPr>
              <w:spacing w:line="360" w:lineRule="auto"/>
              <w:rPr>
                <w:rFonts w:hint="eastAsia" w:ascii="宋体" w:hAnsi="宋体" w:cs="宋体"/>
                <w:color w:val="auto"/>
                <w:sz w:val="24"/>
              </w:rPr>
            </w:pPr>
            <w:r>
              <w:rPr>
                <w:rFonts w:hint="eastAsia" w:ascii="宋体" w:hAnsi="宋体" w:cs="宋体"/>
                <w:color w:val="auto"/>
                <w:sz w:val="24"/>
              </w:rPr>
              <w:t>1.7.4.3</w:t>
            </w:r>
          </w:p>
        </w:tc>
        <w:tc>
          <w:tcPr>
            <w:tcW w:w="4464" w:type="pct"/>
            <w:vAlign w:val="center"/>
          </w:tcPr>
          <w:p w14:paraId="6F6E334B">
            <w:pPr>
              <w:spacing w:line="360" w:lineRule="auto"/>
              <w:jc w:val="left"/>
              <w:rPr>
                <w:rFonts w:hint="eastAsia" w:ascii="宋体" w:hAnsi="宋体" w:cs="宋体"/>
                <w:color w:val="auto"/>
                <w:sz w:val="24"/>
                <w:szCs w:val="24"/>
              </w:rPr>
            </w:pPr>
            <w:r>
              <w:rPr>
                <w:rFonts w:hint="eastAsia" w:ascii="宋体" w:hAnsi="宋体" w:cs="宋体"/>
                <w:color w:val="auto"/>
                <w:sz w:val="24"/>
                <w:szCs w:val="24"/>
                <w:lang w:val="en-US" w:eastAsia="zh-CN"/>
              </w:rPr>
              <w:t>服务未涉及货物</w:t>
            </w:r>
          </w:p>
        </w:tc>
      </w:tr>
      <w:tr w14:paraId="76757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BBC46B">
            <w:pPr>
              <w:spacing w:line="360" w:lineRule="auto"/>
              <w:rPr>
                <w:rFonts w:hint="eastAsia" w:ascii="宋体" w:hAnsi="宋体" w:cs="宋体"/>
                <w:color w:val="auto"/>
                <w:sz w:val="24"/>
              </w:rPr>
            </w:pPr>
            <w:r>
              <w:rPr>
                <w:rFonts w:hint="eastAsia" w:ascii="宋体" w:hAnsi="宋体" w:cs="宋体"/>
                <w:color w:val="auto"/>
                <w:sz w:val="24"/>
              </w:rPr>
              <w:t>1.8.7</w:t>
            </w:r>
          </w:p>
        </w:tc>
        <w:tc>
          <w:tcPr>
            <w:tcW w:w="4464" w:type="pct"/>
            <w:vAlign w:val="center"/>
          </w:tcPr>
          <w:p w14:paraId="12F60937">
            <w:pPr>
              <w:spacing w:line="360" w:lineRule="auto"/>
              <w:rPr>
                <w:rFonts w:hint="eastAsia" w:ascii="宋体" w:hAnsi="宋体" w:cs="宋体"/>
                <w:color w:val="auto"/>
                <w:sz w:val="24"/>
                <w:szCs w:val="24"/>
              </w:rPr>
            </w:pPr>
            <w:r>
              <w:rPr>
                <w:rFonts w:hint="eastAsia" w:ascii="宋体" w:hAnsi="宋体" w:cs="宋体"/>
                <w:color w:val="auto"/>
                <w:sz w:val="24"/>
                <w:szCs w:val="24"/>
                <w:lang w:val="en-US" w:eastAsia="zh-CN"/>
              </w:rPr>
              <w:t>甲方违约的由甲方承担责任，乙方违约的由乙方承担责任。</w:t>
            </w:r>
          </w:p>
        </w:tc>
      </w:tr>
      <w:tr w14:paraId="64CC4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C44EB8B">
            <w:pPr>
              <w:spacing w:line="360" w:lineRule="auto"/>
              <w:rPr>
                <w:rFonts w:hint="eastAsia" w:ascii="宋体" w:hAnsi="宋体" w:cs="宋体"/>
                <w:color w:val="auto"/>
                <w:sz w:val="24"/>
              </w:rPr>
            </w:pPr>
            <w:r>
              <w:rPr>
                <w:rFonts w:hint="eastAsia" w:ascii="宋体" w:hAnsi="宋体" w:cs="宋体"/>
                <w:color w:val="auto"/>
                <w:sz w:val="24"/>
              </w:rPr>
              <w:t>1.9.1</w:t>
            </w:r>
          </w:p>
        </w:tc>
        <w:tc>
          <w:tcPr>
            <w:tcW w:w="4464" w:type="pct"/>
            <w:vAlign w:val="center"/>
          </w:tcPr>
          <w:p w14:paraId="2C1DB92E">
            <w:pPr>
              <w:spacing w:line="360" w:lineRule="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甲方所在地</w:t>
            </w:r>
          </w:p>
        </w:tc>
      </w:tr>
      <w:tr w14:paraId="4009E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8353C3F">
            <w:pPr>
              <w:spacing w:line="360" w:lineRule="auto"/>
              <w:rPr>
                <w:rFonts w:hint="eastAsia" w:ascii="宋体" w:hAnsi="宋体" w:cs="宋体"/>
                <w:color w:val="auto"/>
                <w:sz w:val="24"/>
              </w:rPr>
            </w:pPr>
            <w:r>
              <w:rPr>
                <w:rFonts w:hint="eastAsia" w:ascii="宋体" w:hAnsi="宋体" w:cs="宋体"/>
                <w:color w:val="auto"/>
                <w:sz w:val="24"/>
              </w:rPr>
              <w:t>1.9.2</w:t>
            </w:r>
          </w:p>
        </w:tc>
        <w:tc>
          <w:tcPr>
            <w:tcW w:w="4464" w:type="pct"/>
            <w:vAlign w:val="center"/>
          </w:tcPr>
          <w:p w14:paraId="3CC124A5">
            <w:pPr>
              <w:spacing w:line="360" w:lineRule="auto"/>
              <w:rPr>
                <w:rFonts w:hint="eastAsia" w:ascii="宋体" w:hAnsi="宋体" w:cs="宋体"/>
                <w:color w:val="auto"/>
                <w:sz w:val="24"/>
                <w:szCs w:val="24"/>
              </w:rPr>
            </w:pPr>
          </w:p>
        </w:tc>
      </w:tr>
      <w:tr w14:paraId="789BA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95EAF9D">
            <w:pPr>
              <w:spacing w:line="360" w:lineRule="auto"/>
              <w:rPr>
                <w:rFonts w:hint="eastAsia" w:ascii="宋体" w:hAnsi="宋体" w:cs="宋体"/>
                <w:color w:val="auto"/>
                <w:sz w:val="24"/>
              </w:rPr>
            </w:pPr>
            <w:r>
              <w:rPr>
                <w:rFonts w:hint="eastAsia" w:ascii="宋体" w:hAnsi="宋体" w:cs="宋体"/>
                <w:color w:val="auto"/>
                <w:sz w:val="24"/>
              </w:rPr>
              <w:t>2.3.2</w:t>
            </w:r>
          </w:p>
        </w:tc>
        <w:tc>
          <w:tcPr>
            <w:tcW w:w="4464" w:type="pct"/>
            <w:vAlign w:val="center"/>
          </w:tcPr>
          <w:p w14:paraId="29E2E697">
            <w:pPr>
              <w:spacing w:line="360" w:lineRule="auto"/>
              <w:ind w:left="-420" w:leftChars="-200" w:right="-420" w:rightChars="-200"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垃圾清运服务合同未涉及</w:t>
            </w:r>
            <w:r>
              <w:rPr>
                <w:rFonts w:hint="eastAsia" w:ascii="宋体" w:hAnsi="宋体"/>
                <w:color w:val="auto"/>
                <w:sz w:val="24"/>
                <w:szCs w:val="24"/>
              </w:rPr>
              <w:t>涉及技术成果的归属和收益</w:t>
            </w:r>
          </w:p>
        </w:tc>
      </w:tr>
      <w:tr w14:paraId="39383A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EC112C1">
            <w:pPr>
              <w:spacing w:line="360" w:lineRule="auto"/>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5</w:t>
            </w:r>
          </w:p>
        </w:tc>
        <w:tc>
          <w:tcPr>
            <w:tcW w:w="4464" w:type="pct"/>
            <w:vAlign w:val="center"/>
          </w:tcPr>
          <w:p w14:paraId="37F79A52">
            <w:pPr>
              <w:spacing w:line="360" w:lineRule="auto"/>
              <w:ind w:right="-420" w:rightChars="-200"/>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验收合格后按月结算，以每月实际产生的垃圾清运车数进行结算，乙方提供发票，采购人对公转账</w:t>
            </w:r>
          </w:p>
        </w:tc>
      </w:tr>
      <w:tr w14:paraId="521D5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650474">
            <w:pPr>
              <w:spacing w:line="360" w:lineRule="auto"/>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11</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71805BC1">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15个工作日内 </w:t>
            </w:r>
          </w:p>
        </w:tc>
      </w:tr>
      <w:tr w14:paraId="3A571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795EC0C7">
            <w:pPr>
              <w:spacing w:line="360" w:lineRule="auto"/>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11.4</w:t>
            </w:r>
            <w:r>
              <w:rPr>
                <w:rFonts w:hint="eastAsia" w:ascii="宋体" w:hAnsi="宋体" w:cs="宋体"/>
                <w:color w:val="auto"/>
                <w:sz w:val="24"/>
              </w:rPr>
              <w:t xml:space="preserve"> </w:t>
            </w:r>
          </w:p>
        </w:tc>
        <w:tc>
          <w:tcPr>
            <w:tcW w:w="4464" w:type="pct"/>
          </w:tcPr>
          <w:p w14:paraId="17922D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15个工作日内</w:t>
            </w:r>
          </w:p>
        </w:tc>
      </w:tr>
      <w:tr w14:paraId="6B18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0" w:hRule="atLeast"/>
        </w:trPr>
        <w:tc>
          <w:tcPr>
            <w:tcW w:w="535" w:type="pct"/>
            <w:tcBorders>
              <w:left w:val="single" w:color="auto" w:sz="4" w:space="0"/>
            </w:tcBorders>
            <w:vAlign w:val="center"/>
          </w:tcPr>
          <w:p w14:paraId="47844A49">
            <w:pPr>
              <w:spacing w:line="360" w:lineRule="auto"/>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1</w:t>
            </w:r>
          </w:p>
        </w:tc>
        <w:tc>
          <w:tcPr>
            <w:tcW w:w="4464" w:type="pct"/>
            <w:vAlign w:val="center"/>
          </w:tcPr>
          <w:p w14:paraId="3366A5FD">
            <w:pPr>
              <w:spacing w:line="560" w:lineRule="exact"/>
              <w:jc w:val="both"/>
              <w:rPr>
                <w:rFonts w:hint="eastAsia" w:ascii="宋体" w:hAnsi="宋体" w:cs="宋体"/>
                <w:color w:val="auto"/>
                <w:sz w:val="24"/>
                <w:szCs w:val="24"/>
              </w:rPr>
            </w:pPr>
            <w:r>
              <w:rPr>
                <w:rFonts w:hint="eastAsia" w:ascii="宋体" w:hAnsi="宋体" w:cs="宋体"/>
                <w:sz w:val="24"/>
                <w:szCs w:val="24"/>
              </w:rPr>
              <w:t>北海市城市公园养护所</w:t>
            </w:r>
            <w:r>
              <w:rPr>
                <w:rFonts w:hint="eastAsia" w:ascii="宋体" w:hAnsi="宋体" w:cs="宋体"/>
                <w:sz w:val="24"/>
                <w:szCs w:val="24"/>
                <w:lang w:val="en-US" w:eastAsia="zh-CN"/>
              </w:rPr>
              <w:t>公园广场</w:t>
            </w:r>
            <w:r>
              <w:rPr>
                <w:rFonts w:hint="eastAsia" w:ascii="宋体" w:hAnsi="宋体" w:cs="宋体"/>
                <w:sz w:val="24"/>
                <w:szCs w:val="24"/>
              </w:rPr>
              <w:t>垃圾清运</w:t>
            </w:r>
            <w:r>
              <w:rPr>
                <w:rFonts w:hint="eastAsia" w:ascii="宋体" w:hAnsi="宋体" w:cs="宋体"/>
                <w:sz w:val="24"/>
                <w:szCs w:val="24"/>
                <w:lang w:val="en-US" w:eastAsia="zh-CN"/>
              </w:rPr>
              <w:t>监督验收办法</w:t>
            </w:r>
          </w:p>
        </w:tc>
      </w:tr>
      <w:tr w14:paraId="65AC8C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4A0007">
            <w:pPr>
              <w:spacing w:line="360" w:lineRule="auto"/>
              <w:rPr>
                <w:rFonts w:hint="eastAsia" w:ascii="宋体" w:hAnsi="宋体" w:cs="宋体"/>
                <w:color w:val="auto"/>
                <w:sz w:val="24"/>
              </w:rPr>
            </w:pPr>
            <w:r>
              <w:rPr>
                <w:rFonts w:hint="eastAsia" w:ascii="宋体" w:hAnsi="宋体" w:cs="宋体"/>
                <w:color w:val="auto"/>
                <w:sz w:val="24"/>
              </w:rPr>
              <w:t>2.</w:t>
            </w:r>
            <w:r>
              <w:rPr>
                <w:rFonts w:ascii="宋体" w:hAnsi="宋体" w:cs="宋体"/>
                <w:color w:val="auto"/>
                <w:sz w:val="24"/>
              </w:rPr>
              <w:t>15</w:t>
            </w:r>
            <w:r>
              <w:rPr>
                <w:rFonts w:hint="eastAsia" w:ascii="宋体" w:hAnsi="宋体" w:cs="宋体"/>
                <w:color w:val="auto"/>
                <w:sz w:val="24"/>
              </w:rPr>
              <w:t>.</w:t>
            </w:r>
            <w:r>
              <w:rPr>
                <w:rFonts w:ascii="宋体" w:hAnsi="宋体" w:cs="宋体"/>
                <w:color w:val="auto"/>
                <w:sz w:val="24"/>
              </w:rPr>
              <w:t>3</w:t>
            </w:r>
          </w:p>
        </w:tc>
        <w:tc>
          <w:tcPr>
            <w:tcW w:w="4464" w:type="pct"/>
            <w:vAlign w:val="center"/>
          </w:tcPr>
          <w:p w14:paraId="044EA6A5">
            <w:pPr>
              <w:spacing w:line="360" w:lineRule="auto"/>
              <w:rPr>
                <w:rFonts w:hint="eastAsia" w:ascii="宋体" w:hAnsi="宋体" w:cs="宋体"/>
                <w:color w:val="auto"/>
                <w:sz w:val="24"/>
                <w:szCs w:val="24"/>
              </w:rPr>
            </w:pPr>
            <w:r>
              <w:rPr>
                <w:rFonts w:hint="eastAsia" w:ascii="宋体" w:hAnsi="宋体" w:cs="宋体"/>
                <w:sz w:val="24"/>
                <w:szCs w:val="24"/>
              </w:rPr>
              <w:t>北海市城市公园养护所</w:t>
            </w:r>
            <w:r>
              <w:rPr>
                <w:rFonts w:hint="eastAsia" w:ascii="宋体" w:hAnsi="宋体" w:cs="宋体"/>
                <w:sz w:val="24"/>
                <w:szCs w:val="24"/>
                <w:lang w:val="en-US" w:eastAsia="zh-CN"/>
              </w:rPr>
              <w:t>公园广场</w:t>
            </w:r>
            <w:r>
              <w:rPr>
                <w:rFonts w:hint="eastAsia" w:ascii="宋体" w:hAnsi="宋体" w:cs="宋体"/>
                <w:sz w:val="24"/>
                <w:szCs w:val="24"/>
              </w:rPr>
              <w:t>垃圾清运</w:t>
            </w:r>
            <w:r>
              <w:rPr>
                <w:rFonts w:hint="eastAsia" w:ascii="宋体" w:hAnsi="宋体" w:cs="宋体"/>
                <w:sz w:val="24"/>
                <w:szCs w:val="24"/>
                <w:lang w:val="en-US" w:eastAsia="zh-CN"/>
              </w:rPr>
              <w:t>监督验收办法</w:t>
            </w:r>
          </w:p>
        </w:tc>
      </w:tr>
      <w:tr w14:paraId="1A5E4C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B46E173">
            <w:pPr>
              <w:spacing w:line="360" w:lineRule="auto"/>
              <w:rPr>
                <w:rFonts w:hint="eastAsia" w:ascii="宋体" w:hAnsi="宋体" w:cs="宋体"/>
                <w:color w:val="auto"/>
                <w:sz w:val="24"/>
              </w:rPr>
            </w:pPr>
            <w:r>
              <w:rPr>
                <w:rFonts w:hint="eastAsia" w:ascii="宋体" w:hAnsi="宋体" w:cs="宋体"/>
                <w:color w:val="auto"/>
                <w:sz w:val="24"/>
              </w:rPr>
              <w:t>2.19</w:t>
            </w:r>
          </w:p>
        </w:tc>
        <w:tc>
          <w:tcPr>
            <w:tcW w:w="4464" w:type="pct"/>
          </w:tcPr>
          <w:p w14:paraId="78300464">
            <w:pPr>
              <w:spacing w:line="360" w:lineRule="auto"/>
              <w:rPr>
                <w:rFonts w:hint="eastAsia" w:ascii="宋体" w:hAnsi="宋体" w:cs="宋体"/>
                <w:color w:val="auto"/>
                <w:sz w:val="24"/>
                <w:szCs w:val="24"/>
              </w:rPr>
            </w:pPr>
          </w:p>
        </w:tc>
      </w:tr>
    </w:tbl>
    <w:p w14:paraId="319F0CB3">
      <w:pPr>
        <w:spacing w:line="360" w:lineRule="auto"/>
        <w:jc w:val="both"/>
        <w:rPr>
          <w:rFonts w:asciiTheme="minorEastAsia" w:hAnsiTheme="minorEastAsia" w:eastAsiaTheme="minorEastAsia"/>
          <w:b/>
          <w:color w:val="auto"/>
          <w:sz w:val="28"/>
          <w:szCs w:val="28"/>
        </w:rPr>
      </w:pPr>
    </w:p>
    <w:p w14:paraId="542BB394">
      <w:pPr>
        <w:snapToGrid w:val="0"/>
        <w:spacing w:line="360" w:lineRule="auto"/>
        <w:jc w:val="center"/>
        <w:outlineLvl w:val="0"/>
        <w:rPr>
          <w:rFonts w:cs="仿宋_GB2312" w:asciiTheme="minorEastAsia" w:hAnsiTheme="minorEastAsia" w:eastAsiaTheme="minorEastAsia"/>
          <w:b/>
          <w:color w:val="auto"/>
          <w:sz w:val="36"/>
          <w:szCs w:val="20"/>
        </w:rPr>
      </w:pPr>
      <w:bookmarkStart w:id="170" w:name="_Toc181203100"/>
      <w:r>
        <w:rPr>
          <w:rFonts w:hint="eastAsia" w:cs="仿宋_GB2312" w:asciiTheme="minorEastAsia" w:hAnsiTheme="minorEastAsia" w:eastAsiaTheme="minorEastAsia"/>
          <w:b/>
          <w:color w:val="auto"/>
          <w:sz w:val="36"/>
          <w:szCs w:val="20"/>
        </w:rPr>
        <w:t>第七部分  应提交的有关格式范例</w:t>
      </w:r>
      <w:bookmarkEnd w:id="170"/>
    </w:p>
    <w:p w14:paraId="640DCDF5">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14:paraId="42880E84">
      <w:pPr>
        <w:spacing w:line="360" w:lineRule="auto"/>
        <w:ind w:firstLine="480" w:firstLineChars="200"/>
        <w:rPr>
          <w:rFonts w:cs="仿宋_GB2312" w:asciiTheme="minorEastAsia" w:hAnsiTheme="minorEastAsia" w:eastAsiaTheme="minorEastAsia"/>
          <w:color w:val="auto"/>
          <w:sz w:val="24"/>
        </w:rPr>
      </w:pPr>
    </w:p>
    <w:p w14:paraId="2FA3813C">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14:paraId="56936B1C">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14:paraId="12F40CC0">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14:paraId="3825A678">
      <w:pPr>
        <w:snapToGrid w:val="0"/>
        <w:spacing w:line="360" w:lineRule="auto"/>
        <w:ind w:left="479" w:leftChars="228"/>
        <w:rPr>
          <w:rFonts w:cs="宋体" w:asciiTheme="minorEastAsia" w:hAnsiTheme="minorEastAsia" w:eastAsiaTheme="minorEastAsia"/>
          <w:color w:val="auto"/>
        </w:rPr>
      </w:pPr>
      <w:r>
        <w:rPr>
          <w:rFonts w:hint="eastAsia" w:cs="仿宋_GB2312" w:asciiTheme="minorEastAsia" w:hAnsiTheme="minorEastAsia" w:eastAsiaTheme="minorEastAsia"/>
          <w:color w:val="auto"/>
          <w:sz w:val="24"/>
        </w:rPr>
        <w:t>（3）授权委托书或法定代表人（单位负责人、自然人本人）身份证明……（页码）</w:t>
      </w: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14:paraId="1C67057E">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14:paraId="42A9FDD3">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F153CFA">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关于对磋商文件中有关条款的拒绝声明……………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14:paraId="4483271F">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14:paraId="6F62D17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CCC5C0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20915555">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35100EAF">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14:paraId="08E4A94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34D8D94A">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2527BF3">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4FA0DA02">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14:paraId="6ED8CFFE">
      <w:pPr>
        <w:tabs>
          <w:tab w:val="left" w:pos="0"/>
        </w:tabs>
        <w:autoSpaceDE w:val="0"/>
        <w:autoSpaceDN w:val="0"/>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14:paraId="6D024470">
      <w:pPr>
        <w:pStyle w:val="631"/>
        <w:rPr>
          <w:rFonts w:cs="宋体"/>
          <w:color w:val="auto"/>
        </w:rPr>
      </w:pPr>
      <w:r>
        <w:rPr>
          <w:rFonts w:hint="eastAsia" w:cs="宋体"/>
          <w:color w:val="auto"/>
          <w:lang w:val="zh-CN"/>
        </w:rPr>
        <w:t>（</w:t>
      </w:r>
      <w:r>
        <w:rPr>
          <w:rFonts w:hint="eastAsia" w:cs="宋体"/>
          <w:color w:val="auto"/>
        </w:rPr>
        <w:t>18</w:t>
      </w:r>
      <w:r>
        <w:rPr>
          <w:rFonts w:hint="eastAsia" w:cs="宋体"/>
          <w:color w:val="auto"/>
          <w:lang w:val="zh-CN"/>
        </w:rPr>
        <w:t>）承诺函</w:t>
      </w:r>
      <w:r>
        <w:rPr>
          <w:rFonts w:hint="eastAsia" w:cs="宋体"/>
          <w:color w:val="auto"/>
        </w:rPr>
        <w:t>………………………………………………………………………（页码）</w:t>
      </w:r>
    </w:p>
    <w:p w14:paraId="1591DC12">
      <w:pPr>
        <w:pStyle w:val="631"/>
        <w:rPr>
          <w:color w:val="auto"/>
        </w:rPr>
      </w:pPr>
      <w:r>
        <w:rPr>
          <w:rFonts w:hint="eastAsia"/>
          <w:color w:val="auto"/>
        </w:rPr>
        <w:t>（19）商务、服务（技术）响应、偏离情况说明表…………………………（页码）</w:t>
      </w:r>
    </w:p>
    <w:p w14:paraId="36968E61">
      <w:pPr>
        <w:pStyle w:val="631"/>
        <w:rPr>
          <w:color w:val="auto"/>
        </w:rPr>
      </w:pPr>
      <w:r>
        <w:rPr>
          <w:rFonts w:hint="eastAsia"/>
          <w:color w:val="auto"/>
        </w:rPr>
        <w:t>（20）初始报价表…………………………………………………………………（页码）</w:t>
      </w:r>
    </w:p>
    <w:p w14:paraId="448BBB0D">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w:t>
      </w:r>
    </w:p>
    <w:p w14:paraId="7AC71FD0">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14:paraId="109336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1780C0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】的有关活动，并对此项目进行响应。为此：</w:t>
      </w:r>
    </w:p>
    <w:p w14:paraId="2FA20B73">
      <w:pPr>
        <w:pStyle w:val="104"/>
        <w:numPr>
          <w:ilvl w:val="0"/>
          <w:numId w:val="7"/>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14:paraId="6BB759A1">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磋商文件中</w:t>
      </w:r>
      <w:r>
        <w:rPr>
          <w:rFonts w:hint="eastAsia" w:cs="仿宋_GB2312" w:asciiTheme="minorEastAsia" w:hAnsiTheme="minorEastAsia" w:eastAsiaTheme="minorEastAsia"/>
          <w:color w:val="auto"/>
          <w:sz w:val="24"/>
        </w:rPr>
        <w:t>规定的全部响应文件。</w:t>
      </w:r>
    </w:p>
    <w:p w14:paraId="3F208B42">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我方承诺除响应文件列出的偏离外，我方响应磋商文件的全部要求。</w:t>
      </w:r>
    </w:p>
    <w:p w14:paraId="4B205228">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保证遵守磋商文件中的其他有关规定。</w:t>
      </w:r>
    </w:p>
    <w:p w14:paraId="1348C309">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14:paraId="50E28FFA">
      <w:pPr>
        <w:numPr>
          <w:ilvl w:val="0"/>
          <w:numId w:val="7"/>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我方已详细阅读全部磋商文件，包括磋商文件“更正（延期）公告”（如果有）、参考资料及有关附件，确认无误。</w:t>
      </w:r>
    </w:p>
    <w:p w14:paraId="5106F497">
      <w:pPr>
        <w:numPr>
          <w:ilvl w:val="0"/>
          <w:numId w:val="7"/>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14:paraId="1375210F">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14:paraId="7A5E6F78">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14:paraId="4E9D732D">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7.3按照磋商文件要求提交履约保证金； </w:t>
      </w:r>
    </w:p>
    <w:p w14:paraId="3E9F214C">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14:paraId="69C36C16">
      <w:pPr>
        <w:numPr>
          <w:ilvl w:val="0"/>
          <w:numId w:val="7"/>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14:paraId="0FE2EA7A">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14:paraId="74478508">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0AF6A3FF">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EEA24AD">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789B275D">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5CFA6393">
      <w:pPr>
        <w:autoSpaceDE w:val="0"/>
        <w:autoSpaceDN w:val="0"/>
        <w:spacing w:line="360" w:lineRule="auto"/>
        <w:rPr>
          <w:rFonts w:cs="仿宋_GB2312" w:asciiTheme="minorEastAsia" w:hAnsiTheme="minorEastAsia" w:eastAsiaTheme="minorEastAsia"/>
          <w:color w:val="auto"/>
          <w:kern w:val="0"/>
          <w:sz w:val="24"/>
        </w:rPr>
      </w:pPr>
    </w:p>
    <w:p w14:paraId="4E49E03E">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14:paraId="6A10430F">
      <w:pPr>
        <w:spacing w:line="360" w:lineRule="auto"/>
        <w:rPr>
          <w:rFonts w:cs="仿宋_GB2312" w:asciiTheme="minorEastAsia" w:hAnsiTheme="minorEastAsia" w:eastAsiaTheme="minorEastAsia"/>
          <w:color w:val="auto"/>
          <w:sz w:val="24"/>
        </w:rPr>
      </w:pPr>
    </w:p>
    <w:p w14:paraId="3CF1B74B">
      <w:pPr>
        <w:spacing w:line="360" w:lineRule="auto"/>
        <w:rPr>
          <w:rFonts w:cs="仿宋_GB2312" w:asciiTheme="minorEastAsia" w:hAnsiTheme="minorEastAsia" w:eastAsiaTheme="minorEastAsia"/>
          <w:color w:val="auto"/>
          <w:sz w:val="18"/>
          <w:szCs w:val="18"/>
        </w:rPr>
      </w:pPr>
    </w:p>
    <w:p w14:paraId="1C97FE68">
      <w:pPr>
        <w:spacing w:line="360" w:lineRule="auto"/>
        <w:rPr>
          <w:rFonts w:cs="仿宋_GB2312" w:asciiTheme="minorEastAsia" w:hAnsiTheme="minorEastAsia" w:eastAsiaTheme="minorEastAsia"/>
          <w:color w:val="auto"/>
          <w:sz w:val="18"/>
          <w:szCs w:val="18"/>
        </w:rPr>
      </w:pPr>
    </w:p>
    <w:p w14:paraId="0778C744">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rPr>
        <w:br w:type="page"/>
      </w:r>
      <w:r>
        <w:rPr>
          <w:rFonts w:hint="eastAsia" w:cs="仿宋_GB2312" w:asciiTheme="minorEastAsia" w:hAnsiTheme="minorEastAsia" w:eastAsiaTheme="minorEastAsia"/>
          <w:b/>
          <w:color w:val="auto"/>
          <w:kern w:val="0"/>
          <w:sz w:val="32"/>
          <w:szCs w:val="32"/>
          <w:lang w:val="zh-CN"/>
        </w:rPr>
        <w:t>二、资格文件</w:t>
      </w:r>
    </w:p>
    <w:p w14:paraId="60BC96CA">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14:paraId="10BA46E7">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14:paraId="2DE09565">
      <w:pPr>
        <w:snapToGrid w:val="0"/>
        <w:spacing w:line="360" w:lineRule="auto"/>
        <w:ind w:right="480"/>
        <w:jc w:val="center"/>
        <w:rPr>
          <w:rFonts w:ascii="宋体" w:hAnsi="宋体" w:cs="宋体"/>
          <w:color w:val="auto"/>
          <w:sz w:val="24"/>
        </w:rPr>
      </w:pPr>
    </w:p>
    <w:p w14:paraId="39A219DA">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14:paraId="58C349FD">
      <w:pPr>
        <w:snapToGrid w:val="0"/>
        <w:spacing w:line="360" w:lineRule="auto"/>
        <w:rPr>
          <w:rFonts w:ascii="宋体" w:hAnsi="宋体" w:cs="宋体"/>
          <w:color w:val="auto"/>
          <w:sz w:val="24"/>
        </w:rPr>
      </w:pPr>
    </w:p>
    <w:p w14:paraId="505394C4">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14:paraId="100F5EF3">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14:paraId="2187290C">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14:paraId="1C3162C2">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14:paraId="6F5BD2FA">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7A654FF">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14:paraId="4FBB460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14:paraId="104D501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14:paraId="28F9DB9B">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14:paraId="364A1589">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14:paraId="21A88DC8">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14:paraId="099DB198">
      <w:pPr>
        <w:snapToGrid w:val="0"/>
        <w:spacing w:line="360" w:lineRule="auto"/>
        <w:ind w:right="480"/>
        <w:rPr>
          <w:rFonts w:ascii="宋体" w:hAnsi="宋体" w:cs="宋体"/>
          <w:color w:val="auto"/>
          <w:sz w:val="24"/>
        </w:rPr>
      </w:pPr>
    </w:p>
    <w:p w14:paraId="3FC63F94">
      <w:pPr>
        <w:spacing w:line="360" w:lineRule="auto"/>
        <w:ind w:firstLine="3600" w:firstLineChars="1500"/>
        <w:rPr>
          <w:rFonts w:ascii="宋体" w:hAnsi="宋体" w:cs="宋体"/>
          <w:color w:val="auto"/>
          <w:sz w:val="24"/>
        </w:rPr>
      </w:pPr>
      <w:r>
        <w:rPr>
          <w:rFonts w:hint="eastAsia" w:ascii="宋体" w:hAnsi="宋体" w:cs="宋体"/>
          <w:color w:val="auto"/>
          <w:sz w:val="24"/>
        </w:rPr>
        <w:t>磋商供应商名称（公章）：</w:t>
      </w:r>
    </w:p>
    <w:p w14:paraId="63E67036">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14:paraId="778B3B5B">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14:paraId="21CE186D">
      <w:pPr>
        <w:snapToGrid w:val="0"/>
        <w:spacing w:line="360" w:lineRule="auto"/>
        <w:ind w:right="480"/>
        <w:rPr>
          <w:rFonts w:ascii="宋体" w:hAnsi="宋体" w:cs="宋体"/>
          <w:color w:val="auto"/>
          <w:sz w:val="24"/>
        </w:rPr>
      </w:pPr>
    </w:p>
    <w:p w14:paraId="2971915F">
      <w:pPr>
        <w:spacing w:line="360" w:lineRule="auto"/>
        <w:jc w:val="center"/>
        <w:rPr>
          <w:rFonts w:hint="eastAsia" w:cs="仿宋_GB2312" w:asciiTheme="minorEastAsia" w:hAnsiTheme="minorEastAsia" w:eastAsiaTheme="minorEastAsia"/>
          <w:b/>
          <w:color w:val="auto"/>
          <w:sz w:val="32"/>
          <w:szCs w:val="32"/>
        </w:rPr>
      </w:pPr>
    </w:p>
    <w:p w14:paraId="7E0DC732">
      <w:pPr>
        <w:spacing w:line="360" w:lineRule="auto"/>
        <w:jc w:val="center"/>
        <w:rPr>
          <w:rFonts w:hint="eastAsia" w:cs="仿宋_GB2312" w:asciiTheme="minorEastAsia" w:hAnsiTheme="minorEastAsia" w:eastAsiaTheme="minorEastAsia"/>
          <w:b/>
          <w:color w:val="auto"/>
          <w:sz w:val="32"/>
          <w:szCs w:val="32"/>
        </w:rPr>
      </w:pPr>
    </w:p>
    <w:p w14:paraId="75BBB0D2">
      <w:pPr>
        <w:spacing w:line="360" w:lineRule="auto"/>
        <w:jc w:val="center"/>
        <w:rPr>
          <w:rFonts w:hint="eastAsia" w:cs="仿宋_GB2312" w:asciiTheme="minorEastAsia" w:hAnsiTheme="minorEastAsia" w:eastAsiaTheme="minorEastAsia"/>
          <w:b/>
          <w:color w:val="auto"/>
          <w:sz w:val="32"/>
          <w:szCs w:val="32"/>
        </w:rPr>
      </w:pPr>
    </w:p>
    <w:p w14:paraId="2ED9CBE7">
      <w:pPr>
        <w:spacing w:line="360" w:lineRule="auto"/>
        <w:jc w:val="center"/>
        <w:rPr>
          <w:rFonts w:hint="eastAsia" w:cs="仿宋_GB2312" w:asciiTheme="minorEastAsia" w:hAnsiTheme="minorEastAsia" w:eastAsiaTheme="minorEastAsia"/>
          <w:b/>
          <w:color w:val="auto"/>
          <w:sz w:val="32"/>
          <w:szCs w:val="32"/>
        </w:rPr>
      </w:pPr>
    </w:p>
    <w:p w14:paraId="01FF92DF">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14:paraId="60D0A80B">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14:paraId="4FAFA71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响应</w:t>
      </w:r>
      <w:r>
        <w:rPr>
          <w:rFonts w:hint="eastAsia" w:cs="宋体" w:asciiTheme="minorEastAsia" w:hAnsiTheme="minorEastAsia" w:eastAsiaTheme="minorEastAsia"/>
          <w:color w:val="auto"/>
          <w:kern w:val="0"/>
          <w:sz w:val="24"/>
          <w:lang w:val="zh-CN"/>
        </w:rPr>
        <w:t xml:space="preserve">。 </w:t>
      </w:r>
    </w:p>
    <w:p w14:paraId="28DA1A7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14:paraId="71231DC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授权代表根据磋商文件规定及采购内容而对采购人、采购代理机构所作的任何合法承诺，包括书面澄清及相应等均对联合体各方产生约束力。</w:t>
      </w:r>
    </w:p>
    <w:p w14:paraId="7A94DE6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14:paraId="498A7C0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7382059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14:paraId="08FC87E8">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14:paraId="1CABAFD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14:paraId="34D3A3B8">
      <w:pPr>
        <w:snapToGrid w:val="0"/>
        <w:spacing w:line="360" w:lineRule="auto"/>
        <w:ind w:firstLine="576"/>
        <w:rPr>
          <w:rFonts w:cs="宋体" w:asciiTheme="minorEastAsia" w:hAnsiTheme="minorEastAsia" w:eastAsiaTheme="minorEastAsia"/>
          <w:b/>
          <w:color w:val="auto"/>
          <w:kern w:val="0"/>
          <w:sz w:val="24"/>
          <w:lang w:val="zh-CN"/>
        </w:rPr>
      </w:pPr>
      <w:r>
        <w:rPr>
          <w:rFonts w:hint="eastAsia" w:cs="宋体"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u w:val="single"/>
        </w:rPr>
        <w:t>（</w:t>
      </w:r>
      <w:bookmarkStart w:id="171" w:name="_Hlk101131882"/>
      <w:r>
        <w:rPr>
          <w:rFonts w:hint="eastAsia" w:cs="宋体" w:asciiTheme="minorEastAsia" w:hAnsiTheme="minorEastAsia" w:eastAsiaTheme="minorEastAsia"/>
          <w:color w:val="auto"/>
          <w:kern w:val="0"/>
          <w:sz w:val="24"/>
          <w:u w:val="single"/>
        </w:rPr>
        <w:t>联合体成员X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w:t>
      </w:r>
      <w:bookmarkEnd w:id="171"/>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rPr>
        <w:t>提供的服务由小微企业承接，其合同份额占到合同总金额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w:t>
      </w:r>
      <w:bookmarkStart w:id="172" w:name="_Hlk101133598"/>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lang w:val="zh-CN"/>
        </w:rPr>
        <w:t>对联合体报价按评标标准确定的比例给予扣除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bookmarkEnd w:id="172"/>
      <w:r>
        <w:rPr>
          <w:rFonts w:hint="eastAsia" w:cs="宋体" w:asciiTheme="minorEastAsia" w:hAnsiTheme="minorEastAsia" w:eastAsiaTheme="minorEastAsia"/>
          <w:b/>
          <w:color w:val="auto"/>
          <w:kern w:val="0"/>
          <w:sz w:val="24"/>
          <w:lang w:val="zh-CN"/>
        </w:rPr>
        <w:t>）</w:t>
      </w:r>
    </w:p>
    <w:p w14:paraId="589489EC">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w:t>
      </w:r>
      <w:bookmarkStart w:id="173" w:name="_Hlk101133173"/>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lang w:val="zh-CN"/>
        </w:rPr>
        <w:t>）</w:t>
      </w:r>
      <w:bookmarkEnd w:id="173"/>
    </w:p>
    <w:p w14:paraId="52F3BE6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14:paraId="69E81C6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14:paraId="4E4E2C6F">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14:paraId="3EE656A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14:paraId="5CAA9847">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14:paraId="7FFDD45B">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42BC8DD0">
      <w:pPr>
        <w:snapToGrid w:val="0"/>
        <w:spacing w:line="360" w:lineRule="auto"/>
        <w:ind w:firstLine="5040" w:firstLineChars="2100"/>
        <w:rPr>
          <w:rStyle w:val="630"/>
          <w:color w:val="auto"/>
        </w:rPr>
      </w:pPr>
      <w:r>
        <w:rPr>
          <w:rStyle w:val="630"/>
          <w:rFonts w:hint="eastAsia"/>
          <w:color w:val="auto"/>
        </w:rPr>
        <w:t>法定代表人（负责人） (签名)：</w:t>
      </w:r>
    </w:p>
    <w:p w14:paraId="5A15CABE">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14:paraId="734E18E2">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3EDFD935">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687734D0">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14:paraId="150D9375">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14:paraId="2BAB0813">
      <w:pPr>
        <w:snapToGrid w:val="0"/>
        <w:spacing w:line="360" w:lineRule="auto"/>
        <w:ind w:right="480"/>
        <w:jc w:val="center"/>
        <w:rPr>
          <w:rFonts w:cs="仿宋_GB2312" w:asciiTheme="minorEastAsia" w:hAnsiTheme="minorEastAsia" w:eastAsiaTheme="minorEastAsia"/>
          <w:b/>
          <w:color w:val="auto"/>
          <w:sz w:val="32"/>
          <w:szCs w:val="32"/>
        </w:rPr>
      </w:pPr>
    </w:p>
    <w:p w14:paraId="03D99F36">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796D6DA5">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14:paraId="256B6529">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磋商文件第一部分竞争性磋商邀请公告中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14:paraId="1E40C8E0">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14:paraId="68D725CD">
      <w:pPr>
        <w:widowControl/>
        <w:spacing w:line="360" w:lineRule="auto"/>
        <w:ind w:firstLine="480"/>
        <w:jc w:val="left"/>
        <w:rPr>
          <w:rFonts w:cs="宋体" w:asciiTheme="minorEastAsia" w:hAnsiTheme="minorEastAsia" w:eastAsiaTheme="minorEastAsia"/>
          <w:color w:val="auto"/>
          <w:sz w:val="24"/>
        </w:rPr>
      </w:pPr>
    </w:p>
    <w:p w14:paraId="2B095382">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14:paraId="5418F4D6">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14:paraId="6E528F96">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14:paraId="33AB7AC4">
      <w:pPr>
        <w:spacing w:line="360" w:lineRule="auto"/>
        <w:jc w:val="center"/>
        <w:rPr>
          <w:rFonts w:cs="仿宋_GB2312" w:asciiTheme="minorEastAsia" w:hAnsiTheme="minorEastAsia" w:eastAsiaTheme="minorEastAsia"/>
          <w:b/>
          <w:color w:val="auto"/>
          <w:sz w:val="32"/>
          <w:szCs w:val="32"/>
        </w:rPr>
      </w:pPr>
    </w:p>
    <w:p w14:paraId="5F6AD665">
      <w:pPr>
        <w:spacing w:line="360" w:lineRule="auto"/>
        <w:jc w:val="center"/>
        <w:rPr>
          <w:rFonts w:cs="仿宋_GB2312" w:asciiTheme="minorEastAsia" w:hAnsiTheme="minorEastAsia" w:eastAsiaTheme="minorEastAsia"/>
          <w:b/>
          <w:color w:val="auto"/>
          <w:sz w:val="32"/>
          <w:szCs w:val="32"/>
        </w:rPr>
      </w:pPr>
    </w:p>
    <w:p w14:paraId="0107C958">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14:paraId="7EBB77EA">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（由供应商根据“磋商文件第一部分”中“合格的供应商应具备的特定资格要求”编制；如果本项目没有设置特定资格条件，则不需要提供）</w:t>
      </w:r>
    </w:p>
    <w:p w14:paraId="0E8D5EFB">
      <w:pPr>
        <w:widowControl/>
        <w:spacing w:line="360" w:lineRule="auto"/>
        <w:ind w:firstLine="480" w:firstLineChars="200"/>
        <w:jc w:val="left"/>
        <w:rPr>
          <w:rFonts w:cs="仿宋_GB2312" w:asciiTheme="minorEastAsia" w:hAnsiTheme="minorEastAsia" w:eastAsiaTheme="minorEastAsia"/>
          <w:color w:val="auto"/>
          <w:sz w:val="24"/>
        </w:rPr>
      </w:pPr>
    </w:p>
    <w:p w14:paraId="4E470FDD">
      <w:pPr>
        <w:snapToGrid w:val="0"/>
        <w:spacing w:line="360" w:lineRule="auto"/>
        <w:rPr>
          <w:rFonts w:cs="仿宋_GB2312" w:asciiTheme="minorEastAsia" w:hAnsiTheme="minorEastAsia" w:eastAsiaTheme="minorEastAsia"/>
          <w:color w:val="auto"/>
          <w:kern w:val="0"/>
          <w:sz w:val="24"/>
          <w:lang w:val="zh-CN"/>
        </w:rPr>
      </w:pPr>
    </w:p>
    <w:p w14:paraId="67AD1C26">
      <w:pPr>
        <w:snapToGrid w:val="0"/>
        <w:spacing w:line="360" w:lineRule="auto"/>
        <w:rPr>
          <w:rFonts w:cs="仿宋_GB2312" w:asciiTheme="minorEastAsia" w:hAnsiTheme="minorEastAsia" w:eastAsiaTheme="minorEastAsia"/>
          <w:color w:val="auto"/>
          <w:kern w:val="0"/>
          <w:sz w:val="24"/>
          <w:lang w:val="zh-CN"/>
        </w:rPr>
      </w:pPr>
    </w:p>
    <w:p w14:paraId="169775D8">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cols w:space="720" w:num="1"/>
          <w:titlePg/>
          <w:docGrid w:linePitch="312" w:charSpace="0"/>
        </w:sectPr>
      </w:pPr>
    </w:p>
    <w:p w14:paraId="0AB2D6A5">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14:paraId="295A0369">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3D8FEE2E">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授权委托书（适用于非联合体磋商）</w:t>
      </w:r>
      <w:r>
        <w:rPr>
          <w:rFonts w:hint="eastAsia" w:ascii="宋体" w:hAnsi="宋体" w:cs="宋体"/>
          <w:color w:val="auto"/>
        </w:rPr>
        <w:t xml:space="preserve">                               </w:t>
      </w:r>
    </w:p>
    <w:p w14:paraId="5157C43E">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7EFA1D2">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662C5A19">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7121EC45">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02848F97">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磋商供应商名称（公章）：</w:t>
      </w:r>
    </w:p>
    <w:p w14:paraId="38E4E644">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14:paraId="2B2ED5B8">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1F0CB7B9">
      <w:pPr>
        <w:adjustRightInd/>
        <w:spacing w:line="360" w:lineRule="auto"/>
        <w:rPr>
          <w:rFonts w:ascii="宋体" w:hAnsi="宋体"/>
          <w:color w:val="auto"/>
          <w:sz w:val="24"/>
          <w:szCs w:val="21"/>
        </w:rPr>
      </w:pPr>
    </w:p>
    <w:p w14:paraId="4F2AA082">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284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05BEB2A5">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51E9C7E9">
            <w:pPr>
              <w:spacing w:line="360" w:lineRule="auto"/>
              <w:rPr>
                <w:rFonts w:ascii="宋体" w:hAnsi="宋体" w:cs="宋体"/>
                <w:bCs/>
                <w:color w:val="auto"/>
                <w:sz w:val="24"/>
                <w:szCs w:val="21"/>
              </w:rPr>
            </w:pPr>
          </w:p>
          <w:p w14:paraId="729CC698">
            <w:pPr>
              <w:spacing w:line="360" w:lineRule="auto"/>
              <w:rPr>
                <w:rFonts w:ascii="宋体" w:hAnsi="宋体" w:cs="宋体"/>
                <w:bCs/>
                <w:color w:val="auto"/>
                <w:sz w:val="24"/>
                <w:szCs w:val="21"/>
              </w:rPr>
            </w:pPr>
          </w:p>
          <w:p w14:paraId="0FFF9114">
            <w:pPr>
              <w:spacing w:line="360" w:lineRule="auto"/>
              <w:rPr>
                <w:rFonts w:ascii="宋体" w:hAnsi="宋体" w:cs="宋体"/>
                <w:bCs/>
                <w:color w:val="auto"/>
                <w:sz w:val="24"/>
                <w:szCs w:val="21"/>
              </w:rPr>
            </w:pPr>
          </w:p>
          <w:p w14:paraId="181C5BC3">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095CDC61">
            <w:pPr>
              <w:spacing w:line="360" w:lineRule="auto"/>
              <w:rPr>
                <w:rFonts w:ascii="宋体" w:hAnsi="宋体" w:cs="宋体"/>
                <w:bCs/>
                <w:color w:val="auto"/>
                <w:sz w:val="24"/>
                <w:szCs w:val="21"/>
              </w:rPr>
            </w:pPr>
          </w:p>
        </w:tc>
      </w:tr>
    </w:tbl>
    <w:p w14:paraId="629296AC">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0B4D17BE">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4E226E8F">
      <w:pPr>
        <w:snapToGrid w:val="0"/>
        <w:spacing w:line="360" w:lineRule="auto"/>
        <w:rPr>
          <w:rFonts w:ascii="宋体" w:hAnsi="宋体" w:cs="宋体"/>
          <w:color w:val="auto"/>
          <w:sz w:val="24"/>
        </w:rPr>
      </w:pPr>
    </w:p>
    <w:p w14:paraId="1BDD1DC9">
      <w:pPr>
        <w:jc w:val="center"/>
        <w:rPr>
          <w:rFonts w:ascii="宋体" w:hAnsi="宋体" w:cs="宋体"/>
          <w:b/>
          <w:color w:val="auto"/>
          <w:kern w:val="0"/>
          <w:sz w:val="32"/>
          <w:szCs w:val="32"/>
          <w:lang w:val="zh-CN"/>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授权委托书（适用于联合体磋商）</w:t>
      </w:r>
    </w:p>
    <w:p w14:paraId="315548AC">
      <w:pPr>
        <w:pStyle w:val="631"/>
        <w:rPr>
          <w:color w:val="auto"/>
        </w:rPr>
      </w:pPr>
    </w:p>
    <w:p w14:paraId="76528C11">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2C5CB0">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ascii="宋体" w:hAnsi="宋体" w:cs="宋体"/>
          <w:color w:val="auto"/>
          <w:kern w:val="0"/>
          <w:sz w:val="24"/>
          <w:lang w:val="zh-CN"/>
        </w:rPr>
        <w:t>政府采购磋商的一切事项，其法律后果由我方承担。</w:t>
      </w:r>
    </w:p>
    <w:p w14:paraId="08FF8B70">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10D475C8">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48AFAFD9">
      <w:pPr>
        <w:jc w:val="center"/>
        <w:rPr>
          <w:rFonts w:ascii="宋体" w:hAnsi="宋体" w:cs="宋体"/>
          <w:b/>
          <w:color w:val="auto"/>
          <w:kern w:val="0"/>
          <w:sz w:val="32"/>
          <w:szCs w:val="32"/>
        </w:rPr>
      </w:pPr>
    </w:p>
    <w:p w14:paraId="2AAD9E3B">
      <w:pPr>
        <w:jc w:val="center"/>
        <w:rPr>
          <w:rFonts w:ascii="宋体" w:hAnsi="宋体" w:cs="宋体"/>
          <w:b/>
          <w:color w:val="auto"/>
          <w:kern w:val="0"/>
          <w:sz w:val="32"/>
          <w:szCs w:val="32"/>
        </w:rPr>
      </w:pPr>
    </w:p>
    <w:p w14:paraId="56E3A239">
      <w:pPr>
        <w:jc w:val="center"/>
        <w:rPr>
          <w:rFonts w:ascii="宋体" w:hAnsi="宋体" w:cs="宋体"/>
          <w:b/>
          <w:color w:val="auto"/>
          <w:kern w:val="0"/>
          <w:sz w:val="32"/>
          <w:szCs w:val="32"/>
        </w:rPr>
      </w:pPr>
    </w:p>
    <w:p w14:paraId="4D0C1468">
      <w:pPr>
        <w:rPr>
          <w:rFonts w:ascii="宋体" w:hAnsi="宋体" w:cs="宋体"/>
          <w:color w:val="auto"/>
        </w:rPr>
      </w:pPr>
    </w:p>
    <w:p w14:paraId="498FEBE0">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14:paraId="19B98FAD">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14:paraId="5ED7B27C">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14:paraId="7B53DADC">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14:paraId="08972314">
      <w:pPr>
        <w:snapToGrid w:val="0"/>
        <w:spacing w:line="360" w:lineRule="auto"/>
        <w:ind w:firstLine="5040" w:firstLineChars="2100"/>
        <w:rPr>
          <w:rFonts w:ascii="宋体" w:hAnsi="宋体" w:cs="宋体"/>
          <w:color w:val="auto"/>
          <w:kern w:val="0"/>
          <w:sz w:val="24"/>
          <w:lang w:val="zh-CN"/>
        </w:rPr>
      </w:pPr>
    </w:p>
    <w:p w14:paraId="3A49071C">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14:paraId="6A33BD42">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14:paraId="4605C5B0">
      <w:pPr>
        <w:adjustRightInd/>
        <w:spacing w:line="360" w:lineRule="auto"/>
        <w:rPr>
          <w:rFonts w:ascii="宋体" w:hAnsi="宋体"/>
          <w:color w:val="auto"/>
          <w:sz w:val="24"/>
          <w:szCs w:val="21"/>
        </w:rPr>
      </w:pPr>
    </w:p>
    <w:p w14:paraId="01C82C6B">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056C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46351B0E">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87A0215">
            <w:pPr>
              <w:spacing w:line="360" w:lineRule="auto"/>
              <w:rPr>
                <w:rFonts w:ascii="宋体" w:hAnsi="宋体" w:cs="宋体"/>
                <w:bCs/>
                <w:color w:val="auto"/>
                <w:sz w:val="24"/>
                <w:szCs w:val="21"/>
              </w:rPr>
            </w:pPr>
          </w:p>
          <w:p w14:paraId="102631C8">
            <w:pPr>
              <w:spacing w:line="360" w:lineRule="auto"/>
              <w:rPr>
                <w:rFonts w:ascii="宋体" w:hAnsi="宋体" w:cs="宋体"/>
                <w:bCs/>
                <w:color w:val="auto"/>
                <w:sz w:val="24"/>
                <w:szCs w:val="21"/>
              </w:rPr>
            </w:pPr>
          </w:p>
          <w:p w14:paraId="2D6212E5">
            <w:pPr>
              <w:spacing w:line="360" w:lineRule="auto"/>
              <w:rPr>
                <w:rFonts w:ascii="宋体" w:hAnsi="宋体" w:cs="宋体"/>
                <w:bCs/>
                <w:color w:val="auto"/>
                <w:sz w:val="24"/>
                <w:szCs w:val="21"/>
              </w:rPr>
            </w:pPr>
          </w:p>
          <w:p w14:paraId="4983F5D6">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4F05A549">
            <w:pPr>
              <w:spacing w:line="360" w:lineRule="auto"/>
              <w:rPr>
                <w:rFonts w:ascii="宋体" w:hAnsi="宋体" w:cs="宋体"/>
                <w:bCs/>
                <w:color w:val="auto"/>
                <w:sz w:val="24"/>
                <w:szCs w:val="21"/>
              </w:rPr>
            </w:pPr>
          </w:p>
        </w:tc>
      </w:tr>
    </w:tbl>
    <w:p w14:paraId="364D2D4A">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14:paraId="6F128862">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3DDB5C59">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的身份证明（适用于法定代表人、单位负责人或者自然人本人代表磋商供应商参加谈判）</w:t>
      </w:r>
    </w:p>
    <w:p w14:paraId="0E7AEB70">
      <w:pPr>
        <w:adjustRightInd/>
        <w:spacing w:line="360" w:lineRule="auto"/>
        <w:rPr>
          <w:rFonts w:ascii="宋体" w:hAnsi="宋体" w:cs="宋体"/>
          <w:bCs/>
          <w:color w:val="auto"/>
          <w:sz w:val="24"/>
          <w:szCs w:val="21"/>
        </w:rPr>
      </w:pPr>
    </w:p>
    <w:p w14:paraId="7F148573">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14:paraId="10A7727A">
      <w:pPr>
        <w:snapToGrid w:val="0"/>
        <w:spacing w:line="276" w:lineRule="auto"/>
        <w:ind w:firstLine="960" w:firstLineChars="400"/>
        <w:rPr>
          <w:rFonts w:ascii="宋体" w:hAnsi="宋体"/>
          <w:color w:val="auto"/>
          <w:sz w:val="24"/>
          <w:u w:val="single"/>
        </w:rPr>
      </w:pPr>
    </w:p>
    <w:p w14:paraId="1C96D3C9">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14:paraId="202D0ADB">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14:paraId="3DF8B3AB">
      <w:pPr>
        <w:snapToGrid w:val="0"/>
        <w:spacing w:line="276" w:lineRule="auto"/>
        <w:rPr>
          <w:rFonts w:ascii="宋体" w:hAnsi="宋体"/>
          <w:color w:val="auto"/>
          <w:sz w:val="24"/>
        </w:rPr>
      </w:pPr>
    </w:p>
    <w:p w14:paraId="5205E914">
      <w:pPr>
        <w:snapToGrid w:val="0"/>
        <w:spacing w:line="276" w:lineRule="auto"/>
        <w:rPr>
          <w:rFonts w:ascii="宋体" w:hAnsi="宋体"/>
          <w:color w:val="auto"/>
          <w:sz w:val="24"/>
        </w:rPr>
      </w:pPr>
      <w:r>
        <w:rPr>
          <w:rFonts w:hint="eastAsia" w:ascii="宋体" w:hAnsi="宋体"/>
          <w:color w:val="auto"/>
          <w:sz w:val="24"/>
        </w:rPr>
        <w:t xml:space="preserve">                        </w:t>
      </w:r>
    </w:p>
    <w:p w14:paraId="4ABF0C14">
      <w:pPr>
        <w:snapToGrid w:val="0"/>
        <w:spacing w:line="276" w:lineRule="auto"/>
        <w:rPr>
          <w:rFonts w:ascii="宋体" w:hAnsi="宋体"/>
          <w:color w:val="auto"/>
          <w:sz w:val="24"/>
        </w:rPr>
      </w:pPr>
    </w:p>
    <w:p w14:paraId="571F590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磋商供应商名称</w:t>
      </w:r>
      <w:r>
        <w:rPr>
          <w:rFonts w:hint="eastAsia" w:ascii="宋体" w:hAnsi="宋体" w:cs="宋体"/>
          <w:color w:val="auto"/>
          <w:kern w:val="0"/>
          <w:sz w:val="24"/>
          <w:lang w:val="zh-CN"/>
        </w:rPr>
        <w:t xml:space="preserve">(公章)：                              </w:t>
      </w:r>
    </w:p>
    <w:p w14:paraId="09DA4E7A">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14:paraId="23B7295A">
      <w:pPr>
        <w:adjustRightInd/>
        <w:spacing w:line="360" w:lineRule="auto"/>
        <w:rPr>
          <w:rFonts w:ascii="宋体" w:hAnsi="宋体" w:cs="宋体"/>
          <w:bCs/>
          <w:color w:val="auto"/>
          <w:sz w:val="24"/>
          <w:szCs w:val="21"/>
        </w:rPr>
      </w:pPr>
    </w:p>
    <w:p w14:paraId="01A8D597">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741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3ACDF794">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14:paraId="20AF7D9C">
            <w:pPr>
              <w:spacing w:line="360" w:lineRule="auto"/>
              <w:rPr>
                <w:rFonts w:ascii="宋体" w:hAnsi="宋体" w:cs="宋体"/>
                <w:bCs/>
                <w:color w:val="auto"/>
                <w:sz w:val="24"/>
                <w:szCs w:val="21"/>
              </w:rPr>
            </w:pPr>
          </w:p>
        </w:tc>
      </w:tr>
    </w:tbl>
    <w:p w14:paraId="6CDBECCC">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14:paraId="36571805">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6A6E175B">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14:paraId="3EAA78C6">
      <w:pPr>
        <w:pStyle w:val="631"/>
        <w:rPr>
          <w:color w:val="auto"/>
        </w:rPr>
      </w:pPr>
    </w:p>
    <w:p w14:paraId="4F5BF060">
      <w:pPr>
        <w:pStyle w:val="631"/>
        <w:rPr>
          <w:color w:val="auto"/>
        </w:rPr>
      </w:pPr>
    </w:p>
    <w:p w14:paraId="067AEE8E">
      <w:pPr>
        <w:snapToGrid w:val="0"/>
        <w:spacing w:line="360" w:lineRule="auto"/>
        <w:ind w:firstLine="3534" w:firstLineChars="1100"/>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14:paraId="722E8FA4">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14:paraId="3B44C9AC">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14:paraId="1B1DAB8B">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14:paraId="0720557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14:paraId="1B127996">
      <w:pPr>
        <w:pStyle w:val="631"/>
        <w:rPr>
          <w:color w:val="auto"/>
        </w:rPr>
      </w:pPr>
      <w:r>
        <w:rPr>
          <w:rFonts w:hint="eastAsia"/>
          <w:color w:val="auto"/>
        </w:rPr>
        <w:t>……</w:t>
      </w:r>
    </w:p>
    <w:p w14:paraId="11A49DCC">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14:paraId="60A99BE2">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14:paraId="1AEB1EC9">
      <w:pPr>
        <w:snapToGrid w:val="0"/>
        <w:spacing w:line="360" w:lineRule="auto"/>
        <w:ind w:firstLine="576"/>
        <w:rPr>
          <w:rFonts w:cs="宋体" w:asciiTheme="minorEastAsia" w:hAnsiTheme="minorEastAsia" w:eastAsiaTheme="minorEastAsia"/>
          <w:b/>
          <w:color w:val="auto"/>
          <w:kern w:val="0"/>
          <w:sz w:val="24"/>
          <w:lang w:val="zh-CN"/>
        </w:rPr>
      </w:pPr>
      <w:r>
        <w:rPr>
          <w:rFonts w:cs="宋体" w:asciiTheme="minorEastAsia" w:hAnsiTheme="minorEastAsia" w:eastAsiaTheme="minorEastAsia"/>
          <w:color w:val="auto"/>
          <w:kern w:val="0"/>
          <w:sz w:val="24"/>
        </w:rPr>
        <w:t>1、</w:t>
      </w:r>
      <w:r>
        <w:rPr>
          <w:rFonts w:hint="eastAsia" w:cs="宋体" w:asciiTheme="minorEastAsia" w:hAnsiTheme="minorEastAsia" w:eastAsiaTheme="minorEastAsia"/>
          <w:color w:val="auto"/>
          <w:kern w:val="0"/>
          <w:sz w:val="24"/>
          <w:u w:val="single"/>
        </w:rPr>
        <w:t>（分包供应商X</w:t>
      </w:r>
      <w:r>
        <w:rPr>
          <w:rFonts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u w:val="single"/>
        </w:rPr>
        <w:t>……）提供的服务全部由小微企业承接，</w:t>
      </w:r>
      <w:r>
        <w:rPr>
          <w:rFonts w:hint="eastAsia" w:cs="宋体" w:asciiTheme="minorEastAsia" w:hAnsiTheme="minorEastAsia" w:eastAsiaTheme="minorEastAsia"/>
          <w:color w:val="auto"/>
          <w:kern w:val="0"/>
          <w:sz w:val="24"/>
        </w:rPr>
        <w:t>其合同份额占到合同总金额</w:t>
      </w:r>
      <w:r>
        <w:rPr>
          <w:rFonts w:hint="eastAsia" w:cs="宋体" w:asciiTheme="minorEastAsia" w:hAnsiTheme="minorEastAsia" w:eastAsiaTheme="minorEastAsia"/>
          <w:color w:val="auto"/>
          <w:kern w:val="0"/>
          <w:sz w:val="24"/>
          <w:u w:val="single"/>
        </w:rPr>
        <w:t xml:space="preserve">     </w:t>
      </w:r>
      <w:r>
        <w:rPr>
          <w:rFonts w:hint="eastAsia" w:cs="宋体" w:asciiTheme="minorEastAsia" w:hAnsiTheme="minorEastAsia" w:eastAsiaTheme="minorEastAsia"/>
          <w:color w:val="auto"/>
          <w:kern w:val="0"/>
          <w:sz w:val="24"/>
        </w:rPr>
        <w:t>%以上</w:t>
      </w:r>
      <w:r>
        <w:rPr>
          <w:rFonts w:hint="eastAsia" w:cs="宋体" w:asciiTheme="minorEastAsia" w:hAnsiTheme="minorEastAsia" w:eastAsiaTheme="minorEastAsia"/>
          <w:color w:val="auto"/>
        </w:rPr>
        <w:t>。</w:t>
      </w:r>
      <w:r>
        <w:rPr>
          <w:rFonts w:hint="eastAsia" w:cs="宋体" w:asciiTheme="minorEastAsia" w:hAnsiTheme="minorEastAsia" w:eastAsiaTheme="minorEastAsia"/>
          <w:b/>
          <w:color w:val="auto"/>
          <w:kern w:val="0"/>
          <w:sz w:val="24"/>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lang w:val="zh-CN"/>
        </w:rPr>
        <w:t>对大中型企业的报价按评标标准确定的比例给予扣除</w:t>
      </w:r>
      <w:r>
        <w:rPr>
          <w:rFonts w:hint="eastAsia" w:cs="宋体" w:asciiTheme="minorEastAsia" w:hAnsiTheme="minorEastAsia" w:eastAsiaTheme="minorEastAsia"/>
          <w:b/>
          <w:color w:val="auto"/>
          <w:kern w:val="0"/>
          <w:sz w:val="24"/>
          <w:lang w:val="zh-CN"/>
        </w:rPr>
        <w:t>。供应商</w:t>
      </w:r>
      <w:r>
        <w:rPr>
          <w:rFonts w:hint="eastAsia" w:cs="宋体" w:asciiTheme="minorEastAsia" w:hAnsiTheme="minorEastAsia" w:eastAsiaTheme="minorEastAsia"/>
          <w:b/>
          <w:color w:val="auto"/>
          <w:sz w:val="24"/>
        </w:rPr>
        <w:t>拟享受以上价格扣除政策的，填写有关内容。</w:t>
      </w:r>
      <w:r>
        <w:rPr>
          <w:rFonts w:hint="eastAsia" w:cs="宋体" w:asciiTheme="minorEastAsia" w:hAnsiTheme="minorEastAsia" w:eastAsiaTheme="minorEastAsia"/>
          <w:b/>
          <w:color w:val="auto"/>
          <w:kern w:val="0"/>
          <w:sz w:val="24"/>
          <w:lang w:val="zh-CN"/>
        </w:rPr>
        <w:t>）</w:t>
      </w:r>
    </w:p>
    <w:p w14:paraId="13598A3F">
      <w:pPr>
        <w:spacing w:line="360" w:lineRule="auto"/>
        <w:ind w:firstLine="480" w:firstLineChars="200"/>
        <w:rPr>
          <w:rFonts w:cs="宋体" w:asciiTheme="minorEastAsia" w:hAnsiTheme="minorEastAsia" w:eastAsiaTheme="minorEastAsia"/>
          <w:b/>
          <w:bCs/>
          <w:color w:val="auto"/>
          <w:kern w:val="0"/>
          <w:sz w:val="24"/>
          <w:lang w:val="zh-CN"/>
        </w:rPr>
      </w:pPr>
      <w:r>
        <w:rPr>
          <w:rFonts w:hint="eastAsia" w:cs="宋体" w:asciiTheme="minorEastAsia" w:hAnsiTheme="minorEastAsia" w:eastAsiaTheme="minorEastAsia"/>
          <w:color w:val="auto"/>
          <w:sz w:val="24"/>
        </w:rPr>
        <w:t>2、中小企业合同金额达到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%，其中小微企业合同金额达到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bCs/>
          <w:color w:val="auto"/>
          <w:kern w:val="0"/>
          <w:sz w:val="24"/>
          <w:lang w:val="zh-CN"/>
        </w:rPr>
        <w:t>（</w:t>
      </w:r>
      <w:r>
        <w:rPr>
          <w:rFonts w:hint="eastAsia" w:cs="宋体" w:asciiTheme="minorEastAsia" w:hAnsiTheme="minorEastAsia" w:eastAsiaTheme="minorEastAsia"/>
          <w:b/>
          <w:bCs/>
          <w:color w:val="auto"/>
          <w:sz w:val="24"/>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lang w:val="zh-CN"/>
        </w:rPr>
        <w:t>分包意向协议</w:t>
      </w:r>
      <w:r>
        <w:rPr>
          <w:rFonts w:hint="eastAsia" w:cs="宋体" w:asciiTheme="minorEastAsia" w:hAnsiTheme="minorEastAsia" w:eastAsiaTheme="minorEastAsia"/>
          <w:b/>
          <w:bCs/>
          <w:color w:val="auto"/>
          <w:sz w:val="24"/>
        </w:rPr>
        <w:t>中中小企业、小微企业合同金额应当达到的比例要求填写。</w:t>
      </w:r>
      <w:r>
        <w:rPr>
          <w:rFonts w:hint="eastAsia" w:cs="宋体" w:asciiTheme="minorEastAsia" w:hAnsiTheme="minorEastAsia" w:eastAsiaTheme="minorEastAsia"/>
          <w:b/>
          <w:bCs/>
          <w:color w:val="auto"/>
          <w:kern w:val="0"/>
          <w:sz w:val="24"/>
          <w:lang w:val="zh-CN"/>
        </w:rPr>
        <w:t>）</w:t>
      </w:r>
    </w:p>
    <w:p w14:paraId="09C6CE2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14:paraId="6DA900DA">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14:paraId="1CC07086">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14:paraId="27F1E290">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171C8779">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14:paraId="63F5A5E1">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003599D5">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14:paraId="126AC803">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35CBE5E1">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14:paraId="7E5104AD">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14:paraId="6656DD9E">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14:paraId="1E05A1B2">
      <w:pPr>
        <w:snapToGrid w:val="0"/>
        <w:spacing w:line="360" w:lineRule="auto"/>
        <w:ind w:left="5520" w:hanging="5520" w:hanging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14:paraId="4D1F18AD">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p>
    <w:p w14:paraId="770B3B31">
      <w:pPr>
        <w:snapToGrid w:val="0"/>
        <w:spacing w:line="360" w:lineRule="auto"/>
        <w:ind w:left="4830" w:leftChars="2300" w:firstLine="720" w:firstLine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磋商供应商名称(公章)：</w:t>
      </w:r>
    </w:p>
    <w:p w14:paraId="39D2777B">
      <w:pPr>
        <w:snapToGrid w:val="0"/>
        <w:spacing w:line="360" w:lineRule="auto"/>
        <w:jc w:val="right"/>
        <w:rPr>
          <w:rStyle w:val="630"/>
          <w:color w:val="auto"/>
        </w:rPr>
      </w:pPr>
      <w:r>
        <w:rPr>
          <w:rStyle w:val="630"/>
          <w:rFonts w:hint="eastAsia"/>
          <w:color w:val="auto"/>
        </w:rPr>
        <w:t>法定代表人（负责人） (签名)：</w:t>
      </w:r>
    </w:p>
    <w:p w14:paraId="09E73AD5">
      <w:pPr>
        <w:snapToGrid w:val="0"/>
        <w:spacing w:line="360" w:lineRule="auto"/>
        <w:ind w:right="480" w:firstLine="5520" w:firstLineChars="2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14:paraId="3D0AF0C0">
      <w:pPr>
        <w:snapToGrid w:val="0"/>
        <w:spacing w:line="360" w:lineRule="auto"/>
        <w:jc w:val="right"/>
        <w:rPr>
          <w:rFonts w:cs="宋体" w:asciiTheme="minorEastAsia" w:hAnsiTheme="minorEastAsia" w:eastAsiaTheme="minorEastAsia"/>
          <w:color w:val="auto"/>
          <w:kern w:val="0"/>
          <w:sz w:val="24"/>
          <w:lang w:val="zh-CN"/>
        </w:rPr>
      </w:pPr>
      <w:r>
        <w:rPr>
          <w:rStyle w:val="630"/>
          <w:rFonts w:hint="eastAsia"/>
          <w:color w:val="auto"/>
        </w:rPr>
        <w:t>法定代表人（负责人） (签名)：</w:t>
      </w:r>
    </w:p>
    <w:p w14:paraId="72512BDD">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14:paraId="7D7652A7">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14:paraId="3B7AF3BC">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14:paraId="42F58067">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14:paraId="2AC948B3">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（由供应商根据采购需求及磋商文件要求编制）</w:t>
      </w:r>
    </w:p>
    <w:p w14:paraId="53169D50">
      <w:pPr>
        <w:spacing w:line="360" w:lineRule="auto"/>
        <w:jc w:val="center"/>
        <w:rPr>
          <w:rFonts w:cs="仿宋_GB2312" w:asciiTheme="minorEastAsia" w:hAnsiTheme="minorEastAsia" w:eastAsiaTheme="minorEastAsia"/>
          <w:b/>
          <w:color w:val="auto"/>
          <w:sz w:val="30"/>
          <w:szCs w:val="30"/>
        </w:rPr>
      </w:pPr>
    </w:p>
    <w:p w14:paraId="16409AB0">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p>
    <w:p w14:paraId="231422B0">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14:paraId="7F351F83">
      <w:pPr>
        <w:spacing w:line="360" w:lineRule="auto"/>
        <w:jc w:val="center"/>
        <w:rPr>
          <w:rFonts w:cs="仿宋_GB2312" w:asciiTheme="minorEastAsia" w:hAnsiTheme="minorEastAsia" w:eastAsiaTheme="minorEastAsia"/>
          <w:b/>
          <w:color w:val="auto"/>
          <w:kern w:val="0"/>
          <w:sz w:val="32"/>
          <w:szCs w:val="32"/>
        </w:rPr>
      </w:pPr>
    </w:p>
    <w:p w14:paraId="779777D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14:paraId="20DEEABE">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14:paraId="301F2669">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14:paraId="4F84F13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14:paraId="7407C49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FE436F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14:paraId="74D6F4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14:paraId="49C7EA4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14:paraId="49682B25">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14:paraId="2A88D7F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14:paraId="4A80040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14:paraId="30CDF6E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14:paraId="4D1E3FA3">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14:paraId="2D711702">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14:paraId="3E9F4907">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D68991B">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0A140C01">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002B2FBB">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40DF184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5A689C8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5F08FFCD">
            <w:pPr>
              <w:autoSpaceDE w:val="0"/>
              <w:autoSpaceDN w:val="0"/>
              <w:spacing w:line="360" w:lineRule="auto"/>
              <w:rPr>
                <w:rFonts w:cs="仿宋_GB2312" w:asciiTheme="minorEastAsia" w:hAnsiTheme="minorEastAsia" w:eastAsiaTheme="minorEastAsia"/>
                <w:color w:val="auto"/>
                <w:sz w:val="24"/>
              </w:rPr>
            </w:pPr>
          </w:p>
        </w:tc>
      </w:tr>
      <w:tr w14:paraId="5843FA3C">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14:paraId="6CBA7E34">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08C3B955">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49704707">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B01862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0F52E31F">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3F97CF0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4CADF55A">
            <w:pPr>
              <w:autoSpaceDE w:val="0"/>
              <w:autoSpaceDN w:val="0"/>
              <w:spacing w:line="360" w:lineRule="auto"/>
              <w:rPr>
                <w:rFonts w:cs="仿宋_GB2312" w:asciiTheme="minorEastAsia" w:hAnsiTheme="minorEastAsia" w:eastAsiaTheme="minorEastAsia"/>
                <w:color w:val="auto"/>
                <w:sz w:val="24"/>
              </w:rPr>
            </w:pPr>
          </w:p>
        </w:tc>
      </w:tr>
      <w:tr w14:paraId="24ABA655">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5BD72680">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540EF24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2E18191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3484A303">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C8B1AA8">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7FADF33B">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1E723F44">
            <w:pPr>
              <w:autoSpaceDE w:val="0"/>
              <w:autoSpaceDN w:val="0"/>
              <w:spacing w:line="360" w:lineRule="auto"/>
              <w:rPr>
                <w:rFonts w:cs="仿宋_GB2312" w:asciiTheme="minorEastAsia" w:hAnsiTheme="minorEastAsia" w:eastAsiaTheme="minorEastAsia"/>
                <w:color w:val="auto"/>
                <w:sz w:val="24"/>
              </w:rPr>
            </w:pPr>
          </w:p>
        </w:tc>
      </w:tr>
      <w:tr w14:paraId="569A0E6A">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14:paraId="42BDCC89">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73CCDE07">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11365CE4">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56E183B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69DD02B9">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02CF66A8">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6CAC93EF">
            <w:pPr>
              <w:autoSpaceDE w:val="0"/>
              <w:autoSpaceDN w:val="0"/>
              <w:spacing w:line="360" w:lineRule="auto"/>
              <w:rPr>
                <w:rFonts w:cs="仿宋_GB2312" w:asciiTheme="minorEastAsia" w:hAnsiTheme="minorEastAsia" w:eastAsiaTheme="minorEastAsia"/>
                <w:color w:val="auto"/>
                <w:sz w:val="24"/>
              </w:rPr>
            </w:pPr>
          </w:p>
        </w:tc>
      </w:tr>
      <w:tr w14:paraId="3EAA2B6B">
        <w:tblPrEx>
          <w:tblCellMar>
            <w:top w:w="0" w:type="dxa"/>
            <w:left w:w="108" w:type="dxa"/>
            <w:bottom w:w="0" w:type="dxa"/>
            <w:right w:w="108" w:type="dxa"/>
          </w:tblCellMar>
        </w:tblPrEx>
        <w:trPr>
          <w:trHeight w:val="927" w:hRule="atLeast"/>
        </w:trPr>
        <w:tc>
          <w:tcPr>
            <w:tcW w:w="1800" w:type="dxa"/>
            <w:tcBorders>
              <w:top w:val="single" w:color="auto" w:sz="6" w:space="0"/>
              <w:left w:val="single" w:color="auto" w:sz="6" w:space="0"/>
              <w:bottom w:val="single" w:color="auto" w:sz="6" w:space="0"/>
              <w:right w:val="single" w:color="auto" w:sz="6" w:space="0"/>
            </w:tcBorders>
          </w:tcPr>
          <w:p w14:paraId="3B6F5296">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14:paraId="105B916D">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14:paraId="7D35A482">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14:paraId="14F15EE1">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14:paraId="59AEDB8C">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14:paraId="47CEBA50">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14:paraId="7F399361">
            <w:pPr>
              <w:autoSpaceDE w:val="0"/>
              <w:autoSpaceDN w:val="0"/>
              <w:spacing w:line="360" w:lineRule="auto"/>
              <w:rPr>
                <w:rFonts w:cs="仿宋_GB2312" w:asciiTheme="minorEastAsia" w:hAnsiTheme="minorEastAsia" w:eastAsiaTheme="minorEastAsia"/>
                <w:color w:val="auto"/>
                <w:sz w:val="24"/>
              </w:rPr>
            </w:pPr>
          </w:p>
        </w:tc>
      </w:tr>
    </w:tbl>
    <w:p w14:paraId="78E86D81">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14:paraId="07752133">
      <w:pPr>
        <w:autoSpaceDE w:val="0"/>
        <w:autoSpaceDN w:val="0"/>
        <w:spacing w:line="360" w:lineRule="auto"/>
        <w:rPr>
          <w:rFonts w:cs="仿宋_GB2312" w:asciiTheme="minorEastAsia" w:hAnsiTheme="minorEastAsia" w:eastAsiaTheme="minorEastAsia"/>
          <w:color w:val="auto"/>
          <w:sz w:val="24"/>
        </w:rPr>
      </w:pPr>
    </w:p>
    <w:p w14:paraId="16B88C80">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7F2CD64C">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14:paraId="6E2EAD2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452EAE5">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3994E228">
      <w:pPr>
        <w:spacing w:line="360" w:lineRule="auto"/>
        <w:jc w:val="center"/>
        <w:rPr>
          <w:rFonts w:cs="仿宋_GB2312" w:asciiTheme="minorEastAsia" w:hAnsiTheme="minorEastAsia" w:eastAsiaTheme="minorEastAsia"/>
          <w:b/>
          <w:bCs/>
          <w:color w:val="auto"/>
          <w:sz w:val="32"/>
          <w:szCs w:val="32"/>
        </w:rPr>
      </w:pPr>
    </w:p>
    <w:p w14:paraId="2DC42D54">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对磋商文件中有关条款的拒绝声明</w:t>
      </w:r>
    </w:p>
    <w:p w14:paraId="62F8F6DB">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0FBAD8F">
      <w:pPr>
        <w:spacing w:line="360" w:lineRule="auto"/>
        <w:rPr>
          <w:rFonts w:cs="仿宋_GB2312" w:asciiTheme="minorEastAsia" w:hAnsiTheme="minorEastAsia" w:eastAsiaTheme="minorEastAsia"/>
          <w:color w:val="auto"/>
          <w:sz w:val="24"/>
        </w:rPr>
      </w:pPr>
    </w:p>
    <w:p w14:paraId="2095C395">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磋商供应商名称(公章)：</w:t>
      </w:r>
    </w:p>
    <w:p w14:paraId="098C385D">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03F09A49">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586FACD5">
      <w:pPr>
        <w:spacing w:line="360" w:lineRule="auto"/>
        <w:jc w:val="center"/>
        <w:rPr>
          <w:rFonts w:cs="仿宋_GB2312" w:asciiTheme="minorEastAsia" w:hAnsiTheme="minorEastAsia" w:eastAsiaTheme="minorEastAsia"/>
          <w:b/>
          <w:bCs/>
          <w:color w:val="auto"/>
          <w:sz w:val="32"/>
          <w:szCs w:val="32"/>
        </w:rPr>
      </w:pPr>
    </w:p>
    <w:p w14:paraId="3D956D4E">
      <w:pPr>
        <w:spacing w:line="360" w:lineRule="auto"/>
        <w:jc w:val="center"/>
        <w:rPr>
          <w:rFonts w:cs="仿宋_GB2312" w:asciiTheme="minorEastAsia" w:hAnsiTheme="minorEastAsia" w:eastAsiaTheme="minorEastAsia"/>
          <w:b/>
          <w:bCs/>
          <w:color w:val="auto"/>
          <w:sz w:val="32"/>
          <w:szCs w:val="32"/>
        </w:rPr>
      </w:pPr>
    </w:p>
    <w:p w14:paraId="37F1B292">
      <w:pPr>
        <w:spacing w:line="360" w:lineRule="auto"/>
        <w:jc w:val="center"/>
        <w:rPr>
          <w:rFonts w:cs="仿宋_GB2312" w:asciiTheme="minorEastAsia" w:hAnsiTheme="minorEastAsia" w:eastAsiaTheme="minorEastAsia"/>
          <w:b/>
          <w:bCs/>
          <w:color w:val="auto"/>
          <w:sz w:val="32"/>
          <w:szCs w:val="32"/>
        </w:rPr>
      </w:pPr>
    </w:p>
    <w:p w14:paraId="777AE82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14:paraId="6A0F068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4D8DE8B8">
      <w:pPr>
        <w:spacing w:line="360" w:lineRule="auto"/>
        <w:jc w:val="center"/>
        <w:rPr>
          <w:rFonts w:cs="仿宋_GB2312" w:asciiTheme="minorEastAsia" w:hAnsiTheme="minorEastAsia" w:eastAsiaTheme="minorEastAsia"/>
          <w:color w:val="auto"/>
          <w:sz w:val="24"/>
        </w:rPr>
      </w:pPr>
    </w:p>
    <w:p w14:paraId="376CE226">
      <w:pPr>
        <w:spacing w:line="360" w:lineRule="auto"/>
        <w:rPr>
          <w:rFonts w:cs="仿宋_GB2312" w:asciiTheme="minorEastAsia" w:hAnsiTheme="minorEastAsia" w:eastAsiaTheme="minorEastAsia"/>
          <w:color w:val="auto"/>
          <w:sz w:val="24"/>
        </w:rPr>
      </w:pPr>
    </w:p>
    <w:p w14:paraId="2870BF28">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7286FC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7480E416">
      <w:pPr>
        <w:spacing w:line="360" w:lineRule="auto"/>
        <w:jc w:val="center"/>
        <w:rPr>
          <w:rFonts w:cs="仿宋_GB2312" w:asciiTheme="minorEastAsia" w:hAnsiTheme="minorEastAsia" w:eastAsiaTheme="minorEastAsia"/>
          <w:b/>
          <w:bCs/>
          <w:color w:val="auto"/>
          <w:sz w:val="32"/>
          <w:szCs w:val="32"/>
        </w:rPr>
      </w:pPr>
    </w:p>
    <w:p w14:paraId="56F35E31">
      <w:pPr>
        <w:spacing w:line="360" w:lineRule="auto"/>
        <w:rPr>
          <w:rFonts w:cs="仿宋_GB2312" w:asciiTheme="minorEastAsia" w:hAnsiTheme="minorEastAsia" w:eastAsiaTheme="minorEastAsia"/>
          <w:b/>
          <w:bCs/>
          <w:color w:val="auto"/>
          <w:kern w:val="0"/>
          <w:sz w:val="24"/>
        </w:rPr>
      </w:pPr>
    </w:p>
    <w:p w14:paraId="7A076D11">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14:paraId="38EE7075">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14:paraId="5C2D9F8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4FE34A03">
      <w:pPr>
        <w:spacing w:line="360" w:lineRule="auto"/>
        <w:jc w:val="center"/>
        <w:rPr>
          <w:rFonts w:cs="仿宋_GB2312" w:asciiTheme="minorEastAsia" w:hAnsiTheme="minorEastAsia" w:eastAsiaTheme="minorEastAsia"/>
          <w:color w:val="auto"/>
          <w:sz w:val="24"/>
        </w:rPr>
      </w:pPr>
    </w:p>
    <w:p w14:paraId="631C8A80">
      <w:pPr>
        <w:autoSpaceDE w:val="0"/>
        <w:autoSpaceDN w:val="0"/>
        <w:spacing w:line="360" w:lineRule="auto"/>
        <w:rPr>
          <w:rFonts w:cs="仿宋_GB2312" w:asciiTheme="minorEastAsia" w:hAnsiTheme="minorEastAsia" w:eastAsiaTheme="minorEastAsia"/>
          <w:color w:val="auto"/>
          <w:kern w:val="0"/>
          <w:sz w:val="24"/>
        </w:rPr>
      </w:pPr>
    </w:p>
    <w:p w14:paraId="43BDB41F">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 xml:space="preserve">      磋商供应商名称(公章)：</w:t>
      </w:r>
    </w:p>
    <w:p w14:paraId="1A3B72FE">
      <w:pPr>
        <w:spacing w:line="360" w:lineRule="auto"/>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                       法定代表人（负责人）或委托代理人(签名)：                          </w:t>
      </w:r>
    </w:p>
    <w:p w14:paraId="660A39A1">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kern w:val="0"/>
          <w:sz w:val="24"/>
        </w:rPr>
        <w:t xml:space="preserve">     日期：  年   月   日</w:t>
      </w:r>
    </w:p>
    <w:p w14:paraId="058A6022">
      <w:pPr>
        <w:spacing w:line="360" w:lineRule="auto"/>
        <w:jc w:val="center"/>
        <w:rPr>
          <w:rFonts w:cs="仿宋_GB2312" w:asciiTheme="minorEastAsia" w:hAnsiTheme="minorEastAsia" w:eastAsiaTheme="minorEastAsia"/>
          <w:b/>
          <w:bCs/>
          <w:color w:val="auto"/>
          <w:sz w:val="32"/>
          <w:szCs w:val="32"/>
        </w:rPr>
      </w:pPr>
    </w:p>
    <w:p w14:paraId="1E2C5CBA">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14:paraId="70B7113A">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14:paraId="4619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14:paraId="3CA0295C">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14:paraId="28D2E3CD">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14:paraId="681C0B9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14:paraId="7A0562CA">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14:paraId="3BDE5BD5">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14:paraId="35C8A2E0">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14:paraId="3A42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14:paraId="2C6104C8">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14:paraId="6E743A6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1B8EA8A">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2FE0BA4">
            <w:pPr>
              <w:spacing w:line="360" w:lineRule="auto"/>
              <w:jc w:val="center"/>
              <w:rPr>
                <w:rFonts w:cs="仿宋_GB2312" w:asciiTheme="minorEastAsia" w:hAnsiTheme="minorEastAsia" w:eastAsiaTheme="minorEastAsia"/>
                <w:color w:val="auto"/>
                <w:sz w:val="24"/>
              </w:rPr>
            </w:pPr>
          </w:p>
        </w:tc>
        <w:tc>
          <w:tcPr>
            <w:tcW w:w="1080" w:type="dxa"/>
            <w:vAlign w:val="center"/>
          </w:tcPr>
          <w:p w14:paraId="250954E7">
            <w:pPr>
              <w:spacing w:line="360" w:lineRule="auto"/>
              <w:jc w:val="center"/>
              <w:rPr>
                <w:rFonts w:cs="仿宋_GB2312" w:asciiTheme="minorEastAsia" w:hAnsiTheme="minorEastAsia" w:eastAsiaTheme="minorEastAsia"/>
                <w:color w:val="auto"/>
                <w:sz w:val="24"/>
              </w:rPr>
            </w:pPr>
          </w:p>
        </w:tc>
        <w:tc>
          <w:tcPr>
            <w:tcW w:w="1332" w:type="dxa"/>
            <w:vAlign w:val="center"/>
          </w:tcPr>
          <w:p w14:paraId="7C18846D">
            <w:pPr>
              <w:spacing w:line="360" w:lineRule="auto"/>
              <w:jc w:val="center"/>
              <w:rPr>
                <w:rFonts w:cs="仿宋_GB2312" w:asciiTheme="minorEastAsia" w:hAnsiTheme="minorEastAsia" w:eastAsiaTheme="minorEastAsia"/>
                <w:color w:val="auto"/>
                <w:sz w:val="24"/>
              </w:rPr>
            </w:pPr>
          </w:p>
        </w:tc>
      </w:tr>
      <w:tr w14:paraId="1521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365A042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14:paraId="767772A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6D82742B">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B1279BC">
            <w:pPr>
              <w:spacing w:line="360" w:lineRule="auto"/>
              <w:jc w:val="center"/>
              <w:rPr>
                <w:rFonts w:cs="仿宋_GB2312" w:asciiTheme="minorEastAsia" w:hAnsiTheme="minorEastAsia" w:eastAsiaTheme="minorEastAsia"/>
                <w:color w:val="auto"/>
                <w:sz w:val="24"/>
              </w:rPr>
            </w:pPr>
          </w:p>
        </w:tc>
        <w:tc>
          <w:tcPr>
            <w:tcW w:w="1080" w:type="dxa"/>
            <w:vAlign w:val="center"/>
          </w:tcPr>
          <w:p w14:paraId="65517AC7">
            <w:pPr>
              <w:spacing w:line="360" w:lineRule="auto"/>
              <w:jc w:val="center"/>
              <w:rPr>
                <w:rFonts w:cs="仿宋_GB2312" w:asciiTheme="minorEastAsia" w:hAnsiTheme="minorEastAsia" w:eastAsiaTheme="minorEastAsia"/>
                <w:color w:val="auto"/>
                <w:sz w:val="24"/>
              </w:rPr>
            </w:pPr>
          </w:p>
        </w:tc>
        <w:tc>
          <w:tcPr>
            <w:tcW w:w="1332" w:type="dxa"/>
            <w:vAlign w:val="center"/>
          </w:tcPr>
          <w:p w14:paraId="6BB14198">
            <w:pPr>
              <w:spacing w:line="360" w:lineRule="auto"/>
              <w:jc w:val="center"/>
              <w:rPr>
                <w:rFonts w:cs="仿宋_GB2312" w:asciiTheme="minorEastAsia" w:hAnsiTheme="minorEastAsia" w:eastAsiaTheme="minorEastAsia"/>
                <w:color w:val="auto"/>
                <w:sz w:val="24"/>
              </w:rPr>
            </w:pPr>
          </w:p>
        </w:tc>
      </w:tr>
      <w:tr w14:paraId="338C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6F3333F1">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14:paraId="1F794FEC">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53433D09">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4413C7E6">
            <w:pPr>
              <w:spacing w:line="360" w:lineRule="auto"/>
              <w:jc w:val="center"/>
              <w:rPr>
                <w:rFonts w:cs="仿宋_GB2312" w:asciiTheme="minorEastAsia" w:hAnsiTheme="minorEastAsia" w:eastAsiaTheme="minorEastAsia"/>
                <w:color w:val="auto"/>
                <w:sz w:val="24"/>
              </w:rPr>
            </w:pPr>
          </w:p>
        </w:tc>
        <w:tc>
          <w:tcPr>
            <w:tcW w:w="1080" w:type="dxa"/>
            <w:vAlign w:val="center"/>
          </w:tcPr>
          <w:p w14:paraId="673F7780">
            <w:pPr>
              <w:spacing w:line="360" w:lineRule="auto"/>
              <w:jc w:val="center"/>
              <w:rPr>
                <w:rFonts w:cs="仿宋_GB2312" w:asciiTheme="minorEastAsia" w:hAnsiTheme="minorEastAsia" w:eastAsiaTheme="minorEastAsia"/>
                <w:color w:val="auto"/>
                <w:sz w:val="24"/>
              </w:rPr>
            </w:pPr>
          </w:p>
        </w:tc>
        <w:tc>
          <w:tcPr>
            <w:tcW w:w="1332" w:type="dxa"/>
            <w:vAlign w:val="center"/>
          </w:tcPr>
          <w:p w14:paraId="3437855F">
            <w:pPr>
              <w:spacing w:line="360" w:lineRule="auto"/>
              <w:jc w:val="center"/>
              <w:rPr>
                <w:rFonts w:cs="仿宋_GB2312" w:asciiTheme="minorEastAsia" w:hAnsiTheme="minorEastAsia" w:eastAsiaTheme="minorEastAsia"/>
                <w:color w:val="auto"/>
                <w:sz w:val="24"/>
              </w:rPr>
            </w:pPr>
          </w:p>
        </w:tc>
      </w:tr>
      <w:tr w14:paraId="040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5A40CA5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14:paraId="4DB0059F">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44B06AB1">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09D9CE2D">
            <w:pPr>
              <w:spacing w:line="360" w:lineRule="auto"/>
              <w:jc w:val="center"/>
              <w:rPr>
                <w:rFonts w:cs="仿宋_GB2312" w:asciiTheme="minorEastAsia" w:hAnsiTheme="minorEastAsia" w:eastAsiaTheme="minorEastAsia"/>
                <w:color w:val="auto"/>
                <w:sz w:val="24"/>
              </w:rPr>
            </w:pPr>
          </w:p>
        </w:tc>
        <w:tc>
          <w:tcPr>
            <w:tcW w:w="1080" w:type="dxa"/>
            <w:vAlign w:val="center"/>
          </w:tcPr>
          <w:p w14:paraId="4E6BA074">
            <w:pPr>
              <w:spacing w:line="360" w:lineRule="auto"/>
              <w:jc w:val="center"/>
              <w:rPr>
                <w:rFonts w:cs="仿宋_GB2312" w:asciiTheme="minorEastAsia" w:hAnsiTheme="minorEastAsia" w:eastAsiaTheme="minorEastAsia"/>
                <w:color w:val="auto"/>
                <w:sz w:val="24"/>
              </w:rPr>
            </w:pPr>
          </w:p>
        </w:tc>
        <w:tc>
          <w:tcPr>
            <w:tcW w:w="1332" w:type="dxa"/>
            <w:vAlign w:val="center"/>
          </w:tcPr>
          <w:p w14:paraId="64C8D4BA">
            <w:pPr>
              <w:spacing w:line="360" w:lineRule="auto"/>
              <w:jc w:val="center"/>
              <w:rPr>
                <w:rFonts w:cs="仿宋_GB2312" w:asciiTheme="minorEastAsia" w:hAnsiTheme="minorEastAsia" w:eastAsiaTheme="minorEastAsia"/>
                <w:color w:val="auto"/>
                <w:sz w:val="24"/>
              </w:rPr>
            </w:pPr>
          </w:p>
        </w:tc>
      </w:tr>
      <w:tr w14:paraId="10B0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14:paraId="166AA94D">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14:paraId="2AD3C342">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14:paraId="30DA6D58">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14:paraId="2114A6C6">
            <w:pPr>
              <w:spacing w:line="360" w:lineRule="auto"/>
              <w:jc w:val="center"/>
              <w:rPr>
                <w:rFonts w:cs="仿宋_GB2312" w:asciiTheme="minorEastAsia" w:hAnsiTheme="minorEastAsia" w:eastAsiaTheme="minorEastAsia"/>
                <w:color w:val="auto"/>
                <w:sz w:val="24"/>
              </w:rPr>
            </w:pPr>
          </w:p>
        </w:tc>
        <w:tc>
          <w:tcPr>
            <w:tcW w:w="1080" w:type="dxa"/>
            <w:vAlign w:val="center"/>
          </w:tcPr>
          <w:p w14:paraId="2CFBD9F8">
            <w:pPr>
              <w:spacing w:line="360" w:lineRule="auto"/>
              <w:jc w:val="center"/>
              <w:rPr>
                <w:rFonts w:cs="仿宋_GB2312" w:asciiTheme="minorEastAsia" w:hAnsiTheme="minorEastAsia" w:eastAsiaTheme="minorEastAsia"/>
                <w:color w:val="auto"/>
                <w:sz w:val="24"/>
              </w:rPr>
            </w:pPr>
          </w:p>
        </w:tc>
        <w:tc>
          <w:tcPr>
            <w:tcW w:w="1332" w:type="dxa"/>
            <w:vAlign w:val="center"/>
          </w:tcPr>
          <w:p w14:paraId="26BD4F0B">
            <w:pPr>
              <w:spacing w:line="360" w:lineRule="auto"/>
              <w:jc w:val="center"/>
              <w:rPr>
                <w:rFonts w:cs="仿宋_GB2312" w:asciiTheme="minorEastAsia" w:hAnsiTheme="minorEastAsia" w:eastAsiaTheme="minorEastAsia"/>
                <w:color w:val="auto"/>
                <w:sz w:val="24"/>
              </w:rPr>
            </w:pPr>
          </w:p>
        </w:tc>
      </w:tr>
    </w:tbl>
    <w:p w14:paraId="2D9B2A43">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14:paraId="649CC064">
      <w:pPr>
        <w:spacing w:line="360" w:lineRule="auto"/>
        <w:ind w:firstLine="1333" w:firstLineChars="400"/>
        <w:jc w:val="left"/>
        <w:rPr>
          <w:rFonts w:asciiTheme="minorEastAsia" w:hAnsiTheme="minorEastAsia" w:eastAsiaTheme="minorEastAsia"/>
          <w:b/>
          <w:color w:val="auto"/>
          <w:spacing w:val="6"/>
          <w:sz w:val="32"/>
          <w:szCs w:val="32"/>
        </w:rPr>
      </w:pPr>
    </w:p>
    <w:p w14:paraId="5EF06DB7">
      <w:pPr>
        <w:spacing w:line="360" w:lineRule="auto"/>
        <w:ind w:firstLine="1333" w:firstLineChars="400"/>
        <w:jc w:val="left"/>
        <w:rPr>
          <w:rFonts w:asciiTheme="minorEastAsia" w:hAnsiTheme="minorEastAsia" w:eastAsiaTheme="minorEastAsia"/>
          <w:b/>
          <w:color w:val="auto"/>
          <w:spacing w:val="6"/>
          <w:sz w:val="32"/>
          <w:szCs w:val="32"/>
        </w:rPr>
      </w:pPr>
    </w:p>
    <w:p w14:paraId="193563A3">
      <w:pPr>
        <w:spacing w:line="360" w:lineRule="auto"/>
        <w:ind w:firstLine="1333" w:firstLineChars="4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14:paraId="7B493FED">
      <w:pPr>
        <w:spacing w:line="360" w:lineRule="auto"/>
        <w:ind w:firstLine="1333" w:firstLineChars="400"/>
        <w:jc w:val="center"/>
        <w:rPr>
          <w:rFonts w:asciiTheme="minorEastAsia" w:hAnsiTheme="minorEastAsia" w:eastAsiaTheme="minorEastAsia"/>
          <w:b/>
          <w:color w:val="auto"/>
          <w:spacing w:val="6"/>
          <w:sz w:val="32"/>
          <w:szCs w:val="32"/>
        </w:rPr>
      </w:pPr>
    </w:p>
    <w:p w14:paraId="59B251F5">
      <w:pPr>
        <w:spacing w:line="360" w:lineRule="auto"/>
        <w:jc w:val="center"/>
        <w:rPr>
          <w:rFonts w:asciiTheme="minorEastAsia" w:hAnsiTheme="minorEastAsia" w:eastAsiaTheme="minorEastAsia"/>
          <w:b/>
          <w:bCs/>
          <w:color w:val="auto"/>
          <w:sz w:val="24"/>
        </w:rPr>
      </w:pPr>
    </w:p>
    <w:p w14:paraId="1B3AE337">
      <w:pPr>
        <w:spacing w:line="360" w:lineRule="auto"/>
        <w:ind w:firstLine="1000" w:firstLineChars="300"/>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14:paraId="4A2ED5BF">
      <w:pPr>
        <w:autoSpaceDE w:val="0"/>
        <w:autoSpaceDN w:val="0"/>
        <w:spacing w:line="360" w:lineRule="auto"/>
        <w:rPr>
          <w:rFonts w:cs="仿宋_GB2312" w:asciiTheme="minorEastAsia" w:hAnsiTheme="minorEastAsia" w:eastAsiaTheme="minorEastAsia"/>
          <w:b/>
          <w:color w:val="auto"/>
          <w:kern w:val="0"/>
          <w:sz w:val="28"/>
          <w:szCs w:val="28"/>
        </w:rPr>
      </w:pPr>
    </w:p>
    <w:p w14:paraId="6B2ECEA9">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43A0A7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E78A937">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14:paraId="5BB305A3">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14:paraId="2C1430B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（由供应商根据采购需求及磋商文件要求编制）</w:t>
      </w:r>
    </w:p>
    <w:p w14:paraId="7990C315">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612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14:paraId="56166D10">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8281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14:paraId="28620F26">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14:paraId="0431963C">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14:paraId="77F3BDB8">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8281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5d2UqAc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8620F26">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431963C">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77F3BDB8">
                              <w:pPr>
                                <w:snapToGrid w:val="0"/>
                              </w:pPr>
                              <w:r>
                                <w:rPr>
                                  <w:rFonts w:hint="eastAsia"/>
                                </w:rPr>
                                <w:t>日</w:t>
                              </w:r>
                            </w:p>
                          </w:txbxContent>
                        </v:textbox>
                      </v:shape>
                    </v:group>
                  </w:pict>
                </mc:Fallback>
              </mc:AlternateContent>
            </w:r>
          </w:p>
          <w:p w14:paraId="754BCD74">
            <w:pPr>
              <w:spacing w:line="360" w:lineRule="auto"/>
              <w:rPr>
                <w:rFonts w:cs="仿宋_GB2312" w:asciiTheme="minorEastAsia" w:hAnsiTheme="minorEastAsia" w:eastAsiaTheme="minorEastAsia"/>
                <w:color w:val="auto"/>
                <w:sz w:val="24"/>
              </w:rPr>
            </w:pPr>
          </w:p>
          <w:p w14:paraId="09D1C9DF">
            <w:pPr>
              <w:spacing w:line="360" w:lineRule="auto"/>
              <w:rPr>
                <w:rFonts w:cs="仿宋_GB2312" w:asciiTheme="minorEastAsia" w:hAnsiTheme="minorEastAsia" w:eastAsiaTheme="minorEastAsia"/>
                <w:color w:val="auto"/>
                <w:sz w:val="24"/>
              </w:rPr>
            </w:pPr>
          </w:p>
          <w:p w14:paraId="7D0B4F5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14:paraId="1A82F22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14:paraId="1596CB9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14:paraId="24867A3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14:paraId="436DE67A">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14:paraId="0249F4A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14:paraId="429317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14:paraId="4C2D2509">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14:paraId="7A9E627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14:paraId="0CE3B77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14:paraId="4E5ABFE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14:paraId="25FE781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14:paraId="01508AD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14:paraId="419AE1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14:paraId="242D32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14:paraId="47A5EEBC">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14:paraId="7287856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14:paraId="1211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820C41">
            <w:pPr>
              <w:spacing w:line="360" w:lineRule="auto"/>
              <w:rPr>
                <w:rFonts w:cs="仿宋_GB2312" w:asciiTheme="minorEastAsia" w:hAnsiTheme="minorEastAsia" w:eastAsiaTheme="minorEastAsia"/>
                <w:color w:val="auto"/>
                <w:sz w:val="24"/>
              </w:rPr>
            </w:pPr>
          </w:p>
        </w:tc>
        <w:tc>
          <w:tcPr>
            <w:tcW w:w="552" w:type="dxa"/>
          </w:tcPr>
          <w:p w14:paraId="24D9E3A2">
            <w:pPr>
              <w:spacing w:line="360" w:lineRule="auto"/>
              <w:rPr>
                <w:rFonts w:cs="仿宋_GB2312" w:asciiTheme="minorEastAsia" w:hAnsiTheme="minorEastAsia" w:eastAsiaTheme="minorEastAsia"/>
                <w:color w:val="auto"/>
                <w:sz w:val="24"/>
              </w:rPr>
            </w:pPr>
          </w:p>
        </w:tc>
        <w:tc>
          <w:tcPr>
            <w:tcW w:w="552" w:type="dxa"/>
          </w:tcPr>
          <w:p w14:paraId="2752C44B">
            <w:pPr>
              <w:spacing w:line="360" w:lineRule="auto"/>
              <w:rPr>
                <w:rFonts w:cs="仿宋_GB2312" w:asciiTheme="minorEastAsia" w:hAnsiTheme="minorEastAsia" w:eastAsiaTheme="minorEastAsia"/>
                <w:color w:val="auto"/>
                <w:sz w:val="24"/>
              </w:rPr>
            </w:pPr>
          </w:p>
        </w:tc>
        <w:tc>
          <w:tcPr>
            <w:tcW w:w="552" w:type="dxa"/>
          </w:tcPr>
          <w:p w14:paraId="5F9CBDF6">
            <w:pPr>
              <w:spacing w:line="360" w:lineRule="auto"/>
              <w:rPr>
                <w:rFonts w:cs="仿宋_GB2312" w:asciiTheme="minorEastAsia" w:hAnsiTheme="minorEastAsia" w:eastAsiaTheme="minorEastAsia"/>
                <w:color w:val="auto"/>
                <w:sz w:val="24"/>
              </w:rPr>
            </w:pPr>
          </w:p>
        </w:tc>
        <w:tc>
          <w:tcPr>
            <w:tcW w:w="552" w:type="dxa"/>
          </w:tcPr>
          <w:p w14:paraId="4011BC7C">
            <w:pPr>
              <w:spacing w:line="360" w:lineRule="auto"/>
              <w:rPr>
                <w:rFonts w:cs="仿宋_GB2312" w:asciiTheme="minorEastAsia" w:hAnsiTheme="minorEastAsia" w:eastAsiaTheme="minorEastAsia"/>
                <w:color w:val="auto"/>
                <w:sz w:val="24"/>
              </w:rPr>
            </w:pPr>
          </w:p>
        </w:tc>
        <w:tc>
          <w:tcPr>
            <w:tcW w:w="552" w:type="dxa"/>
          </w:tcPr>
          <w:p w14:paraId="4D47A78C">
            <w:pPr>
              <w:spacing w:line="360" w:lineRule="auto"/>
              <w:rPr>
                <w:rFonts w:cs="仿宋_GB2312" w:asciiTheme="minorEastAsia" w:hAnsiTheme="minorEastAsia" w:eastAsiaTheme="minorEastAsia"/>
                <w:color w:val="auto"/>
                <w:sz w:val="24"/>
              </w:rPr>
            </w:pPr>
          </w:p>
        </w:tc>
        <w:tc>
          <w:tcPr>
            <w:tcW w:w="552" w:type="dxa"/>
          </w:tcPr>
          <w:p w14:paraId="1FF518E0">
            <w:pPr>
              <w:spacing w:line="360" w:lineRule="auto"/>
              <w:rPr>
                <w:rFonts w:cs="仿宋_GB2312" w:asciiTheme="minorEastAsia" w:hAnsiTheme="minorEastAsia" w:eastAsiaTheme="minorEastAsia"/>
                <w:color w:val="auto"/>
                <w:sz w:val="24"/>
              </w:rPr>
            </w:pPr>
          </w:p>
        </w:tc>
        <w:tc>
          <w:tcPr>
            <w:tcW w:w="553" w:type="dxa"/>
          </w:tcPr>
          <w:p w14:paraId="45245B6D">
            <w:pPr>
              <w:spacing w:line="360" w:lineRule="auto"/>
              <w:rPr>
                <w:rFonts w:cs="仿宋_GB2312" w:asciiTheme="minorEastAsia" w:hAnsiTheme="minorEastAsia" w:eastAsiaTheme="minorEastAsia"/>
                <w:color w:val="auto"/>
                <w:sz w:val="24"/>
              </w:rPr>
            </w:pPr>
          </w:p>
        </w:tc>
        <w:tc>
          <w:tcPr>
            <w:tcW w:w="553" w:type="dxa"/>
          </w:tcPr>
          <w:p w14:paraId="311A5FF9">
            <w:pPr>
              <w:spacing w:line="360" w:lineRule="auto"/>
              <w:rPr>
                <w:rFonts w:cs="仿宋_GB2312" w:asciiTheme="minorEastAsia" w:hAnsiTheme="minorEastAsia" w:eastAsiaTheme="minorEastAsia"/>
                <w:color w:val="auto"/>
                <w:sz w:val="24"/>
              </w:rPr>
            </w:pPr>
          </w:p>
        </w:tc>
        <w:tc>
          <w:tcPr>
            <w:tcW w:w="553" w:type="dxa"/>
          </w:tcPr>
          <w:p w14:paraId="2826FA92">
            <w:pPr>
              <w:spacing w:line="360" w:lineRule="auto"/>
              <w:rPr>
                <w:rFonts w:cs="仿宋_GB2312" w:asciiTheme="minorEastAsia" w:hAnsiTheme="minorEastAsia" w:eastAsiaTheme="minorEastAsia"/>
                <w:color w:val="auto"/>
                <w:sz w:val="24"/>
              </w:rPr>
            </w:pPr>
          </w:p>
        </w:tc>
        <w:tc>
          <w:tcPr>
            <w:tcW w:w="553" w:type="dxa"/>
          </w:tcPr>
          <w:p w14:paraId="0500F31D">
            <w:pPr>
              <w:spacing w:line="360" w:lineRule="auto"/>
              <w:rPr>
                <w:rFonts w:cs="仿宋_GB2312" w:asciiTheme="minorEastAsia" w:hAnsiTheme="minorEastAsia" w:eastAsiaTheme="minorEastAsia"/>
                <w:color w:val="auto"/>
                <w:sz w:val="24"/>
              </w:rPr>
            </w:pPr>
          </w:p>
        </w:tc>
        <w:tc>
          <w:tcPr>
            <w:tcW w:w="553" w:type="dxa"/>
          </w:tcPr>
          <w:p w14:paraId="1D8E99CE">
            <w:pPr>
              <w:spacing w:line="360" w:lineRule="auto"/>
              <w:rPr>
                <w:rFonts w:cs="仿宋_GB2312" w:asciiTheme="minorEastAsia" w:hAnsiTheme="minorEastAsia" w:eastAsiaTheme="minorEastAsia"/>
                <w:color w:val="auto"/>
                <w:sz w:val="24"/>
              </w:rPr>
            </w:pPr>
          </w:p>
        </w:tc>
        <w:tc>
          <w:tcPr>
            <w:tcW w:w="553" w:type="dxa"/>
          </w:tcPr>
          <w:p w14:paraId="24207D55">
            <w:pPr>
              <w:spacing w:line="360" w:lineRule="auto"/>
              <w:rPr>
                <w:rFonts w:cs="仿宋_GB2312" w:asciiTheme="minorEastAsia" w:hAnsiTheme="minorEastAsia" w:eastAsiaTheme="minorEastAsia"/>
                <w:color w:val="auto"/>
                <w:sz w:val="24"/>
              </w:rPr>
            </w:pPr>
          </w:p>
        </w:tc>
        <w:tc>
          <w:tcPr>
            <w:tcW w:w="553" w:type="dxa"/>
          </w:tcPr>
          <w:p w14:paraId="530175D9">
            <w:pPr>
              <w:spacing w:line="360" w:lineRule="auto"/>
              <w:rPr>
                <w:rFonts w:cs="仿宋_GB2312" w:asciiTheme="minorEastAsia" w:hAnsiTheme="minorEastAsia" w:eastAsiaTheme="minorEastAsia"/>
                <w:color w:val="auto"/>
                <w:sz w:val="24"/>
              </w:rPr>
            </w:pPr>
          </w:p>
        </w:tc>
        <w:tc>
          <w:tcPr>
            <w:tcW w:w="553" w:type="dxa"/>
          </w:tcPr>
          <w:p w14:paraId="1326BD2A">
            <w:pPr>
              <w:spacing w:line="360" w:lineRule="auto"/>
              <w:rPr>
                <w:rFonts w:cs="仿宋_GB2312" w:asciiTheme="minorEastAsia" w:hAnsiTheme="minorEastAsia" w:eastAsiaTheme="minorEastAsia"/>
                <w:color w:val="auto"/>
                <w:sz w:val="24"/>
              </w:rPr>
            </w:pPr>
          </w:p>
        </w:tc>
        <w:tc>
          <w:tcPr>
            <w:tcW w:w="553" w:type="dxa"/>
          </w:tcPr>
          <w:p w14:paraId="53F7AC5F">
            <w:pPr>
              <w:spacing w:line="360" w:lineRule="auto"/>
              <w:rPr>
                <w:rFonts w:cs="仿宋_GB2312" w:asciiTheme="minorEastAsia" w:hAnsiTheme="minorEastAsia" w:eastAsiaTheme="minorEastAsia"/>
                <w:color w:val="auto"/>
                <w:sz w:val="24"/>
              </w:rPr>
            </w:pPr>
          </w:p>
        </w:tc>
        <w:tc>
          <w:tcPr>
            <w:tcW w:w="553" w:type="dxa"/>
          </w:tcPr>
          <w:p w14:paraId="5706880B">
            <w:pPr>
              <w:spacing w:line="360" w:lineRule="auto"/>
              <w:rPr>
                <w:rFonts w:cs="仿宋_GB2312" w:asciiTheme="minorEastAsia" w:hAnsiTheme="minorEastAsia" w:eastAsiaTheme="minorEastAsia"/>
                <w:color w:val="auto"/>
                <w:sz w:val="24"/>
              </w:rPr>
            </w:pPr>
          </w:p>
        </w:tc>
      </w:tr>
      <w:tr w14:paraId="703E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41BA233">
            <w:pPr>
              <w:spacing w:line="360" w:lineRule="auto"/>
              <w:rPr>
                <w:rFonts w:cs="仿宋_GB2312" w:asciiTheme="minorEastAsia" w:hAnsiTheme="minorEastAsia" w:eastAsiaTheme="minorEastAsia"/>
                <w:color w:val="auto"/>
                <w:sz w:val="24"/>
              </w:rPr>
            </w:pPr>
          </w:p>
        </w:tc>
        <w:tc>
          <w:tcPr>
            <w:tcW w:w="552" w:type="dxa"/>
          </w:tcPr>
          <w:p w14:paraId="51B45AC7">
            <w:pPr>
              <w:spacing w:line="360" w:lineRule="auto"/>
              <w:rPr>
                <w:rFonts w:cs="仿宋_GB2312" w:asciiTheme="minorEastAsia" w:hAnsiTheme="minorEastAsia" w:eastAsiaTheme="minorEastAsia"/>
                <w:color w:val="auto"/>
                <w:sz w:val="24"/>
              </w:rPr>
            </w:pPr>
          </w:p>
        </w:tc>
        <w:tc>
          <w:tcPr>
            <w:tcW w:w="552" w:type="dxa"/>
          </w:tcPr>
          <w:p w14:paraId="49547CED">
            <w:pPr>
              <w:spacing w:line="360" w:lineRule="auto"/>
              <w:rPr>
                <w:rFonts w:cs="仿宋_GB2312" w:asciiTheme="minorEastAsia" w:hAnsiTheme="minorEastAsia" w:eastAsiaTheme="minorEastAsia"/>
                <w:color w:val="auto"/>
                <w:sz w:val="24"/>
              </w:rPr>
            </w:pPr>
          </w:p>
        </w:tc>
        <w:tc>
          <w:tcPr>
            <w:tcW w:w="552" w:type="dxa"/>
          </w:tcPr>
          <w:p w14:paraId="1262FA70">
            <w:pPr>
              <w:spacing w:line="360" w:lineRule="auto"/>
              <w:rPr>
                <w:rFonts w:cs="仿宋_GB2312" w:asciiTheme="minorEastAsia" w:hAnsiTheme="minorEastAsia" w:eastAsiaTheme="minorEastAsia"/>
                <w:color w:val="auto"/>
                <w:sz w:val="24"/>
              </w:rPr>
            </w:pPr>
          </w:p>
        </w:tc>
        <w:tc>
          <w:tcPr>
            <w:tcW w:w="552" w:type="dxa"/>
          </w:tcPr>
          <w:p w14:paraId="5F1E9852">
            <w:pPr>
              <w:spacing w:line="360" w:lineRule="auto"/>
              <w:rPr>
                <w:rFonts w:cs="仿宋_GB2312" w:asciiTheme="minorEastAsia" w:hAnsiTheme="minorEastAsia" w:eastAsiaTheme="minorEastAsia"/>
                <w:color w:val="auto"/>
                <w:sz w:val="24"/>
              </w:rPr>
            </w:pPr>
          </w:p>
        </w:tc>
        <w:tc>
          <w:tcPr>
            <w:tcW w:w="552" w:type="dxa"/>
          </w:tcPr>
          <w:p w14:paraId="30546087">
            <w:pPr>
              <w:spacing w:line="360" w:lineRule="auto"/>
              <w:rPr>
                <w:rFonts w:cs="仿宋_GB2312" w:asciiTheme="minorEastAsia" w:hAnsiTheme="minorEastAsia" w:eastAsiaTheme="minorEastAsia"/>
                <w:color w:val="auto"/>
                <w:sz w:val="24"/>
              </w:rPr>
            </w:pPr>
          </w:p>
        </w:tc>
        <w:tc>
          <w:tcPr>
            <w:tcW w:w="552" w:type="dxa"/>
          </w:tcPr>
          <w:p w14:paraId="56A32225">
            <w:pPr>
              <w:spacing w:line="360" w:lineRule="auto"/>
              <w:rPr>
                <w:rFonts w:cs="仿宋_GB2312" w:asciiTheme="minorEastAsia" w:hAnsiTheme="minorEastAsia" w:eastAsiaTheme="minorEastAsia"/>
                <w:color w:val="auto"/>
                <w:sz w:val="24"/>
              </w:rPr>
            </w:pPr>
          </w:p>
        </w:tc>
        <w:tc>
          <w:tcPr>
            <w:tcW w:w="553" w:type="dxa"/>
          </w:tcPr>
          <w:p w14:paraId="369111DC">
            <w:pPr>
              <w:spacing w:line="360" w:lineRule="auto"/>
              <w:rPr>
                <w:rFonts w:cs="仿宋_GB2312" w:asciiTheme="minorEastAsia" w:hAnsiTheme="minorEastAsia" w:eastAsiaTheme="minorEastAsia"/>
                <w:color w:val="auto"/>
                <w:sz w:val="24"/>
              </w:rPr>
            </w:pPr>
          </w:p>
        </w:tc>
        <w:tc>
          <w:tcPr>
            <w:tcW w:w="553" w:type="dxa"/>
          </w:tcPr>
          <w:p w14:paraId="50B7B708">
            <w:pPr>
              <w:spacing w:line="360" w:lineRule="auto"/>
              <w:rPr>
                <w:rFonts w:cs="仿宋_GB2312" w:asciiTheme="minorEastAsia" w:hAnsiTheme="minorEastAsia" w:eastAsiaTheme="minorEastAsia"/>
                <w:color w:val="auto"/>
                <w:sz w:val="24"/>
              </w:rPr>
            </w:pPr>
          </w:p>
        </w:tc>
        <w:tc>
          <w:tcPr>
            <w:tcW w:w="553" w:type="dxa"/>
          </w:tcPr>
          <w:p w14:paraId="666A839E">
            <w:pPr>
              <w:spacing w:line="360" w:lineRule="auto"/>
              <w:rPr>
                <w:rFonts w:cs="仿宋_GB2312" w:asciiTheme="minorEastAsia" w:hAnsiTheme="minorEastAsia" w:eastAsiaTheme="minorEastAsia"/>
                <w:color w:val="auto"/>
                <w:sz w:val="24"/>
              </w:rPr>
            </w:pPr>
          </w:p>
        </w:tc>
        <w:tc>
          <w:tcPr>
            <w:tcW w:w="553" w:type="dxa"/>
          </w:tcPr>
          <w:p w14:paraId="64456251">
            <w:pPr>
              <w:spacing w:line="360" w:lineRule="auto"/>
              <w:rPr>
                <w:rFonts w:cs="仿宋_GB2312" w:asciiTheme="minorEastAsia" w:hAnsiTheme="minorEastAsia" w:eastAsiaTheme="minorEastAsia"/>
                <w:color w:val="auto"/>
                <w:sz w:val="24"/>
              </w:rPr>
            </w:pPr>
          </w:p>
        </w:tc>
        <w:tc>
          <w:tcPr>
            <w:tcW w:w="553" w:type="dxa"/>
          </w:tcPr>
          <w:p w14:paraId="0FAC1897">
            <w:pPr>
              <w:spacing w:line="360" w:lineRule="auto"/>
              <w:rPr>
                <w:rFonts w:cs="仿宋_GB2312" w:asciiTheme="minorEastAsia" w:hAnsiTheme="minorEastAsia" w:eastAsiaTheme="minorEastAsia"/>
                <w:color w:val="auto"/>
                <w:sz w:val="24"/>
              </w:rPr>
            </w:pPr>
          </w:p>
        </w:tc>
        <w:tc>
          <w:tcPr>
            <w:tcW w:w="553" w:type="dxa"/>
          </w:tcPr>
          <w:p w14:paraId="582DFD36">
            <w:pPr>
              <w:spacing w:line="360" w:lineRule="auto"/>
              <w:rPr>
                <w:rFonts w:cs="仿宋_GB2312" w:asciiTheme="minorEastAsia" w:hAnsiTheme="minorEastAsia" w:eastAsiaTheme="minorEastAsia"/>
                <w:color w:val="auto"/>
                <w:sz w:val="24"/>
              </w:rPr>
            </w:pPr>
          </w:p>
        </w:tc>
        <w:tc>
          <w:tcPr>
            <w:tcW w:w="553" w:type="dxa"/>
          </w:tcPr>
          <w:p w14:paraId="046B51A0">
            <w:pPr>
              <w:spacing w:line="360" w:lineRule="auto"/>
              <w:rPr>
                <w:rFonts w:cs="仿宋_GB2312" w:asciiTheme="minorEastAsia" w:hAnsiTheme="minorEastAsia" w:eastAsiaTheme="minorEastAsia"/>
                <w:color w:val="auto"/>
                <w:sz w:val="24"/>
              </w:rPr>
            </w:pPr>
          </w:p>
        </w:tc>
        <w:tc>
          <w:tcPr>
            <w:tcW w:w="553" w:type="dxa"/>
          </w:tcPr>
          <w:p w14:paraId="4F24A13D">
            <w:pPr>
              <w:spacing w:line="360" w:lineRule="auto"/>
              <w:rPr>
                <w:rFonts w:cs="仿宋_GB2312" w:asciiTheme="minorEastAsia" w:hAnsiTheme="minorEastAsia" w:eastAsiaTheme="minorEastAsia"/>
                <w:color w:val="auto"/>
                <w:sz w:val="24"/>
              </w:rPr>
            </w:pPr>
          </w:p>
        </w:tc>
        <w:tc>
          <w:tcPr>
            <w:tcW w:w="553" w:type="dxa"/>
          </w:tcPr>
          <w:p w14:paraId="298F4A13">
            <w:pPr>
              <w:spacing w:line="360" w:lineRule="auto"/>
              <w:rPr>
                <w:rFonts w:cs="仿宋_GB2312" w:asciiTheme="minorEastAsia" w:hAnsiTheme="minorEastAsia" w:eastAsiaTheme="minorEastAsia"/>
                <w:color w:val="auto"/>
                <w:sz w:val="24"/>
              </w:rPr>
            </w:pPr>
          </w:p>
        </w:tc>
        <w:tc>
          <w:tcPr>
            <w:tcW w:w="553" w:type="dxa"/>
          </w:tcPr>
          <w:p w14:paraId="0985C6F9">
            <w:pPr>
              <w:spacing w:line="360" w:lineRule="auto"/>
              <w:rPr>
                <w:rFonts w:cs="仿宋_GB2312" w:asciiTheme="minorEastAsia" w:hAnsiTheme="minorEastAsia" w:eastAsiaTheme="minorEastAsia"/>
                <w:color w:val="auto"/>
                <w:sz w:val="24"/>
              </w:rPr>
            </w:pPr>
          </w:p>
        </w:tc>
      </w:tr>
      <w:tr w14:paraId="570B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0D095FB6">
            <w:pPr>
              <w:spacing w:line="360" w:lineRule="auto"/>
              <w:rPr>
                <w:rFonts w:cs="仿宋_GB2312" w:asciiTheme="minorEastAsia" w:hAnsiTheme="minorEastAsia" w:eastAsiaTheme="minorEastAsia"/>
                <w:color w:val="auto"/>
                <w:sz w:val="24"/>
              </w:rPr>
            </w:pPr>
          </w:p>
        </w:tc>
        <w:tc>
          <w:tcPr>
            <w:tcW w:w="552" w:type="dxa"/>
          </w:tcPr>
          <w:p w14:paraId="4B20AE9B">
            <w:pPr>
              <w:spacing w:line="360" w:lineRule="auto"/>
              <w:rPr>
                <w:rFonts w:cs="仿宋_GB2312" w:asciiTheme="minorEastAsia" w:hAnsiTheme="minorEastAsia" w:eastAsiaTheme="minorEastAsia"/>
                <w:color w:val="auto"/>
                <w:sz w:val="24"/>
              </w:rPr>
            </w:pPr>
          </w:p>
        </w:tc>
        <w:tc>
          <w:tcPr>
            <w:tcW w:w="552" w:type="dxa"/>
          </w:tcPr>
          <w:p w14:paraId="603417D9">
            <w:pPr>
              <w:spacing w:line="360" w:lineRule="auto"/>
              <w:rPr>
                <w:rFonts w:cs="仿宋_GB2312" w:asciiTheme="minorEastAsia" w:hAnsiTheme="minorEastAsia" w:eastAsiaTheme="minorEastAsia"/>
                <w:color w:val="auto"/>
                <w:sz w:val="24"/>
              </w:rPr>
            </w:pPr>
          </w:p>
        </w:tc>
        <w:tc>
          <w:tcPr>
            <w:tcW w:w="552" w:type="dxa"/>
          </w:tcPr>
          <w:p w14:paraId="75783E90">
            <w:pPr>
              <w:spacing w:line="360" w:lineRule="auto"/>
              <w:rPr>
                <w:rFonts w:cs="仿宋_GB2312" w:asciiTheme="minorEastAsia" w:hAnsiTheme="minorEastAsia" w:eastAsiaTheme="minorEastAsia"/>
                <w:color w:val="auto"/>
                <w:sz w:val="24"/>
              </w:rPr>
            </w:pPr>
          </w:p>
        </w:tc>
        <w:tc>
          <w:tcPr>
            <w:tcW w:w="552" w:type="dxa"/>
          </w:tcPr>
          <w:p w14:paraId="795AD8F3">
            <w:pPr>
              <w:spacing w:line="360" w:lineRule="auto"/>
              <w:rPr>
                <w:rFonts w:cs="仿宋_GB2312" w:asciiTheme="minorEastAsia" w:hAnsiTheme="minorEastAsia" w:eastAsiaTheme="minorEastAsia"/>
                <w:color w:val="auto"/>
                <w:sz w:val="24"/>
              </w:rPr>
            </w:pPr>
          </w:p>
        </w:tc>
        <w:tc>
          <w:tcPr>
            <w:tcW w:w="552" w:type="dxa"/>
          </w:tcPr>
          <w:p w14:paraId="20D1912E">
            <w:pPr>
              <w:spacing w:line="360" w:lineRule="auto"/>
              <w:rPr>
                <w:rFonts w:cs="仿宋_GB2312" w:asciiTheme="minorEastAsia" w:hAnsiTheme="minorEastAsia" w:eastAsiaTheme="minorEastAsia"/>
                <w:color w:val="auto"/>
                <w:sz w:val="24"/>
              </w:rPr>
            </w:pPr>
          </w:p>
        </w:tc>
        <w:tc>
          <w:tcPr>
            <w:tcW w:w="552" w:type="dxa"/>
          </w:tcPr>
          <w:p w14:paraId="41D89493">
            <w:pPr>
              <w:spacing w:line="360" w:lineRule="auto"/>
              <w:rPr>
                <w:rFonts w:cs="仿宋_GB2312" w:asciiTheme="minorEastAsia" w:hAnsiTheme="minorEastAsia" w:eastAsiaTheme="minorEastAsia"/>
                <w:color w:val="auto"/>
                <w:sz w:val="24"/>
              </w:rPr>
            </w:pPr>
          </w:p>
        </w:tc>
        <w:tc>
          <w:tcPr>
            <w:tcW w:w="553" w:type="dxa"/>
          </w:tcPr>
          <w:p w14:paraId="05A818EF">
            <w:pPr>
              <w:spacing w:line="360" w:lineRule="auto"/>
              <w:rPr>
                <w:rFonts w:cs="仿宋_GB2312" w:asciiTheme="minorEastAsia" w:hAnsiTheme="minorEastAsia" w:eastAsiaTheme="minorEastAsia"/>
                <w:color w:val="auto"/>
                <w:sz w:val="24"/>
              </w:rPr>
            </w:pPr>
          </w:p>
        </w:tc>
        <w:tc>
          <w:tcPr>
            <w:tcW w:w="553" w:type="dxa"/>
          </w:tcPr>
          <w:p w14:paraId="26C28B80">
            <w:pPr>
              <w:spacing w:line="360" w:lineRule="auto"/>
              <w:rPr>
                <w:rFonts w:cs="仿宋_GB2312" w:asciiTheme="minorEastAsia" w:hAnsiTheme="minorEastAsia" w:eastAsiaTheme="minorEastAsia"/>
                <w:color w:val="auto"/>
                <w:sz w:val="24"/>
              </w:rPr>
            </w:pPr>
          </w:p>
        </w:tc>
        <w:tc>
          <w:tcPr>
            <w:tcW w:w="553" w:type="dxa"/>
          </w:tcPr>
          <w:p w14:paraId="33DF0269">
            <w:pPr>
              <w:spacing w:line="360" w:lineRule="auto"/>
              <w:rPr>
                <w:rFonts w:cs="仿宋_GB2312" w:asciiTheme="minorEastAsia" w:hAnsiTheme="minorEastAsia" w:eastAsiaTheme="minorEastAsia"/>
                <w:color w:val="auto"/>
                <w:sz w:val="24"/>
              </w:rPr>
            </w:pPr>
          </w:p>
        </w:tc>
        <w:tc>
          <w:tcPr>
            <w:tcW w:w="553" w:type="dxa"/>
          </w:tcPr>
          <w:p w14:paraId="57D5C7F4">
            <w:pPr>
              <w:spacing w:line="360" w:lineRule="auto"/>
              <w:rPr>
                <w:rFonts w:cs="仿宋_GB2312" w:asciiTheme="minorEastAsia" w:hAnsiTheme="minorEastAsia" w:eastAsiaTheme="minorEastAsia"/>
                <w:color w:val="auto"/>
                <w:sz w:val="24"/>
              </w:rPr>
            </w:pPr>
          </w:p>
        </w:tc>
        <w:tc>
          <w:tcPr>
            <w:tcW w:w="553" w:type="dxa"/>
          </w:tcPr>
          <w:p w14:paraId="22F7D333">
            <w:pPr>
              <w:spacing w:line="360" w:lineRule="auto"/>
              <w:rPr>
                <w:rFonts w:cs="仿宋_GB2312" w:asciiTheme="minorEastAsia" w:hAnsiTheme="minorEastAsia" w:eastAsiaTheme="minorEastAsia"/>
                <w:color w:val="auto"/>
                <w:sz w:val="24"/>
              </w:rPr>
            </w:pPr>
          </w:p>
        </w:tc>
        <w:tc>
          <w:tcPr>
            <w:tcW w:w="553" w:type="dxa"/>
          </w:tcPr>
          <w:p w14:paraId="7862CF39">
            <w:pPr>
              <w:spacing w:line="360" w:lineRule="auto"/>
              <w:rPr>
                <w:rFonts w:cs="仿宋_GB2312" w:asciiTheme="minorEastAsia" w:hAnsiTheme="minorEastAsia" w:eastAsiaTheme="minorEastAsia"/>
                <w:color w:val="auto"/>
                <w:sz w:val="24"/>
              </w:rPr>
            </w:pPr>
          </w:p>
        </w:tc>
        <w:tc>
          <w:tcPr>
            <w:tcW w:w="553" w:type="dxa"/>
          </w:tcPr>
          <w:p w14:paraId="632672AF">
            <w:pPr>
              <w:spacing w:line="360" w:lineRule="auto"/>
              <w:rPr>
                <w:rFonts w:cs="仿宋_GB2312" w:asciiTheme="minorEastAsia" w:hAnsiTheme="minorEastAsia" w:eastAsiaTheme="minorEastAsia"/>
                <w:color w:val="auto"/>
                <w:sz w:val="24"/>
              </w:rPr>
            </w:pPr>
          </w:p>
        </w:tc>
        <w:tc>
          <w:tcPr>
            <w:tcW w:w="553" w:type="dxa"/>
          </w:tcPr>
          <w:p w14:paraId="07EB86CB">
            <w:pPr>
              <w:spacing w:line="360" w:lineRule="auto"/>
              <w:rPr>
                <w:rFonts w:cs="仿宋_GB2312" w:asciiTheme="minorEastAsia" w:hAnsiTheme="minorEastAsia" w:eastAsiaTheme="minorEastAsia"/>
                <w:color w:val="auto"/>
                <w:sz w:val="24"/>
              </w:rPr>
            </w:pPr>
          </w:p>
        </w:tc>
        <w:tc>
          <w:tcPr>
            <w:tcW w:w="553" w:type="dxa"/>
          </w:tcPr>
          <w:p w14:paraId="1D82258E">
            <w:pPr>
              <w:spacing w:line="360" w:lineRule="auto"/>
              <w:rPr>
                <w:rFonts w:cs="仿宋_GB2312" w:asciiTheme="minorEastAsia" w:hAnsiTheme="minorEastAsia" w:eastAsiaTheme="minorEastAsia"/>
                <w:color w:val="auto"/>
                <w:sz w:val="24"/>
              </w:rPr>
            </w:pPr>
          </w:p>
        </w:tc>
        <w:tc>
          <w:tcPr>
            <w:tcW w:w="553" w:type="dxa"/>
          </w:tcPr>
          <w:p w14:paraId="34EEDB24">
            <w:pPr>
              <w:spacing w:line="360" w:lineRule="auto"/>
              <w:rPr>
                <w:rFonts w:cs="仿宋_GB2312" w:asciiTheme="minorEastAsia" w:hAnsiTheme="minorEastAsia" w:eastAsiaTheme="minorEastAsia"/>
                <w:color w:val="auto"/>
                <w:sz w:val="24"/>
              </w:rPr>
            </w:pPr>
          </w:p>
        </w:tc>
      </w:tr>
      <w:tr w14:paraId="76927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A419654">
            <w:pPr>
              <w:spacing w:line="360" w:lineRule="auto"/>
              <w:rPr>
                <w:rFonts w:cs="仿宋_GB2312" w:asciiTheme="minorEastAsia" w:hAnsiTheme="minorEastAsia" w:eastAsiaTheme="minorEastAsia"/>
                <w:color w:val="auto"/>
                <w:sz w:val="24"/>
              </w:rPr>
            </w:pPr>
          </w:p>
        </w:tc>
        <w:tc>
          <w:tcPr>
            <w:tcW w:w="552" w:type="dxa"/>
          </w:tcPr>
          <w:p w14:paraId="59081A64">
            <w:pPr>
              <w:spacing w:line="360" w:lineRule="auto"/>
              <w:rPr>
                <w:rFonts w:cs="仿宋_GB2312" w:asciiTheme="minorEastAsia" w:hAnsiTheme="minorEastAsia" w:eastAsiaTheme="minorEastAsia"/>
                <w:color w:val="auto"/>
                <w:sz w:val="24"/>
              </w:rPr>
            </w:pPr>
          </w:p>
        </w:tc>
        <w:tc>
          <w:tcPr>
            <w:tcW w:w="552" w:type="dxa"/>
          </w:tcPr>
          <w:p w14:paraId="1D1E4BFA">
            <w:pPr>
              <w:spacing w:line="360" w:lineRule="auto"/>
              <w:rPr>
                <w:rFonts w:cs="仿宋_GB2312" w:asciiTheme="minorEastAsia" w:hAnsiTheme="minorEastAsia" w:eastAsiaTheme="minorEastAsia"/>
                <w:color w:val="auto"/>
                <w:sz w:val="24"/>
              </w:rPr>
            </w:pPr>
          </w:p>
        </w:tc>
        <w:tc>
          <w:tcPr>
            <w:tcW w:w="552" w:type="dxa"/>
          </w:tcPr>
          <w:p w14:paraId="470B4E7F">
            <w:pPr>
              <w:spacing w:line="360" w:lineRule="auto"/>
              <w:rPr>
                <w:rFonts w:cs="仿宋_GB2312" w:asciiTheme="minorEastAsia" w:hAnsiTheme="minorEastAsia" w:eastAsiaTheme="minorEastAsia"/>
                <w:color w:val="auto"/>
                <w:sz w:val="24"/>
              </w:rPr>
            </w:pPr>
          </w:p>
        </w:tc>
        <w:tc>
          <w:tcPr>
            <w:tcW w:w="552" w:type="dxa"/>
          </w:tcPr>
          <w:p w14:paraId="415369C8">
            <w:pPr>
              <w:spacing w:line="360" w:lineRule="auto"/>
              <w:rPr>
                <w:rFonts w:cs="仿宋_GB2312" w:asciiTheme="minorEastAsia" w:hAnsiTheme="minorEastAsia" w:eastAsiaTheme="minorEastAsia"/>
                <w:color w:val="auto"/>
                <w:sz w:val="24"/>
              </w:rPr>
            </w:pPr>
          </w:p>
        </w:tc>
        <w:tc>
          <w:tcPr>
            <w:tcW w:w="552" w:type="dxa"/>
          </w:tcPr>
          <w:p w14:paraId="1C086D0B">
            <w:pPr>
              <w:spacing w:line="360" w:lineRule="auto"/>
              <w:rPr>
                <w:rFonts w:cs="仿宋_GB2312" w:asciiTheme="minorEastAsia" w:hAnsiTheme="minorEastAsia" w:eastAsiaTheme="minorEastAsia"/>
                <w:color w:val="auto"/>
                <w:sz w:val="24"/>
              </w:rPr>
            </w:pPr>
          </w:p>
        </w:tc>
        <w:tc>
          <w:tcPr>
            <w:tcW w:w="552" w:type="dxa"/>
          </w:tcPr>
          <w:p w14:paraId="1C87D989">
            <w:pPr>
              <w:spacing w:line="360" w:lineRule="auto"/>
              <w:rPr>
                <w:rFonts w:cs="仿宋_GB2312" w:asciiTheme="minorEastAsia" w:hAnsiTheme="minorEastAsia" w:eastAsiaTheme="minorEastAsia"/>
                <w:color w:val="auto"/>
                <w:sz w:val="24"/>
              </w:rPr>
            </w:pPr>
          </w:p>
        </w:tc>
        <w:tc>
          <w:tcPr>
            <w:tcW w:w="553" w:type="dxa"/>
          </w:tcPr>
          <w:p w14:paraId="03FB7DED">
            <w:pPr>
              <w:spacing w:line="360" w:lineRule="auto"/>
              <w:rPr>
                <w:rFonts w:cs="仿宋_GB2312" w:asciiTheme="minorEastAsia" w:hAnsiTheme="minorEastAsia" w:eastAsiaTheme="minorEastAsia"/>
                <w:color w:val="auto"/>
                <w:sz w:val="24"/>
              </w:rPr>
            </w:pPr>
          </w:p>
        </w:tc>
        <w:tc>
          <w:tcPr>
            <w:tcW w:w="553" w:type="dxa"/>
          </w:tcPr>
          <w:p w14:paraId="46C2D2A1">
            <w:pPr>
              <w:spacing w:line="360" w:lineRule="auto"/>
              <w:rPr>
                <w:rFonts w:cs="仿宋_GB2312" w:asciiTheme="minorEastAsia" w:hAnsiTheme="minorEastAsia" w:eastAsiaTheme="minorEastAsia"/>
                <w:color w:val="auto"/>
                <w:sz w:val="24"/>
              </w:rPr>
            </w:pPr>
          </w:p>
        </w:tc>
        <w:tc>
          <w:tcPr>
            <w:tcW w:w="553" w:type="dxa"/>
          </w:tcPr>
          <w:p w14:paraId="04B222E6">
            <w:pPr>
              <w:spacing w:line="360" w:lineRule="auto"/>
              <w:rPr>
                <w:rFonts w:cs="仿宋_GB2312" w:asciiTheme="minorEastAsia" w:hAnsiTheme="minorEastAsia" w:eastAsiaTheme="minorEastAsia"/>
                <w:color w:val="auto"/>
                <w:sz w:val="24"/>
              </w:rPr>
            </w:pPr>
          </w:p>
        </w:tc>
        <w:tc>
          <w:tcPr>
            <w:tcW w:w="553" w:type="dxa"/>
          </w:tcPr>
          <w:p w14:paraId="785F38FC">
            <w:pPr>
              <w:spacing w:line="360" w:lineRule="auto"/>
              <w:rPr>
                <w:rFonts w:cs="仿宋_GB2312" w:asciiTheme="minorEastAsia" w:hAnsiTheme="minorEastAsia" w:eastAsiaTheme="minorEastAsia"/>
                <w:color w:val="auto"/>
                <w:sz w:val="24"/>
              </w:rPr>
            </w:pPr>
          </w:p>
        </w:tc>
        <w:tc>
          <w:tcPr>
            <w:tcW w:w="553" w:type="dxa"/>
          </w:tcPr>
          <w:p w14:paraId="7A66D6A5">
            <w:pPr>
              <w:spacing w:line="360" w:lineRule="auto"/>
              <w:rPr>
                <w:rFonts w:cs="仿宋_GB2312" w:asciiTheme="minorEastAsia" w:hAnsiTheme="minorEastAsia" w:eastAsiaTheme="minorEastAsia"/>
                <w:color w:val="auto"/>
                <w:sz w:val="24"/>
              </w:rPr>
            </w:pPr>
          </w:p>
        </w:tc>
        <w:tc>
          <w:tcPr>
            <w:tcW w:w="553" w:type="dxa"/>
          </w:tcPr>
          <w:p w14:paraId="0EB8C2F8">
            <w:pPr>
              <w:spacing w:line="360" w:lineRule="auto"/>
              <w:rPr>
                <w:rFonts w:cs="仿宋_GB2312" w:asciiTheme="minorEastAsia" w:hAnsiTheme="minorEastAsia" w:eastAsiaTheme="minorEastAsia"/>
                <w:color w:val="auto"/>
                <w:sz w:val="24"/>
              </w:rPr>
            </w:pPr>
          </w:p>
        </w:tc>
        <w:tc>
          <w:tcPr>
            <w:tcW w:w="553" w:type="dxa"/>
          </w:tcPr>
          <w:p w14:paraId="23D28529">
            <w:pPr>
              <w:spacing w:line="360" w:lineRule="auto"/>
              <w:rPr>
                <w:rFonts w:cs="仿宋_GB2312" w:asciiTheme="minorEastAsia" w:hAnsiTheme="minorEastAsia" w:eastAsiaTheme="minorEastAsia"/>
                <w:color w:val="auto"/>
                <w:sz w:val="24"/>
              </w:rPr>
            </w:pPr>
          </w:p>
        </w:tc>
        <w:tc>
          <w:tcPr>
            <w:tcW w:w="553" w:type="dxa"/>
          </w:tcPr>
          <w:p w14:paraId="1D88BBDC">
            <w:pPr>
              <w:spacing w:line="360" w:lineRule="auto"/>
              <w:rPr>
                <w:rFonts w:cs="仿宋_GB2312" w:asciiTheme="minorEastAsia" w:hAnsiTheme="minorEastAsia" w:eastAsiaTheme="minorEastAsia"/>
                <w:color w:val="auto"/>
                <w:sz w:val="24"/>
              </w:rPr>
            </w:pPr>
          </w:p>
        </w:tc>
        <w:tc>
          <w:tcPr>
            <w:tcW w:w="553" w:type="dxa"/>
          </w:tcPr>
          <w:p w14:paraId="5DD23C0B">
            <w:pPr>
              <w:spacing w:line="360" w:lineRule="auto"/>
              <w:rPr>
                <w:rFonts w:cs="仿宋_GB2312" w:asciiTheme="minorEastAsia" w:hAnsiTheme="minorEastAsia" w:eastAsiaTheme="minorEastAsia"/>
                <w:color w:val="auto"/>
                <w:sz w:val="24"/>
              </w:rPr>
            </w:pPr>
          </w:p>
        </w:tc>
        <w:tc>
          <w:tcPr>
            <w:tcW w:w="553" w:type="dxa"/>
          </w:tcPr>
          <w:p w14:paraId="6E9AAD1C">
            <w:pPr>
              <w:spacing w:line="360" w:lineRule="auto"/>
              <w:rPr>
                <w:rFonts w:cs="仿宋_GB2312" w:asciiTheme="minorEastAsia" w:hAnsiTheme="minorEastAsia" w:eastAsiaTheme="minorEastAsia"/>
                <w:color w:val="auto"/>
                <w:sz w:val="24"/>
              </w:rPr>
            </w:pPr>
          </w:p>
        </w:tc>
      </w:tr>
      <w:tr w14:paraId="1B01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0FF9EF8">
            <w:pPr>
              <w:spacing w:line="360" w:lineRule="auto"/>
              <w:rPr>
                <w:rFonts w:cs="仿宋_GB2312" w:asciiTheme="minorEastAsia" w:hAnsiTheme="minorEastAsia" w:eastAsiaTheme="minorEastAsia"/>
                <w:color w:val="auto"/>
                <w:sz w:val="24"/>
              </w:rPr>
            </w:pPr>
          </w:p>
        </w:tc>
        <w:tc>
          <w:tcPr>
            <w:tcW w:w="552" w:type="dxa"/>
          </w:tcPr>
          <w:p w14:paraId="56D6214B">
            <w:pPr>
              <w:spacing w:line="360" w:lineRule="auto"/>
              <w:rPr>
                <w:rFonts w:cs="仿宋_GB2312" w:asciiTheme="minorEastAsia" w:hAnsiTheme="minorEastAsia" w:eastAsiaTheme="minorEastAsia"/>
                <w:color w:val="auto"/>
                <w:sz w:val="24"/>
              </w:rPr>
            </w:pPr>
          </w:p>
        </w:tc>
        <w:tc>
          <w:tcPr>
            <w:tcW w:w="552" w:type="dxa"/>
          </w:tcPr>
          <w:p w14:paraId="7AEA4FF1">
            <w:pPr>
              <w:spacing w:line="360" w:lineRule="auto"/>
              <w:rPr>
                <w:rFonts w:cs="仿宋_GB2312" w:asciiTheme="minorEastAsia" w:hAnsiTheme="minorEastAsia" w:eastAsiaTheme="minorEastAsia"/>
                <w:color w:val="auto"/>
                <w:sz w:val="24"/>
              </w:rPr>
            </w:pPr>
          </w:p>
        </w:tc>
        <w:tc>
          <w:tcPr>
            <w:tcW w:w="552" w:type="dxa"/>
          </w:tcPr>
          <w:p w14:paraId="4E099F6F">
            <w:pPr>
              <w:spacing w:line="360" w:lineRule="auto"/>
              <w:rPr>
                <w:rFonts w:cs="仿宋_GB2312" w:asciiTheme="minorEastAsia" w:hAnsiTheme="minorEastAsia" w:eastAsiaTheme="minorEastAsia"/>
                <w:color w:val="auto"/>
                <w:sz w:val="24"/>
              </w:rPr>
            </w:pPr>
          </w:p>
        </w:tc>
        <w:tc>
          <w:tcPr>
            <w:tcW w:w="552" w:type="dxa"/>
          </w:tcPr>
          <w:p w14:paraId="1EA7FECB">
            <w:pPr>
              <w:spacing w:line="360" w:lineRule="auto"/>
              <w:rPr>
                <w:rFonts w:cs="仿宋_GB2312" w:asciiTheme="minorEastAsia" w:hAnsiTheme="minorEastAsia" w:eastAsiaTheme="minorEastAsia"/>
                <w:color w:val="auto"/>
                <w:sz w:val="24"/>
              </w:rPr>
            </w:pPr>
          </w:p>
        </w:tc>
        <w:tc>
          <w:tcPr>
            <w:tcW w:w="552" w:type="dxa"/>
          </w:tcPr>
          <w:p w14:paraId="00B3E90A">
            <w:pPr>
              <w:spacing w:line="360" w:lineRule="auto"/>
              <w:rPr>
                <w:rFonts w:cs="仿宋_GB2312" w:asciiTheme="minorEastAsia" w:hAnsiTheme="minorEastAsia" w:eastAsiaTheme="minorEastAsia"/>
                <w:color w:val="auto"/>
                <w:sz w:val="24"/>
              </w:rPr>
            </w:pPr>
          </w:p>
        </w:tc>
        <w:tc>
          <w:tcPr>
            <w:tcW w:w="552" w:type="dxa"/>
          </w:tcPr>
          <w:p w14:paraId="7FB6FF90">
            <w:pPr>
              <w:spacing w:line="360" w:lineRule="auto"/>
              <w:rPr>
                <w:rFonts w:cs="仿宋_GB2312" w:asciiTheme="minorEastAsia" w:hAnsiTheme="minorEastAsia" w:eastAsiaTheme="minorEastAsia"/>
                <w:color w:val="auto"/>
                <w:sz w:val="24"/>
              </w:rPr>
            </w:pPr>
          </w:p>
        </w:tc>
        <w:tc>
          <w:tcPr>
            <w:tcW w:w="553" w:type="dxa"/>
          </w:tcPr>
          <w:p w14:paraId="4621C316">
            <w:pPr>
              <w:spacing w:line="360" w:lineRule="auto"/>
              <w:rPr>
                <w:rFonts w:cs="仿宋_GB2312" w:asciiTheme="minorEastAsia" w:hAnsiTheme="minorEastAsia" w:eastAsiaTheme="minorEastAsia"/>
                <w:color w:val="auto"/>
                <w:sz w:val="24"/>
              </w:rPr>
            </w:pPr>
          </w:p>
        </w:tc>
        <w:tc>
          <w:tcPr>
            <w:tcW w:w="553" w:type="dxa"/>
          </w:tcPr>
          <w:p w14:paraId="0BD64997">
            <w:pPr>
              <w:spacing w:line="360" w:lineRule="auto"/>
              <w:rPr>
                <w:rFonts w:cs="仿宋_GB2312" w:asciiTheme="minorEastAsia" w:hAnsiTheme="minorEastAsia" w:eastAsiaTheme="minorEastAsia"/>
                <w:color w:val="auto"/>
                <w:sz w:val="24"/>
              </w:rPr>
            </w:pPr>
          </w:p>
        </w:tc>
        <w:tc>
          <w:tcPr>
            <w:tcW w:w="553" w:type="dxa"/>
          </w:tcPr>
          <w:p w14:paraId="269EF607">
            <w:pPr>
              <w:spacing w:line="360" w:lineRule="auto"/>
              <w:rPr>
                <w:rFonts w:cs="仿宋_GB2312" w:asciiTheme="minorEastAsia" w:hAnsiTheme="minorEastAsia" w:eastAsiaTheme="minorEastAsia"/>
                <w:color w:val="auto"/>
                <w:sz w:val="24"/>
              </w:rPr>
            </w:pPr>
          </w:p>
        </w:tc>
        <w:tc>
          <w:tcPr>
            <w:tcW w:w="553" w:type="dxa"/>
          </w:tcPr>
          <w:p w14:paraId="039F079B">
            <w:pPr>
              <w:spacing w:line="360" w:lineRule="auto"/>
              <w:rPr>
                <w:rFonts w:cs="仿宋_GB2312" w:asciiTheme="minorEastAsia" w:hAnsiTheme="minorEastAsia" w:eastAsiaTheme="minorEastAsia"/>
                <w:color w:val="auto"/>
                <w:sz w:val="24"/>
              </w:rPr>
            </w:pPr>
          </w:p>
        </w:tc>
        <w:tc>
          <w:tcPr>
            <w:tcW w:w="553" w:type="dxa"/>
          </w:tcPr>
          <w:p w14:paraId="0826BE4B">
            <w:pPr>
              <w:spacing w:line="360" w:lineRule="auto"/>
              <w:rPr>
                <w:rFonts w:cs="仿宋_GB2312" w:asciiTheme="minorEastAsia" w:hAnsiTheme="minorEastAsia" w:eastAsiaTheme="minorEastAsia"/>
                <w:color w:val="auto"/>
                <w:sz w:val="24"/>
              </w:rPr>
            </w:pPr>
          </w:p>
        </w:tc>
        <w:tc>
          <w:tcPr>
            <w:tcW w:w="553" w:type="dxa"/>
          </w:tcPr>
          <w:p w14:paraId="74D5703C">
            <w:pPr>
              <w:spacing w:line="360" w:lineRule="auto"/>
              <w:rPr>
                <w:rFonts w:cs="仿宋_GB2312" w:asciiTheme="minorEastAsia" w:hAnsiTheme="minorEastAsia" w:eastAsiaTheme="minorEastAsia"/>
                <w:color w:val="auto"/>
                <w:sz w:val="24"/>
              </w:rPr>
            </w:pPr>
          </w:p>
        </w:tc>
        <w:tc>
          <w:tcPr>
            <w:tcW w:w="553" w:type="dxa"/>
          </w:tcPr>
          <w:p w14:paraId="78DAE185">
            <w:pPr>
              <w:spacing w:line="360" w:lineRule="auto"/>
              <w:rPr>
                <w:rFonts w:cs="仿宋_GB2312" w:asciiTheme="minorEastAsia" w:hAnsiTheme="minorEastAsia" w:eastAsiaTheme="minorEastAsia"/>
                <w:color w:val="auto"/>
                <w:sz w:val="24"/>
              </w:rPr>
            </w:pPr>
          </w:p>
        </w:tc>
        <w:tc>
          <w:tcPr>
            <w:tcW w:w="553" w:type="dxa"/>
          </w:tcPr>
          <w:p w14:paraId="7FB0E478">
            <w:pPr>
              <w:spacing w:line="360" w:lineRule="auto"/>
              <w:rPr>
                <w:rFonts w:cs="仿宋_GB2312" w:asciiTheme="minorEastAsia" w:hAnsiTheme="minorEastAsia" w:eastAsiaTheme="minorEastAsia"/>
                <w:color w:val="auto"/>
                <w:sz w:val="24"/>
              </w:rPr>
            </w:pPr>
          </w:p>
        </w:tc>
        <w:tc>
          <w:tcPr>
            <w:tcW w:w="553" w:type="dxa"/>
          </w:tcPr>
          <w:p w14:paraId="1B741A15">
            <w:pPr>
              <w:spacing w:line="360" w:lineRule="auto"/>
              <w:rPr>
                <w:rFonts w:cs="仿宋_GB2312" w:asciiTheme="minorEastAsia" w:hAnsiTheme="minorEastAsia" w:eastAsiaTheme="minorEastAsia"/>
                <w:color w:val="auto"/>
                <w:sz w:val="24"/>
              </w:rPr>
            </w:pPr>
          </w:p>
        </w:tc>
        <w:tc>
          <w:tcPr>
            <w:tcW w:w="553" w:type="dxa"/>
          </w:tcPr>
          <w:p w14:paraId="6541B874">
            <w:pPr>
              <w:spacing w:line="360" w:lineRule="auto"/>
              <w:rPr>
                <w:rFonts w:cs="仿宋_GB2312" w:asciiTheme="minorEastAsia" w:hAnsiTheme="minorEastAsia" w:eastAsiaTheme="minorEastAsia"/>
                <w:color w:val="auto"/>
                <w:sz w:val="24"/>
              </w:rPr>
            </w:pPr>
          </w:p>
        </w:tc>
      </w:tr>
      <w:tr w14:paraId="7C05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15DE5F9A">
            <w:pPr>
              <w:spacing w:line="360" w:lineRule="auto"/>
              <w:rPr>
                <w:rFonts w:cs="仿宋_GB2312" w:asciiTheme="minorEastAsia" w:hAnsiTheme="minorEastAsia" w:eastAsiaTheme="minorEastAsia"/>
                <w:color w:val="auto"/>
                <w:sz w:val="24"/>
              </w:rPr>
            </w:pPr>
          </w:p>
        </w:tc>
        <w:tc>
          <w:tcPr>
            <w:tcW w:w="552" w:type="dxa"/>
          </w:tcPr>
          <w:p w14:paraId="1AE22A38">
            <w:pPr>
              <w:spacing w:line="360" w:lineRule="auto"/>
              <w:rPr>
                <w:rFonts w:cs="仿宋_GB2312" w:asciiTheme="minorEastAsia" w:hAnsiTheme="minorEastAsia" w:eastAsiaTheme="minorEastAsia"/>
                <w:color w:val="auto"/>
                <w:sz w:val="24"/>
              </w:rPr>
            </w:pPr>
          </w:p>
        </w:tc>
        <w:tc>
          <w:tcPr>
            <w:tcW w:w="552" w:type="dxa"/>
          </w:tcPr>
          <w:p w14:paraId="4CA23B1C">
            <w:pPr>
              <w:spacing w:line="360" w:lineRule="auto"/>
              <w:rPr>
                <w:rFonts w:cs="仿宋_GB2312" w:asciiTheme="minorEastAsia" w:hAnsiTheme="minorEastAsia" w:eastAsiaTheme="minorEastAsia"/>
                <w:color w:val="auto"/>
                <w:sz w:val="24"/>
              </w:rPr>
            </w:pPr>
          </w:p>
        </w:tc>
        <w:tc>
          <w:tcPr>
            <w:tcW w:w="552" w:type="dxa"/>
          </w:tcPr>
          <w:p w14:paraId="486098D8">
            <w:pPr>
              <w:spacing w:line="360" w:lineRule="auto"/>
              <w:rPr>
                <w:rFonts w:cs="仿宋_GB2312" w:asciiTheme="minorEastAsia" w:hAnsiTheme="minorEastAsia" w:eastAsiaTheme="minorEastAsia"/>
                <w:color w:val="auto"/>
                <w:sz w:val="24"/>
              </w:rPr>
            </w:pPr>
          </w:p>
        </w:tc>
        <w:tc>
          <w:tcPr>
            <w:tcW w:w="552" w:type="dxa"/>
          </w:tcPr>
          <w:p w14:paraId="5DEE8C6A">
            <w:pPr>
              <w:spacing w:line="360" w:lineRule="auto"/>
              <w:rPr>
                <w:rFonts w:cs="仿宋_GB2312" w:asciiTheme="minorEastAsia" w:hAnsiTheme="minorEastAsia" w:eastAsiaTheme="minorEastAsia"/>
                <w:color w:val="auto"/>
                <w:sz w:val="24"/>
              </w:rPr>
            </w:pPr>
          </w:p>
        </w:tc>
        <w:tc>
          <w:tcPr>
            <w:tcW w:w="552" w:type="dxa"/>
          </w:tcPr>
          <w:p w14:paraId="58E8A3FA">
            <w:pPr>
              <w:spacing w:line="360" w:lineRule="auto"/>
              <w:rPr>
                <w:rFonts w:cs="仿宋_GB2312" w:asciiTheme="minorEastAsia" w:hAnsiTheme="minorEastAsia" w:eastAsiaTheme="minorEastAsia"/>
                <w:color w:val="auto"/>
                <w:sz w:val="24"/>
              </w:rPr>
            </w:pPr>
          </w:p>
        </w:tc>
        <w:tc>
          <w:tcPr>
            <w:tcW w:w="552" w:type="dxa"/>
          </w:tcPr>
          <w:p w14:paraId="3A7D7A8E">
            <w:pPr>
              <w:spacing w:line="360" w:lineRule="auto"/>
              <w:rPr>
                <w:rFonts w:cs="仿宋_GB2312" w:asciiTheme="minorEastAsia" w:hAnsiTheme="minorEastAsia" w:eastAsiaTheme="minorEastAsia"/>
                <w:color w:val="auto"/>
                <w:sz w:val="24"/>
              </w:rPr>
            </w:pPr>
          </w:p>
        </w:tc>
        <w:tc>
          <w:tcPr>
            <w:tcW w:w="553" w:type="dxa"/>
          </w:tcPr>
          <w:p w14:paraId="4D2A25BA">
            <w:pPr>
              <w:spacing w:line="360" w:lineRule="auto"/>
              <w:rPr>
                <w:rFonts w:cs="仿宋_GB2312" w:asciiTheme="minorEastAsia" w:hAnsiTheme="minorEastAsia" w:eastAsiaTheme="minorEastAsia"/>
                <w:color w:val="auto"/>
                <w:sz w:val="24"/>
              </w:rPr>
            </w:pPr>
          </w:p>
        </w:tc>
        <w:tc>
          <w:tcPr>
            <w:tcW w:w="553" w:type="dxa"/>
          </w:tcPr>
          <w:p w14:paraId="5E83E5BE">
            <w:pPr>
              <w:spacing w:line="360" w:lineRule="auto"/>
              <w:rPr>
                <w:rFonts w:cs="仿宋_GB2312" w:asciiTheme="minorEastAsia" w:hAnsiTheme="minorEastAsia" w:eastAsiaTheme="minorEastAsia"/>
                <w:color w:val="auto"/>
                <w:sz w:val="24"/>
              </w:rPr>
            </w:pPr>
          </w:p>
        </w:tc>
        <w:tc>
          <w:tcPr>
            <w:tcW w:w="553" w:type="dxa"/>
          </w:tcPr>
          <w:p w14:paraId="404E4216">
            <w:pPr>
              <w:spacing w:line="360" w:lineRule="auto"/>
              <w:rPr>
                <w:rFonts w:cs="仿宋_GB2312" w:asciiTheme="minorEastAsia" w:hAnsiTheme="minorEastAsia" w:eastAsiaTheme="minorEastAsia"/>
                <w:color w:val="auto"/>
                <w:sz w:val="24"/>
              </w:rPr>
            </w:pPr>
          </w:p>
        </w:tc>
        <w:tc>
          <w:tcPr>
            <w:tcW w:w="553" w:type="dxa"/>
          </w:tcPr>
          <w:p w14:paraId="622BC714">
            <w:pPr>
              <w:spacing w:line="360" w:lineRule="auto"/>
              <w:rPr>
                <w:rFonts w:cs="仿宋_GB2312" w:asciiTheme="minorEastAsia" w:hAnsiTheme="minorEastAsia" w:eastAsiaTheme="minorEastAsia"/>
                <w:color w:val="auto"/>
                <w:sz w:val="24"/>
              </w:rPr>
            </w:pPr>
          </w:p>
        </w:tc>
        <w:tc>
          <w:tcPr>
            <w:tcW w:w="553" w:type="dxa"/>
          </w:tcPr>
          <w:p w14:paraId="31D1E7C5">
            <w:pPr>
              <w:spacing w:line="360" w:lineRule="auto"/>
              <w:rPr>
                <w:rFonts w:cs="仿宋_GB2312" w:asciiTheme="minorEastAsia" w:hAnsiTheme="minorEastAsia" w:eastAsiaTheme="minorEastAsia"/>
                <w:color w:val="auto"/>
                <w:sz w:val="24"/>
              </w:rPr>
            </w:pPr>
          </w:p>
        </w:tc>
        <w:tc>
          <w:tcPr>
            <w:tcW w:w="553" w:type="dxa"/>
          </w:tcPr>
          <w:p w14:paraId="3736B93F">
            <w:pPr>
              <w:spacing w:line="360" w:lineRule="auto"/>
              <w:rPr>
                <w:rFonts w:cs="仿宋_GB2312" w:asciiTheme="minorEastAsia" w:hAnsiTheme="minorEastAsia" w:eastAsiaTheme="minorEastAsia"/>
                <w:color w:val="auto"/>
                <w:sz w:val="24"/>
              </w:rPr>
            </w:pPr>
          </w:p>
        </w:tc>
        <w:tc>
          <w:tcPr>
            <w:tcW w:w="553" w:type="dxa"/>
          </w:tcPr>
          <w:p w14:paraId="08CE47E0">
            <w:pPr>
              <w:spacing w:line="360" w:lineRule="auto"/>
              <w:rPr>
                <w:rFonts w:cs="仿宋_GB2312" w:asciiTheme="minorEastAsia" w:hAnsiTheme="minorEastAsia" w:eastAsiaTheme="minorEastAsia"/>
                <w:color w:val="auto"/>
                <w:sz w:val="24"/>
              </w:rPr>
            </w:pPr>
          </w:p>
        </w:tc>
        <w:tc>
          <w:tcPr>
            <w:tcW w:w="553" w:type="dxa"/>
          </w:tcPr>
          <w:p w14:paraId="23D469B1">
            <w:pPr>
              <w:spacing w:line="360" w:lineRule="auto"/>
              <w:rPr>
                <w:rFonts w:cs="仿宋_GB2312" w:asciiTheme="minorEastAsia" w:hAnsiTheme="minorEastAsia" w:eastAsiaTheme="minorEastAsia"/>
                <w:color w:val="auto"/>
                <w:sz w:val="24"/>
              </w:rPr>
            </w:pPr>
          </w:p>
        </w:tc>
        <w:tc>
          <w:tcPr>
            <w:tcW w:w="553" w:type="dxa"/>
          </w:tcPr>
          <w:p w14:paraId="3E787BF4">
            <w:pPr>
              <w:spacing w:line="360" w:lineRule="auto"/>
              <w:rPr>
                <w:rFonts w:cs="仿宋_GB2312" w:asciiTheme="minorEastAsia" w:hAnsiTheme="minorEastAsia" w:eastAsiaTheme="minorEastAsia"/>
                <w:color w:val="auto"/>
                <w:sz w:val="24"/>
              </w:rPr>
            </w:pPr>
          </w:p>
        </w:tc>
        <w:tc>
          <w:tcPr>
            <w:tcW w:w="553" w:type="dxa"/>
          </w:tcPr>
          <w:p w14:paraId="5429C18F">
            <w:pPr>
              <w:spacing w:line="360" w:lineRule="auto"/>
              <w:rPr>
                <w:rFonts w:cs="仿宋_GB2312" w:asciiTheme="minorEastAsia" w:hAnsiTheme="minorEastAsia" w:eastAsiaTheme="minorEastAsia"/>
                <w:color w:val="auto"/>
                <w:sz w:val="24"/>
              </w:rPr>
            </w:pPr>
          </w:p>
        </w:tc>
      </w:tr>
      <w:tr w14:paraId="3737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242F65B2">
            <w:pPr>
              <w:spacing w:line="360" w:lineRule="auto"/>
              <w:rPr>
                <w:rFonts w:cs="仿宋_GB2312" w:asciiTheme="minorEastAsia" w:hAnsiTheme="minorEastAsia" w:eastAsiaTheme="minorEastAsia"/>
                <w:color w:val="auto"/>
                <w:sz w:val="24"/>
              </w:rPr>
            </w:pPr>
          </w:p>
        </w:tc>
        <w:tc>
          <w:tcPr>
            <w:tcW w:w="552" w:type="dxa"/>
          </w:tcPr>
          <w:p w14:paraId="01198428">
            <w:pPr>
              <w:spacing w:line="360" w:lineRule="auto"/>
              <w:rPr>
                <w:rFonts w:cs="仿宋_GB2312" w:asciiTheme="minorEastAsia" w:hAnsiTheme="minorEastAsia" w:eastAsiaTheme="minorEastAsia"/>
                <w:color w:val="auto"/>
                <w:sz w:val="24"/>
              </w:rPr>
            </w:pPr>
          </w:p>
        </w:tc>
        <w:tc>
          <w:tcPr>
            <w:tcW w:w="552" w:type="dxa"/>
          </w:tcPr>
          <w:p w14:paraId="7BB32EF0">
            <w:pPr>
              <w:spacing w:line="360" w:lineRule="auto"/>
              <w:rPr>
                <w:rFonts w:cs="仿宋_GB2312" w:asciiTheme="minorEastAsia" w:hAnsiTheme="minorEastAsia" w:eastAsiaTheme="minorEastAsia"/>
                <w:color w:val="auto"/>
                <w:sz w:val="24"/>
              </w:rPr>
            </w:pPr>
          </w:p>
        </w:tc>
        <w:tc>
          <w:tcPr>
            <w:tcW w:w="552" w:type="dxa"/>
          </w:tcPr>
          <w:p w14:paraId="4C8AAD0B">
            <w:pPr>
              <w:spacing w:line="360" w:lineRule="auto"/>
              <w:rPr>
                <w:rFonts w:cs="仿宋_GB2312" w:asciiTheme="minorEastAsia" w:hAnsiTheme="minorEastAsia" w:eastAsiaTheme="minorEastAsia"/>
                <w:color w:val="auto"/>
                <w:sz w:val="24"/>
              </w:rPr>
            </w:pPr>
          </w:p>
        </w:tc>
        <w:tc>
          <w:tcPr>
            <w:tcW w:w="552" w:type="dxa"/>
          </w:tcPr>
          <w:p w14:paraId="4036702C">
            <w:pPr>
              <w:spacing w:line="360" w:lineRule="auto"/>
              <w:rPr>
                <w:rFonts w:cs="仿宋_GB2312" w:asciiTheme="minorEastAsia" w:hAnsiTheme="minorEastAsia" w:eastAsiaTheme="minorEastAsia"/>
                <w:color w:val="auto"/>
                <w:sz w:val="24"/>
              </w:rPr>
            </w:pPr>
          </w:p>
        </w:tc>
        <w:tc>
          <w:tcPr>
            <w:tcW w:w="552" w:type="dxa"/>
          </w:tcPr>
          <w:p w14:paraId="07B3ABA9">
            <w:pPr>
              <w:spacing w:line="360" w:lineRule="auto"/>
              <w:rPr>
                <w:rFonts w:cs="仿宋_GB2312" w:asciiTheme="minorEastAsia" w:hAnsiTheme="minorEastAsia" w:eastAsiaTheme="minorEastAsia"/>
                <w:color w:val="auto"/>
                <w:sz w:val="24"/>
              </w:rPr>
            </w:pPr>
          </w:p>
        </w:tc>
        <w:tc>
          <w:tcPr>
            <w:tcW w:w="552" w:type="dxa"/>
          </w:tcPr>
          <w:p w14:paraId="0E18BD00">
            <w:pPr>
              <w:spacing w:line="360" w:lineRule="auto"/>
              <w:rPr>
                <w:rFonts w:cs="仿宋_GB2312" w:asciiTheme="minorEastAsia" w:hAnsiTheme="minorEastAsia" w:eastAsiaTheme="minorEastAsia"/>
                <w:color w:val="auto"/>
                <w:sz w:val="24"/>
              </w:rPr>
            </w:pPr>
          </w:p>
        </w:tc>
        <w:tc>
          <w:tcPr>
            <w:tcW w:w="553" w:type="dxa"/>
          </w:tcPr>
          <w:p w14:paraId="66D77CD0">
            <w:pPr>
              <w:spacing w:line="360" w:lineRule="auto"/>
              <w:rPr>
                <w:rFonts w:cs="仿宋_GB2312" w:asciiTheme="minorEastAsia" w:hAnsiTheme="minorEastAsia" w:eastAsiaTheme="minorEastAsia"/>
                <w:color w:val="auto"/>
                <w:sz w:val="24"/>
              </w:rPr>
            </w:pPr>
          </w:p>
        </w:tc>
        <w:tc>
          <w:tcPr>
            <w:tcW w:w="553" w:type="dxa"/>
          </w:tcPr>
          <w:p w14:paraId="2856C6B5">
            <w:pPr>
              <w:spacing w:line="360" w:lineRule="auto"/>
              <w:rPr>
                <w:rFonts w:cs="仿宋_GB2312" w:asciiTheme="minorEastAsia" w:hAnsiTheme="minorEastAsia" w:eastAsiaTheme="minorEastAsia"/>
                <w:color w:val="auto"/>
                <w:sz w:val="24"/>
              </w:rPr>
            </w:pPr>
          </w:p>
        </w:tc>
        <w:tc>
          <w:tcPr>
            <w:tcW w:w="553" w:type="dxa"/>
          </w:tcPr>
          <w:p w14:paraId="4B858201">
            <w:pPr>
              <w:spacing w:line="360" w:lineRule="auto"/>
              <w:rPr>
                <w:rFonts w:cs="仿宋_GB2312" w:asciiTheme="minorEastAsia" w:hAnsiTheme="minorEastAsia" w:eastAsiaTheme="minorEastAsia"/>
                <w:color w:val="auto"/>
                <w:sz w:val="24"/>
              </w:rPr>
            </w:pPr>
          </w:p>
        </w:tc>
        <w:tc>
          <w:tcPr>
            <w:tcW w:w="553" w:type="dxa"/>
          </w:tcPr>
          <w:p w14:paraId="3CCBE76C">
            <w:pPr>
              <w:spacing w:line="360" w:lineRule="auto"/>
              <w:rPr>
                <w:rFonts w:cs="仿宋_GB2312" w:asciiTheme="minorEastAsia" w:hAnsiTheme="minorEastAsia" w:eastAsiaTheme="minorEastAsia"/>
                <w:color w:val="auto"/>
                <w:sz w:val="24"/>
              </w:rPr>
            </w:pPr>
          </w:p>
        </w:tc>
        <w:tc>
          <w:tcPr>
            <w:tcW w:w="553" w:type="dxa"/>
          </w:tcPr>
          <w:p w14:paraId="0368172A">
            <w:pPr>
              <w:spacing w:line="360" w:lineRule="auto"/>
              <w:rPr>
                <w:rFonts w:cs="仿宋_GB2312" w:asciiTheme="minorEastAsia" w:hAnsiTheme="minorEastAsia" w:eastAsiaTheme="minorEastAsia"/>
                <w:color w:val="auto"/>
                <w:sz w:val="24"/>
              </w:rPr>
            </w:pPr>
          </w:p>
        </w:tc>
        <w:tc>
          <w:tcPr>
            <w:tcW w:w="553" w:type="dxa"/>
          </w:tcPr>
          <w:p w14:paraId="7BC21363">
            <w:pPr>
              <w:spacing w:line="360" w:lineRule="auto"/>
              <w:rPr>
                <w:rFonts w:cs="仿宋_GB2312" w:asciiTheme="minorEastAsia" w:hAnsiTheme="minorEastAsia" w:eastAsiaTheme="minorEastAsia"/>
                <w:color w:val="auto"/>
                <w:sz w:val="24"/>
              </w:rPr>
            </w:pPr>
          </w:p>
        </w:tc>
        <w:tc>
          <w:tcPr>
            <w:tcW w:w="553" w:type="dxa"/>
          </w:tcPr>
          <w:p w14:paraId="2C5DEB6B">
            <w:pPr>
              <w:spacing w:line="360" w:lineRule="auto"/>
              <w:rPr>
                <w:rFonts w:cs="仿宋_GB2312" w:asciiTheme="minorEastAsia" w:hAnsiTheme="minorEastAsia" w:eastAsiaTheme="minorEastAsia"/>
                <w:color w:val="auto"/>
                <w:sz w:val="24"/>
              </w:rPr>
            </w:pPr>
          </w:p>
        </w:tc>
        <w:tc>
          <w:tcPr>
            <w:tcW w:w="553" w:type="dxa"/>
          </w:tcPr>
          <w:p w14:paraId="386A48AF">
            <w:pPr>
              <w:spacing w:line="360" w:lineRule="auto"/>
              <w:rPr>
                <w:rFonts w:cs="仿宋_GB2312" w:asciiTheme="minorEastAsia" w:hAnsiTheme="minorEastAsia" w:eastAsiaTheme="minorEastAsia"/>
                <w:color w:val="auto"/>
                <w:sz w:val="24"/>
              </w:rPr>
            </w:pPr>
          </w:p>
        </w:tc>
        <w:tc>
          <w:tcPr>
            <w:tcW w:w="553" w:type="dxa"/>
          </w:tcPr>
          <w:p w14:paraId="124BACEC">
            <w:pPr>
              <w:spacing w:line="360" w:lineRule="auto"/>
              <w:rPr>
                <w:rFonts w:cs="仿宋_GB2312" w:asciiTheme="minorEastAsia" w:hAnsiTheme="minorEastAsia" w:eastAsiaTheme="minorEastAsia"/>
                <w:color w:val="auto"/>
                <w:sz w:val="24"/>
              </w:rPr>
            </w:pPr>
          </w:p>
        </w:tc>
        <w:tc>
          <w:tcPr>
            <w:tcW w:w="553" w:type="dxa"/>
          </w:tcPr>
          <w:p w14:paraId="31AE085D">
            <w:pPr>
              <w:spacing w:line="360" w:lineRule="auto"/>
              <w:rPr>
                <w:rFonts w:cs="仿宋_GB2312" w:asciiTheme="minorEastAsia" w:hAnsiTheme="minorEastAsia" w:eastAsiaTheme="minorEastAsia"/>
                <w:color w:val="auto"/>
                <w:sz w:val="24"/>
              </w:rPr>
            </w:pPr>
          </w:p>
        </w:tc>
      </w:tr>
      <w:tr w14:paraId="48243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45824D09">
            <w:pPr>
              <w:spacing w:line="360" w:lineRule="auto"/>
              <w:rPr>
                <w:rFonts w:cs="仿宋_GB2312" w:asciiTheme="minorEastAsia" w:hAnsiTheme="minorEastAsia" w:eastAsiaTheme="minorEastAsia"/>
                <w:color w:val="auto"/>
                <w:sz w:val="24"/>
              </w:rPr>
            </w:pPr>
          </w:p>
        </w:tc>
        <w:tc>
          <w:tcPr>
            <w:tcW w:w="552" w:type="dxa"/>
          </w:tcPr>
          <w:p w14:paraId="736ED644">
            <w:pPr>
              <w:spacing w:line="360" w:lineRule="auto"/>
              <w:rPr>
                <w:rFonts w:cs="仿宋_GB2312" w:asciiTheme="minorEastAsia" w:hAnsiTheme="minorEastAsia" w:eastAsiaTheme="minorEastAsia"/>
                <w:color w:val="auto"/>
                <w:sz w:val="24"/>
              </w:rPr>
            </w:pPr>
          </w:p>
        </w:tc>
        <w:tc>
          <w:tcPr>
            <w:tcW w:w="552" w:type="dxa"/>
          </w:tcPr>
          <w:p w14:paraId="071681C0">
            <w:pPr>
              <w:spacing w:line="360" w:lineRule="auto"/>
              <w:rPr>
                <w:rFonts w:cs="仿宋_GB2312" w:asciiTheme="minorEastAsia" w:hAnsiTheme="minorEastAsia" w:eastAsiaTheme="minorEastAsia"/>
                <w:color w:val="auto"/>
                <w:sz w:val="24"/>
              </w:rPr>
            </w:pPr>
          </w:p>
        </w:tc>
        <w:tc>
          <w:tcPr>
            <w:tcW w:w="552" w:type="dxa"/>
          </w:tcPr>
          <w:p w14:paraId="0E70F804">
            <w:pPr>
              <w:spacing w:line="360" w:lineRule="auto"/>
              <w:rPr>
                <w:rFonts w:cs="仿宋_GB2312" w:asciiTheme="minorEastAsia" w:hAnsiTheme="minorEastAsia" w:eastAsiaTheme="minorEastAsia"/>
                <w:color w:val="auto"/>
                <w:sz w:val="24"/>
              </w:rPr>
            </w:pPr>
          </w:p>
        </w:tc>
        <w:tc>
          <w:tcPr>
            <w:tcW w:w="552" w:type="dxa"/>
          </w:tcPr>
          <w:p w14:paraId="374D6617">
            <w:pPr>
              <w:spacing w:line="360" w:lineRule="auto"/>
              <w:rPr>
                <w:rFonts w:cs="仿宋_GB2312" w:asciiTheme="minorEastAsia" w:hAnsiTheme="minorEastAsia" w:eastAsiaTheme="minorEastAsia"/>
                <w:color w:val="auto"/>
                <w:sz w:val="24"/>
              </w:rPr>
            </w:pPr>
          </w:p>
        </w:tc>
        <w:tc>
          <w:tcPr>
            <w:tcW w:w="552" w:type="dxa"/>
          </w:tcPr>
          <w:p w14:paraId="63F826D7">
            <w:pPr>
              <w:spacing w:line="360" w:lineRule="auto"/>
              <w:rPr>
                <w:rFonts w:cs="仿宋_GB2312" w:asciiTheme="minorEastAsia" w:hAnsiTheme="minorEastAsia" w:eastAsiaTheme="minorEastAsia"/>
                <w:color w:val="auto"/>
                <w:sz w:val="24"/>
              </w:rPr>
            </w:pPr>
          </w:p>
        </w:tc>
        <w:tc>
          <w:tcPr>
            <w:tcW w:w="552" w:type="dxa"/>
          </w:tcPr>
          <w:p w14:paraId="17706640">
            <w:pPr>
              <w:spacing w:line="360" w:lineRule="auto"/>
              <w:rPr>
                <w:rFonts w:cs="仿宋_GB2312" w:asciiTheme="minorEastAsia" w:hAnsiTheme="minorEastAsia" w:eastAsiaTheme="minorEastAsia"/>
                <w:color w:val="auto"/>
                <w:sz w:val="24"/>
              </w:rPr>
            </w:pPr>
          </w:p>
        </w:tc>
        <w:tc>
          <w:tcPr>
            <w:tcW w:w="553" w:type="dxa"/>
          </w:tcPr>
          <w:p w14:paraId="294698E7">
            <w:pPr>
              <w:spacing w:line="360" w:lineRule="auto"/>
              <w:rPr>
                <w:rFonts w:cs="仿宋_GB2312" w:asciiTheme="minorEastAsia" w:hAnsiTheme="minorEastAsia" w:eastAsiaTheme="minorEastAsia"/>
                <w:color w:val="auto"/>
                <w:sz w:val="24"/>
              </w:rPr>
            </w:pPr>
          </w:p>
        </w:tc>
        <w:tc>
          <w:tcPr>
            <w:tcW w:w="553" w:type="dxa"/>
          </w:tcPr>
          <w:p w14:paraId="18E28091">
            <w:pPr>
              <w:spacing w:line="360" w:lineRule="auto"/>
              <w:rPr>
                <w:rFonts w:cs="仿宋_GB2312" w:asciiTheme="minorEastAsia" w:hAnsiTheme="minorEastAsia" w:eastAsiaTheme="minorEastAsia"/>
                <w:color w:val="auto"/>
                <w:sz w:val="24"/>
              </w:rPr>
            </w:pPr>
          </w:p>
        </w:tc>
        <w:tc>
          <w:tcPr>
            <w:tcW w:w="553" w:type="dxa"/>
          </w:tcPr>
          <w:p w14:paraId="59765949">
            <w:pPr>
              <w:spacing w:line="360" w:lineRule="auto"/>
              <w:rPr>
                <w:rFonts w:cs="仿宋_GB2312" w:asciiTheme="minorEastAsia" w:hAnsiTheme="minorEastAsia" w:eastAsiaTheme="minorEastAsia"/>
                <w:color w:val="auto"/>
                <w:sz w:val="24"/>
              </w:rPr>
            </w:pPr>
          </w:p>
        </w:tc>
        <w:tc>
          <w:tcPr>
            <w:tcW w:w="553" w:type="dxa"/>
          </w:tcPr>
          <w:p w14:paraId="6CF545D5">
            <w:pPr>
              <w:spacing w:line="360" w:lineRule="auto"/>
              <w:rPr>
                <w:rFonts w:cs="仿宋_GB2312" w:asciiTheme="minorEastAsia" w:hAnsiTheme="minorEastAsia" w:eastAsiaTheme="minorEastAsia"/>
                <w:color w:val="auto"/>
                <w:sz w:val="24"/>
              </w:rPr>
            </w:pPr>
          </w:p>
        </w:tc>
        <w:tc>
          <w:tcPr>
            <w:tcW w:w="553" w:type="dxa"/>
          </w:tcPr>
          <w:p w14:paraId="7B47F131">
            <w:pPr>
              <w:spacing w:line="360" w:lineRule="auto"/>
              <w:rPr>
                <w:rFonts w:cs="仿宋_GB2312" w:asciiTheme="minorEastAsia" w:hAnsiTheme="minorEastAsia" w:eastAsiaTheme="minorEastAsia"/>
                <w:color w:val="auto"/>
                <w:sz w:val="24"/>
              </w:rPr>
            </w:pPr>
          </w:p>
        </w:tc>
        <w:tc>
          <w:tcPr>
            <w:tcW w:w="553" w:type="dxa"/>
          </w:tcPr>
          <w:p w14:paraId="31B20750">
            <w:pPr>
              <w:spacing w:line="360" w:lineRule="auto"/>
              <w:rPr>
                <w:rFonts w:cs="仿宋_GB2312" w:asciiTheme="minorEastAsia" w:hAnsiTheme="minorEastAsia" w:eastAsiaTheme="minorEastAsia"/>
                <w:color w:val="auto"/>
                <w:sz w:val="24"/>
              </w:rPr>
            </w:pPr>
          </w:p>
        </w:tc>
        <w:tc>
          <w:tcPr>
            <w:tcW w:w="553" w:type="dxa"/>
          </w:tcPr>
          <w:p w14:paraId="1F66FD7F">
            <w:pPr>
              <w:spacing w:line="360" w:lineRule="auto"/>
              <w:rPr>
                <w:rFonts w:cs="仿宋_GB2312" w:asciiTheme="minorEastAsia" w:hAnsiTheme="minorEastAsia" w:eastAsiaTheme="minorEastAsia"/>
                <w:color w:val="auto"/>
                <w:sz w:val="24"/>
              </w:rPr>
            </w:pPr>
          </w:p>
        </w:tc>
        <w:tc>
          <w:tcPr>
            <w:tcW w:w="553" w:type="dxa"/>
          </w:tcPr>
          <w:p w14:paraId="08C9AFC4">
            <w:pPr>
              <w:spacing w:line="360" w:lineRule="auto"/>
              <w:rPr>
                <w:rFonts w:cs="仿宋_GB2312" w:asciiTheme="minorEastAsia" w:hAnsiTheme="minorEastAsia" w:eastAsiaTheme="minorEastAsia"/>
                <w:color w:val="auto"/>
                <w:sz w:val="24"/>
              </w:rPr>
            </w:pPr>
          </w:p>
        </w:tc>
        <w:tc>
          <w:tcPr>
            <w:tcW w:w="553" w:type="dxa"/>
          </w:tcPr>
          <w:p w14:paraId="1B13F765">
            <w:pPr>
              <w:spacing w:line="360" w:lineRule="auto"/>
              <w:rPr>
                <w:rFonts w:cs="仿宋_GB2312" w:asciiTheme="minorEastAsia" w:hAnsiTheme="minorEastAsia" w:eastAsiaTheme="minorEastAsia"/>
                <w:color w:val="auto"/>
                <w:sz w:val="24"/>
              </w:rPr>
            </w:pPr>
          </w:p>
        </w:tc>
        <w:tc>
          <w:tcPr>
            <w:tcW w:w="553" w:type="dxa"/>
          </w:tcPr>
          <w:p w14:paraId="6669BA30">
            <w:pPr>
              <w:spacing w:line="360" w:lineRule="auto"/>
              <w:rPr>
                <w:rFonts w:cs="仿宋_GB2312" w:asciiTheme="minorEastAsia" w:hAnsiTheme="minorEastAsia" w:eastAsiaTheme="minorEastAsia"/>
                <w:color w:val="auto"/>
                <w:sz w:val="24"/>
              </w:rPr>
            </w:pPr>
          </w:p>
        </w:tc>
      </w:tr>
      <w:tr w14:paraId="3E9E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BA5DE8">
            <w:pPr>
              <w:spacing w:line="360" w:lineRule="auto"/>
              <w:rPr>
                <w:rFonts w:cs="仿宋_GB2312" w:asciiTheme="minorEastAsia" w:hAnsiTheme="minorEastAsia" w:eastAsiaTheme="minorEastAsia"/>
                <w:color w:val="auto"/>
                <w:sz w:val="24"/>
              </w:rPr>
            </w:pPr>
          </w:p>
        </w:tc>
        <w:tc>
          <w:tcPr>
            <w:tcW w:w="552" w:type="dxa"/>
          </w:tcPr>
          <w:p w14:paraId="2A1DC7BE">
            <w:pPr>
              <w:spacing w:line="360" w:lineRule="auto"/>
              <w:rPr>
                <w:rFonts w:cs="仿宋_GB2312" w:asciiTheme="minorEastAsia" w:hAnsiTheme="minorEastAsia" w:eastAsiaTheme="minorEastAsia"/>
                <w:color w:val="auto"/>
                <w:sz w:val="24"/>
              </w:rPr>
            </w:pPr>
          </w:p>
        </w:tc>
        <w:tc>
          <w:tcPr>
            <w:tcW w:w="552" w:type="dxa"/>
          </w:tcPr>
          <w:p w14:paraId="1BFDDFFA">
            <w:pPr>
              <w:spacing w:line="360" w:lineRule="auto"/>
              <w:rPr>
                <w:rFonts w:cs="仿宋_GB2312" w:asciiTheme="minorEastAsia" w:hAnsiTheme="minorEastAsia" w:eastAsiaTheme="minorEastAsia"/>
                <w:color w:val="auto"/>
                <w:sz w:val="24"/>
              </w:rPr>
            </w:pPr>
          </w:p>
        </w:tc>
        <w:tc>
          <w:tcPr>
            <w:tcW w:w="552" w:type="dxa"/>
          </w:tcPr>
          <w:p w14:paraId="2DD18157">
            <w:pPr>
              <w:spacing w:line="360" w:lineRule="auto"/>
              <w:rPr>
                <w:rFonts w:cs="仿宋_GB2312" w:asciiTheme="minorEastAsia" w:hAnsiTheme="minorEastAsia" w:eastAsiaTheme="minorEastAsia"/>
                <w:color w:val="auto"/>
                <w:sz w:val="24"/>
              </w:rPr>
            </w:pPr>
          </w:p>
        </w:tc>
        <w:tc>
          <w:tcPr>
            <w:tcW w:w="552" w:type="dxa"/>
          </w:tcPr>
          <w:p w14:paraId="5B49E6A0">
            <w:pPr>
              <w:spacing w:line="360" w:lineRule="auto"/>
              <w:rPr>
                <w:rFonts w:cs="仿宋_GB2312" w:asciiTheme="minorEastAsia" w:hAnsiTheme="minorEastAsia" w:eastAsiaTheme="minorEastAsia"/>
                <w:color w:val="auto"/>
                <w:sz w:val="24"/>
              </w:rPr>
            </w:pPr>
          </w:p>
        </w:tc>
        <w:tc>
          <w:tcPr>
            <w:tcW w:w="552" w:type="dxa"/>
          </w:tcPr>
          <w:p w14:paraId="0E55103E">
            <w:pPr>
              <w:spacing w:line="360" w:lineRule="auto"/>
              <w:rPr>
                <w:rFonts w:cs="仿宋_GB2312" w:asciiTheme="minorEastAsia" w:hAnsiTheme="minorEastAsia" w:eastAsiaTheme="minorEastAsia"/>
                <w:color w:val="auto"/>
                <w:sz w:val="24"/>
              </w:rPr>
            </w:pPr>
          </w:p>
        </w:tc>
        <w:tc>
          <w:tcPr>
            <w:tcW w:w="552" w:type="dxa"/>
          </w:tcPr>
          <w:p w14:paraId="1BFEB951">
            <w:pPr>
              <w:spacing w:line="360" w:lineRule="auto"/>
              <w:rPr>
                <w:rFonts w:cs="仿宋_GB2312" w:asciiTheme="minorEastAsia" w:hAnsiTheme="minorEastAsia" w:eastAsiaTheme="minorEastAsia"/>
                <w:color w:val="auto"/>
                <w:sz w:val="24"/>
              </w:rPr>
            </w:pPr>
          </w:p>
        </w:tc>
        <w:tc>
          <w:tcPr>
            <w:tcW w:w="553" w:type="dxa"/>
          </w:tcPr>
          <w:p w14:paraId="26F8BA9D">
            <w:pPr>
              <w:spacing w:line="360" w:lineRule="auto"/>
              <w:rPr>
                <w:rFonts w:cs="仿宋_GB2312" w:asciiTheme="minorEastAsia" w:hAnsiTheme="minorEastAsia" w:eastAsiaTheme="minorEastAsia"/>
                <w:color w:val="auto"/>
                <w:sz w:val="24"/>
              </w:rPr>
            </w:pPr>
          </w:p>
        </w:tc>
        <w:tc>
          <w:tcPr>
            <w:tcW w:w="553" w:type="dxa"/>
          </w:tcPr>
          <w:p w14:paraId="3FFA7661">
            <w:pPr>
              <w:spacing w:line="360" w:lineRule="auto"/>
              <w:rPr>
                <w:rFonts w:cs="仿宋_GB2312" w:asciiTheme="minorEastAsia" w:hAnsiTheme="minorEastAsia" w:eastAsiaTheme="minorEastAsia"/>
                <w:color w:val="auto"/>
                <w:sz w:val="24"/>
              </w:rPr>
            </w:pPr>
          </w:p>
        </w:tc>
        <w:tc>
          <w:tcPr>
            <w:tcW w:w="553" w:type="dxa"/>
          </w:tcPr>
          <w:p w14:paraId="63F610DA">
            <w:pPr>
              <w:spacing w:line="360" w:lineRule="auto"/>
              <w:rPr>
                <w:rFonts w:cs="仿宋_GB2312" w:asciiTheme="minorEastAsia" w:hAnsiTheme="minorEastAsia" w:eastAsiaTheme="minorEastAsia"/>
                <w:color w:val="auto"/>
                <w:sz w:val="24"/>
              </w:rPr>
            </w:pPr>
          </w:p>
        </w:tc>
        <w:tc>
          <w:tcPr>
            <w:tcW w:w="553" w:type="dxa"/>
          </w:tcPr>
          <w:p w14:paraId="2FE25332">
            <w:pPr>
              <w:spacing w:line="360" w:lineRule="auto"/>
              <w:rPr>
                <w:rFonts w:cs="仿宋_GB2312" w:asciiTheme="minorEastAsia" w:hAnsiTheme="minorEastAsia" w:eastAsiaTheme="minorEastAsia"/>
                <w:color w:val="auto"/>
                <w:sz w:val="24"/>
              </w:rPr>
            </w:pPr>
          </w:p>
        </w:tc>
        <w:tc>
          <w:tcPr>
            <w:tcW w:w="553" w:type="dxa"/>
          </w:tcPr>
          <w:p w14:paraId="16D6D15A">
            <w:pPr>
              <w:spacing w:line="360" w:lineRule="auto"/>
              <w:rPr>
                <w:rFonts w:cs="仿宋_GB2312" w:asciiTheme="minorEastAsia" w:hAnsiTheme="minorEastAsia" w:eastAsiaTheme="minorEastAsia"/>
                <w:color w:val="auto"/>
                <w:sz w:val="24"/>
              </w:rPr>
            </w:pPr>
          </w:p>
        </w:tc>
        <w:tc>
          <w:tcPr>
            <w:tcW w:w="553" w:type="dxa"/>
          </w:tcPr>
          <w:p w14:paraId="492EE3B2">
            <w:pPr>
              <w:spacing w:line="360" w:lineRule="auto"/>
              <w:rPr>
                <w:rFonts w:cs="仿宋_GB2312" w:asciiTheme="minorEastAsia" w:hAnsiTheme="minorEastAsia" w:eastAsiaTheme="minorEastAsia"/>
                <w:color w:val="auto"/>
                <w:sz w:val="24"/>
              </w:rPr>
            </w:pPr>
          </w:p>
        </w:tc>
        <w:tc>
          <w:tcPr>
            <w:tcW w:w="553" w:type="dxa"/>
          </w:tcPr>
          <w:p w14:paraId="14609447">
            <w:pPr>
              <w:spacing w:line="360" w:lineRule="auto"/>
              <w:rPr>
                <w:rFonts w:cs="仿宋_GB2312" w:asciiTheme="minorEastAsia" w:hAnsiTheme="minorEastAsia" w:eastAsiaTheme="minorEastAsia"/>
                <w:color w:val="auto"/>
                <w:sz w:val="24"/>
              </w:rPr>
            </w:pPr>
          </w:p>
        </w:tc>
        <w:tc>
          <w:tcPr>
            <w:tcW w:w="553" w:type="dxa"/>
          </w:tcPr>
          <w:p w14:paraId="71E475A1">
            <w:pPr>
              <w:spacing w:line="360" w:lineRule="auto"/>
              <w:rPr>
                <w:rFonts w:cs="仿宋_GB2312" w:asciiTheme="minorEastAsia" w:hAnsiTheme="minorEastAsia" w:eastAsiaTheme="minorEastAsia"/>
                <w:color w:val="auto"/>
                <w:sz w:val="24"/>
              </w:rPr>
            </w:pPr>
          </w:p>
        </w:tc>
        <w:tc>
          <w:tcPr>
            <w:tcW w:w="553" w:type="dxa"/>
          </w:tcPr>
          <w:p w14:paraId="04B0F9A3">
            <w:pPr>
              <w:spacing w:line="360" w:lineRule="auto"/>
              <w:rPr>
                <w:rFonts w:cs="仿宋_GB2312" w:asciiTheme="minorEastAsia" w:hAnsiTheme="minorEastAsia" w:eastAsiaTheme="minorEastAsia"/>
                <w:color w:val="auto"/>
                <w:sz w:val="24"/>
              </w:rPr>
            </w:pPr>
          </w:p>
        </w:tc>
        <w:tc>
          <w:tcPr>
            <w:tcW w:w="553" w:type="dxa"/>
          </w:tcPr>
          <w:p w14:paraId="04E46F22">
            <w:pPr>
              <w:spacing w:line="360" w:lineRule="auto"/>
              <w:rPr>
                <w:rFonts w:cs="仿宋_GB2312" w:asciiTheme="minorEastAsia" w:hAnsiTheme="minorEastAsia" w:eastAsiaTheme="minorEastAsia"/>
                <w:color w:val="auto"/>
                <w:sz w:val="24"/>
              </w:rPr>
            </w:pPr>
          </w:p>
        </w:tc>
      </w:tr>
      <w:tr w14:paraId="5057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9901FB8">
            <w:pPr>
              <w:spacing w:line="360" w:lineRule="auto"/>
              <w:rPr>
                <w:rFonts w:cs="仿宋_GB2312" w:asciiTheme="minorEastAsia" w:hAnsiTheme="minorEastAsia" w:eastAsiaTheme="minorEastAsia"/>
                <w:color w:val="auto"/>
                <w:sz w:val="24"/>
              </w:rPr>
            </w:pPr>
          </w:p>
        </w:tc>
        <w:tc>
          <w:tcPr>
            <w:tcW w:w="552" w:type="dxa"/>
          </w:tcPr>
          <w:p w14:paraId="632AFFA3">
            <w:pPr>
              <w:spacing w:line="360" w:lineRule="auto"/>
              <w:rPr>
                <w:rFonts w:cs="仿宋_GB2312" w:asciiTheme="minorEastAsia" w:hAnsiTheme="minorEastAsia" w:eastAsiaTheme="minorEastAsia"/>
                <w:color w:val="auto"/>
                <w:sz w:val="24"/>
              </w:rPr>
            </w:pPr>
          </w:p>
        </w:tc>
        <w:tc>
          <w:tcPr>
            <w:tcW w:w="552" w:type="dxa"/>
          </w:tcPr>
          <w:p w14:paraId="3C86E9DE">
            <w:pPr>
              <w:spacing w:line="360" w:lineRule="auto"/>
              <w:rPr>
                <w:rFonts w:cs="仿宋_GB2312" w:asciiTheme="minorEastAsia" w:hAnsiTheme="minorEastAsia" w:eastAsiaTheme="minorEastAsia"/>
                <w:color w:val="auto"/>
                <w:sz w:val="24"/>
              </w:rPr>
            </w:pPr>
          </w:p>
        </w:tc>
        <w:tc>
          <w:tcPr>
            <w:tcW w:w="552" w:type="dxa"/>
          </w:tcPr>
          <w:p w14:paraId="7293096E">
            <w:pPr>
              <w:spacing w:line="360" w:lineRule="auto"/>
              <w:rPr>
                <w:rFonts w:cs="仿宋_GB2312" w:asciiTheme="minorEastAsia" w:hAnsiTheme="minorEastAsia" w:eastAsiaTheme="minorEastAsia"/>
                <w:color w:val="auto"/>
                <w:sz w:val="24"/>
              </w:rPr>
            </w:pPr>
          </w:p>
        </w:tc>
        <w:tc>
          <w:tcPr>
            <w:tcW w:w="552" w:type="dxa"/>
          </w:tcPr>
          <w:p w14:paraId="0C02A018">
            <w:pPr>
              <w:spacing w:line="360" w:lineRule="auto"/>
              <w:rPr>
                <w:rFonts w:cs="仿宋_GB2312" w:asciiTheme="minorEastAsia" w:hAnsiTheme="minorEastAsia" w:eastAsiaTheme="minorEastAsia"/>
                <w:color w:val="auto"/>
                <w:sz w:val="24"/>
              </w:rPr>
            </w:pPr>
          </w:p>
        </w:tc>
        <w:tc>
          <w:tcPr>
            <w:tcW w:w="552" w:type="dxa"/>
          </w:tcPr>
          <w:p w14:paraId="66C2178B">
            <w:pPr>
              <w:spacing w:line="360" w:lineRule="auto"/>
              <w:rPr>
                <w:rFonts w:cs="仿宋_GB2312" w:asciiTheme="minorEastAsia" w:hAnsiTheme="minorEastAsia" w:eastAsiaTheme="minorEastAsia"/>
                <w:color w:val="auto"/>
                <w:sz w:val="24"/>
              </w:rPr>
            </w:pPr>
          </w:p>
        </w:tc>
        <w:tc>
          <w:tcPr>
            <w:tcW w:w="552" w:type="dxa"/>
          </w:tcPr>
          <w:p w14:paraId="2C88142E">
            <w:pPr>
              <w:spacing w:line="360" w:lineRule="auto"/>
              <w:rPr>
                <w:rFonts w:cs="仿宋_GB2312" w:asciiTheme="minorEastAsia" w:hAnsiTheme="minorEastAsia" w:eastAsiaTheme="minorEastAsia"/>
                <w:color w:val="auto"/>
                <w:sz w:val="24"/>
              </w:rPr>
            </w:pPr>
          </w:p>
        </w:tc>
        <w:tc>
          <w:tcPr>
            <w:tcW w:w="553" w:type="dxa"/>
          </w:tcPr>
          <w:p w14:paraId="56025BD1">
            <w:pPr>
              <w:spacing w:line="360" w:lineRule="auto"/>
              <w:rPr>
                <w:rFonts w:cs="仿宋_GB2312" w:asciiTheme="minorEastAsia" w:hAnsiTheme="minorEastAsia" w:eastAsiaTheme="minorEastAsia"/>
                <w:color w:val="auto"/>
                <w:sz w:val="24"/>
              </w:rPr>
            </w:pPr>
          </w:p>
        </w:tc>
        <w:tc>
          <w:tcPr>
            <w:tcW w:w="553" w:type="dxa"/>
          </w:tcPr>
          <w:p w14:paraId="517CE370">
            <w:pPr>
              <w:spacing w:line="360" w:lineRule="auto"/>
              <w:rPr>
                <w:rFonts w:cs="仿宋_GB2312" w:asciiTheme="minorEastAsia" w:hAnsiTheme="minorEastAsia" w:eastAsiaTheme="minorEastAsia"/>
                <w:color w:val="auto"/>
                <w:sz w:val="24"/>
              </w:rPr>
            </w:pPr>
          </w:p>
        </w:tc>
        <w:tc>
          <w:tcPr>
            <w:tcW w:w="553" w:type="dxa"/>
          </w:tcPr>
          <w:p w14:paraId="10366065">
            <w:pPr>
              <w:spacing w:line="360" w:lineRule="auto"/>
              <w:rPr>
                <w:rFonts w:cs="仿宋_GB2312" w:asciiTheme="minorEastAsia" w:hAnsiTheme="minorEastAsia" w:eastAsiaTheme="minorEastAsia"/>
                <w:color w:val="auto"/>
                <w:sz w:val="24"/>
              </w:rPr>
            </w:pPr>
          </w:p>
        </w:tc>
        <w:tc>
          <w:tcPr>
            <w:tcW w:w="553" w:type="dxa"/>
          </w:tcPr>
          <w:p w14:paraId="26E77735">
            <w:pPr>
              <w:spacing w:line="360" w:lineRule="auto"/>
              <w:rPr>
                <w:rFonts w:cs="仿宋_GB2312" w:asciiTheme="minorEastAsia" w:hAnsiTheme="minorEastAsia" w:eastAsiaTheme="minorEastAsia"/>
                <w:color w:val="auto"/>
                <w:sz w:val="24"/>
              </w:rPr>
            </w:pPr>
          </w:p>
        </w:tc>
        <w:tc>
          <w:tcPr>
            <w:tcW w:w="553" w:type="dxa"/>
          </w:tcPr>
          <w:p w14:paraId="396961C3">
            <w:pPr>
              <w:spacing w:line="360" w:lineRule="auto"/>
              <w:rPr>
                <w:rFonts w:cs="仿宋_GB2312" w:asciiTheme="minorEastAsia" w:hAnsiTheme="minorEastAsia" w:eastAsiaTheme="minorEastAsia"/>
                <w:color w:val="auto"/>
                <w:sz w:val="24"/>
              </w:rPr>
            </w:pPr>
          </w:p>
        </w:tc>
        <w:tc>
          <w:tcPr>
            <w:tcW w:w="553" w:type="dxa"/>
          </w:tcPr>
          <w:p w14:paraId="782E6890">
            <w:pPr>
              <w:spacing w:line="360" w:lineRule="auto"/>
              <w:rPr>
                <w:rFonts w:cs="仿宋_GB2312" w:asciiTheme="minorEastAsia" w:hAnsiTheme="minorEastAsia" w:eastAsiaTheme="minorEastAsia"/>
                <w:color w:val="auto"/>
                <w:sz w:val="24"/>
              </w:rPr>
            </w:pPr>
          </w:p>
        </w:tc>
        <w:tc>
          <w:tcPr>
            <w:tcW w:w="553" w:type="dxa"/>
          </w:tcPr>
          <w:p w14:paraId="7F364D47">
            <w:pPr>
              <w:spacing w:line="360" w:lineRule="auto"/>
              <w:rPr>
                <w:rFonts w:cs="仿宋_GB2312" w:asciiTheme="minorEastAsia" w:hAnsiTheme="minorEastAsia" w:eastAsiaTheme="minorEastAsia"/>
                <w:color w:val="auto"/>
                <w:sz w:val="24"/>
              </w:rPr>
            </w:pPr>
          </w:p>
        </w:tc>
        <w:tc>
          <w:tcPr>
            <w:tcW w:w="553" w:type="dxa"/>
          </w:tcPr>
          <w:p w14:paraId="775DB5B3">
            <w:pPr>
              <w:spacing w:line="360" w:lineRule="auto"/>
              <w:rPr>
                <w:rFonts w:cs="仿宋_GB2312" w:asciiTheme="minorEastAsia" w:hAnsiTheme="minorEastAsia" w:eastAsiaTheme="minorEastAsia"/>
                <w:color w:val="auto"/>
                <w:sz w:val="24"/>
              </w:rPr>
            </w:pPr>
          </w:p>
        </w:tc>
        <w:tc>
          <w:tcPr>
            <w:tcW w:w="553" w:type="dxa"/>
          </w:tcPr>
          <w:p w14:paraId="6B0E0281">
            <w:pPr>
              <w:spacing w:line="360" w:lineRule="auto"/>
              <w:rPr>
                <w:rFonts w:cs="仿宋_GB2312" w:asciiTheme="minorEastAsia" w:hAnsiTheme="minorEastAsia" w:eastAsiaTheme="minorEastAsia"/>
                <w:color w:val="auto"/>
                <w:sz w:val="24"/>
              </w:rPr>
            </w:pPr>
          </w:p>
        </w:tc>
        <w:tc>
          <w:tcPr>
            <w:tcW w:w="553" w:type="dxa"/>
          </w:tcPr>
          <w:p w14:paraId="6C6BDC0E">
            <w:pPr>
              <w:spacing w:line="360" w:lineRule="auto"/>
              <w:rPr>
                <w:rFonts w:cs="仿宋_GB2312" w:asciiTheme="minorEastAsia" w:hAnsiTheme="minorEastAsia" w:eastAsiaTheme="minorEastAsia"/>
                <w:color w:val="auto"/>
                <w:sz w:val="24"/>
              </w:rPr>
            </w:pPr>
          </w:p>
        </w:tc>
      </w:tr>
      <w:tr w14:paraId="37B9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D5A3596">
            <w:pPr>
              <w:spacing w:line="360" w:lineRule="auto"/>
              <w:rPr>
                <w:rFonts w:cs="仿宋_GB2312" w:asciiTheme="minorEastAsia" w:hAnsiTheme="minorEastAsia" w:eastAsiaTheme="minorEastAsia"/>
                <w:color w:val="auto"/>
                <w:sz w:val="24"/>
              </w:rPr>
            </w:pPr>
          </w:p>
        </w:tc>
        <w:tc>
          <w:tcPr>
            <w:tcW w:w="552" w:type="dxa"/>
          </w:tcPr>
          <w:p w14:paraId="2787353D">
            <w:pPr>
              <w:spacing w:line="360" w:lineRule="auto"/>
              <w:rPr>
                <w:rFonts w:cs="仿宋_GB2312" w:asciiTheme="minorEastAsia" w:hAnsiTheme="minorEastAsia" w:eastAsiaTheme="minorEastAsia"/>
                <w:color w:val="auto"/>
                <w:sz w:val="24"/>
              </w:rPr>
            </w:pPr>
          </w:p>
        </w:tc>
        <w:tc>
          <w:tcPr>
            <w:tcW w:w="552" w:type="dxa"/>
          </w:tcPr>
          <w:p w14:paraId="33B17A3F">
            <w:pPr>
              <w:spacing w:line="360" w:lineRule="auto"/>
              <w:rPr>
                <w:rFonts w:cs="仿宋_GB2312" w:asciiTheme="minorEastAsia" w:hAnsiTheme="minorEastAsia" w:eastAsiaTheme="minorEastAsia"/>
                <w:color w:val="auto"/>
                <w:sz w:val="24"/>
              </w:rPr>
            </w:pPr>
          </w:p>
        </w:tc>
        <w:tc>
          <w:tcPr>
            <w:tcW w:w="552" w:type="dxa"/>
          </w:tcPr>
          <w:p w14:paraId="203EA888">
            <w:pPr>
              <w:spacing w:line="360" w:lineRule="auto"/>
              <w:rPr>
                <w:rFonts w:cs="仿宋_GB2312" w:asciiTheme="minorEastAsia" w:hAnsiTheme="minorEastAsia" w:eastAsiaTheme="minorEastAsia"/>
                <w:color w:val="auto"/>
                <w:sz w:val="24"/>
              </w:rPr>
            </w:pPr>
          </w:p>
        </w:tc>
        <w:tc>
          <w:tcPr>
            <w:tcW w:w="552" w:type="dxa"/>
          </w:tcPr>
          <w:p w14:paraId="05B3934A">
            <w:pPr>
              <w:spacing w:line="360" w:lineRule="auto"/>
              <w:rPr>
                <w:rFonts w:cs="仿宋_GB2312" w:asciiTheme="minorEastAsia" w:hAnsiTheme="minorEastAsia" w:eastAsiaTheme="minorEastAsia"/>
                <w:color w:val="auto"/>
                <w:sz w:val="24"/>
              </w:rPr>
            </w:pPr>
          </w:p>
        </w:tc>
        <w:tc>
          <w:tcPr>
            <w:tcW w:w="552" w:type="dxa"/>
          </w:tcPr>
          <w:p w14:paraId="6D8E2D9E">
            <w:pPr>
              <w:spacing w:line="360" w:lineRule="auto"/>
              <w:rPr>
                <w:rFonts w:cs="仿宋_GB2312" w:asciiTheme="minorEastAsia" w:hAnsiTheme="minorEastAsia" w:eastAsiaTheme="minorEastAsia"/>
                <w:color w:val="auto"/>
                <w:sz w:val="24"/>
              </w:rPr>
            </w:pPr>
          </w:p>
        </w:tc>
        <w:tc>
          <w:tcPr>
            <w:tcW w:w="552" w:type="dxa"/>
          </w:tcPr>
          <w:p w14:paraId="6A447414">
            <w:pPr>
              <w:spacing w:line="360" w:lineRule="auto"/>
              <w:rPr>
                <w:rFonts w:cs="仿宋_GB2312" w:asciiTheme="minorEastAsia" w:hAnsiTheme="minorEastAsia" w:eastAsiaTheme="minorEastAsia"/>
                <w:color w:val="auto"/>
                <w:sz w:val="24"/>
              </w:rPr>
            </w:pPr>
          </w:p>
        </w:tc>
        <w:tc>
          <w:tcPr>
            <w:tcW w:w="553" w:type="dxa"/>
          </w:tcPr>
          <w:p w14:paraId="5578418E">
            <w:pPr>
              <w:spacing w:line="360" w:lineRule="auto"/>
              <w:rPr>
                <w:rFonts w:cs="仿宋_GB2312" w:asciiTheme="minorEastAsia" w:hAnsiTheme="minorEastAsia" w:eastAsiaTheme="minorEastAsia"/>
                <w:color w:val="auto"/>
                <w:sz w:val="24"/>
              </w:rPr>
            </w:pPr>
          </w:p>
        </w:tc>
        <w:tc>
          <w:tcPr>
            <w:tcW w:w="553" w:type="dxa"/>
          </w:tcPr>
          <w:p w14:paraId="1B5199CF">
            <w:pPr>
              <w:spacing w:line="360" w:lineRule="auto"/>
              <w:rPr>
                <w:rFonts w:cs="仿宋_GB2312" w:asciiTheme="minorEastAsia" w:hAnsiTheme="minorEastAsia" w:eastAsiaTheme="minorEastAsia"/>
                <w:color w:val="auto"/>
                <w:sz w:val="24"/>
              </w:rPr>
            </w:pPr>
          </w:p>
        </w:tc>
        <w:tc>
          <w:tcPr>
            <w:tcW w:w="553" w:type="dxa"/>
          </w:tcPr>
          <w:p w14:paraId="769DDA5D">
            <w:pPr>
              <w:spacing w:line="360" w:lineRule="auto"/>
              <w:rPr>
                <w:rFonts w:cs="仿宋_GB2312" w:asciiTheme="minorEastAsia" w:hAnsiTheme="minorEastAsia" w:eastAsiaTheme="minorEastAsia"/>
                <w:color w:val="auto"/>
                <w:sz w:val="24"/>
              </w:rPr>
            </w:pPr>
          </w:p>
        </w:tc>
        <w:tc>
          <w:tcPr>
            <w:tcW w:w="553" w:type="dxa"/>
          </w:tcPr>
          <w:p w14:paraId="73146D7D">
            <w:pPr>
              <w:spacing w:line="360" w:lineRule="auto"/>
              <w:rPr>
                <w:rFonts w:cs="仿宋_GB2312" w:asciiTheme="minorEastAsia" w:hAnsiTheme="minorEastAsia" w:eastAsiaTheme="minorEastAsia"/>
                <w:color w:val="auto"/>
                <w:sz w:val="24"/>
              </w:rPr>
            </w:pPr>
          </w:p>
        </w:tc>
        <w:tc>
          <w:tcPr>
            <w:tcW w:w="553" w:type="dxa"/>
          </w:tcPr>
          <w:p w14:paraId="518E91C8">
            <w:pPr>
              <w:spacing w:line="360" w:lineRule="auto"/>
              <w:rPr>
                <w:rFonts w:cs="仿宋_GB2312" w:asciiTheme="minorEastAsia" w:hAnsiTheme="minorEastAsia" w:eastAsiaTheme="minorEastAsia"/>
                <w:color w:val="auto"/>
                <w:sz w:val="24"/>
              </w:rPr>
            </w:pPr>
          </w:p>
        </w:tc>
        <w:tc>
          <w:tcPr>
            <w:tcW w:w="553" w:type="dxa"/>
          </w:tcPr>
          <w:p w14:paraId="60917C6B">
            <w:pPr>
              <w:spacing w:line="360" w:lineRule="auto"/>
              <w:rPr>
                <w:rFonts w:cs="仿宋_GB2312" w:asciiTheme="minorEastAsia" w:hAnsiTheme="minorEastAsia" w:eastAsiaTheme="minorEastAsia"/>
                <w:color w:val="auto"/>
                <w:sz w:val="24"/>
              </w:rPr>
            </w:pPr>
          </w:p>
        </w:tc>
        <w:tc>
          <w:tcPr>
            <w:tcW w:w="553" w:type="dxa"/>
          </w:tcPr>
          <w:p w14:paraId="328B36CC">
            <w:pPr>
              <w:spacing w:line="360" w:lineRule="auto"/>
              <w:rPr>
                <w:rFonts w:cs="仿宋_GB2312" w:asciiTheme="minorEastAsia" w:hAnsiTheme="minorEastAsia" w:eastAsiaTheme="minorEastAsia"/>
                <w:color w:val="auto"/>
                <w:sz w:val="24"/>
              </w:rPr>
            </w:pPr>
          </w:p>
        </w:tc>
        <w:tc>
          <w:tcPr>
            <w:tcW w:w="553" w:type="dxa"/>
          </w:tcPr>
          <w:p w14:paraId="3982B9A6">
            <w:pPr>
              <w:spacing w:line="360" w:lineRule="auto"/>
              <w:rPr>
                <w:rFonts w:cs="仿宋_GB2312" w:asciiTheme="minorEastAsia" w:hAnsiTheme="minorEastAsia" w:eastAsiaTheme="minorEastAsia"/>
                <w:color w:val="auto"/>
                <w:sz w:val="24"/>
              </w:rPr>
            </w:pPr>
          </w:p>
        </w:tc>
        <w:tc>
          <w:tcPr>
            <w:tcW w:w="553" w:type="dxa"/>
          </w:tcPr>
          <w:p w14:paraId="02C847CB">
            <w:pPr>
              <w:spacing w:line="360" w:lineRule="auto"/>
              <w:rPr>
                <w:rFonts w:cs="仿宋_GB2312" w:asciiTheme="minorEastAsia" w:hAnsiTheme="minorEastAsia" w:eastAsiaTheme="minorEastAsia"/>
                <w:color w:val="auto"/>
                <w:sz w:val="24"/>
              </w:rPr>
            </w:pPr>
          </w:p>
        </w:tc>
        <w:tc>
          <w:tcPr>
            <w:tcW w:w="553" w:type="dxa"/>
          </w:tcPr>
          <w:p w14:paraId="118503E1">
            <w:pPr>
              <w:spacing w:line="360" w:lineRule="auto"/>
              <w:rPr>
                <w:rFonts w:cs="仿宋_GB2312" w:asciiTheme="minorEastAsia" w:hAnsiTheme="minorEastAsia" w:eastAsiaTheme="minorEastAsia"/>
                <w:color w:val="auto"/>
                <w:sz w:val="24"/>
              </w:rPr>
            </w:pPr>
          </w:p>
        </w:tc>
      </w:tr>
    </w:tbl>
    <w:p w14:paraId="48BC957F">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14:paraId="6616B00B">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14:paraId="7218F792">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731C3B2A">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F86F17A">
      <w:pPr>
        <w:spacing w:line="360" w:lineRule="auto"/>
        <w:jc w:val="center"/>
        <w:rPr>
          <w:rFonts w:cs="仿宋_GB2312" w:asciiTheme="minorEastAsia" w:hAnsiTheme="minorEastAsia" w:eastAsiaTheme="minorEastAsia"/>
          <w:b/>
          <w:bCs/>
          <w:color w:val="auto"/>
          <w:sz w:val="32"/>
          <w:szCs w:val="32"/>
        </w:rPr>
      </w:pPr>
    </w:p>
    <w:p w14:paraId="70A80B86">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14:paraId="26A70277">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根据采购需求及磋商文件要求编制）</w:t>
      </w:r>
    </w:p>
    <w:p w14:paraId="26AA5BA9">
      <w:pPr>
        <w:autoSpaceDE w:val="0"/>
        <w:autoSpaceDN w:val="0"/>
        <w:spacing w:line="360" w:lineRule="auto"/>
        <w:rPr>
          <w:rFonts w:cs="仿宋_GB2312" w:asciiTheme="minorEastAsia" w:hAnsiTheme="minorEastAsia" w:eastAsiaTheme="minorEastAsia"/>
          <w:color w:val="auto"/>
          <w:kern w:val="0"/>
          <w:sz w:val="24"/>
        </w:rPr>
      </w:pPr>
    </w:p>
    <w:p w14:paraId="21C8B7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0D38BD56">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404B904">
      <w:pPr>
        <w:spacing w:line="360" w:lineRule="auto"/>
        <w:jc w:val="center"/>
        <w:rPr>
          <w:rFonts w:cs="仿宋_GB2312" w:asciiTheme="minorEastAsia" w:hAnsiTheme="minorEastAsia" w:eastAsiaTheme="minorEastAsia"/>
          <w:b/>
          <w:bCs/>
          <w:color w:val="auto"/>
          <w:sz w:val="32"/>
          <w:szCs w:val="32"/>
        </w:rPr>
      </w:pPr>
    </w:p>
    <w:p w14:paraId="6CE1D0CC">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14:paraId="1537F195">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（由供应商根据采购需求及磋商文件要求编制）</w:t>
      </w:r>
    </w:p>
    <w:p w14:paraId="5C173B27">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14:paraId="1882EBB2">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14:paraId="2DDCF5C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14:paraId="6BB4B13F">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14:paraId="33D05AE2">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14:paraId="55E2EF7D">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767EB21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14:paraId="47B3C3BA">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14:paraId="7CDA9F4D">
            <w:pPr>
              <w:autoSpaceDE w:val="0"/>
              <w:autoSpaceDN w:val="0"/>
              <w:spacing w:line="360" w:lineRule="auto"/>
              <w:jc w:val="center"/>
              <w:rPr>
                <w:rFonts w:cs="仿宋_GB2312" w:asciiTheme="minorEastAsia" w:hAnsiTheme="minorEastAsia" w:eastAsiaTheme="minorEastAsia"/>
                <w:color w:val="auto"/>
                <w:sz w:val="24"/>
              </w:rPr>
            </w:pPr>
          </w:p>
        </w:tc>
      </w:tr>
      <w:tr w14:paraId="3507E255">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14:paraId="7D6B3E92">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14:paraId="50A0BEE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7A72797">
            <w:pPr>
              <w:autoSpaceDE w:val="0"/>
              <w:autoSpaceDN w:val="0"/>
              <w:spacing w:line="360" w:lineRule="auto"/>
              <w:jc w:val="center"/>
              <w:rPr>
                <w:rFonts w:cs="仿宋_GB2312" w:asciiTheme="minorEastAsia" w:hAnsiTheme="minorEastAsia" w:eastAsiaTheme="minorEastAsia"/>
                <w:color w:val="auto"/>
                <w:sz w:val="24"/>
              </w:rPr>
            </w:pPr>
          </w:p>
        </w:tc>
      </w:tr>
      <w:tr w14:paraId="7827514F">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13F19F6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14:paraId="6AF061A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1826EEC9">
            <w:pPr>
              <w:autoSpaceDE w:val="0"/>
              <w:autoSpaceDN w:val="0"/>
              <w:spacing w:line="360" w:lineRule="auto"/>
              <w:jc w:val="center"/>
              <w:rPr>
                <w:rFonts w:cs="仿宋_GB2312" w:asciiTheme="minorEastAsia" w:hAnsiTheme="minorEastAsia" w:eastAsiaTheme="minorEastAsia"/>
                <w:color w:val="auto"/>
                <w:sz w:val="24"/>
              </w:rPr>
            </w:pPr>
          </w:p>
        </w:tc>
      </w:tr>
      <w:tr w14:paraId="36BBDFCC">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14:paraId="3EABE35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14:paraId="7AE8523D">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34BCDF5C">
            <w:pPr>
              <w:autoSpaceDE w:val="0"/>
              <w:autoSpaceDN w:val="0"/>
              <w:spacing w:line="360" w:lineRule="auto"/>
              <w:jc w:val="center"/>
              <w:rPr>
                <w:rFonts w:cs="仿宋_GB2312" w:asciiTheme="minorEastAsia" w:hAnsiTheme="minorEastAsia" w:eastAsiaTheme="minorEastAsia"/>
                <w:color w:val="auto"/>
                <w:sz w:val="24"/>
              </w:rPr>
            </w:pPr>
          </w:p>
        </w:tc>
      </w:tr>
      <w:tr w14:paraId="453530E0">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14:paraId="6DD8F7B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14:paraId="12164D92">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073FF2C">
            <w:pPr>
              <w:autoSpaceDE w:val="0"/>
              <w:autoSpaceDN w:val="0"/>
              <w:spacing w:line="360" w:lineRule="auto"/>
              <w:jc w:val="center"/>
              <w:rPr>
                <w:rFonts w:cs="仿宋_GB2312" w:asciiTheme="minorEastAsia" w:hAnsiTheme="minorEastAsia" w:eastAsiaTheme="minorEastAsia"/>
                <w:color w:val="auto"/>
                <w:sz w:val="24"/>
              </w:rPr>
            </w:pPr>
          </w:p>
        </w:tc>
      </w:tr>
      <w:tr w14:paraId="13A111F9">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14:paraId="545C488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14:paraId="56F1C741">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4FFBFB1E">
            <w:pPr>
              <w:autoSpaceDE w:val="0"/>
              <w:autoSpaceDN w:val="0"/>
              <w:spacing w:line="360" w:lineRule="auto"/>
              <w:jc w:val="center"/>
              <w:rPr>
                <w:rFonts w:cs="仿宋_GB2312" w:asciiTheme="minorEastAsia" w:hAnsiTheme="minorEastAsia" w:eastAsiaTheme="minorEastAsia"/>
                <w:color w:val="auto"/>
                <w:sz w:val="24"/>
              </w:rPr>
            </w:pPr>
          </w:p>
        </w:tc>
      </w:tr>
      <w:tr w14:paraId="5E8AA58D">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14:paraId="361FC45D">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14:paraId="6E65F235">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E658AD9">
            <w:pPr>
              <w:autoSpaceDE w:val="0"/>
              <w:autoSpaceDN w:val="0"/>
              <w:spacing w:line="360" w:lineRule="auto"/>
              <w:jc w:val="center"/>
              <w:rPr>
                <w:rFonts w:cs="仿宋_GB2312" w:asciiTheme="minorEastAsia" w:hAnsiTheme="minorEastAsia" w:eastAsiaTheme="minorEastAsia"/>
                <w:color w:val="auto"/>
                <w:sz w:val="24"/>
              </w:rPr>
            </w:pPr>
          </w:p>
        </w:tc>
      </w:tr>
      <w:tr w14:paraId="3951947A">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14:paraId="4692095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14:paraId="57C692F8">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5D9F34C3">
            <w:pPr>
              <w:autoSpaceDE w:val="0"/>
              <w:autoSpaceDN w:val="0"/>
              <w:spacing w:line="360" w:lineRule="auto"/>
              <w:jc w:val="center"/>
              <w:rPr>
                <w:rFonts w:cs="仿宋_GB2312" w:asciiTheme="minorEastAsia" w:hAnsiTheme="minorEastAsia" w:eastAsiaTheme="minorEastAsia"/>
                <w:color w:val="auto"/>
                <w:sz w:val="24"/>
              </w:rPr>
            </w:pPr>
          </w:p>
        </w:tc>
      </w:tr>
      <w:tr w14:paraId="29240C7B">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14:paraId="0639867B">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14:paraId="05963F19">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14:paraId="0F4EBD53">
            <w:pPr>
              <w:autoSpaceDE w:val="0"/>
              <w:autoSpaceDN w:val="0"/>
              <w:spacing w:line="360" w:lineRule="auto"/>
              <w:jc w:val="center"/>
              <w:rPr>
                <w:rFonts w:cs="仿宋_GB2312" w:asciiTheme="minorEastAsia" w:hAnsiTheme="minorEastAsia" w:eastAsiaTheme="minorEastAsia"/>
                <w:color w:val="auto"/>
                <w:sz w:val="24"/>
              </w:rPr>
            </w:pPr>
          </w:p>
        </w:tc>
      </w:tr>
    </w:tbl>
    <w:p w14:paraId="6FA7E878">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61426659">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BD65EDF">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0FEB0A6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56FFFC3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6FE493F">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61A3E7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E9344E0">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14:paraId="58A51E6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15F765D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14:paraId="3172C1BA">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E4C0441">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14:paraId="0C56DA6C">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6D60BBA8">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8F70C06">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3BCB48E">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14:paraId="512114B8">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9B19FF1">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639A766E">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581A7A00">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572C50C4">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67C5388F">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66870F6D">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055A73B6">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24E3DE2D">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42CBDE28">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594AAD39">
            <w:pPr>
              <w:autoSpaceDE w:val="0"/>
              <w:autoSpaceDN w:val="0"/>
              <w:spacing w:line="360" w:lineRule="auto"/>
              <w:rPr>
                <w:rFonts w:cs="仿宋_GB2312" w:asciiTheme="minorEastAsia" w:hAnsiTheme="minorEastAsia" w:eastAsiaTheme="minorEastAsia"/>
                <w:color w:val="auto"/>
                <w:sz w:val="24"/>
              </w:rPr>
            </w:pPr>
          </w:p>
        </w:tc>
      </w:tr>
      <w:tr w14:paraId="40E77BCD">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2CA658C">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57F1C4CD">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3932E5A4">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3423E3E2">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048A96A">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26B8893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4C5DF76F">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366382EE">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1FA37A5B">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67FECDEE">
            <w:pPr>
              <w:autoSpaceDE w:val="0"/>
              <w:autoSpaceDN w:val="0"/>
              <w:spacing w:line="360" w:lineRule="auto"/>
              <w:rPr>
                <w:rFonts w:cs="仿宋_GB2312" w:asciiTheme="minorEastAsia" w:hAnsiTheme="minorEastAsia" w:eastAsiaTheme="minorEastAsia"/>
                <w:color w:val="auto"/>
                <w:sz w:val="24"/>
              </w:rPr>
            </w:pPr>
          </w:p>
        </w:tc>
      </w:tr>
      <w:tr w14:paraId="6C315C61">
        <w:tblPrEx>
          <w:tblCellMar>
            <w:top w:w="0" w:type="dxa"/>
            <w:left w:w="108" w:type="dxa"/>
            <w:bottom w:w="0" w:type="dxa"/>
            <w:right w:w="108" w:type="dxa"/>
          </w:tblCellMar>
        </w:tblPrEx>
        <w:trPr>
          <w:trHeight w:val="339" w:hRule="atLeast"/>
        </w:trPr>
        <w:tc>
          <w:tcPr>
            <w:tcW w:w="420" w:type="dxa"/>
            <w:tcBorders>
              <w:top w:val="single" w:color="auto" w:sz="6" w:space="0"/>
              <w:left w:val="single" w:color="auto" w:sz="6" w:space="0"/>
              <w:bottom w:val="single" w:color="auto" w:sz="6" w:space="0"/>
              <w:right w:val="single" w:color="auto" w:sz="6" w:space="0"/>
            </w:tcBorders>
          </w:tcPr>
          <w:p w14:paraId="59BAA1DF">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14:paraId="1DD47814">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14:paraId="751D1F25">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14:paraId="4D189329">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14:paraId="45ACA191">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7E3F4435">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14:paraId="17135DAC">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14:paraId="103D4F3F">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14:paraId="5CEF9E13">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14:paraId="46D17DCF">
            <w:pPr>
              <w:autoSpaceDE w:val="0"/>
              <w:autoSpaceDN w:val="0"/>
              <w:spacing w:line="360" w:lineRule="auto"/>
              <w:rPr>
                <w:rFonts w:cs="仿宋_GB2312" w:asciiTheme="minorEastAsia" w:hAnsiTheme="minorEastAsia" w:eastAsiaTheme="minorEastAsia"/>
                <w:color w:val="auto"/>
                <w:sz w:val="24"/>
              </w:rPr>
            </w:pPr>
          </w:p>
        </w:tc>
      </w:tr>
    </w:tbl>
    <w:p w14:paraId="0128D02B">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14:paraId="41ABEDCA">
      <w:pPr>
        <w:spacing w:line="360" w:lineRule="auto"/>
        <w:rPr>
          <w:rFonts w:cs="仿宋_GB2312" w:asciiTheme="minorEastAsia" w:hAnsiTheme="minorEastAsia" w:eastAsiaTheme="minorEastAsia"/>
          <w:b/>
          <w:color w:val="auto"/>
          <w:sz w:val="24"/>
        </w:rPr>
      </w:pPr>
    </w:p>
    <w:p w14:paraId="3C1DF917">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14:paraId="59ABB72F">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327C10C1">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89A9F0">
      <w:pPr>
        <w:spacing w:line="360" w:lineRule="auto"/>
        <w:jc w:val="center"/>
        <w:rPr>
          <w:rFonts w:cs="仿宋_GB2312" w:asciiTheme="minorEastAsia" w:hAnsiTheme="minorEastAsia" w:eastAsiaTheme="minorEastAsia"/>
          <w:b/>
          <w:bCs/>
          <w:color w:val="auto"/>
          <w:sz w:val="32"/>
          <w:szCs w:val="32"/>
        </w:rPr>
      </w:pPr>
    </w:p>
    <w:p w14:paraId="4B1D6570">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14:paraId="3A624B45">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3A1C73B3">
      <w:pPr>
        <w:spacing w:line="360" w:lineRule="auto"/>
        <w:jc w:val="center"/>
        <w:rPr>
          <w:rFonts w:cs="仿宋_GB2312" w:asciiTheme="minorEastAsia" w:hAnsiTheme="minorEastAsia" w:eastAsiaTheme="minorEastAsia"/>
          <w:color w:val="auto"/>
          <w:sz w:val="24"/>
        </w:rPr>
      </w:pPr>
    </w:p>
    <w:p w14:paraId="234B5795">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11014834">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4C277638">
      <w:pPr>
        <w:spacing w:line="360" w:lineRule="auto"/>
        <w:jc w:val="center"/>
        <w:rPr>
          <w:rFonts w:cs="仿宋_GB2312" w:asciiTheme="minorEastAsia" w:hAnsiTheme="minorEastAsia" w:eastAsiaTheme="minorEastAsia"/>
          <w:b/>
          <w:bCs/>
          <w:color w:val="auto"/>
          <w:sz w:val="32"/>
          <w:szCs w:val="32"/>
        </w:rPr>
      </w:pPr>
    </w:p>
    <w:p w14:paraId="6BCCD465">
      <w:pPr>
        <w:spacing w:line="360" w:lineRule="auto"/>
        <w:jc w:val="center"/>
        <w:rPr>
          <w:rFonts w:cs="仿宋_GB2312" w:asciiTheme="minorEastAsia" w:hAnsiTheme="minorEastAsia" w:eastAsiaTheme="minorEastAsia"/>
          <w:b/>
          <w:bCs/>
          <w:color w:val="auto"/>
          <w:sz w:val="24"/>
        </w:rPr>
      </w:pPr>
    </w:p>
    <w:p w14:paraId="25DC5438">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14:paraId="6431FBB0">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1E71896">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19C7F568">
        <w:tblPrEx>
          <w:tblCellMar>
            <w:top w:w="0" w:type="dxa"/>
            <w:left w:w="120" w:type="dxa"/>
            <w:bottom w:w="0" w:type="dxa"/>
            <w:right w:w="120" w:type="dxa"/>
          </w:tblCellMar>
        </w:tblPrEx>
        <w:trPr>
          <w:trHeight w:val="1013" w:hRule="atLeast"/>
        </w:trPr>
        <w:tc>
          <w:tcPr>
            <w:tcW w:w="1806" w:type="dxa"/>
            <w:tcBorders>
              <w:top w:val="single" w:color="auto" w:sz="6" w:space="0"/>
              <w:left w:val="single" w:color="auto" w:sz="6" w:space="0"/>
              <w:bottom w:val="nil"/>
              <w:right w:val="nil"/>
            </w:tcBorders>
            <w:shd w:val="pct10" w:color="auto" w:fill="auto"/>
            <w:vAlign w:val="center"/>
          </w:tcPr>
          <w:p w14:paraId="3BA1AE17">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14:paraId="470AE272">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14:paraId="5B3329CE">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14:paraId="37CDDC6C">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14:paraId="60DC707D">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14:paraId="47909DE7">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E6B7D07">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14:paraId="4DC8A5A2">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14:paraId="02CE25E9">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28EB118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63FF330">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5958F5C6">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18E1CA96">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BBCFFC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6E978009">
            <w:pPr>
              <w:suppressAutoHyphens/>
              <w:autoSpaceDE w:val="0"/>
              <w:autoSpaceDN w:val="0"/>
              <w:spacing w:line="360" w:lineRule="auto"/>
              <w:rPr>
                <w:rFonts w:cs="仿宋_GB2312" w:asciiTheme="minorEastAsia" w:hAnsiTheme="minorEastAsia" w:eastAsiaTheme="minorEastAsia"/>
                <w:color w:val="auto"/>
                <w:sz w:val="24"/>
              </w:rPr>
            </w:pPr>
          </w:p>
        </w:tc>
      </w:tr>
      <w:tr w14:paraId="0E34BE1E">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229CAE61">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150B2FD6">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6984CA5B">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43AEFC6D">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8288FDB">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2C6BBD21">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4282BC9D">
            <w:pPr>
              <w:suppressAutoHyphens/>
              <w:autoSpaceDE w:val="0"/>
              <w:autoSpaceDN w:val="0"/>
              <w:spacing w:line="360" w:lineRule="auto"/>
              <w:rPr>
                <w:rFonts w:cs="仿宋_GB2312" w:asciiTheme="minorEastAsia" w:hAnsiTheme="minorEastAsia" w:eastAsiaTheme="minorEastAsia"/>
                <w:color w:val="auto"/>
                <w:sz w:val="24"/>
              </w:rPr>
            </w:pPr>
          </w:p>
        </w:tc>
      </w:tr>
      <w:tr w14:paraId="4DDBBD03">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14:paraId="0B85BC53">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14:paraId="4CF1EF28">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14:paraId="172EADCE">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14:paraId="365E2733">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14:paraId="2339DBF7">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14:paraId="1FEDE243">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14:paraId="2B763193">
            <w:pPr>
              <w:suppressAutoHyphens/>
              <w:autoSpaceDE w:val="0"/>
              <w:autoSpaceDN w:val="0"/>
              <w:spacing w:line="360" w:lineRule="auto"/>
              <w:rPr>
                <w:rFonts w:cs="仿宋_GB2312" w:asciiTheme="minorEastAsia" w:hAnsiTheme="minorEastAsia" w:eastAsiaTheme="minorEastAsia"/>
                <w:color w:val="auto"/>
                <w:sz w:val="24"/>
              </w:rPr>
            </w:pPr>
          </w:p>
        </w:tc>
      </w:tr>
      <w:tr w14:paraId="5E862E52">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14:paraId="6AFC9D46">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14:paraId="09ACBD0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14:paraId="2D0B4459">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14:paraId="26546625">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14:paraId="078F9F58">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14:paraId="199BDA9E">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14:paraId="2A6B3C4E">
            <w:pPr>
              <w:suppressAutoHyphens/>
              <w:autoSpaceDE w:val="0"/>
              <w:autoSpaceDN w:val="0"/>
              <w:spacing w:line="360" w:lineRule="auto"/>
              <w:rPr>
                <w:rFonts w:cs="仿宋_GB2312" w:asciiTheme="minorEastAsia" w:hAnsiTheme="minorEastAsia" w:eastAsiaTheme="minorEastAsia"/>
                <w:color w:val="auto"/>
                <w:sz w:val="24"/>
              </w:rPr>
            </w:pPr>
          </w:p>
        </w:tc>
      </w:tr>
    </w:tbl>
    <w:p w14:paraId="6C16D32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14:paraId="24C8804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14:paraId="275912E5">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14:paraId="4FFA7C3D">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14:paraId="21822192">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14:paraId="775B8099">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14:paraId="421D5D2E">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14:paraId="1A35F750">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14:paraId="315C9A3E">
      <w:pPr>
        <w:autoSpaceDE w:val="0"/>
        <w:autoSpaceDN w:val="0"/>
        <w:spacing w:line="360" w:lineRule="auto"/>
        <w:rPr>
          <w:rFonts w:cs="仿宋_GB2312" w:asciiTheme="minorEastAsia" w:hAnsiTheme="minorEastAsia" w:eastAsiaTheme="minorEastAsia"/>
          <w:b/>
          <w:color w:val="auto"/>
          <w:sz w:val="24"/>
        </w:rPr>
      </w:pPr>
    </w:p>
    <w:p w14:paraId="7080DD3E">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2E30E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6B643FFC">
      <w:pPr>
        <w:spacing w:line="360" w:lineRule="auto"/>
        <w:jc w:val="center"/>
        <w:rPr>
          <w:rFonts w:cs="仿宋_GB2312" w:asciiTheme="minorEastAsia" w:hAnsiTheme="minorEastAsia" w:eastAsiaTheme="minorEastAsia"/>
          <w:b/>
          <w:bCs/>
          <w:color w:val="auto"/>
          <w:sz w:val="32"/>
          <w:szCs w:val="32"/>
        </w:rPr>
      </w:pPr>
    </w:p>
    <w:p w14:paraId="328C6B88">
      <w:pPr>
        <w:spacing w:line="360" w:lineRule="auto"/>
        <w:jc w:val="center"/>
        <w:rPr>
          <w:rFonts w:cs="仿宋_GB2312" w:asciiTheme="minorEastAsia" w:hAnsiTheme="minorEastAsia" w:eastAsiaTheme="minorEastAsia"/>
          <w:color w:val="auto"/>
          <w:kern w:val="0"/>
          <w:sz w:val="24"/>
        </w:rPr>
      </w:pPr>
    </w:p>
    <w:p w14:paraId="46719B02">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14:paraId="68D7D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14:paraId="124352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14:paraId="2BED57FA">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14:paraId="34143803">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14:paraId="2AA86E3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14:paraId="5B088B37">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14:paraId="31B3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09CE66BC">
            <w:pPr>
              <w:pStyle w:val="31"/>
              <w:spacing w:line="360" w:lineRule="auto"/>
              <w:jc w:val="center"/>
              <w:rPr>
                <w:rFonts w:cs="仿宋_GB2312" w:asciiTheme="minorEastAsia" w:hAnsiTheme="minorEastAsia" w:eastAsiaTheme="minorEastAsia"/>
                <w:color w:val="auto"/>
                <w:sz w:val="24"/>
              </w:rPr>
            </w:pPr>
          </w:p>
        </w:tc>
        <w:tc>
          <w:tcPr>
            <w:tcW w:w="1900" w:type="dxa"/>
          </w:tcPr>
          <w:p w14:paraId="2903302B">
            <w:pPr>
              <w:pStyle w:val="31"/>
              <w:spacing w:line="360" w:lineRule="auto"/>
              <w:jc w:val="center"/>
              <w:rPr>
                <w:rFonts w:cs="仿宋_GB2312" w:asciiTheme="minorEastAsia" w:hAnsiTheme="minorEastAsia" w:eastAsiaTheme="minorEastAsia"/>
                <w:color w:val="auto"/>
                <w:sz w:val="24"/>
              </w:rPr>
            </w:pPr>
          </w:p>
        </w:tc>
        <w:tc>
          <w:tcPr>
            <w:tcW w:w="1800" w:type="dxa"/>
          </w:tcPr>
          <w:p w14:paraId="216AB2AD">
            <w:pPr>
              <w:pStyle w:val="31"/>
              <w:spacing w:line="360" w:lineRule="auto"/>
              <w:jc w:val="center"/>
              <w:rPr>
                <w:rFonts w:cs="仿宋_GB2312" w:asciiTheme="minorEastAsia" w:hAnsiTheme="minorEastAsia" w:eastAsiaTheme="minorEastAsia"/>
                <w:color w:val="auto"/>
                <w:sz w:val="24"/>
              </w:rPr>
            </w:pPr>
          </w:p>
        </w:tc>
        <w:tc>
          <w:tcPr>
            <w:tcW w:w="2880" w:type="dxa"/>
          </w:tcPr>
          <w:p w14:paraId="7654D6A0">
            <w:pPr>
              <w:pStyle w:val="31"/>
              <w:spacing w:line="360" w:lineRule="auto"/>
              <w:jc w:val="center"/>
              <w:rPr>
                <w:rFonts w:cs="仿宋_GB2312" w:asciiTheme="minorEastAsia" w:hAnsiTheme="minorEastAsia" w:eastAsiaTheme="minorEastAsia"/>
                <w:color w:val="auto"/>
                <w:sz w:val="24"/>
              </w:rPr>
            </w:pPr>
          </w:p>
        </w:tc>
        <w:tc>
          <w:tcPr>
            <w:tcW w:w="1332" w:type="dxa"/>
          </w:tcPr>
          <w:p w14:paraId="1C0282DE">
            <w:pPr>
              <w:pStyle w:val="31"/>
              <w:spacing w:line="360" w:lineRule="auto"/>
              <w:jc w:val="center"/>
              <w:rPr>
                <w:rFonts w:cs="仿宋_GB2312" w:asciiTheme="minorEastAsia" w:hAnsiTheme="minorEastAsia" w:eastAsiaTheme="minorEastAsia"/>
                <w:color w:val="auto"/>
                <w:sz w:val="24"/>
              </w:rPr>
            </w:pPr>
          </w:p>
        </w:tc>
      </w:tr>
      <w:tr w14:paraId="3540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2CC7AE32">
            <w:pPr>
              <w:pStyle w:val="31"/>
              <w:spacing w:line="360" w:lineRule="auto"/>
              <w:jc w:val="center"/>
              <w:rPr>
                <w:rFonts w:cs="仿宋_GB2312" w:asciiTheme="minorEastAsia" w:hAnsiTheme="minorEastAsia" w:eastAsiaTheme="minorEastAsia"/>
                <w:color w:val="auto"/>
                <w:sz w:val="24"/>
              </w:rPr>
            </w:pPr>
          </w:p>
        </w:tc>
        <w:tc>
          <w:tcPr>
            <w:tcW w:w="1900" w:type="dxa"/>
          </w:tcPr>
          <w:p w14:paraId="20E7C9D9">
            <w:pPr>
              <w:pStyle w:val="31"/>
              <w:spacing w:line="360" w:lineRule="auto"/>
              <w:jc w:val="center"/>
              <w:rPr>
                <w:rFonts w:cs="仿宋_GB2312" w:asciiTheme="minorEastAsia" w:hAnsiTheme="minorEastAsia" w:eastAsiaTheme="minorEastAsia"/>
                <w:color w:val="auto"/>
                <w:sz w:val="24"/>
              </w:rPr>
            </w:pPr>
          </w:p>
        </w:tc>
        <w:tc>
          <w:tcPr>
            <w:tcW w:w="1800" w:type="dxa"/>
          </w:tcPr>
          <w:p w14:paraId="7232597E">
            <w:pPr>
              <w:pStyle w:val="31"/>
              <w:spacing w:line="360" w:lineRule="auto"/>
              <w:jc w:val="center"/>
              <w:rPr>
                <w:rFonts w:cs="仿宋_GB2312" w:asciiTheme="minorEastAsia" w:hAnsiTheme="minorEastAsia" w:eastAsiaTheme="minorEastAsia"/>
                <w:color w:val="auto"/>
                <w:sz w:val="24"/>
              </w:rPr>
            </w:pPr>
          </w:p>
        </w:tc>
        <w:tc>
          <w:tcPr>
            <w:tcW w:w="2880" w:type="dxa"/>
          </w:tcPr>
          <w:p w14:paraId="0EB3E1DE">
            <w:pPr>
              <w:pStyle w:val="31"/>
              <w:spacing w:line="360" w:lineRule="auto"/>
              <w:jc w:val="center"/>
              <w:rPr>
                <w:rFonts w:cs="仿宋_GB2312" w:asciiTheme="minorEastAsia" w:hAnsiTheme="minorEastAsia" w:eastAsiaTheme="minorEastAsia"/>
                <w:color w:val="auto"/>
                <w:sz w:val="24"/>
              </w:rPr>
            </w:pPr>
          </w:p>
        </w:tc>
        <w:tc>
          <w:tcPr>
            <w:tcW w:w="1332" w:type="dxa"/>
          </w:tcPr>
          <w:p w14:paraId="6DE0DF97">
            <w:pPr>
              <w:pStyle w:val="31"/>
              <w:spacing w:line="360" w:lineRule="auto"/>
              <w:jc w:val="center"/>
              <w:rPr>
                <w:rFonts w:cs="仿宋_GB2312" w:asciiTheme="minorEastAsia" w:hAnsiTheme="minorEastAsia" w:eastAsiaTheme="minorEastAsia"/>
                <w:color w:val="auto"/>
                <w:sz w:val="24"/>
              </w:rPr>
            </w:pPr>
          </w:p>
        </w:tc>
      </w:tr>
      <w:tr w14:paraId="3A3D1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7614396D">
            <w:pPr>
              <w:pStyle w:val="31"/>
              <w:spacing w:line="360" w:lineRule="auto"/>
              <w:jc w:val="center"/>
              <w:rPr>
                <w:rFonts w:cs="仿宋_GB2312" w:asciiTheme="minorEastAsia" w:hAnsiTheme="minorEastAsia" w:eastAsiaTheme="minorEastAsia"/>
                <w:color w:val="auto"/>
                <w:sz w:val="24"/>
              </w:rPr>
            </w:pPr>
          </w:p>
        </w:tc>
        <w:tc>
          <w:tcPr>
            <w:tcW w:w="1900" w:type="dxa"/>
          </w:tcPr>
          <w:p w14:paraId="35E331DA">
            <w:pPr>
              <w:pStyle w:val="31"/>
              <w:spacing w:line="360" w:lineRule="auto"/>
              <w:jc w:val="center"/>
              <w:rPr>
                <w:rFonts w:cs="仿宋_GB2312" w:asciiTheme="minorEastAsia" w:hAnsiTheme="minorEastAsia" w:eastAsiaTheme="minorEastAsia"/>
                <w:color w:val="auto"/>
                <w:sz w:val="24"/>
              </w:rPr>
            </w:pPr>
          </w:p>
        </w:tc>
        <w:tc>
          <w:tcPr>
            <w:tcW w:w="1800" w:type="dxa"/>
          </w:tcPr>
          <w:p w14:paraId="7C08E54E">
            <w:pPr>
              <w:pStyle w:val="31"/>
              <w:spacing w:line="360" w:lineRule="auto"/>
              <w:jc w:val="center"/>
              <w:rPr>
                <w:rFonts w:cs="仿宋_GB2312" w:asciiTheme="minorEastAsia" w:hAnsiTheme="minorEastAsia" w:eastAsiaTheme="minorEastAsia"/>
                <w:color w:val="auto"/>
                <w:sz w:val="24"/>
              </w:rPr>
            </w:pPr>
          </w:p>
        </w:tc>
        <w:tc>
          <w:tcPr>
            <w:tcW w:w="2880" w:type="dxa"/>
          </w:tcPr>
          <w:p w14:paraId="18F1EE3D">
            <w:pPr>
              <w:pStyle w:val="31"/>
              <w:spacing w:line="360" w:lineRule="auto"/>
              <w:jc w:val="center"/>
              <w:rPr>
                <w:rFonts w:cs="仿宋_GB2312" w:asciiTheme="minorEastAsia" w:hAnsiTheme="minorEastAsia" w:eastAsiaTheme="minorEastAsia"/>
                <w:color w:val="auto"/>
                <w:sz w:val="24"/>
              </w:rPr>
            </w:pPr>
          </w:p>
        </w:tc>
        <w:tc>
          <w:tcPr>
            <w:tcW w:w="1332" w:type="dxa"/>
          </w:tcPr>
          <w:p w14:paraId="76CFAA9F">
            <w:pPr>
              <w:pStyle w:val="31"/>
              <w:spacing w:line="360" w:lineRule="auto"/>
              <w:jc w:val="center"/>
              <w:rPr>
                <w:rFonts w:cs="仿宋_GB2312" w:asciiTheme="minorEastAsia" w:hAnsiTheme="minorEastAsia" w:eastAsiaTheme="minorEastAsia"/>
                <w:color w:val="auto"/>
                <w:sz w:val="24"/>
              </w:rPr>
            </w:pPr>
          </w:p>
        </w:tc>
      </w:tr>
      <w:tr w14:paraId="4432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37ECC141">
            <w:pPr>
              <w:pStyle w:val="31"/>
              <w:spacing w:line="360" w:lineRule="auto"/>
              <w:jc w:val="center"/>
              <w:rPr>
                <w:rFonts w:cs="仿宋_GB2312" w:asciiTheme="minorEastAsia" w:hAnsiTheme="minorEastAsia" w:eastAsiaTheme="minorEastAsia"/>
                <w:color w:val="auto"/>
                <w:sz w:val="24"/>
              </w:rPr>
            </w:pPr>
          </w:p>
        </w:tc>
        <w:tc>
          <w:tcPr>
            <w:tcW w:w="1900" w:type="dxa"/>
          </w:tcPr>
          <w:p w14:paraId="04F878BE">
            <w:pPr>
              <w:pStyle w:val="31"/>
              <w:spacing w:line="360" w:lineRule="auto"/>
              <w:jc w:val="center"/>
              <w:rPr>
                <w:rFonts w:cs="仿宋_GB2312" w:asciiTheme="minorEastAsia" w:hAnsiTheme="minorEastAsia" w:eastAsiaTheme="minorEastAsia"/>
                <w:color w:val="auto"/>
                <w:sz w:val="24"/>
              </w:rPr>
            </w:pPr>
          </w:p>
        </w:tc>
        <w:tc>
          <w:tcPr>
            <w:tcW w:w="1800" w:type="dxa"/>
          </w:tcPr>
          <w:p w14:paraId="26DEAB7B">
            <w:pPr>
              <w:pStyle w:val="31"/>
              <w:spacing w:line="360" w:lineRule="auto"/>
              <w:jc w:val="center"/>
              <w:rPr>
                <w:rFonts w:cs="仿宋_GB2312" w:asciiTheme="minorEastAsia" w:hAnsiTheme="minorEastAsia" w:eastAsiaTheme="minorEastAsia"/>
                <w:color w:val="auto"/>
                <w:sz w:val="24"/>
              </w:rPr>
            </w:pPr>
          </w:p>
        </w:tc>
        <w:tc>
          <w:tcPr>
            <w:tcW w:w="2880" w:type="dxa"/>
          </w:tcPr>
          <w:p w14:paraId="35EDF5FE">
            <w:pPr>
              <w:pStyle w:val="31"/>
              <w:spacing w:line="360" w:lineRule="auto"/>
              <w:jc w:val="center"/>
              <w:rPr>
                <w:rFonts w:cs="仿宋_GB2312" w:asciiTheme="minorEastAsia" w:hAnsiTheme="minorEastAsia" w:eastAsiaTheme="minorEastAsia"/>
                <w:color w:val="auto"/>
                <w:sz w:val="24"/>
              </w:rPr>
            </w:pPr>
          </w:p>
        </w:tc>
        <w:tc>
          <w:tcPr>
            <w:tcW w:w="1332" w:type="dxa"/>
          </w:tcPr>
          <w:p w14:paraId="1BED88B2">
            <w:pPr>
              <w:pStyle w:val="31"/>
              <w:spacing w:line="360" w:lineRule="auto"/>
              <w:jc w:val="center"/>
              <w:rPr>
                <w:rFonts w:cs="仿宋_GB2312" w:asciiTheme="minorEastAsia" w:hAnsiTheme="minorEastAsia" w:eastAsiaTheme="minorEastAsia"/>
                <w:color w:val="auto"/>
                <w:sz w:val="24"/>
              </w:rPr>
            </w:pPr>
          </w:p>
        </w:tc>
      </w:tr>
      <w:tr w14:paraId="7F8E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D4EF3B2">
            <w:pPr>
              <w:pStyle w:val="31"/>
              <w:spacing w:line="360" w:lineRule="auto"/>
              <w:jc w:val="center"/>
              <w:rPr>
                <w:rFonts w:cs="仿宋_GB2312" w:asciiTheme="minorEastAsia" w:hAnsiTheme="minorEastAsia" w:eastAsiaTheme="minorEastAsia"/>
                <w:color w:val="auto"/>
                <w:sz w:val="24"/>
              </w:rPr>
            </w:pPr>
          </w:p>
        </w:tc>
        <w:tc>
          <w:tcPr>
            <w:tcW w:w="1900" w:type="dxa"/>
          </w:tcPr>
          <w:p w14:paraId="7B8AFD29">
            <w:pPr>
              <w:pStyle w:val="31"/>
              <w:spacing w:line="360" w:lineRule="auto"/>
              <w:jc w:val="center"/>
              <w:rPr>
                <w:rFonts w:cs="仿宋_GB2312" w:asciiTheme="minorEastAsia" w:hAnsiTheme="minorEastAsia" w:eastAsiaTheme="minorEastAsia"/>
                <w:color w:val="auto"/>
                <w:sz w:val="24"/>
              </w:rPr>
            </w:pPr>
          </w:p>
        </w:tc>
        <w:tc>
          <w:tcPr>
            <w:tcW w:w="1800" w:type="dxa"/>
          </w:tcPr>
          <w:p w14:paraId="3B02594A">
            <w:pPr>
              <w:pStyle w:val="31"/>
              <w:spacing w:line="360" w:lineRule="auto"/>
              <w:jc w:val="center"/>
              <w:rPr>
                <w:rFonts w:cs="仿宋_GB2312" w:asciiTheme="minorEastAsia" w:hAnsiTheme="minorEastAsia" w:eastAsiaTheme="minorEastAsia"/>
                <w:color w:val="auto"/>
                <w:sz w:val="24"/>
              </w:rPr>
            </w:pPr>
          </w:p>
        </w:tc>
        <w:tc>
          <w:tcPr>
            <w:tcW w:w="2880" w:type="dxa"/>
          </w:tcPr>
          <w:p w14:paraId="1334A0BE">
            <w:pPr>
              <w:pStyle w:val="31"/>
              <w:spacing w:line="360" w:lineRule="auto"/>
              <w:jc w:val="center"/>
              <w:rPr>
                <w:rFonts w:cs="仿宋_GB2312" w:asciiTheme="minorEastAsia" w:hAnsiTheme="minorEastAsia" w:eastAsiaTheme="minorEastAsia"/>
                <w:color w:val="auto"/>
                <w:sz w:val="24"/>
              </w:rPr>
            </w:pPr>
          </w:p>
        </w:tc>
        <w:tc>
          <w:tcPr>
            <w:tcW w:w="1332" w:type="dxa"/>
          </w:tcPr>
          <w:p w14:paraId="5D701927">
            <w:pPr>
              <w:pStyle w:val="31"/>
              <w:spacing w:line="360" w:lineRule="auto"/>
              <w:jc w:val="center"/>
              <w:rPr>
                <w:rFonts w:cs="仿宋_GB2312" w:asciiTheme="minorEastAsia" w:hAnsiTheme="minorEastAsia" w:eastAsiaTheme="minorEastAsia"/>
                <w:color w:val="auto"/>
                <w:sz w:val="24"/>
              </w:rPr>
            </w:pPr>
          </w:p>
        </w:tc>
      </w:tr>
      <w:tr w14:paraId="3F1BC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6A854B7B">
            <w:pPr>
              <w:pStyle w:val="31"/>
              <w:spacing w:line="360" w:lineRule="auto"/>
              <w:rPr>
                <w:rFonts w:cs="仿宋_GB2312" w:asciiTheme="minorEastAsia" w:hAnsiTheme="minorEastAsia" w:eastAsiaTheme="minorEastAsia"/>
                <w:color w:val="auto"/>
                <w:sz w:val="24"/>
              </w:rPr>
            </w:pPr>
          </w:p>
        </w:tc>
        <w:tc>
          <w:tcPr>
            <w:tcW w:w="1900" w:type="dxa"/>
          </w:tcPr>
          <w:p w14:paraId="31E00DB5">
            <w:pPr>
              <w:pStyle w:val="31"/>
              <w:spacing w:line="360" w:lineRule="auto"/>
              <w:jc w:val="center"/>
              <w:rPr>
                <w:rFonts w:cs="仿宋_GB2312" w:asciiTheme="minorEastAsia" w:hAnsiTheme="minorEastAsia" w:eastAsiaTheme="minorEastAsia"/>
                <w:color w:val="auto"/>
                <w:sz w:val="24"/>
              </w:rPr>
            </w:pPr>
          </w:p>
        </w:tc>
        <w:tc>
          <w:tcPr>
            <w:tcW w:w="1800" w:type="dxa"/>
          </w:tcPr>
          <w:p w14:paraId="38FD3EC8">
            <w:pPr>
              <w:pStyle w:val="31"/>
              <w:spacing w:line="360" w:lineRule="auto"/>
              <w:jc w:val="center"/>
              <w:rPr>
                <w:rFonts w:cs="仿宋_GB2312" w:asciiTheme="minorEastAsia" w:hAnsiTheme="minorEastAsia" w:eastAsiaTheme="minorEastAsia"/>
                <w:color w:val="auto"/>
                <w:sz w:val="24"/>
              </w:rPr>
            </w:pPr>
          </w:p>
        </w:tc>
        <w:tc>
          <w:tcPr>
            <w:tcW w:w="2880" w:type="dxa"/>
          </w:tcPr>
          <w:p w14:paraId="43CC2C8B">
            <w:pPr>
              <w:pStyle w:val="31"/>
              <w:spacing w:line="360" w:lineRule="auto"/>
              <w:jc w:val="center"/>
              <w:rPr>
                <w:rFonts w:cs="仿宋_GB2312" w:asciiTheme="minorEastAsia" w:hAnsiTheme="minorEastAsia" w:eastAsiaTheme="minorEastAsia"/>
                <w:color w:val="auto"/>
                <w:sz w:val="24"/>
              </w:rPr>
            </w:pPr>
          </w:p>
        </w:tc>
        <w:tc>
          <w:tcPr>
            <w:tcW w:w="1332" w:type="dxa"/>
          </w:tcPr>
          <w:p w14:paraId="7B057D0E">
            <w:pPr>
              <w:pStyle w:val="31"/>
              <w:spacing w:line="360" w:lineRule="auto"/>
              <w:jc w:val="center"/>
              <w:rPr>
                <w:rFonts w:cs="仿宋_GB2312" w:asciiTheme="minorEastAsia" w:hAnsiTheme="minorEastAsia" w:eastAsiaTheme="minorEastAsia"/>
                <w:color w:val="auto"/>
                <w:sz w:val="24"/>
              </w:rPr>
            </w:pPr>
          </w:p>
        </w:tc>
      </w:tr>
      <w:tr w14:paraId="6FA4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14:paraId="510A0E8D">
            <w:pPr>
              <w:pStyle w:val="31"/>
              <w:spacing w:line="360" w:lineRule="auto"/>
              <w:jc w:val="center"/>
              <w:rPr>
                <w:rFonts w:cs="仿宋_GB2312" w:asciiTheme="minorEastAsia" w:hAnsiTheme="minorEastAsia" w:eastAsiaTheme="minorEastAsia"/>
                <w:color w:val="auto"/>
                <w:sz w:val="24"/>
              </w:rPr>
            </w:pPr>
          </w:p>
        </w:tc>
        <w:tc>
          <w:tcPr>
            <w:tcW w:w="1900" w:type="dxa"/>
          </w:tcPr>
          <w:p w14:paraId="5566F929">
            <w:pPr>
              <w:pStyle w:val="31"/>
              <w:spacing w:line="360" w:lineRule="auto"/>
              <w:jc w:val="center"/>
              <w:rPr>
                <w:rFonts w:cs="仿宋_GB2312" w:asciiTheme="minorEastAsia" w:hAnsiTheme="minorEastAsia" w:eastAsiaTheme="minorEastAsia"/>
                <w:color w:val="auto"/>
                <w:sz w:val="24"/>
              </w:rPr>
            </w:pPr>
          </w:p>
        </w:tc>
        <w:tc>
          <w:tcPr>
            <w:tcW w:w="1800" w:type="dxa"/>
          </w:tcPr>
          <w:p w14:paraId="54CEB5EE">
            <w:pPr>
              <w:pStyle w:val="31"/>
              <w:spacing w:line="360" w:lineRule="auto"/>
              <w:jc w:val="center"/>
              <w:rPr>
                <w:rFonts w:cs="仿宋_GB2312" w:asciiTheme="minorEastAsia" w:hAnsiTheme="minorEastAsia" w:eastAsiaTheme="minorEastAsia"/>
                <w:color w:val="auto"/>
                <w:sz w:val="24"/>
              </w:rPr>
            </w:pPr>
          </w:p>
        </w:tc>
        <w:tc>
          <w:tcPr>
            <w:tcW w:w="2880" w:type="dxa"/>
          </w:tcPr>
          <w:p w14:paraId="1C8C7447">
            <w:pPr>
              <w:pStyle w:val="31"/>
              <w:spacing w:line="360" w:lineRule="auto"/>
              <w:jc w:val="center"/>
              <w:rPr>
                <w:rFonts w:cs="仿宋_GB2312" w:asciiTheme="minorEastAsia" w:hAnsiTheme="minorEastAsia" w:eastAsiaTheme="minorEastAsia"/>
                <w:color w:val="auto"/>
                <w:sz w:val="24"/>
              </w:rPr>
            </w:pPr>
          </w:p>
        </w:tc>
        <w:tc>
          <w:tcPr>
            <w:tcW w:w="1332" w:type="dxa"/>
          </w:tcPr>
          <w:p w14:paraId="1FB1025C">
            <w:pPr>
              <w:pStyle w:val="31"/>
              <w:spacing w:line="360" w:lineRule="auto"/>
              <w:jc w:val="center"/>
              <w:rPr>
                <w:rFonts w:cs="仿宋_GB2312" w:asciiTheme="minorEastAsia" w:hAnsiTheme="minorEastAsia" w:eastAsiaTheme="minorEastAsia"/>
                <w:color w:val="auto"/>
                <w:sz w:val="24"/>
              </w:rPr>
            </w:pPr>
          </w:p>
        </w:tc>
      </w:tr>
    </w:tbl>
    <w:p w14:paraId="2F859F2A">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14:paraId="478393B3">
      <w:pPr>
        <w:spacing w:line="360" w:lineRule="auto"/>
        <w:ind w:firstLine="480" w:firstLineChars="200"/>
        <w:rPr>
          <w:rFonts w:cs="仿宋_GB2312" w:asciiTheme="minorEastAsia" w:hAnsiTheme="minorEastAsia" w:eastAsiaTheme="minorEastAsia"/>
          <w:color w:val="auto"/>
          <w:sz w:val="24"/>
        </w:rPr>
      </w:pPr>
    </w:p>
    <w:p w14:paraId="6EA6035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609818AE">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FE33D16">
      <w:pPr>
        <w:spacing w:line="360" w:lineRule="auto"/>
        <w:jc w:val="center"/>
        <w:rPr>
          <w:rFonts w:cs="仿宋_GB2312" w:asciiTheme="minorEastAsia" w:hAnsiTheme="minorEastAsia" w:eastAsiaTheme="minorEastAsia"/>
          <w:b/>
          <w:bCs/>
          <w:color w:val="auto"/>
          <w:sz w:val="32"/>
          <w:szCs w:val="32"/>
        </w:rPr>
      </w:pPr>
    </w:p>
    <w:p w14:paraId="41BF8008">
      <w:pPr>
        <w:spacing w:line="360" w:lineRule="auto"/>
        <w:jc w:val="center"/>
        <w:rPr>
          <w:rFonts w:cs="仿宋_GB2312" w:asciiTheme="minorEastAsia" w:hAnsiTheme="minorEastAsia" w:eastAsiaTheme="minorEastAsia"/>
          <w:color w:val="auto"/>
          <w:kern w:val="0"/>
          <w:sz w:val="24"/>
        </w:rPr>
      </w:pPr>
    </w:p>
    <w:p w14:paraId="08E32E4A">
      <w:pPr>
        <w:spacing w:line="360" w:lineRule="auto"/>
        <w:jc w:val="center"/>
        <w:rPr>
          <w:rFonts w:cs="仿宋_GB2312" w:asciiTheme="minorEastAsia" w:hAnsiTheme="minorEastAsia" w:eastAsiaTheme="minorEastAsia"/>
          <w:color w:val="auto"/>
          <w:kern w:val="0"/>
          <w:sz w:val="24"/>
        </w:rPr>
      </w:pPr>
    </w:p>
    <w:p w14:paraId="3BD058DA">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14:paraId="274EF3EF">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14:paraId="19C82E24">
      <w:pPr>
        <w:spacing w:line="360" w:lineRule="auto"/>
        <w:rPr>
          <w:rFonts w:cs="仿宋_GB2312" w:asciiTheme="minorEastAsia" w:hAnsiTheme="minorEastAsia" w:eastAsiaTheme="minorEastAsia"/>
          <w:color w:val="auto"/>
          <w:sz w:val="24"/>
        </w:rPr>
      </w:pPr>
    </w:p>
    <w:p w14:paraId="41C4170D">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kern w:val="0"/>
          <w:sz w:val="24"/>
        </w:rPr>
        <w:t xml:space="preserve">：                       </w:t>
      </w:r>
    </w:p>
    <w:p w14:paraId="435EECB3">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14:paraId="17729AF5">
      <w:pPr>
        <w:spacing w:line="360" w:lineRule="auto"/>
        <w:jc w:val="center"/>
        <w:rPr>
          <w:rFonts w:cs="仿宋_GB2312" w:asciiTheme="minorEastAsia" w:hAnsiTheme="minorEastAsia" w:eastAsiaTheme="minorEastAsia"/>
          <w:b/>
          <w:bCs/>
          <w:color w:val="auto"/>
          <w:sz w:val="32"/>
          <w:szCs w:val="32"/>
        </w:rPr>
      </w:pPr>
    </w:p>
    <w:p w14:paraId="54DE3BDB">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14:paraId="4DE76FC8">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14:paraId="4CBD7F85">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14:paraId="189F4BE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14:paraId="0E78AF8F">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14:paraId="4CE86542">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14:paraId="22584B9C">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14:paraId="1A42E25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14:paraId="0BE9233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14:paraId="0A186801">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14:paraId="377F7F3D">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14:paraId="2985A585">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14:paraId="575EEB7E">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14:paraId="67571DFF">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14:paraId="168F125D">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C9B6C18">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0A8253A5">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14:paraId="5AD60D5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6FF44659">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29CD040B">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164C808D">
      <w:pPr>
        <w:spacing w:line="360" w:lineRule="auto"/>
        <w:jc w:val="center"/>
        <w:rPr>
          <w:rFonts w:cs="仿宋_GB2312" w:asciiTheme="minorEastAsia" w:hAnsiTheme="minorEastAsia" w:eastAsiaTheme="minorEastAsia"/>
          <w:b/>
          <w:color w:val="auto"/>
          <w:sz w:val="36"/>
          <w:szCs w:val="36"/>
        </w:rPr>
      </w:pPr>
    </w:p>
    <w:p w14:paraId="1CB5B876">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14:paraId="7E2A0701">
      <w:pPr>
        <w:jc w:val="center"/>
        <w:rPr>
          <w:rFonts w:ascii="宋体" w:hAnsi="宋体" w:cs="宋体"/>
          <w:b/>
          <w:color w:val="auto"/>
          <w:kern w:val="0"/>
          <w:sz w:val="32"/>
          <w:szCs w:val="21"/>
        </w:rPr>
      </w:pPr>
      <w:r>
        <w:rPr>
          <w:rFonts w:hint="eastAsia" w:cs="仿宋_GB2312" w:asciiTheme="minorEastAsia" w:hAnsiTheme="minorEastAsia" w:eastAsiaTheme="minorEastAsia"/>
          <w:b/>
          <w:bCs/>
          <w:color w:val="auto"/>
          <w:sz w:val="30"/>
          <w:szCs w:val="30"/>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14:paraId="2C5A231E">
      <w:pPr>
        <w:widowControl/>
        <w:adjustRightInd/>
        <w:ind w:firstLine="640" w:firstLineChars="200"/>
        <w:jc w:val="left"/>
        <w:rPr>
          <w:rFonts w:ascii="宋体" w:hAnsi="宋体" w:cs="宋体"/>
          <w:color w:val="auto"/>
          <w:kern w:val="0"/>
          <w:sz w:val="32"/>
          <w:szCs w:val="21"/>
        </w:rPr>
      </w:pPr>
    </w:p>
    <w:p w14:paraId="5261495A">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1F3942C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我方作为本次采购项目的磋商供应商，根据磋商文件要求，现郑重承诺如下：</w:t>
      </w:r>
    </w:p>
    <w:p w14:paraId="381E934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52A8898E">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二、参加本次磋商采购活动，不存在与单位负责人为同一人或者存在直接控股、管理关系的其他供应商参与同一合同项下的政府采购活动的行为。</w:t>
      </w:r>
    </w:p>
    <w:p w14:paraId="2E0088AD">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14:paraId="2260D7C3">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四、参加本次磋商采购活动，不存在和其他供应商在同一合同项下的采购项目中，同时委托同一个自然人、同一家庭的人员、同一单位的人员作为代理人的行为。</w:t>
      </w:r>
    </w:p>
    <w:p w14:paraId="07C8DD46">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14:paraId="31666BBB">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0C8EA53C">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14:paraId="3A9B6321">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八、参加本次磋商采购活动，我方完全同意磋商文件第三部分关于“磋商费用”、“合同分包”、“合同转包”、“履约保证金”的实质性要求，并承诺严格按照磋商文件要求履行。</w:t>
      </w:r>
    </w:p>
    <w:p w14:paraId="4E00E5CA">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2F2CE14F">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我方对上述承诺的内容事项真实性负责。如经查实上述承诺的内容事项存在虚假，我方愿意接受以提供虚假材料谋取成交追究法律责任。</w:t>
      </w:r>
    </w:p>
    <w:p w14:paraId="76DB3920">
      <w:pPr>
        <w:widowControl/>
        <w:adjustRightInd/>
        <w:spacing w:line="360" w:lineRule="auto"/>
        <w:ind w:firstLine="480" w:firstLineChars="200"/>
        <w:jc w:val="left"/>
        <w:rPr>
          <w:rFonts w:ascii="宋体" w:hAnsi="宋体" w:cs="宋体"/>
          <w:color w:val="auto"/>
          <w:kern w:val="0"/>
          <w:sz w:val="24"/>
        </w:rPr>
      </w:pPr>
    </w:p>
    <w:p w14:paraId="100A0953">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磋商供应商名称(公章)： </w:t>
      </w:r>
    </w:p>
    <w:p w14:paraId="1E5AAC4E">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49689FEF">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20B1E87C">
      <w:pPr>
        <w:spacing w:line="360" w:lineRule="auto"/>
        <w:jc w:val="center"/>
        <w:rPr>
          <w:rFonts w:ascii="宋体" w:hAnsi="宋体" w:cs="宋体"/>
          <w:b/>
          <w:bCs/>
          <w:color w:val="auto"/>
          <w:sz w:val="24"/>
        </w:rPr>
      </w:pPr>
    </w:p>
    <w:p w14:paraId="569B6DF0">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14:paraId="31F0E213">
      <w:pPr>
        <w:jc w:val="center"/>
        <w:rPr>
          <w:rFonts w:ascii="宋体" w:hAnsi="宋体" w:cs="宋体"/>
          <w:b/>
          <w:bCs/>
          <w:color w:val="auto"/>
          <w:sz w:val="32"/>
          <w:szCs w:val="32"/>
        </w:rPr>
      </w:pPr>
    </w:p>
    <w:p w14:paraId="63291C82">
      <w:pPr>
        <w:jc w:val="center"/>
        <w:rPr>
          <w:rFonts w:ascii="宋体" w:hAnsi="宋体" w:cs="宋体"/>
          <w:b/>
          <w:bCs/>
          <w:color w:val="auto"/>
          <w:sz w:val="32"/>
          <w:szCs w:val="32"/>
        </w:rPr>
      </w:pPr>
    </w:p>
    <w:p w14:paraId="700A10DE">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14:paraId="2FE25D19">
      <w:pPr>
        <w:snapToGrid w:val="0"/>
        <w:spacing w:line="400" w:lineRule="exact"/>
        <w:ind w:firstLine="420" w:firstLineChars="200"/>
        <w:rPr>
          <w:rFonts w:asciiTheme="minorEastAsia" w:hAnsiTheme="minorEastAsia" w:eastAsiaTheme="minorEastAsia"/>
          <w:color w:val="auto"/>
          <w:szCs w:val="21"/>
        </w:rPr>
      </w:pPr>
    </w:p>
    <w:p w14:paraId="62C2F4F4">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14:paraId="52BEC57D">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14:paraId="52D7D48F">
      <w:pPr>
        <w:pStyle w:val="98"/>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6A534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E41E3A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5F0B0924">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磋商文件要求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582832E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28C339F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35301AB6">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14:paraId="27DA5C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1A03A8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14:paraId="0B1D58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E54123A">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0B12FBB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B49A5C8">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796C8E3">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CD72395">
            <w:pPr>
              <w:snapToGrid w:val="0"/>
              <w:spacing w:line="400" w:lineRule="exact"/>
              <w:jc w:val="center"/>
              <w:rPr>
                <w:rFonts w:asciiTheme="minorEastAsia" w:hAnsiTheme="minorEastAsia" w:eastAsiaTheme="minorEastAsia"/>
                <w:color w:val="auto"/>
                <w:sz w:val="24"/>
              </w:rPr>
            </w:pPr>
          </w:p>
        </w:tc>
      </w:tr>
      <w:tr w14:paraId="54D90C6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0BDA2F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38BFF175">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CFED90A">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2F8E69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8C33E8A">
            <w:pPr>
              <w:snapToGrid w:val="0"/>
              <w:spacing w:line="400" w:lineRule="exact"/>
              <w:jc w:val="center"/>
              <w:rPr>
                <w:rFonts w:asciiTheme="minorEastAsia" w:hAnsiTheme="minorEastAsia" w:eastAsiaTheme="minorEastAsia"/>
                <w:color w:val="auto"/>
                <w:sz w:val="24"/>
              </w:rPr>
            </w:pPr>
          </w:p>
        </w:tc>
      </w:tr>
      <w:tr w14:paraId="0266BC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043FA20">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4F82763E">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5BF8280">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137286E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43644719">
            <w:pPr>
              <w:snapToGrid w:val="0"/>
              <w:spacing w:line="400" w:lineRule="exact"/>
              <w:jc w:val="center"/>
              <w:rPr>
                <w:rFonts w:asciiTheme="minorEastAsia" w:hAnsiTheme="minorEastAsia" w:eastAsiaTheme="minorEastAsia"/>
                <w:color w:val="auto"/>
                <w:sz w:val="24"/>
              </w:rPr>
            </w:pPr>
          </w:p>
        </w:tc>
      </w:tr>
      <w:tr w14:paraId="6091CD5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2B1B9B8">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14:paraId="5662087C">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6C66CF4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3AD6CE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F445689">
            <w:pPr>
              <w:snapToGrid w:val="0"/>
              <w:spacing w:line="400" w:lineRule="exact"/>
              <w:jc w:val="center"/>
              <w:rPr>
                <w:rFonts w:asciiTheme="minorEastAsia" w:hAnsiTheme="minorEastAsia" w:eastAsiaTheme="minorEastAsia"/>
                <w:color w:val="auto"/>
                <w:sz w:val="24"/>
              </w:rPr>
            </w:pPr>
          </w:p>
        </w:tc>
      </w:tr>
      <w:tr w14:paraId="41474D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106948AD">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14:paraId="5FF303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0B6DD73">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14:paraId="28FBA9C2">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DAE3DC4">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38821CD">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7768CA6B">
            <w:pPr>
              <w:snapToGrid w:val="0"/>
              <w:spacing w:line="400" w:lineRule="exact"/>
              <w:jc w:val="center"/>
              <w:rPr>
                <w:rFonts w:asciiTheme="minorEastAsia" w:hAnsiTheme="minorEastAsia" w:eastAsiaTheme="minorEastAsia"/>
                <w:color w:val="auto"/>
                <w:sz w:val="24"/>
              </w:rPr>
            </w:pPr>
          </w:p>
        </w:tc>
      </w:tr>
      <w:tr w14:paraId="55CB85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E2C73D7">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14:paraId="7B41C71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CE8989">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CC98848">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61F136C">
            <w:pPr>
              <w:snapToGrid w:val="0"/>
              <w:spacing w:line="400" w:lineRule="exact"/>
              <w:jc w:val="center"/>
              <w:rPr>
                <w:rFonts w:asciiTheme="minorEastAsia" w:hAnsiTheme="minorEastAsia" w:eastAsiaTheme="minorEastAsia"/>
                <w:color w:val="auto"/>
                <w:sz w:val="24"/>
              </w:rPr>
            </w:pPr>
          </w:p>
        </w:tc>
      </w:tr>
      <w:tr w14:paraId="4F14B4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5ED2BDEB">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14:paraId="166D55B6">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937BF8B">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49D85877">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6267F68">
            <w:pPr>
              <w:snapToGrid w:val="0"/>
              <w:spacing w:line="400" w:lineRule="exact"/>
              <w:jc w:val="center"/>
              <w:rPr>
                <w:rFonts w:asciiTheme="minorEastAsia" w:hAnsiTheme="minorEastAsia" w:eastAsiaTheme="minorEastAsia"/>
                <w:color w:val="auto"/>
                <w:sz w:val="24"/>
              </w:rPr>
            </w:pPr>
          </w:p>
        </w:tc>
      </w:tr>
      <w:tr w14:paraId="32CE60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77EE0B3F">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14:paraId="14D34404">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F959E1C">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1D697C1F">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02AB2FE6">
            <w:pPr>
              <w:snapToGrid w:val="0"/>
              <w:spacing w:line="400" w:lineRule="exact"/>
              <w:jc w:val="center"/>
              <w:rPr>
                <w:rFonts w:asciiTheme="minorEastAsia" w:hAnsiTheme="minorEastAsia" w:eastAsiaTheme="minorEastAsia"/>
                <w:color w:val="auto"/>
                <w:sz w:val="24"/>
              </w:rPr>
            </w:pPr>
          </w:p>
        </w:tc>
      </w:tr>
    </w:tbl>
    <w:p w14:paraId="4FE00ED2">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说明：1.应写明磋商文件对商务与服务技术要求的响应和偏离情况</w:t>
      </w:r>
      <w:r>
        <w:rPr>
          <w:rFonts w:hint="eastAsia" w:asciiTheme="minorEastAsia" w:hAnsiTheme="minorEastAsia" w:eastAsiaTheme="minorEastAsia"/>
          <w:bCs/>
          <w:color w:val="auto"/>
          <w:sz w:val="24"/>
        </w:rPr>
        <w:t>；</w:t>
      </w:r>
    </w:p>
    <w:p w14:paraId="10CD8E78">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2.应对照磋商文件“第四部分  采购需求”，逐条说明所提供服务已对磋商文件的商务、服务、技术要求做出了实质性的响应，并申明与采购项目要求的偏离情况。特别对有具体商务、服务、技术要求的，供应商必须提供对应的详细应答。如果仅注明“符合”、“满足”或简单复制磋商文件要求，将导致磋商被拒绝。</w:t>
      </w:r>
    </w:p>
    <w:p w14:paraId="62F9BC3E">
      <w:pPr>
        <w:snapToGrid w:val="0"/>
        <w:spacing w:line="400" w:lineRule="exact"/>
        <w:rPr>
          <w:rFonts w:cs="Courier New" w:asciiTheme="minorEastAsia" w:hAnsiTheme="minorEastAsia" w:eastAsiaTheme="minorEastAsia"/>
          <w:color w:val="auto"/>
          <w:sz w:val="24"/>
        </w:rPr>
      </w:pPr>
    </w:p>
    <w:p w14:paraId="228DD65A">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14:paraId="75CCAC9B">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1A4DFD44">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5A490A4F">
      <w:pPr>
        <w:spacing w:line="360" w:lineRule="auto"/>
        <w:jc w:val="center"/>
        <w:rPr>
          <w:rFonts w:cs="仿宋_GB2312" w:asciiTheme="minorEastAsia" w:hAnsiTheme="minorEastAsia" w:eastAsiaTheme="minorEastAsia"/>
          <w:b/>
          <w:color w:val="auto"/>
          <w:sz w:val="36"/>
          <w:szCs w:val="36"/>
        </w:rPr>
      </w:pPr>
    </w:p>
    <w:p w14:paraId="16F1EC06">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14:paraId="5412BAF3">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14:paraId="371FC642">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pPr>
    </w:p>
    <w:p w14:paraId="13995500">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14:paraId="5CCB7DB3">
      <w:pPr>
        <w:pStyle w:val="392"/>
        <w:ind w:firstLine="0" w:firstLineChars="0"/>
        <w:jc w:val="center"/>
        <w:outlineLvl w:val="0"/>
        <w:rPr>
          <w:rFonts w:cs="仿宋_GB2312" w:asciiTheme="minorEastAsia" w:hAnsiTheme="minorEastAsia" w:eastAsiaTheme="minorEastAsia"/>
          <w:b/>
          <w:color w:val="auto"/>
          <w:sz w:val="36"/>
          <w:szCs w:val="36"/>
        </w:rPr>
      </w:pPr>
      <w:bookmarkStart w:id="174" w:name="_Toc181203101"/>
      <w:r>
        <w:rPr>
          <w:rFonts w:hint="eastAsia" w:cs="仿宋_GB2312" w:asciiTheme="minorEastAsia" w:hAnsiTheme="minorEastAsia" w:eastAsiaTheme="minorEastAsia"/>
          <w:b/>
          <w:color w:val="auto"/>
          <w:sz w:val="36"/>
          <w:szCs w:val="36"/>
        </w:rPr>
        <w:t>第八部分  最后报价格式</w:t>
      </w:r>
      <w:bookmarkEnd w:id="174"/>
    </w:p>
    <w:p w14:paraId="1F8F6D89">
      <w:pPr>
        <w:pStyle w:val="631"/>
        <w:jc w:val="center"/>
        <w:rPr>
          <w:b/>
          <w:color w:val="auto"/>
          <w:sz w:val="32"/>
          <w:szCs w:val="32"/>
        </w:rPr>
      </w:pPr>
      <w:r>
        <w:rPr>
          <w:rFonts w:hint="eastAsia"/>
          <w:b/>
          <w:color w:val="auto"/>
          <w:sz w:val="32"/>
          <w:szCs w:val="32"/>
        </w:rPr>
        <w:t>（一）报价一览表</w:t>
      </w:r>
    </w:p>
    <w:p w14:paraId="712BD872">
      <w:pPr>
        <w:autoSpaceDE w:val="0"/>
        <w:autoSpaceDN w:val="0"/>
        <w:spacing w:line="360" w:lineRule="auto"/>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（采购人）、（采购代理机构）</w:t>
      </w:r>
      <w:r>
        <w:rPr>
          <w:rFonts w:hint="eastAsia" w:cs="仿宋_GB2312" w:asciiTheme="minorEastAsia" w:hAnsiTheme="minorEastAsia" w:eastAsiaTheme="minorEastAsia"/>
          <w:color w:val="auto"/>
          <w:kern w:val="0"/>
          <w:sz w:val="24"/>
          <w:lang w:val="zh-CN"/>
        </w:rPr>
        <w:t>：</w:t>
      </w:r>
    </w:p>
    <w:p w14:paraId="180C183E">
      <w:pPr>
        <w:spacing w:line="360" w:lineRule="auto"/>
        <w:ind w:firstLine="72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按你方磋商文件要求，</w:t>
      </w:r>
      <w:r>
        <w:rPr>
          <w:rFonts w:hint="eastAsia" w:cs="仿宋_GB2312" w:asciiTheme="minorEastAsia" w:hAnsiTheme="minorEastAsia" w:eastAsiaTheme="minorEastAsia"/>
          <w:color w:val="auto"/>
          <w:sz w:val="24"/>
        </w:rPr>
        <w:t>我们即</w:t>
      </w:r>
      <w:r>
        <w:rPr>
          <w:rFonts w:hint="eastAsia" w:cs="仿宋_GB2312" w:asciiTheme="minorEastAsia" w:hAnsiTheme="minorEastAsia" w:eastAsiaTheme="minorEastAsia"/>
          <w:color w:val="auto"/>
          <w:kern w:val="0"/>
          <w:sz w:val="24"/>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（项目名称）</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u w:val="single"/>
        </w:rPr>
        <w:t>（采购编号）</w:t>
      </w:r>
      <w:r>
        <w:rPr>
          <w:rFonts w:hint="eastAsia" w:cs="仿宋_GB2312" w:asciiTheme="minorEastAsia" w:hAnsiTheme="minorEastAsia" w:eastAsiaTheme="minorEastAsia"/>
          <w:color w:val="auto"/>
          <w:sz w:val="24"/>
          <w:u w:val="single"/>
          <w:lang w:val="en-US" w:eastAsia="zh-CN"/>
        </w:rPr>
        <w:t xml:space="preserve">   </w:t>
      </w:r>
      <w:r>
        <w:rPr>
          <w:rFonts w:hint="eastAsia" w:cs="仿宋_GB2312" w:asciiTheme="minorEastAsia" w:hAnsiTheme="minorEastAsia" w:eastAsiaTheme="minorEastAsia"/>
          <w:color w:val="auto"/>
          <w:sz w:val="24"/>
        </w:rPr>
        <w:t>】</w:t>
      </w:r>
      <w:r>
        <w:rPr>
          <w:rFonts w:hint="eastAsia" w:cs="仿宋_GB2312" w:asciiTheme="minorEastAsia" w:hAnsiTheme="minorEastAsia" w:eastAsiaTheme="minorEastAsia"/>
          <w:color w:val="auto"/>
          <w:kern w:val="0"/>
          <w:sz w:val="24"/>
          <w:lang w:val="zh-CN"/>
        </w:rPr>
        <w:t>的实施。</w:t>
      </w:r>
    </w:p>
    <w:p w14:paraId="7A36ED10">
      <w:pPr>
        <w:snapToGrid w:val="0"/>
        <w:spacing w:line="360" w:lineRule="auto"/>
        <w:ind w:left="480"/>
        <w:jc w:val="center"/>
        <w:rPr>
          <w:rFonts w:cs="仿宋_GB2312" w:asciiTheme="minorEastAsia" w:hAnsiTheme="minorEastAsia" w:eastAsiaTheme="minorEastAsia"/>
          <w:b/>
          <w:color w:val="auto"/>
          <w:kern w:val="0"/>
          <w:sz w:val="24"/>
          <w:lang w:val="zh-CN"/>
        </w:rPr>
      </w:pPr>
      <w:r>
        <w:rPr>
          <w:rFonts w:hint="eastAsia" w:cs="仿宋_GB2312" w:asciiTheme="minorEastAsia" w:hAnsiTheme="minorEastAsia" w:eastAsiaTheme="minorEastAsia"/>
          <w:b/>
          <w:color w:val="auto"/>
          <w:kern w:val="0"/>
          <w:sz w:val="24"/>
          <w:lang w:val="zh-CN"/>
        </w:rPr>
        <w:t>报价一览表(单位均为人民币元)</w:t>
      </w:r>
    </w:p>
    <w:tbl>
      <w:tblPr>
        <w:tblStyle w:val="60"/>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5B03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17" w:type="dxa"/>
            <w:vAlign w:val="center"/>
          </w:tcPr>
          <w:p w14:paraId="5E92E7E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序号</w:t>
            </w:r>
          </w:p>
        </w:tc>
        <w:tc>
          <w:tcPr>
            <w:tcW w:w="992" w:type="dxa"/>
            <w:vAlign w:val="center"/>
          </w:tcPr>
          <w:p w14:paraId="3DD7FAAD">
            <w:pPr>
              <w:spacing w:line="360" w:lineRule="auto"/>
              <w:jc w:val="center"/>
              <w:rPr>
                <w:rFonts w:hint="eastAsia" w:cs="宋体" w:asciiTheme="minorEastAsia" w:hAnsiTheme="minorEastAsia" w:eastAsiaTheme="minorEastAsia"/>
                <w:b/>
                <w:color w:val="auto"/>
                <w:sz w:val="24"/>
                <w:lang w:eastAsia="zh-CN"/>
              </w:rPr>
            </w:pPr>
            <w:r>
              <w:rPr>
                <w:rFonts w:hint="eastAsia" w:cs="宋体" w:asciiTheme="minorEastAsia" w:hAnsiTheme="minorEastAsia" w:eastAsiaTheme="minorEastAsia"/>
                <w:b/>
                <w:color w:val="auto"/>
                <w:sz w:val="24"/>
                <w:lang w:eastAsia="zh-CN"/>
              </w:rPr>
              <w:t>项目</w:t>
            </w:r>
          </w:p>
          <w:p w14:paraId="64F147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名称</w:t>
            </w:r>
          </w:p>
        </w:tc>
        <w:tc>
          <w:tcPr>
            <w:tcW w:w="2268" w:type="dxa"/>
          </w:tcPr>
          <w:p w14:paraId="0FAA29F4">
            <w:pPr>
              <w:spacing w:line="360" w:lineRule="auto"/>
              <w:jc w:val="center"/>
              <w:rPr>
                <w:rFonts w:cs="宋体" w:asciiTheme="minorEastAsia" w:hAnsiTheme="minorEastAsia" w:eastAsiaTheme="minorEastAsia"/>
                <w:b/>
                <w:color w:val="auto"/>
                <w:sz w:val="24"/>
              </w:rPr>
            </w:pPr>
          </w:p>
          <w:p w14:paraId="666D6A04">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服务范围</w:t>
            </w:r>
          </w:p>
        </w:tc>
        <w:tc>
          <w:tcPr>
            <w:tcW w:w="2410" w:type="dxa"/>
            <w:vAlign w:val="center"/>
          </w:tcPr>
          <w:p w14:paraId="4C48911A">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服务要求</w:t>
            </w:r>
          </w:p>
        </w:tc>
        <w:tc>
          <w:tcPr>
            <w:tcW w:w="2268" w:type="dxa"/>
            <w:vAlign w:val="center"/>
          </w:tcPr>
          <w:p w14:paraId="37219DAF">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服务时间</w:t>
            </w:r>
          </w:p>
        </w:tc>
        <w:tc>
          <w:tcPr>
            <w:tcW w:w="2126" w:type="dxa"/>
            <w:vAlign w:val="center"/>
          </w:tcPr>
          <w:p w14:paraId="5AC85945">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服务标准</w:t>
            </w:r>
          </w:p>
        </w:tc>
        <w:tc>
          <w:tcPr>
            <w:tcW w:w="2127" w:type="dxa"/>
          </w:tcPr>
          <w:p w14:paraId="31F59B5E">
            <w:pPr>
              <w:spacing w:line="360" w:lineRule="auto"/>
              <w:jc w:val="center"/>
              <w:rPr>
                <w:rFonts w:cs="宋体" w:asciiTheme="minorEastAsia" w:hAnsiTheme="minorEastAsia" w:eastAsiaTheme="minorEastAsia"/>
                <w:b/>
                <w:color w:val="auto"/>
                <w:sz w:val="24"/>
              </w:rPr>
            </w:pPr>
          </w:p>
          <w:p w14:paraId="4CF90008">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报价单价（元/吨）</w:t>
            </w:r>
          </w:p>
        </w:tc>
        <w:tc>
          <w:tcPr>
            <w:tcW w:w="2126" w:type="dxa"/>
            <w:vAlign w:val="center"/>
          </w:tcPr>
          <w:p w14:paraId="20580E1F">
            <w:pPr>
              <w:spacing w:line="360" w:lineRule="auto"/>
              <w:jc w:val="center"/>
              <w:rPr>
                <w:rFonts w:cs="宋体" w:asciiTheme="minorEastAsia" w:hAnsiTheme="minorEastAsia" w:eastAsiaTheme="minorEastAsia"/>
                <w:b/>
                <w:color w:val="auto"/>
                <w:sz w:val="24"/>
              </w:rPr>
            </w:pPr>
          </w:p>
          <w:p w14:paraId="4F233066">
            <w:pPr>
              <w:spacing w:line="360" w:lineRule="auto"/>
              <w:jc w:val="center"/>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备注（如果有）</w:t>
            </w:r>
          </w:p>
          <w:p w14:paraId="4FB5DEB2">
            <w:pPr>
              <w:spacing w:line="360" w:lineRule="auto"/>
              <w:jc w:val="center"/>
              <w:rPr>
                <w:rFonts w:cs="宋体" w:asciiTheme="minorEastAsia" w:hAnsiTheme="minorEastAsia" w:eastAsiaTheme="minorEastAsia"/>
                <w:b/>
                <w:color w:val="auto"/>
                <w:sz w:val="24"/>
              </w:rPr>
            </w:pPr>
          </w:p>
        </w:tc>
      </w:tr>
      <w:tr w14:paraId="14C4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22E73E52">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p>
        </w:tc>
        <w:tc>
          <w:tcPr>
            <w:tcW w:w="992" w:type="dxa"/>
            <w:vAlign w:val="center"/>
          </w:tcPr>
          <w:p w14:paraId="42AE82B1">
            <w:pPr>
              <w:snapToGrid w:val="0"/>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X</w:t>
            </w:r>
            <w:r>
              <w:rPr>
                <w:rFonts w:cs="宋体" w:asciiTheme="minorEastAsia" w:hAnsiTheme="minorEastAsia" w:eastAsiaTheme="minorEastAsia"/>
                <w:color w:val="auto"/>
                <w:sz w:val="24"/>
              </w:rPr>
              <w:t>X</w:t>
            </w:r>
          </w:p>
        </w:tc>
        <w:tc>
          <w:tcPr>
            <w:tcW w:w="2268" w:type="dxa"/>
            <w:vAlign w:val="center"/>
          </w:tcPr>
          <w:p w14:paraId="4AD203A5">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33FE94EC">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416529DB">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41220494">
            <w:pPr>
              <w:spacing w:line="360" w:lineRule="auto"/>
              <w:jc w:val="center"/>
              <w:rPr>
                <w:rFonts w:cs="宋体" w:asciiTheme="minorEastAsia" w:hAnsiTheme="minorEastAsia" w:eastAsiaTheme="minorEastAsia"/>
                <w:color w:val="auto"/>
                <w:sz w:val="24"/>
              </w:rPr>
            </w:pPr>
          </w:p>
        </w:tc>
        <w:tc>
          <w:tcPr>
            <w:tcW w:w="2127" w:type="dxa"/>
          </w:tcPr>
          <w:p w14:paraId="3D53DC18">
            <w:pPr>
              <w:spacing w:line="360" w:lineRule="auto"/>
              <w:jc w:val="center"/>
              <w:rPr>
                <w:rFonts w:cs="宋体" w:asciiTheme="minorEastAsia" w:hAnsiTheme="minorEastAsia" w:eastAsiaTheme="minorEastAsia"/>
                <w:color w:val="auto"/>
                <w:sz w:val="24"/>
              </w:rPr>
            </w:pPr>
          </w:p>
        </w:tc>
        <w:tc>
          <w:tcPr>
            <w:tcW w:w="2126" w:type="dxa"/>
            <w:vAlign w:val="center"/>
          </w:tcPr>
          <w:p w14:paraId="378D27EA">
            <w:pPr>
              <w:spacing w:line="360" w:lineRule="auto"/>
              <w:jc w:val="center"/>
              <w:rPr>
                <w:rFonts w:cs="宋体" w:asciiTheme="minorEastAsia" w:hAnsiTheme="minorEastAsia" w:eastAsiaTheme="minorEastAsia"/>
                <w:color w:val="auto"/>
                <w:sz w:val="24"/>
              </w:rPr>
            </w:pPr>
          </w:p>
        </w:tc>
      </w:tr>
      <w:tr w14:paraId="1B04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1651A40">
            <w:pPr>
              <w:spacing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tc>
        <w:tc>
          <w:tcPr>
            <w:tcW w:w="992" w:type="dxa"/>
            <w:vAlign w:val="center"/>
          </w:tcPr>
          <w:p w14:paraId="17B28424">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504436BE">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2860A29F">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4D3875E">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15288FCE">
            <w:pPr>
              <w:spacing w:line="360" w:lineRule="auto"/>
              <w:jc w:val="center"/>
              <w:rPr>
                <w:rFonts w:cs="宋体" w:asciiTheme="minorEastAsia" w:hAnsiTheme="minorEastAsia" w:eastAsiaTheme="minorEastAsia"/>
                <w:color w:val="auto"/>
                <w:sz w:val="24"/>
              </w:rPr>
            </w:pPr>
          </w:p>
        </w:tc>
        <w:tc>
          <w:tcPr>
            <w:tcW w:w="2127" w:type="dxa"/>
          </w:tcPr>
          <w:p w14:paraId="7397D7D6">
            <w:pPr>
              <w:spacing w:line="360" w:lineRule="auto"/>
              <w:jc w:val="center"/>
              <w:rPr>
                <w:rFonts w:cs="宋体" w:asciiTheme="minorEastAsia" w:hAnsiTheme="minorEastAsia" w:eastAsiaTheme="minorEastAsia"/>
                <w:color w:val="auto"/>
                <w:sz w:val="24"/>
              </w:rPr>
            </w:pPr>
          </w:p>
        </w:tc>
        <w:tc>
          <w:tcPr>
            <w:tcW w:w="2126" w:type="dxa"/>
            <w:vAlign w:val="center"/>
          </w:tcPr>
          <w:p w14:paraId="0097C466">
            <w:pPr>
              <w:spacing w:line="360" w:lineRule="auto"/>
              <w:jc w:val="center"/>
              <w:rPr>
                <w:rFonts w:cs="宋体" w:asciiTheme="minorEastAsia" w:hAnsiTheme="minorEastAsia" w:eastAsiaTheme="minorEastAsia"/>
                <w:color w:val="auto"/>
                <w:sz w:val="24"/>
              </w:rPr>
            </w:pPr>
          </w:p>
        </w:tc>
      </w:tr>
      <w:tr w14:paraId="53F1D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5B07272">
            <w:pPr>
              <w:spacing w:line="360" w:lineRule="auto"/>
              <w:jc w:val="center"/>
              <w:rPr>
                <w:rFonts w:cs="宋体" w:asciiTheme="minorEastAsia" w:hAnsiTheme="minorEastAsia" w:eastAsiaTheme="minorEastAsia"/>
                <w:color w:val="auto"/>
                <w:sz w:val="24"/>
              </w:rPr>
            </w:pPr>
          </w:p>
        </w:tc>
        <w:tc>
          <w:tcPr>
            <w:tcW w:w="992" w:type="dxa"/>
            <w:vAlign w:val="center"/>
          </w:tcPr>
          <w:p w14:paraId="0E217301">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2D550370">
            <w:pPr>
              <w:snapToGrid w:val="0"/>
              <w:spacing w:line="360" w:lineRule="auto"/>
              <w:jc w:val="center"/>
              <w:rPr>
                <w:rFonts w:cs="宋体" w:asciiTheme="minorEastAsia" w:hAnsiTheme="minorEastAsia" w:eastAsiaTheme="minorEastAsia"/>
                <w:color w:val="auto"/>
                <w:sz w:val="24"/>
              </w:rPr>
            </w:pPr>
          </w:p>
        </w:tc>
        <w:tc>
          <w:tcPr>
            <w:tcW w:w="2410" w:type="dxa"/>
            <w:vAlign w:val="center"/>
          </w:tcPr>
          <w:p w14:paraId="6E988160">
            <w:pPr>
              <w:snapToGrid w:val="0"/>
              <w:spacing w:line="360" w:lineRule="auto"/>
              <w:jc w:val="center"/>
              <w:rPr>
                <w:rFonts w:cs="宋体" w:asciiTheme="minorEastAsia" w:hAnsiTheme="minorEastAsia" w:eastAsiaTheme="minorEastAsia"/>
                <w:color w:val="auto"/>
                <w:sz w:val="24"/>
              </w:rPr>
            </w:pPr>
          </w:p>
        </w:tc>
        <w:tc>
          <w:tcPr>
            <w:tcW w:w="2268" w:type="dxa"/>
            <w:vAlign w:val="center"/>
          </w:tcPr>
          <w:p w14:paraId="62E10F2A">
            <w:pPr>
              <w:snapToGrid w:val="0"/>
              <w:spacing w:line="360" w:lineRule="auto"/>
              <w:jc w:val="center"/>
              <w:rPr>
                <w:rFonts w:cs="宋体" w:asciiTheme="minorEastAsia" w:hAnsiTheme="minorEastAsia" w:eastAsiaTheme="minorEastAsia"/>
                <w:color w:val="auto"/>
                <w:sz w:val="24"/>
              </w:rPr>
            </w:pPr>
          </w:p>
        </w:tc>
        <w:tc>
          <w:tcPr>
            <w:tcW w:w="2126" w:type="dxa"/>
            <w:vAlign w:val="center"/>
          </w:tcPr>
          <w:p w14:paraId="7959FB68">
            <w:pPr>
              <w:spacing w:line="360" w:lineRule="auto"/>
              <w:jc w:val="center"/>
              <w:rPr>
                <w:rFonts w:cs="宋体" w:asciiTheme="minorEastAsia" w:hAnsiTheme="minorEastAsia" w:eastAsiaTheme="minorEastAsia"/>
                <w:color w:val="auto"/>
                <w:sz w:val="24"/>
              </w:rPr>
            </w:pPr>
          </w:p>
        </w:tc>
        <w:tc>
          <w:tcPr>
            <w:tcW w:w="2127" w:type="dxa"/>
          </w:tcPr>
          <w:p w14:paraId="16D03F3D">
            <w:pPr>
              <w:spacing w:line="360" w:lineRule="auto"/>
              <w:jc w:val="center"/>
              <w:rPr>
                <w:rFonts w:cs="宋体" w:asciiTheme="minorEastAsia" w:hAnsiTheme="minorEastAsia" w:eastAsiaTheme="minorEastAsia"/>
                <w:color w:val="auto"/>
                <w:sz w:val="24"/>
              </w:rPr>
            </w:pPr>
          </w:p>
        </w:tc>
        <w:tc>
          <w:tcPr>
            <w:tcW w:w="2126" w:type="dxa"/>
            <w:vAlign w:val="center"/>
          </w:tcPr>
          <w:p w14:paraId="320EC130">
            <w:pPr>
              <w:spacing w:line="360" w:lineRule="auto"/>
              <w:jc w:val="center"/>
              <w:rPr>
                <w:rFonts w:cs="宋体" w:asciiTheme="minorEastAsia" w:hAnsiTheme="minorEastAsia" w:eastAsiaTheme="minorEastAsia"/>
                <w:color w:val="auto"/>
                <w:sz w:val="24"/>
              </w:rPr>
            </w:pPr>
          </w:p>
        </w:tc>
      </w:tr>
      <w:tr w14:paraId="169F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487" w:type="dxa"/>
            <w:gridSpan w:val="4"/>
            <w:vAlign w:val="center"/>
          </w:tcPr>
          <w:p w14:paraId="232A0332">
            <w:pPr>
              <w:snapToGrid w:val="0"/>
              <w:spacing w:line="360" w:lineRule="auto"/>
              <w:jc w:val="center"/>
              <w:rPr>
                <w:rFonts w:cs="宋体" w:asciiTheme="minorEastAsia" w:hAnsiTheme="minorEastAsia" w:eastAsiaTheme="minorEastAsia"/>
                <w:color w:val="auto"/>
                <w:sz w:val="24"/>
              </w:rPr>
            </w:pPr>
            <w:r>
              <w:rPr>
                <w:rFonts w:hint="eastAsia" w:cs="仿宋_GB2312" w:asciiTheme="minorEastAsia" w:hAnsiTheme="minorEastAsia" w:eastAsiaTheme="minorEastAsia"/>
                <w:b/>
                <w:bCs/>
                <w:color w:val="auto"/>
                <w:kern w:val="0"/>
                <w:sz w:val="24"/>
                <w:lang w:val="zh-CN"/>
              </w:rPr>
              <w:t>单车次</w:t>
            </w:r>
            <w:r>
              <w:rPr>
                <w:rFonts w:hint="eastAsia" w:cs="宋体" w:asciiTheme="minorEastAsia" w:hAnsiTheme="minorEastAsia" w:eastAsiaTheme="minorEastAsia"/>
                <w:b/>
                <w:color w:val="auto"/>
                <w:sz w:val="24"/>
              </w:rPr>
              <w:t>报价（小写）</w:t>
            </w:r>
          </w:p>
        </w:tc>
        <w:tc>
          <w:tcPr>
            <w:tcW w:w="8647" w:type="dxa"/>
            <w:gridSpan w:val="4"/>
            <w:vAlign w:val="center"/>
          </w:tcPr>
          <w:p w14:paraId="1DE86D84">
            <w:pPr>
              <w:spacing w:line="360" w:lineRule="auto"/>
              <w:jc w:val="center"/>
              <w:rPr>
                <w:rFonts w:cs="宋体" w:asciiTheme="minorEastAsia" w:hAnsiTheme="minorEastAsia" w:eastAsiaTheme="minorEastAsia"/>
                <w:color w:val="auto"/>
                <w:sz w:val="24"/>
              </w:rPr>
            </w:pPr>
          </w:p>
        </w:tc>
      </w:tr>
      <w:tr w14:paraId="20B72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487" w:type="dxa"/>
            <w:gridSpan w:val="4"/>
            <w:vAlign w:val="center"/>
          </w:tcPr>
          <w:p w14:paraId="23E92E87">
            <w:pPr>
              <w:snapToGrid w:val="0"/>
              <w:spacing w:line="360" w:lineRule="auto"/>
              <w:jc w:val="center"/>
              <w:rPr>
                <w:rFonts w:cs="宋体" w:asciiTheme="minorEastAsia" w:hAnsiTheme="minorEastAsia" w:eastAsiaTheme="minorEastAsia"/>
                <w:color w:val="auto"/>
                <w:sz w:val="24"/>
              </w:rPr>
            </w:pPr>
            <w:r>
              <w:rPr>
                <w:rFonts w:hint="eastAsia" w:cs="仿宋_GB2312" w:asciiTheme="minorEastAsia" w:hAnsiTheme="minorEastAsia" w:eastAsiaTheme="minorEastAsia"/>
                <w:b/>
                <w:bCs/>
                <w:color w:val="auto"/>
                <w:kern w:val="0"/>
                <w:sz w:val="24"/>
                <w:lang w:val="zh-CN"/>
              </w:rPr>
              <w:t>单车次</w:t>
            </w:r>
            <w:r>
              <w:rPr>
                <w:rFonts w:hint="eastAsia" w:cs="宋体" w:asciiTheme="minorEastAsia" w:hAnsiTheme="minorEastAsia" w:eastAsiaTheme="minorEastAsia"/>
                <w:b/>
                <w:color w:val="auto"/>
                <w:sz w:val="24"/>
              </w:rPr>
              <w:t>报价（大写）</w:t>
            </w:r>
          </w:p>
        </w:tc>
        <w:tc>
          <w:tcPr>
            <w:tcW w:w="8647" w:type="dxa"/>
            <w:gridSpan w:val="4"/>
            <w:vAlign w:val="center"/>
          </w:tcPr>
          <w:p w14:paraId="6CC1DF09">
            <w:pPr>
              <w:spacing w:line="360" w:lineRule="auto"/>
              <w:jc w:val="center"/>
              <w:rPr>
                <w:rFonts w:cs="宋体" w:asciiTheme="minorEastAsia" w:hAnsiTheme="minorEastAsia" w:eastAsiaTheme="minorEastAsia"/>
                <w:color w:val="auto"/>
                <w:sz w:val="24"/>
              </w:rPr>
            </w:pPr>
          </w:p>
        </w:tc>
      </w:tr>
    </w:tbl>
    <w:p w14:paraId="376CBF5C">
      <w:pPr>
        <w:spacing w:line="360" w:lineRule="auto"/>
        <w:ind w:left="-2" w:leftChars="-1" w:firstLine="482" w:firstLineChars="200"/>
        <w:rPr>
          <w:rFonts w:hint="eastAsia"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w:t>
      </w:r>
    </w:p>
    <w:p w14:paraId="090A6681">
      <w:pPr>
        <w:spacing w:line="360" w:lineRule="auto"/>
        <w:ind w:left="-2" w:leftChars="-1"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1、</w:t>
      </w:r>
      <w:r>
        <w:rPr>
          <w:rFonts w:hint="eastAsia" w:cs="宋体" w:asciiTheme="minorEastAsia" w:hAnsiTheme="minorEastAsia" w:eastAsiaTheme="minorEastAsia"/>
          <w:color w:val="auto"/>
          <w:kern w:val="0"/>
          <w:sz w:val="24"/>
          <w:lang w:val="zh-CN"/>
        </w:rPr>
        <w:t>供应商需按本表格式填写</w:t>
      </w:r>
      <w:r>
        <w:rPr>
          <w:rFonts w:hint="eastAsia" w:cs="宋体" w:asciiTheme="minorEastAsia" w:hAnsiTheme="minorEastAsia" w:eastAsiaTheme="minorEastAsia"/>
          <w:b/>
          <w:color w:val="auto"/>
          <w:kern w:val="0"/>
          <w:sz w:val="24"/>
          <w:lang w:val="zh-CN"/>
        </w:rPr>
        <w:t>，</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响应文件含有采购人不能接受的附加条件，响应无效</w:t>
      </w:r>
      <w:r>
        <w:rPr>
          <w:rFonts w:hint="eastAsia" w:cs="仿宋_GB2312" w:asciiTheme="minorEastAsia" w:hAnsiTheme="minorEastAsia" w:eastAsiaTheme="minorEastAsia"/>
          <w:color w:val="auto"/>
          <w:kern w:val="0"/>
          <w:sz w:val="24"/>
          <w:lang w:val="zh-CN"/>
        </w:rPr>
        <w:t>。</w:t>
      </w:r>
    </w:p>
    <w:p w14:paraId="02E9882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2</w:t>
      </w:r>
      <w:r>
        <w:rPr>
          <w:rFonts w:cs="仿宋_GB2312"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lang w:val="zh-CN"/>
        </w:rPr>
        <w:t>有关本项目实施所涉及的一切费用均计入报价。</w:t>
      </w:r>
      <w:r>
        <w:rPr>
          <w:rFonts w:hint="eastAsia" w:cs="宋体" w:asciiTheme="minorEastAsia" w:hAnsiTheme="minorEastAsia" w:eastAsiaTheme="minorEastAsia"/>
          <w:b/>
          <w:color w:val="auto"/>
          <w:kern w:val="0"/>
          <w:sz w:val="24"/>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b/>
          <w:color w:val="auto"/>
          <w:kern w:val="0"/>
          <w:sz w:val="24"/>
          <w:lang w:val="zh-CN"/>
        </w:rPr>
        <w:t>不得出现“0元”“免费赠送”等形式的无偿报价，</w:t>
      </w:r>
      <w:r>
        <w:rPr>
          <w:rFonts w:hint="eastAsia" w:cs="宋体" w:asciiTheme="minorEastAsia" w:hAnsiTheme="minorEastAsia" w:eastAsiaTheme="minorEastAsia"/>
          <w:b/>
          <w:color w:val="auto"/>
          <w:kern w:val="0"/>
          <w:sz w:val="24"/>
        </w:rPr>
        <w:t>否则视为</w:t>
      </w:r>
      <w:r>
        <w:rPr>
          <w:rFonts w:hint="eastAsia" w:cs="宋体" w:asciiTheme="minorEastAsia" w:hAnsiTheme="minorEastAsia" w:eastAsiaTheme="minorEastAsia"/>
          <w:b/>
          <w:color w:val="auto"/>
          <w:sz w:val="24"/>
        </w:rPr>
        <w:t>最后报价文件含有采购人不能接受的附加条件，响应无效</w:t>
      </w:r>
      <w:r>
        <w:rPr>
          <w:rFonts w:hint="eastAsia" w:cs="宋体" w:asciiTheme="minorEastAsia" w:hAnsiTheme="minorEastAsia" w:eastAsiaTheme="minorEastAsia"/>
          <w:b/>
          <w:color w:val="auto"/>
          <w:kern w:val="0"/>
          <w:sz w:val="24"/>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rPr>
        <w:t>视为</w:t>
      </w:r>
      <w:r>
        <w:rPr>
          <w:rFonts w:hint="eastAsia" w:cs="宋体" w:asciiTheme="minorEastAsia" w:hAnsiTheme="minorEastAsia" w:eastAsiaTheme="minorEastAsia"/>
          <w:b/>
          <w:color w:val="auto"/>
          <w:sz w:val="24"/>
        </w:rPr>
        <w:t>响应文件含有采购人不能接受的附加条件的，响应无效。</w:t>
      </w:r>
    </w:p>
    <w:p w14:paraId="4D08FDD1">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3、特别提示：采购代理机构将对项目名称和项目编号，成交供应商名称、地址和成交金额，</w:t>
      </w:r>
      <w:r>
        <w:rPr>
          <w:rFonts w:hint="eastAsia" w:cs="宋体" w:asciiTheme="minorEastAsia" w:hAnsiTheme="minorEastAsia" w:eastAsiaTheme="minorEastAsia"/>
          <w:color w:val="auto"/>
          <w:kern w:val="0"/>
          <w:sz w:val="24"/>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lang w:val="zh-CN"/>
        </w:rPr>
        <w:t>。</w:t>
      </w:r>
    </w:p>
    <w:p w14:paraId="0C2F226E">
      <w:pPr>
        <w:spacing w:line="360" w:lineRule="auto"/>
        <w:ind w:firstLine="480" w:firstLineChars="200"/>
        <w:rPr>
          <w:rFonts w:cs="仿宋_GB2312" w:asciiTheme="minorEastAsia" w:hAnsiTheme="minorEastAsia" w:eastAsiaTheme="minorEastAsia"/>
          <w:color w:val="auto"/>
          <w:kern w:val="0"/>
          <w:sz w:val="24"/>
          <w:u w:val="single"/>
          <w:lang w:val="zh-CN"/>
        </w:rPr>
      </w:pPr>
      <w:r>
        <w:rPr>
          <w:rFonts w:hint="eastAsia" w:cs="仿宋_GB2312" w:asciiTheme="minorEastAsia" w:hAnsiTheme="minorEastAsia" w:eastAsiaTheme="minorEastAsia"/>
          <w:color w:val="auto"/>
          <w:kern w:val="0"/>
          <w:sz w:val="24"/>
          <w:szCs w:val="22"/>
          <w:lang w:val="zh-CN"/>
        </w:rPr>
        <w:t>4</w:t>
      </w:r>
      <w:r>
        <w:rPr>
          <w:rFonts w:cs="仿宋_GB2312" w:asciiTheme="minorEastAsia" w:hAnsiTheme="minorEastAsia" w:eastAsiaTheme="minorEastAsia"/>
          <w:color w:val="auto"/>
          <w:kern w:val="0"/>
          <w:sz w:val="24"/>
          <w:szCs w:val="22"/>
          <w:lang w:val="zh-CN"/>
        </w:rPr>
        <w:t>、</w:t>
      </w:r>
      <w:r>
        <w:rPr>
          <w:rFonts w:hint="eastAsia" w:cs="仿宋_GB2312" w:asciiTheme="minorEastAsia" w:hAnsiTheme="minorEastAsia" w:eastAsiaTheme="minorEastAsia"/>
          <w:color w:val="auto"/>
          <w:kern w:val="0"/>
          <w:sz w:val="24"/>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14:paraId="4D5F0CFA">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szCs w:val="22"/>
          <w:lang w:val="zh-CN"/>
        </w:rPr>
        <w:t>5、</w:t>
      </w:r>
      <w:r>
        <w:rPr>
          <w:rFonts w:hint="eastAsia" w:ascii="宋体" w:hAnsi="宋体" w:cs="宋体"/>
          <w:color w:val="auto"/>
          <w:kern w:val="0"/>
          <w:sz w:val="24"/>
        </w:rPr>
        <w:t>最后报价属于磋商文件规定的政府采购异常低价情形之一，</w:t>
      </w:r>
      <w:r>
        <w:rPr>
          <w:rFonts w:hint="eastAsia" w:ascii="宋体" w:hAnsi="宋体" w:cs="宋体"/>
          <w:color w:val="auto"/>
          <w:kern w:val="0"/>
          <w:sz w:val="24"/>
          <w:lang w:val="zh-CN"/>
        </w:rPr>
        <w:t>供应商</w:t>
      </w:r>
      <w:r>
        <w:rPr>
          <w:rFonts w:hint="eastAsia" w:ascii="宋体" w:hAnsi="宋体" w:cs="宋体"/>
          <w:color w:val="auto"/>
          <w:kern w:val="0"/>
          <w:sz w:val="24"/>
        </w:rPr>
        <w:t>应当按照谈判小组的要求提供书面说明、证明材料。</w:t>
      </w:r>
      <w:r>
        <w:rPr>
          <w:rFonts w:hint="eastAsia" w:ascii="宋体" w:hAnsi="宋体" w:cs="宋体"/>
          <w:color w:val="auto"/>
          <w:kern w:val="0"/>
          <w:sz w:val="24"/>
          <w:lang w:val="zh-CN"/>
        </w:rPr>
        <w:t>供应商</w:t>
      </w:r>
      <w:r>
        <w:rPr>
          <w:rFonts w:hint="eastAsia" w:ascii="宋体" w:hAnsi="宋体" w:cs="宋体"/>
          <w:color w:val="auto"/>
          <w:kern w:val="0"/>
          <w:sz w:val="24"/>
        </w:rPr>
        <w:t>不能提供书面说明、证明材料，或者提供的书面说明、证明材料不能证明其报价合理性的，谈判无效</w:t>
      </w:r>
      <w:r>
        <w:rPr>
          <w:rFonts w:hint="eastAsia" w:ascii="宋体" w:hAnsi="宋体" w:cs="宋体"/>
          <w:color w:val="auto"/>
          <w:kern w:val="0"/>
          <w:sz w:val="24"/>
          <w:lang w:val="zh-CN"/>
        </w:rPr>
        <w:t>。</w:t>
      </w:r>
    </w:p>
    <w:p w14:paraId="5C4A9E37">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ascii="宋体" w:hAnsi="宋体" w:cs="宋体"/>
          <w:color w:val="auto"/>
          <w:kern w:val="0"/>
          <w:sz w:val="24"/>
          <w:szCs w:val="22"/>
          <w:lang w:val="en-US" w:eastAsia="zh-CN"/>
        </w:rPr>
        <w:t>6</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14:paraId="02CA2738">
      <w:pPr>
        <w:snapToGrid w:val="0"/>
        <w:spacing w:line="360" w:lineRule="auto"/>
        <w:ind w:firstLine="482" w:firstLineChars="200"/>
        <w:jc w:val="left"/>
        <w:rPr>
          <w:rFonts w:hint="eastAsia" w:ascii="宋体" w:hAnsi="宋体" w:cs="宋体"/>
          <w:b/>
          <w:bCs/>
          <w:color w:val="auto"/>
          <w:kern w:val="0"/>
          <w:sz w:val="24"/>
        </w:rPr>
      </w:pPr>
      <w:r>
        <w:rPr>
          <w:rFonts w:hint="eastAsia" w:ascii="宋体" w:hAnsi="宋体" w:cs="宋体"/>
          <w:b/>
          <w:bCs/>
          <w:color w:val="auto"/>
          <w:kern w:val="0"/>
          <w:sz w:val="24"/>
          <w:lang w:val="en-US" w:eastAsia="zh-CN"/>
        </w:rPr>
        <w:t>7、</w:t>
      </w:r>
      <w:r>
        <w:rPr>
          <w:rFonts w:hint="eastAsia" w:ascii="宋体" w:hAnsi="宋体" w:cs="宋体"/>
          <w:b/>
          <w:bCs/>
          <w:color w:val="auto"/>
          <w:kern w:val="0"/>
          <w:sz w:val="24"/>
        </w:rPr>
        <w:t>报价说明：</w:t>
      </w:r>
      <w:r>
        <w:rPr>
          <w:rFonts w:hint="eastAsia" w:cs="仿宋_GB2312" w:asciiTheme="minorEastAsia" w:hAnsiTheme="minorEastAsia" w:eastAsiaTheme="minorEastAsia"/>
          <w:b/>
          <w:bCs/>
          <w:color w:val="auto"/>
          <w:kern w:val="0"/>
          <w:sz w:val="24"/>
          <w:lang w:val="zh-CN"/>
        </w:rPr>
        <w:t>本项目</w:t>
      </w:r>
      <w:r>
        <w:rPr>
          <w:rFonts w:hint="eastAsia" w:cs="仿宋_GB2312" w:asciiTheme="minorEastAsia" w:hAnsiTheme="minorEastAsia" w:eastAsiaTheme="minorEastAsia"/>
          <w:b/>
          <w:bCs/>
          <w:color w:val="auto"/>
          <w:kern w:val="0"/>
          <w:sz w:val="24"/>
          <w:lang w:val="zh-CN" w:eastAsia="zh-CN"/>
        </w:rPr>
        <w:t>报价按</w:t>
      </w:r>
      <w:r>
        <w:rPr>
          <w:rFonts w:hint="eastAsia" w:cs="仿宋_GB2312" w:asciiTheme="minorEastAsia" w:hAnsiTheme="minorEastAsia" w:eastAsiaTheme="minorEastAsia"/>
          <w:b/>
          <w:bCs/>
          <w:color w:val="auto"/>
          <w:kern w:val="0"/>
          <w:sz w:val="24"/>
          <w:lang w:val="zh-CN"/>
        </w:rPr>
        <w:t>单车次报价不超过</w:t>
      </w:r>
      <w:r>
        <w:rPr>
          <w:rFonts w:hint="eastAsia" w:cs="仿宋_GB2312" w:asciiTheme="minorEastAsia" w:hAnsiTheme="minorEastAsia" w:eastAsiaTheme="minorEastAsia"/>
          <w:b/>
          <w:bCs/>
          <w:color w:val="auto"/>
          <w:kern w:val="0"/>
          <w:sz w:val="24"/>
          <w:lang w:val="zh-CN" w:eastAsia="zh-CN"/>
        </w:rPr>
        <w:t>210元/车</w:t>
      </w:r>
      <w:r>
        <w:rPr>
          <w:rFonts w:hint="eastAsia" w:cs="仿宋_GB2312" w:asciiTheme="minorEastAsia" w:hAnsiTheme="minorEastAsia" w:eastAsiaTheme="minorEastAsia"/>
          <w:b/>
          <w:bCs/>
          <w:color w:val="auto"/>
          <w:kern w:val="0"/>
          <w:sz w:val="24"/>
          <w:lang w:val="zh-CN"/>
        </w:rPr>
        <w:t>（含税）</w:t>
      </w:r>
      <w:r>
        <w:rPr>
          <w:rFonts w:hint="eastAsia" w:ascii="宋体" w:hAnsi="宋体" w:cs="宋体"/>
          <w:b/>
          <w:bCs/>
          <w:color w:val="auto"/>
          <w:kern w:val="0"/>
          <w:sz w:val="24"/>
        </w:rPr>
        <w:t>，否则作无效磋商处理。</w:t>
      </w:r>
      <w:r>
        <w:rPr>
          <w:rFonts w:hint="eastAsia" w:cs="仿宋_GB2312" w:asciiTheme="minorEastAsia" w:hAnsiTheme="minorEastAsia" w:eastAsiaTheme="minorEastAsia"/>
          <w:b/>
          <w:bCs/>
          <w:color w:val="auto"/>
          <w:kern w:val="0"/>
          <w:sz w:val="24"/>
          <w:lang w:val="zh-CN"/>
        </w:rPr>
        <w:t>具体合同结算金额，按实际车次和成交单价来确定。</w:t>
      </w:r>
    </w:p>
    <w:p w14:paraId="380355B9">
      <w:pPr>
        <w:snapToGrid w:val="0"/>
        <w:spacing w:line="360" w:lineRule="auto"/>
        <w:ind w:firstLine="480" w:firstLineChars="200"/>
        <w:jc w:val="left"/>
        <w:rPr>
          <w:rFonts w:hint="eastAsia" w:cs="仿宋_GB2312" w:asciiTheme="minorEastAsia" w:hAnsiTheme="minorEastAsia" w:eastAsiaTheme="minorEastAsia"/>
          <w:color w:val="auto"/>
          <w:kern w:val="0"/>
          <w:sz w:val="24"/>
          <w:lang w:val="en-US" w:eastAsia="zh-CN"/>
        </w:rPr>
      </w:pPr>
    </w:p>
    <w:p w14:paraId="4C7D1106">
      <w:pPr>
        <w:spacing w:line="360" w:lineRule="auto"/>
        <w:ind w:right="-874" w:rightChars="-416"/>
        <w:rPr>
          <w:rFonts w:cs="仿宋_GB2312" w:asciiTheme="minorEastAsia" w:hAnsiTheme="minorEastAsia" w:eastAsiaTheme="minorEastAsia"/>
          <w:color w:val="auto"/>
          <w:sz w:val="24"/>
        </w:rPr>
      </w:pPr>
    </w:p>
    <w:p w14:paraId="71AF8C17">
      <w:pPr>
        <w:autoSpaceDE w:val="0"/>
        <w:autoSpaceDN w:val="0"/>
        <w:spacing w:line="360" w:lineRule="auto"/>
        <w:ind w:firstLine="4536" w:firstLineChars="189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 xml:space="preserve">磋商供应商名称(公章)： </w:t>
      </w:r>
    </w:p>
    <w:p w14:paraId="7B379284">
      <w:pPr>
        <w:autoSpaceDE w:val="0"/>
        <w:autoSpaceDN w:val="0"/>
        <w:spacing w:line="360" w:lineRule="auto"/>
        <w:ind w:left="2" w:leftChars="1" w:firstLine="9456" w:firstLineChars="394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14:paraId="0D45C613">
      <w:pPr>
        <w:spacing w:line="360" w:lineRule="auto"/>
        <w:ind w:left="4620" w:leftChars="2200" w:firstLine="4920" w:firstLineChars="20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14:paraId="3A1F0446">
      <w:pPr>
        <w:spacing w:line="360" w:lineRule="auto"/>
        <w:ind w:right="-874" w:rightChars="-416"/>
        <w:rPr>
          <w:rFonts w:cs="仿宋_GB2312" w:asciiTheme="minorEastAsia" w:hAnsiTheme="minorEastAsia" w:eastAsiaTheme="minorEastAsia"/>
          <w:color w:val="auto"/>
          <w:kern w:val="0"/>
          <w:sz w:val="24"/>
          <w:lang w:val="zh-CN"/>
        </w:rPr>
        <w:sectPr>
          <w:pgSz w:w="16838" w:h="11906" w:orient="landscape"/>
          <w:pgMar w:top="1418" w:right="471" w:bottom="1418" w:left="777" w:header="851" w:footer="992" w:gutter="0"/>
          <w:cols w:space="720" w:num="1"/>
          <w:titlePg/>
          <w:docGrid w:linePitch="312" w:charSpace="0"/>
        </w:sectPr>
      </w:pPr>
    </w:p>
    <w:p w14:paraId="1A849194">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75" w:name="_Toc465665161"/>
      <w:r>
        <w:rPr>
          <w:rFonts w:hint="eastAsia" w:asciiTheme="minorEastAsia" w:hAnsiTheme="minorEastAsia" w:eastAsiaTheme="minorEastAsia"/>
          <w:b/>
          <w:color w:val="auto"/>
          <w:sz w:val="32"/>
          <w:szCs w:val="32"/>
        </w:rPr>
        <w:t>（如果有）</w:t>
      </w:r>
    </w:p>
    <w:p w14:paraId="24CF5B75">
      <w:pPr>
        <w:widowControl/>
        <w:spacing w:line="360" w:lineRule="auto"/>
        <w:ind w:firstLine="120" w:firstLineChars="50"/>
        <w:jc w:val="left"/>
        <w:rPr>
          <w:rFonts w:cs="宋体" w:asciiTheme="minorEastAsia" w:hAnsiTheme="minorEastAsia" w:eastAsiaTheme="minorEastAsia"/>
          <w:b/>
          <w:color w:val="auto"/>
          <w:sz w:val="24"/>
        </w:rPr>
      </w:pPr>
    </w:p>
    <w:p w14:paraId="60737891">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竞争性磋商邀请公告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14:paraId="0D9F3C0F">
      <w:pPr>
        <w:widowControl/>
        <w:adjustRightInd/>
        <w:jc w:val="center"/>
        <w:rPr>
          <w:rFonts w:cs="仿宋_GB2312" w:asciiTheme="minorEastAsia" w:hAnsiTheme="minorEastAsia" w:eastAsiaTheme="minorEastAsia"/>
          <w:color w:val="auto"/>
          <w:sz w:val="24"/>
        </w:rPr>
      </w:pPr>
    </w:p>
    <w:p w14:paraId="4234E411">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14:paraId="6832B0C7">
      <w:pPr>
        <w:pStyle w:val="631"/>
        <w:rPr>
          <w:color w:val="auto"/>
        </w:rPr>
      </w:pPr>
      <w:r>
        <w:rPr>
          <w:rFonts w:hint="eastAsia"/>
          <w:color w:val="auto"/>
        </w:rPr>
        <w:t>附件</w:t>
      </w:r>
      <w:bookmarkEnd w:id="175"/>
    </w:p>
    <w:p w14:paraId="456693E0">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14:paraId="61C212D4">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14:paraId="0CEDB71A">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14:paraId="7CD85D6F">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14:paraId="4A7DBFC4">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6A3E6E29">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44143F6A">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14:paraId="0AD690E5">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11759C3">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14:paraId="15F2B84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14:paraId="1F61EE00">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14:paraId="66C57E4C">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53AF91A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14:paraId="6F9EEC7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14:paraId="33CEDA8D">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14:paraId="5A37F4C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14:paraId="6666E554">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38AE46F">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14:paraId="2D596DFB">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6CFCBDC5">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2E2B4AE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14:paraId="14013236">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14:paraId="0A0EB820">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14:paraId="4B398359">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14:paraId="2C70D844">
      <w:pPr>
        <w:spacing w:line="360" w:lineRule="auto"/>
        <w:rPr>
          <w:rFonts w:cs="仿宋_GB2312" w:asciiTheme="minorEastAsia" w:hAnsiTheme="minorEastAsia" w:eastAsiaTheme="minorEastAsia"/>
          <w:color w:val="auto"/>
          <w:sz w:val="24"/>
        </w:rPr>
      </w:pPr>
    </w:p>
    <w:p w14:paraId="48127DF3">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F7B14A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33B86B9F">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14:paraId="394483B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14:paraId="417D1037">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14:paraId="2064546F">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14:paraId="6BE4A020">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14:paraId="54764C6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14:paraId="1BE915BB">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14:paraId="7E8EABC4">
      <w:pPr>
        <w:widowControl/>
        <w:spacing w:line="360" w:lineRule="auto"/>
        <w:ind w:firstLine="600" w:firstLineChars="200"/>
        <w:jc w:val="left"/>
        <w:rPr>
          <w:rFonts w:cs="仿宋_GB2312" w:asciiTheme="minorEastAsia" w:hAnsiTheme="minorEastAsia" w:eastAsiaTheme="minorEastAsia"/>
          <w:color w:val="auto"/>
          <w:sz w:val="30"/>
          <w:szCs w:val="30"/>
        </w:rPr>
      </w:pPr>
    </w:p>
    <w:p w14:paraId="53F25065">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14:paraId="49A736A5">
      <w:pPr>
        <w:spacing w:line="360" w:lineRule="auto"/>
        <w:jc w:val="center"/>
        <w:rPr>
          <w:rFonts w:cs="仿宋_GB2312" w:asciiTheme="minorEastAsia" w:hAnsiTheme="minorEastAsia" w:eastAsiaTheme="minorEastAsia"/>
          <w:b/>
          <w:color w:val="auto"/>
          <w:sz w:val="24"/>
        </w:rPr>
      </w:pPr>
    </w:p>
    <w:p w14:paraId="43A6A120">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14:paraId="37DC0BE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14:paraId="6297DA5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14:paraId="3D45A968">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9068255">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5D386372">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51ADB3B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14:paraId="23DAF12A">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14:paraId="709441C6">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71441241">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31B6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15B4C92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14:paraId="482D979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163306D">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B3D045B">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57AD6E3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39C0699E">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14:paraId="16DD1A2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14:paraId="0C362343">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14:paraId="4DE2543B">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14:paraId="0EA6002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14:paraId="0B135C41">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28F4CE70">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14:paraId="6B64804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14:paraId="004F6F80">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14:paraId="27FCA1CE">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3B77C213">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14:paraId="2F0E77F6">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14:paraId="49FCA797">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14:paraId="44F49FFD">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14:paraId="48890665">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382F7EE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14:paraId="590CA416">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14:paraId="0B496E9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14:paraId="01FDAD60">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14:paraId="031D0137">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14:paraId="71720F65">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14:paraId="0534FC14">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14:paraId="06249668">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14:paraId="64BAAA94">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14:paraId="5DD0742A">
      <w:pPr>
        <w:spacing w:line="360" w:lineRule="auto"/>
        <w:rPr>
          <w:rFonts w:cs="仿宋_GB2312" w:asciiTheme="minorEastAsia" w:hAnsiTheme="minorEastAsia" w:eastAsiaTheme="minorEastAsia"/>
          <w:b/>
          <w:color w:val="auto"/>
          <w:sz w:val="24"/>
        </w:rPr>
      </w:pPr>
    </w:p>
    <w:p w14:paraId="492F1271">
      <w:pPr>
        <w:spacing w:line="360" w:lineRule="auto"/>
        <w:rPr>
          <w:rFonts w:cs="仿宋_GB2312" w:asciiTheme="minorEastAsia" w:hAnsiTheme="minorEastAsia" w:eastAsiaTheme="minorEastAsia"/>
          <w:b/>
          <w:color w:val="auto"/>
          <w:sz w:val="24"/>
        </w:rPr>
      </w:pPr>
    </w:p>
    <w:p w14:paraId="11BE2804">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14:paraId="3AB452F0">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14:paraId="38818A04">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14:paraId="4132D561">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14:paraId="6EDDB9E3">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14:paraId="51D748C8">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14:paraId="5E5A3214">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14:paraId="0244D2FC">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14:paraId="3E83407A">
      <w:pPr>
        <w:rPr>
          <w:rFonts w:cs="仿宋_GB2312" w:asciiTheme="minorEastAsia" w:hAnsiTheme="minorEastAsia" w:eastAsiaTheme="minorEastAsia"/>
          <w:b/>
          <w:color w:val="auto"/>
          <w:sz w:val="24"/>
        </w:rPr>
      </w:pPr>
    </w:p>
    <w:p w14:paraId="084D1EAF">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14:paraId="27EE3E06">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14:paraId="796B4361">
      <w:pPr>
        <w:spacing w:line="360" w:lineRule="auto"/>
        <w:rPr>
          <w:rFonts w:asciiTheme="minorEastAsia" w:hAnsiTheme="minorEastAsia" w:eastAsiaTheme="minorEastAsia"/>
          <w:b/>
          <w:color w:val="auto"/>
          <w:spacing w:val="6"/>
          <w:sz w:val="32"/>
          <w:szCs w:val="32"/>
        </w:rPr>
      </w:pPr>
    </w:p>
    <w:p w14:paraId="72C2C1C8">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14:paraId="19EAF3E2">
      <w:pPr>
        <w:spacing w:line="360" w:lineRule="auto"/>
        <w:rPr>
          <w:rFonts w:asciiTheme="minorEastAsia" w:hAnsiTheme="minorEastAsia" w:eastAsiaTheme="minorEastAsia"/>
          <w:b/>
          <w:color w:val="auto"/>
          <w:spacing w:val="6"/>
          <w:sz w:val="30"/>
          <w:szCs w:val="30"/>
        </w:rPr>
      </w:pPr>
    </w:p>
    <w:p w14:paraId="0D656DE1">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14:paraId="103B156D">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14:paraId="5C8F1E55">
      <w:pPr>
        <w:spacing w:line="360" w:lineRule="auto"/>
        <w:ind w:firstLine="480" w:firstLineChars="200"/>
        <w:rPr>
          <w:rFonts w:cs="仿宋_GB2312" w:asciiTheme="minorEastAsia" w:hAnsiTheme="minorEastAsia" w:eastAsiaTheme="minorEastAsia"/>
          <w:color w:val="auto"/>
          <w:sz w:val="24"/>
        </w:rPr>
      </w:pPr>
    </w:p>
    <w:p w14:paraId="20E5C3D0">
      <w:pPr>
        <w:spacing w:line="360" w:lineRule="auto"/>
        <w:ind w:firstLine="480" w:firstLineChars="200"/>
        <w:rPr>
          <w:rFonts w:cs="仿宋_GB2312" w:asciiTheme="minorEastAsia" w:hAnsiTheme="minorEastAsia" w:eastAsiaTheme="minorEastAsia"/>
          <w:color w:val="auto"/>
          <w:sz w:val="24"/>
        </w:rPr>
      </w:pPr>
    </w:p>
    <w:p w14:paraId="4CF71B3E">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仿宋_GB2312" w:asciiTheme="minorEastAsia" w:hAnsiTheme="minorEastAsia" w:eastAsiaTheme="minorEastAsia"/>
          <w:color w:val="auto"/>
          <w:kern w:val="0"/>
          <w:sz w:val="24"/>
          <w:lang w:val="zh-CN"/>
        </w:rPr>
        <w:t>磋商供应商名称(公章)</w:t>
      </w:r>
      <w:r>
        <w:rPr>
          <w:rFonts w:hint="eastAsia" w:cs="仿宋_GB2312" w:asciiTheme="minorEastAsia" w:hAnsiTheme="minorEastAsia" w:eastAsiaTheme="minorEastAsia"/>
          <w:color w:val="auto"/>
          <w:sz w:val="24"/>
        </w:rPr>
        <w:t>：</w:t>
      </w:r>
    </w:p>
    <w:p w14:paraId="0D6932C0">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14:paraId="577F5B63">
      <w:pPr>
        <w:spacing w:line="360" w:lineRule="auto"/>
        <w:ind w:firstLine="480" w:firstLineChars="200"/>
        <w:rPr>
          <w:rFonts w:cs="仿宋_GB2312" w:asciiTheme="minorEastAsia" w:hAnsiTheme="minorEastAsia" w:eastAsiaTheme="minorEastAsia"/>
          <w:color w:val="auto"/>
          <w:sz w:val="24"/>
        </w:rPr>
      </w:pPr>
    </w:p>
    <w:p w14:paraId="6F499BC2">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14:paraId="4B1128AD">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14:paraId="495EB5E1">
      <w:pPr>
        <w:spacing w:line="360" w:lineRule="auto"/>
        <w:jc w:val="left"/>
        <w:rPr>
          <w:rFonts w:cs="仿宋_GB2312" w:asciiTheme="minorEastAsia" w:hAnsiTheme="minorEastAsia" w:eastAsiaTheme="minorEastAsia"/>
          <w:b/>
          <w:color w:val="auto"/>
          <w:sz w:val="24"/>
        </w:rPr>
      </w:pPr>
    </w:p>
    <w:p w14:paraId="3AFBE02F">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14:paraId="6E023583">
      <w:pPr>
        <w:autoSpaceDE w:val="0"/>
        <w:autoSpaceDN w:val="0"/>
        <w:jc w:val="center"/>
        <w:rPr>
          <w:rFonts w:asciiTheme="minorEastAsia" w:hAnsiTheme="minorEastAsia" w:eastAsiaTheme="minorEastAsia"/>
          <w:b/>
          <w:bCs/>
          <w:color w:val="auto"/>
          <w:sz w:val="32"/>
          <w:szCs w:val="32"/>
        </w:rPr>
      </w:pPr>
    </w:p>
    <w:p w14:paraId="6C18E051">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14:paraId="47105D55">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14:paraId="08528D7E">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14:paraId="7276C56F">
      <w:pPr>
        <w:spacing w:line="360" w:lineRule="auto"/>
        <w:ind w:firstLine="494"/>
        <w:rPr>
          <w:rFonts w:cs="宋体" w:asciiTheme="minorEastAsia" w:hAnsiTheme="minorEastAsia" w:eastAsiaTheme="minorEastAsia"/>
          <w:color w:val="auto"/>
          <w:sz w:val="24"/>
        </w:rPr>
      </w:pPr>
    </w:p>
    <w:p w14:paraId="4C297B16">
      <w:pPr>
        <w:spacing w:line="360" w:lineRule="auto"/>
        <w:ind w:firstLine="494"/>
        <w:rPr>
          <w:rFonts w:cs="宋体" w:asciiTheme="minorEastAsia" w:hAnsiTheme="minorEastAsia" w:eastAsiaTheme="minorEastAsia"/>
          <w:color w:val="auto"/>
          <w:sz w:val="24"/>
        </w:rPr>
      </w:pPr>
    </w:p>
    <w:p w14:paraId="495A1881">
      <w:pPr>
        <w:spacing w:line="360" w:lineRule="auto"/>
        <w:ind w:firstLine="494"/>
        <w:rPr>
          <w:rFonts w:cs="宋体" w:asciiTheme="minorEastAsia" w:hAnsiTheme="minorEastAsia" w:eastAsiaTheme="minorEastAsia"/>
          <w:color w:val="auto"/>
          <w:sz w:val="24"/>
        </w:rPr>
      </w:pPr>
    </w:p>
    <w:p w14:paraId="45006A5D">
      <w:pPr>
        <w:spacing w:line="360" w:lineRule="auto"/>
        <w:ind w:firstLine="494"/>
        <w:rPr>
          <w:rFonts w:cs="宋体" w:asciiTheme="minorEastAsia" w:hAnsiTheme="minorEastAsia" w:eastAsiaTheme="minorEastAsia"/>
          <w:color w:val="auto"/>
          <w:sz w:val="24"/>
        </w:rPr>
      </w:pPr>
    </w:p>
    <w:p w14:paraId="3AFE9B7B">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14:paraId="5E0D0B14">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14:paraId="1FC7E5AF">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14:paraId="7AFEF1E6">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20" name="矩形 20"/>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mMR6bYAAAACgEAAA8AAAAAAAAAAQAgAAAAIgAAAGRycy9kb3ducmV2&#10;LnhtbFBLAQIUABQAAAAIAIdO4kAT1a1nNQIAAHIEAAAOAAAAAAAAAAEAIAAAACcBAABkcnMvZTJv&#10;RG9jLnhtbFBLBQYAAAAABgAGAFkBAADOBQ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14:paraId="0F78E1E5">
      <w:pPr>
        <w:widowControl/>
        <w:spacing w:line="360" w:lineRule="auto"/>
        <w:ind w:firstLine="480" w:firstLineChars="200"/>
        <w:jc w:val="left"/>
        <w:rPr>
          <w:rFonts w:cs="宋体" w:asciiTheme="minorEastAsia" w:hAnsiTheme="minorEastAsia" w:eastAsiaTheme="minorEastAsia"/>
          <w:color w:val="auto"/>
          <w:kern w:val="0"/>
          <w:sz w:val="24"/>
        </w:rPr>
      </w:pPr>
    </w:p>
    <w:p w14:paraId="1D8AAF82">
      <w:pPr>
        <w:snapToGrid w:val="0"/>
        <w:spacing w:line="360" w:lineRule="auto"/>
        <w:jc w:val="center"/>
        <w:rPr>
          <w:rFonts w:cs="仿宋_GB2312" w:asciiTheme="minorEastAsia" w:hAnsiTheme="minorEastAsia" w:eastAsiaTheme="minorEastAsia"/>
          <w:b/>
          <w:color w:val="auto"/>
          <w:sz w:val="24"/>
        </w:rPr>
      </w:pPr>
    </w:p>
    <w:p w14:paraId="661ADE16">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14:paraId="7D97C653">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14:paraId="54B0EB86">
      <w:pPr>
        <w:spacing w:line="360" w:lineRule="auto"/>
        <w:jc w:val="center"/>
        <w:rPr>
          <w:rFonts w:cs="宋体" w:asciiTheme="minorEastAsia" w:hAnsiTheme="minorEastAsia" w:eastAsiaTheme="minorEastAsia"/>
          <w:b/>
          <w:color w:val="auto"/>
          <w:sz w:val="32"/>
          <w:szCs w:val="32"/>
        </w:rPr>
      </w:pPr>
    </w:p>
    <w:p w14:paraId="438F3DB3">
      <w:pPr>
        <w:adjustRightInd/>
        <w:spacing w:line="360" w:lineRule="auto"/>
        <w:jc w:val="center"/>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中小企业声明函（服务）</w:t>
      </w:r>
    </w:p>
    <w:p w14:paraId="5C07C97E">
      <w:pPr>
        <w:spacing w:line="360" w:lineRule="auto"/>
        <w:jc w:val="center"/>
        <w:rPr>
          <w:rFonts w:cs="宋体" w:asciiTheme="minorEastAsia" w:hAnsiTheme="minorEastAsia" w:eastAsiaTheme="minorEastAsia"/>
          <w:b/>
          <w:color w:val="auto"/>
          <w:sz w:val="32"/>
          <w:szCs w:val="32"/>
        </w:rPr>
      </w:pPr>
    </w:p>
    <w:p w14:paraId="380064C4">
      <w:pPr>
        <w:spacing w:line="360" w:lineRule="auto"/>
        <w:ind w:firstLine="360" w:firstLineChars="1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u w:val="single"/>
        </w:rPr>
        <w:t xml:space="preserve">（采购人） </w:t>
      </w:r>
      <w:r>
        <w:rPr>
          <w:rFonts w:hint="eastAsia" w:cs="宋体" w:asciiTheme="minorEastAsia" w:hAnsiTheme="minorEastAsia" w:eastAsiaTheme="minorEastAsia"/>
          <w:color w:val="auto"/>
          <w:sz w:val="24"/>
        </w:rPr>
        <w:t>的</w:t>
      </w:r>
      <w:r>
        <w:rPr>
          <w:rFonts w:cs="宋体" w:asciiTheme="minorEastAsia" w:hAnsiTheme="minorEastAsia" w:eastAsiaTheme="minorEastAsia"/>
          <w:color w:val="auto"/>
          <w:sz w:val="24"/>
          <w:u w:val="single"/>
        </w:rPr>
        <w:t xml:space="preserve"> （项目</w:t>
      </w:r>
      <w:r>
        <w:rPr>
          <w:rFonts w:hint="eastAsia" w:cs="宋体" w:asciiTheme="minorEastAsia" w:hAnsiTheme="minorEastAsia" w:eastAsiaTheme="minorEastAsia"/>
          <w:color w:val="auto"/>
          <w:sz w:val="24"/>
          <w:u w:val="single"/>
        </w:rPr>
        <w:t xml:space="preserve">名称） </w:t>
      </w:r>
      <w:r>
        <w:rPr>
          <w:rFonts w:hint="eastAsia" w:cs="宋体" w:asciiTheme="minorEastAsia" w:hAnsiTheme="minorEastAsia" w:eastAsiaTheme="minorEastAsia"/>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0A81B534">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29B88592">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w:t>
      </w:r>
      <w:r>
        <w:rPr>
          <w:rFonts w:hint="eastAsia" w:cs="宋体" w:asciiTheme="minorEastAsia" w:hAnsiTheme="minorEastAsia" w:eastAsiaTheme="minorEastAsia"/>
          <w:color w:val="auto"/>
        </w:rPr>
        <w:t xml:space="preserve"> </w:t>
      </w:r>
      <w:r>
        <w:rPr>
          <w:rFonts w:hint="eastAsia" w:cs="宋体" w:asciiTheme="minorEastAsia" w:hAnsiTheme="minorEastAsia" w:eastAsiaTheme="minorEastAsia"/>
          <w:color w:val="auto"/>
          <w:sz w:val="24"/>
          <w:u w:val="single"/>
        </w:rPr>
        <w:t>（标的名称）</w:t>
      </w:r>
      <w:r>
        <w:rPr>
          <w:rFonts w:hint="eastAsia" w:cs="宋体" w:asciiTheme="minorEastAsia" w:hAnsiTheme="minorEastAsia" w:eastAsiaTheme="minorEastAsia"/>
          <w:color w:val="auto"/>
          <w:sz w:val="24"/>
        </w:rPr>
        <w:t xml:space="preserve">，属于 </w:t>
      </w:r>
      <w:r>
        <w:rPr>
          <w:rFonts w:hint="eastAsia" w:cs="宋体" w:asciiTheme="minorEastAsia" w:hAnsiTheme="minorEastAsia" w:eastAsiaTheme="minorEastAsia"/>
          <w:color w:val="auto"/>
          <w:sz w:val="24"/>
          <w:u w:val="single"/>
        </w:rPr>
        <w:t>（采购文件中明确的所属行业）</w:t>
      </w:r>
      <w:r>
        <w:rPr>
          <w:rFonts w:hint="eastAsia" w:cs="宋体" w:asciiTheme="minorEastAsia" w:hAnsiTheme="minorEastAsia" w:eastAsiaTheme="minorEastAsia"/>
          <w:color w:val="auto"/>
          <w:sz w:val="24"/>
        </w:rPr>
        <w:t xml:space="preserve"> ；承建（承接）企业为 </w:t>
      </w:r>
      <w:r>
        <w:rPr>
          <w:rFonts w:hint="eastAsia" w:cs="宋体" w:asciiTheme="minorEastAsia" w:hAnsiTheme="minorEastAsia" w:eastAsiaTheme="minorEastAsia"/>
          <w:color w:val="auto"/>
          <w:sz w:val="24"/>
          <w:u w:val="single"/>
        </w:rPr>
        <w:t>（企业名称）</w:t>
      </w:r>
      <w:r>
        <w:rPr>
          <w:rFonts w:hint="eastAsia" w:cs="宋体" w:asciiTheme="minorEastAsia" w:hAnsiTheme="minorEastAsia" w:eastAsiaTheme="minorEastAsia"/>
          <w:color w:val="auto"/>
          <w:sz w:val="24"/>
        </w:rPr>
        <w:t xml:space="preserve"> ，从业人员</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人，营业收入为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万元，资产总额为</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万元属于</w:t>
      </w:r>
      <w:r>
        <w:rPr>
          <w:rFonts w:hint="eastAsia" w:cs="宋体" w:asciiTheme="minorEastAsia" w:hAnsiTheme="minorEastAsia" w:eastAsiaTheme="minorEastAsia"/>
          <w:color w:val="auto"/>
          <w:sz w:val="24"/>
          <w:u w:val="single"/>
        </w:rPr>
        <w:t xml:space="preserve"> （中型企业、小型企业、微型企业） </w:t>
      </w:r>
      <w:r>
        <w:rPr>
          <w:rFonts w:hint="eastAsia" w:cs="宋体" w:asciiTheme="minorEastAsia" w:hAnsiTheme="minorEastAsia" w:eastAsiaTheme="minorEastAsia"/>
          <w:color w:val="auto"/>
          <w:sz w:val="24"/>
        </w:rPr>
        <w:t>；</w:t>
      </w:r>
    </w:p>
    <w:p w14:paraId="43F94A8E">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p>
    <w:p w14:paraId="4D2DBC5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以上企业，不属于大企业的分支机构，不存在控股股东为大企业的情形，也不存在与大企业的负责人为同一人的情形。</w:t>
      </w:r>
    </w:p>
    <w:p w14:paraId="14187695">
      <w:pPr>
        <w:spacing w:line="360" w:lineRule="auto"/>
        <w:ind w:firstLine="480" w:firstLineChars="20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本企业对上述声明内容的真实性负责。如有虚假，将依法承担相应责任。</w:t>
      </w:r>
    </w:p>
    <w:p w14:paraId="61076717">
      <w:pPr>
        <w:spacing w:line="360" w:lineRule="auto"/>
        <w:ind w:right="1760"/>
        <w:jc w:val="right"/>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磋商供应商名称(公章)</w:t>
      </w:r>
      <w:r>
        <w:rPr>
          <w:rFonts w:hint="eastAsia" w:cs="宋体" w:asciiTheme="minorEastAsia" w:hAnsiTheme="minorEastAsia" w:eastAsiaTheme="minorEastAsia"/>
          <w:color w:val="auto"/>
          <w:sz w:val="24"/>
        </w:rPr>
        <w:t>：</w:t>
      </w:r>
    </w:p>
    <w:p w14:paraId="15027000">
      <w:pPr>
        <w:spacing w:line="360" w:lineRule="auto"/>
        <w:ind w:right="1120" w:firstLine="4680" w:firstLineChars="195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 期：</w:t>
      </w:r>
    </w:p>
    <w:p w14:paraId="283BD83E">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注：</w:t>
      </w:r>
    </w:p>
    <w:p w14:paraId="7170A365">
      <w:pPr>
        <w:spacing w:line="360" w:lineRule="auto"/>
        <w:ind w:right="42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422F1D1">
      <w:pPr>
        <w:spacing w:line="360" w:lineRule="auto"/>
        <w:ind w:right="420" w:firstLine="720" w:firstLineChars="3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253E4ECE">
      <w:pPr>
        <w:spacing w:line="360" w:lineRule="auto"/>
        <w:rPr>
          <w:rFonts w:cs="仿宋_GB2312" w:asciiTheme="minorEastAsia" w:hAnsiTheme="minorEastAsia" w:eastAsiaTheme="minorEastAsia"/>
          <w:b/>
          <w:color w:val="auto"/>
          <w:sz w:val="24"/>
        </w:rPr>
      </w:pPr>
    </w:p>
    <w:p w14:paraId="735AE0EA">
      <w:pPr>
        <w:snapToGrid w:val="0"/>
        <w:spacing w:line="360" w:lineRule="auto"/>
        <w:jc w:val="left"/>
        <w:rPr>
          <w:rFonts w:ascii="宋体" w:hAnsi="宋体" w:cs="宋体"/>
          <w:b/>
          <w:color w:val="auto"/>
          <w:kern w:val="0"/>
          <w:sz w:val="32"/>
          <w:szCs w:val="32"/>
        </w:rPr>
      </w:pPr>
      <w:r>
        <w:rPr>
          <w:rFonts w:ascii="宋体" w:hAnsi="宋体" w:cs="宋体"/>
          <w:b/>
          <w:color w:val="auto"/>
          <w:kern w:val="0"/>
          <w:sz w:val="32"/>
          <w:szCs w:val="32"/>
        </w:rPr>
        <w:br w:type="page"/>
      </w:r>
    </w:p>
    <w:p w14:paraId="0E121AEA">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附件6：关于符合本国产品标准的声明函</w:t>
      </w:r>
    </w:p>
    <w:p w14:paraId="40B9095B">
      <w:pPr>
        <w:spacing w:line="360" w:lineRule="auto"/>
        <w:jc w:val="center"/>
        <w:rPr>
          <w:rFonts w:ascii="宋体" w:hAnsi="宋体" w:cs="宋体"/>
          <w:color w:val="auto"/>
          <w:sz w:val="24"/>
          <w:u w:val="single"/>
        </w:rPr>
      </w:pPr>
    </w:p>
    <w:p w14:paraId="11FAA38C">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关于符合本国产品标准的声明函</w:t>
      </w:r>
    </w:p>
    <w:p w14:paraId="68A361B3">
      <w:pPr>
        <w:spacing w:line="360" w:lineRule="auto"/>
        <w:ind w:right="420" w:firstLine="480" w:firstLineChars="200"/>
        <w:rPr>
          <w:rFonts w:ascii="宋体" w:hAnsi="宋体" w:cs="宋体"/>
          <w:color w:val="auto"/>
          <w:sz w:val="24"/>
        </w:rPr>
      </w:pPr>
    </w:p>
    <w:p w14:paraId="5A4C1D22">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本公司（单位）郑重声明，根据《国务院办公厅关于在政府采购中实施本国产品标准及相关政策的通知》（国办发〔2025〕34号）的规定，本公司（单位）提供的以下产品属于本国产品。具体情况如下：</w:t>
      </w:r>
    </w:p>
    <w:p w14:paraId="2615F0F1">
      <w:pPr>
        <w:spacing w:line="360" w:lineRule="auto"/>
        <w:ind w:right="420"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（产品名称1）</w:t>
      </w:r>
      <w:r>
        <w:rPr>
          <w:rFonts w:hint="eastAsia" w:ascii="宋体" w:hAnsi="宋体" w:cs="宋体"/>
          <w:color w:val="auto"/>
          <w:sz w:val="24"/>
        </w:rPr>
        <w:t>1，生产厂为</w:t>
      </w:r>
      <w:r>
        <w:rPr>
          <w:rFonts w:hint="eastAsia" w:ascii="宋体" w:hAnsi="宋体" w:cs="宋体"/>
          <w:color w:val="auto"/>
          <w:sz w:val="24"/>
          <w:u w:val="single"/>
        </w:rPr>
        <w:t>（厂名）</w:t>
      </w:r>
      <w:r>
        <w:rPr>
          <w:rFonts w:hint="eastAsia" w:ascii="宋体" w:hAnsi="宋体" w:cs="宋体"/>
          <w:color w:val="auto"/>
          <w:sz w:val="24"/>
        </w:rPr>
        <w:t>2，厂址为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（产品名称1）</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3。</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4在中国境内生产。</w:t>
      </w:r>
      <w:r>
        <w:rPr>
          <w:rFonts w:hint="eastAsia" w:ascii="宋体" w:hAnsi="宋体" w:cs="宋体"/>
          <w:color w:val="auto"/>
          <w:sz w:val="24"/>
          <w:u w:val="single"/>
        </w:rPr>
        <w:t>（产品名称1）</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5在中国境内完成。</w:t>
      </w:r>
    </w:p>
    <w:p w14:paraId="596E57A0">
      <w:pPr>
        <w:spacing w:line="360" w:lineRule="auto"/>
        <w:ind w:right="420"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（产品名称2）</w:t>
      </w:r>
      <w:r>
        <w:rPr>
          <w:rFonts w:hint="eastAsia" w:ascii="宋体" w:hAnsi="宋体" w:cs="宋体"/>
          <w:color w:val="auto"/>
          <w:sz w:val="24"/>
        </w:rPr>
        <w:t>，生产厂为</w:t>
      </w:r>
      <w:r>
        <w:rPr>
          <w:rFonts w:hint="eastAsia" w:ascii="宋体" w:hAnsi="宋体" w:cs="宋体"/>
          <w:color w:val="auto"/>
          <w:sz w:val="24"/>
          <w:u w:val="single"/>
        </w:rPr>
        <w:t>（厂名）</w:t>
      </w:r>
      <w:r>
        <w:rPr>
          <w:rFonts w:hint="eastAsia" w:ascii="宋体" w:hAnsi="宋体" w:cs="宋体"/>
          <w:color w:val="auto"/>
          <w:sz w:val="24"/>
        </w:rPr>
        <w:t>，厂址为</w:t>
      </w:r>
      <w:r>
        <w:rPr>
          <w:rFonts w:hint="eastAsia" w:ascii="宋体" w:hAnsi="宋体" w:cs="宋体"/>
          <w:color w:val="auto"/>
          <w:sz w:val="24"/>
          <w:u w:val="single"/>
        </w:rPr>
        <w:t>（生产厂址）</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的中国境内生产的组件成本占比≥</w:t>
      </w:r>
      <w:r>
        <w:rPr>
          <w:rFonts w:hint="eastAsia" w:ascii="宋体" w:hAnsi="宋体" w:cs="宋体"/>
          <w:color w:val="auto"/>
          <w:sz w:val="24"/>
          <w:u w:val="single"/>
        </w:rPr>
        <w:t>（规定比例）</w:t>
      </w:r>
      <w:r>
        <w:rPr>
          <w:rFonts w:hint="eastAsia" w:ascii="宋体" w:hAnsi="宋体" w:cs="宋体"/>
          <w:color w:val="auto"/>
          <w:sz w:val="24"/>
        </w:rPr>
        <w:t>。</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（关键组件）</w:t>
      </w:r>
      <w:r>
        <w:rPr>
          <w:rFonts w:hint="eastAsia" w:ascii="宋体" w:hAnsi="宋体" w:cs="宋体"/>
          <w:color w:val="auto"/>
          <w:sz w:val="24"/>
        </w:rPr>
        <w:t>在中国境内生产。</w:t>
      </w:r>
      <w:r>
        <w:rPr>
          <w:rFonts w:hint="eastAsia" w:ascii="宋体" w:hAnsi="宋体" w:cs="宋体"/>
          <w:color w:val="auto"/>
          <w:sz w:val="24"/>
          <w:u w:val="single"/>
        </w:rPr>
        <w:t>（产品名称2）</w:t>
      </w:r>
      <w:r>
        <w:rPr>
          <w:rFonts w:hint="eastAsia" w:ascii="宋体" w:hAnsi="宋体" w:cs="宋体"/>
          <w:color w:val="auto"/>
          <w:sz w:val="24"/>
        </w:rPr>
        <w:t>的</w:t>
      </w:r>
      <w:r>
        <w:rPr>
          <w:rFonts w:hint="eastAsia" w:ascii="宋体" w:hAnsi="宋体" w:cs="宋体"/>
          <w:color w:val="auto"/>
          <w:sz w:val="24"/>
          <w:u w:val="single"/>
        </w:rPr>
        <w:t>（关键工序）</w:t>
      </w:r>
      <w:r>
        <w:rPr>
          <w:rFonts w:hint="eastAsia" w:ascii="宋体" w:hAnsi="宋体" w:cs="宋体"/>
          <w:color w:val="auto"/>
          <w:sz w:val="24"/>
        </w:rPr>
        <w:t>在中国境内完成。</w:t>
      </w:r>
    </w:p>
    <w:p w14:paraId="5F471AF2">
      <w:pPr>
        <w:spacing w:line="360" w:lineRule="auto"/>
        <w:ind w:right="420" w:firstLine="480" w:firstLineChars="200"/>
        <w:rPr>
          <w:rFonts w:ascii="宋体" w:hAnsi="宋体" w:cs="宋体"/>
          <w:color w:val="auto"/>
          <w:sz w:val="24"/>
        </w:rPr>
      </w:pPr>
      <w:r>
        <w:rPr>
          <w:rFonts w:hint="eastAsia" w:ascii="宋体" w:hAnsi="宋体" w:cs="宋体"/>
          <w:color w:val="auto"/>
          <w:sz w:val="24"/>
        </w:rPr>
        <w:t>……</w:t>
      </w:r>
    </w:p>
    <w:p w14:paraId="022A8978">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51353E9B">
      <w:pPr>
        <w:spacing w:line="360" w:lineRule="auto"/>
        <w:ind w:right="420" w:firstLine="480" w:firstLineChars="200"/>
        <w:rPr>
          <w:rFonts w:ascii="宋体" w:hAnsi="宋体" w:cs="宋体"/>
          <w:color w:val="auto"/>
          <w:sz w:val="24"/>
        </w:rPr>
      </w:pPr>
    </w:p>
    <w:p w14:paraId="3E2C8A5F">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609F2419">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BB8B80E">
      <w:pPr>
        <w:spacing w:line="360" w:lineRule="auto"/>
        <w:ind w:right="420" w:firstLine="480" w:firstLineChars="200"/>
        <w:rPr>
          <w:rFonts w:ascii="宋体" w:hAnsi="宋体" w:cs="宋体"/>
          <w:color w:val="auto"/>
          <w:sz w:val="24"/>
        </w:rPr>
      </w:pPr>
    </w:p>
    <w:p w14:paraId="4E6DE4F6">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6F6A7202">
      <w:pPr>
        <w:spacing w:line="360" w:lineRule="auto"/>
        <w:ind w:right="420" w:firstLine="480" w:firstLineChars="200"/>
        <w:rPr>
          <w:rFonts w:ascii="宋体" w:hAnsi="宋体" w:cs="宋体"/>
          <w:color w:val="auto"/>
          <w:sz w:val="24"/>
        </w:rPr>
      </w:pPr>
      <w:r>
        <w:rPr>
          <w:rFonts w:hint="eastAsia" w:ascii="宋体" w:hAnsi="宋体" w:cs="宋体"/>
          <w:color w:val="auto"/>
          <w:sz w:val="24"/>
        </w:rPr>
        <w:t>1.产品如有型号，请在“产品名称”栏一并填写。</w:t>
      </w:r>
    </w:p>
    <w:p w14:paraId="27C28824">
      <w:pPr>
        <w:spacing w:line="360" w:lineRule="auto"/>
        <w:ind w:right="420" w:firstLine="480" w:firstLineChars="200"/>
        <w:rPr>
          <w:rFonts w:ascii="宋体" w:hAnsi="宋体" w:cs="宋体"/>
          <w:color w:val="auto"/>
          <w:sz w:val="24"/>
        </w:rPr>
      </w:pPr>
      <w:r>
        <w:rPr>
          <w:rFonts w:hint="eastAsia" w:ascii="宋体" w:hAnsi="宋体" w:cs="宋体"/>
          <w:color w:val="auto"/>
          <w:sz w:val="24"/>
        </w:rPr>
        <w:t>2.生产厂名与厂址应与生产厂营业执照载明的相关信息保持一致。</w:t>
      </w:r>
    </w:p>
    <w:p w14:paraId="5CB56812">
      <w:pPr>
        <w:spacing w:line="360" w:lineRule="auto"/>
        <w:ind w:right="420" w:firstLine="480" w:firstLineChars="200"/>
        <w:rPr>
          <w:rFonts w:ascii="宋体" w:hAnsi="宋体" w:cs="宋体"/>
          <w:color w:val="auto"/>
          <w:sz w:val="24"/>
        </w:rPr>
      </w:pPr>
      <w:r>
        <w:rPr>
          <w:rFonts w:hint="eastAsia" w:ascii="宋体" w:hAnsi="宋体" w:cs="宋体"/>
          <w:color w:val="auto"/>
          <w:sz w:val="24"/>
        </w:rPr>
        <w:t>3.该产品的中国境内生产的组件成本占比相关要求实施前，“规定比例”栏可不填，下同。</w:t>
      </w:r>
    </w:p>
    <w:p w14:paraId="243FC5F7">
      <w:pPr>
        <w:spacing w:line="360" w:lineRule="auto"/>
        <w:ind w:right="420" w:firstLine="480" w:firstLineChars="200"/>
        <w:rPr>
          <w:rFonts w:ascii="宋体" w:hAnsi="宋体" w:cs="宋体"/>
          <w:color w:val="auto"/>
          <w:sz w:val="24"/>
        </w:rPr>
      </w:pPr>
      <w:r>
        <w:rPr>
          <w:rFonts w:hint="eastAsia" w:ascii="宋体" w:hAnsi="宋体" w:cs="宋体"/>
          <w:color w:val="auto"/>
          <w:sz w:val="24"/>
        </w:rPr>
        <w:t>4.该产品的关键组件要求实施前，“关键组件”栏可不填，下同。</w:t>
      </w:r>
    </w:p>
    <w:p w14:paraId="3DF8C3F1">
      <w:pPr>
        <w:spacing w:line="360" w:lineRule="auto"/>
        <w:ind w:right="420" w:firstLine="480" w:firstLineChars="200"/>
        <w:rPr>
          <w:rFonts w:ascii="宋体" w:hAnsi="宋体" w:cs="宋体"/>
          <w:color w:val="auto"/>
          <w:sz w:val="24"/>
        </w:rPr>
      </w:pPr>
      <w:r>
        <w:rPr>
          <w:rFonts w:hint="eastAsia" w:ascii="宋体" w:hAnsi="宋体" w:cs="宋体"/>
          <w:color w:val="auto"/>
          <w:sz w:val="24"/>
        </w:rPr>
        <w:t>5.该产品的关键工序要求实施前，“关键工序”栏可不填，下同。</w:t>
      </w:r>
    </w:p>
    <w:p w14:paraId="26AD58CF">
      <w:pPr>
        <w:spacing w:line="360" w:lineRule="auto"/>
        <w:jc w:val="center"/>
        <w:rPr>
          <w:rFonts w:ascii="宋体" w:hAnsi="宋体" w:cs="宋体"/>
          <w:b/>
          <w:color w:val="auto"/>
          <w:sz w:val="32"/>
          <w:szCs w:val="32"/>
        </w:rPr>
      </w:pPr>
    </w:p>
    <w:p w14:paraId="3D95B97A">
      <w:pPr>
        <w:spacing w:line="360" w:lineRule="auto"/>
        <w:jc w:val="center"/>
        <w:rPr>
          <w:rFonts w:ascii="宋体" w:hAnsi="宋体" w:cs="宋体"/>
          <w:b/>
          <w:color w:val="auto"/>
          <w:sz w:val="32"/>
          <w:szCs w:val="32"/>
        </w:rPr>
      </w:pPr>
    </w:p>
    <w:p w14:paraId="267290D5">
      <w:pPr>
        <w:snapToGrid w:val="0"/>
        <w:spacing w:line="360" w:lineRule="auto"/>
        <w:jc w:val="left"/>
        <w:rPr>
          <w:rFonts w:ascii="宋体" w:hAnsi="宋体" w:cs="宋体"/>
          <w:b/>
          <w:color w:val="auto"/>
          <w:kern w:val="0"/>
          <w:sz w:val="32"/>
          <w:szCs w:val="32"/>
        </w:rPr>
      </w:pPr>
      <w:r>
        <w:rPr>
          <w:rFonts w:hint="eastAsia" w:ascii="宋体" w:hAnsi="宋体" w:cs="宋体"/>
          <w:b/>
          <w:color w:val="auto"/>
          <w:kern w:val="0"/>
          <w:sz w:val="32"/>
          <w:szCs w:val="32"/>
        </w:rPr>
        <w:t>附件7：关于符合本国产品标准的产品成本之和占提供的全部产品成本之和的比例达到80%以上的声明函</w:t>
      </w:r>
    </w:p>
    <w:p w14:paraId="3D02E27E">
      <w:pPr>
        <w:spacing w:line="360" w:lineRule="auto"/>
        <w:jc w:val="center"/>
        <w:rPr>
          <w:rFonts w:ascii="宋体" w:hAnsi="宋体" w:cs="宋体"/>
          <w:b/>
          <w:color w:val="auto"/>
          <w:sz w:val="32"/>
          <w:szCs w:val="32"/>
        </w:rPr>
      </w:pPr>
    </w:p>
    <w:p w14:paraId="1EFFB323">
      <w:pPr>
        <w:spacing w:line="360" w:lineRule="auto"/>
        <w:jc w:val="center"/>
        <w:rPr>
          <w:rFonts w:ascii="宋体" w:hAnsi="宋体" w:cs="宋体"/>
          <w:b/>
          <w:color w:val="auto"/>
          <w:sz w:val="32"/>
          <w:szCs w:val="32"/>
        </w:rPr>
      </w:pPr>
      <w:r>
        <w:rPr>
          <w:rFonts w:hint="eastAsia" w:ascii="宋体" w:hAnsi="宋体" w:cs="宋体"/>
          <w:b/>
          <w:color w:val="auto"/>
          <w:sz w:val="32"/>
          <w:szCs w:val="32"/>
        </w:rPr>
        <w:t>关于符合本国产品标准的产品成本之和占所提供的全部产品成本之和的比例达到80%以上的声明函</w:t>
      </w:r>
    </w:p>
    <w:p w14:paraId="1191F3D8">
      <w:pPr>
        <w:spacing w:line="360" w:lineRule="auto"/>
        <w:ind w:right="420" w:firstLine="480" w:firstLineChars="200"/>
        <w:rPr>
          <w:rFonts w:ascii="宋体" w:hAnsi="宋体" w:cs="宋体"/>
          <w:color w:val="auto"/>
          <w:sz w:val="24"/>
        </w:rPr>
      </w:pPr>
    </w:p>
    <w:p w14:paraId="1CEAB33F">
      <w:pPr>
        <w:spacing w:line="360" w:lineRule="auto"/>
        <w:ind w:right="420" w:firstLine="480" w:firstLineChars="200"/>
        <w:rPr>
          <w:rFonts w:ascii="宋体" w:hAnsi="宋体" w:cs="宋体"/>
          <w:color w:val="auto"/>
          <w:sz w:val="24"/>
        </w:rPr>
      </w:pPr>
      <w:r>
        <w:rPr>
          <w:rFonts w:ascii="宋体" w:hAnsi="宋体" w:cs="宋体"/>
          <w:color w:val="auto"/>
          <w:sz w:val="24"/>
        </w:rPr>
        <w:t xml:space="preserve"> </w:t>
      </w:r>
      <w:r>
        <w:rPr>
          <w:rFonts w:hint="eastAsia" w:ascii="宋体" w:hAnsi="宋体" w:cs="宋体"/>
          <w:color w:val="auto"/>
          <w:sz w:val="24"/>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14:paraId="51F8B31C">
      <w:pPr>
        <w:spacing w:line="360" w:lineRule="auto"/>
        <w:ind w:right="420" w:firstLine="480" w:firstLineChars="200"/>
        <w:rPr>
          <w:rFonts w:ascii="宋体" w:hAnsi="宋体" w:cs="宋体"/>
          <w:color w:val="auto"/>
          <w:sz w:val="24"/>
        </w:rPr>
      </w:pPr>
      <w:r>
        <w:rPr>
          <w:rFonts w:hint="eastAsia" w:ascii="宋体" w:hAnsi="宋体" w:cs="宋体"/>
          <w:color w:val="auto"/>
          <w:sz w:val="24"/>
        </w:rPr>
        <w:t>本公司（单位）对上述声明内容的真实性负责。如有虚假，愿承担相应法律责任。</w:t>
      </w:r>
    </w:p>
    <w:p w14:paraId="1615035D">
      <w:pPr>
        <w:spacing w:line="360" w:lineRule="auto"/>
        <w:ind w:right="420" w:firstLine="480" w:firstLineChars="200"/>
        <w:rPr>
          <w:rFonts w:ascii="宋体" w:hAnsi="宋体" w:cs="宋体"/>
          <w:color w:val="auto"/>
          <w:sz w:val="24"/>
        </w:rPr>
      </w:pPr>
    </w:p>
    <w:p w14:paraId="7DCC4DAC">
      <w:pPr>
        <w:spacing w:line="360" w:lineRule="auto"/>
        <w:ind w:right="420" w:firstLine="480" w:firstLineChars="200"/>
        <w:jc w:val="right"/>
        <w:rPr>
          <w:rFonts w:ascii="宋体" w:hAnsi="宋体" w:cs="宋体"/>
          <w:color w:val="auto"/>
          <w:sz w:val="24"/>
        </w:rPr>
      </w:pPr>
      <w:r>
        <w:rPr>
          <w:rFonts w:hint="eastAsia" w:ascii="宋体" w:hAnsi="宋体" w:cs="宋体"/>
          <w:color w:val="auto"/>
          <w:sz w:val="24"/>
        </w:rPr>
        <w:t>公司（单位）名称（盖章）：　</w:t>
      </w:r>
      <w:r>
        <w:rPr>
          <w:rFonts w:ascii="宋体" w:hAnsi="宋体" w:cs="宋体"/>
          <w:color w:val="auto"/>
          <w:sz w:val="24"/>
        </w:rPr>
        <w:t>        </w:t>
      </w:r>
    </w:p>
    <w:p w14:paraId="73884440">
      <w:pPr>
        <w:spacing w:line="360" w:lineRule="auto"/>
        <w:ind w:right="180" w:firstLine="480" w:firstLineChars="200"/>
        <w:jc w:val="right"/>
        <w:rPr>
          <w:rFonts w:ascii="宋体" w:hAnsi="宋体" w:cs="宋体"/>
          <w:color w:val="auto"/>
          <w:sz w:val="24"/>
        </w:rPr>
      </w:pPr>
      <w:r>
        <w:rPr>
          <w:rFonts w:hint="eastAsia" w:ascii="宋体" w:hAnsi="宋体" w:cs="宋体"/>
          <w:color w:val="auto"/>
          <w:sz w:val="24"/>
        </w:rPr>
        <w:t>日期：</w:t>
      </w:r>
      <w:r>
        <w:rPr>
          <w:rFonts w:ascii="宋体" w:hAnsi="宋体" w:cs="宋体"/>
          <w:color w:val="auto"/>
          <w:sz w:val="24"/>
        </w:rPr>
        <w:t> </w:t>
      </w:r>
      <w:r>
        <w:rPr>
          <w:rFonts w:hint="eastAsia" w:ascii="宋体" w:hAnsi="宋体" w:cs="宋体"/>
          <w:color w:val="auto"/>
          <w:sz w:val="24"/>
        </w:rPr>
        <w:t xml:space="preserve">  </w:t>
      </w:r>
      <w:r>
        <w:rPr>
          <w:rFonts w:ascii="宋体" w:hAnsi="宋体" w:cs="宋体"/>
          <w:color w:val="auto"/>
          <w:sz w:val="24"/>
        </w:rPr>
        <w:t> </w:t>
      </w:r>
      <w:r>
        <w:rPr>
          <w:rFonts w:hint="eastAsia" w:ascii="宋体" w:hAnsi="宋体" w:cs="宋体"/>
          <w:color w:val="auto"/>
          <w:sz w:val="24"/>
        </w:rPr>
        <w:t>年 　</w:t>
      </w:r>
      <w:r>
        <w:rPr>
          <w:rFonts w:ascii="宋体" w:hAnsi="宋体" w:cs="宋体"/>
          <w:color w:val="auto"/>
          <w:sz w:val="24"/>
        </w:rPr>
        <w:t> </w:t>
      </w:r>
      <w:r>
        <w:rPr>
          <w:rFonts w:hint="eastAsia" w:ascii="宋体" w:hAnsi="宋体" w:cs="宋体"/>
          <w:color w:val="auto"/>
          <w:sz w:val="24"/>
        </w:rPr>
        <w:t xml:space="preserve">月　 </w:t>
      </w:r>
      <w:r>
        <w:rPr>
          <w:rFonts w:ascii="宋体" w:hAnsi="宋体" w:cs="宋体"/>
          <w:color w:val="auto"/>
          <w:sz w:val="24"/>
        </w:rPr>
        <w:t> </w:t>
      </w:r>
      <w:r>
        <w:rPr>
          <w:rFonts w:hint="eastAsia" w:ascii="宋体" w:hAnsi="宋体" w:cs="宋体"/>
          <w:color w:val="auto"/>
          <w:sz w:val="24"/>
        </w:rPr>
        <w:t>日</w:t>
      </w:r>
      <w:r>
        <w:rPr>
          <w:rFonts w:ascii="宋体" w:hAnsi="宋体" w:cs="宋体"/>
          <w:color w:val="auto"/>
          <w:sz w:val="24"/>
        </w:rPr>
        <w:t>         </w:t>
      </w:r>
    </w:p>
    <w:p w14:paraId="3E9C04E3">
      <w:pPr>
        <w:spacing w:line="360" w:lineRule="auto"/>
        <w:ind w:right="420" w:firstLine="480" w:firstLineChars="200"/>
        <w:rPr>
          <w:rFonts w:ascii="宋体" w:hAnsi="宋体" w:cs="宋体"/>
          <w:color w:val="auto"/>
          <w:sz w:val="24"/>
        </w:rPr>
      </w:pPr>
    </w:p>
    <w:p w14:paraId="440A3805">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14:paraId="7F5FAFBC">
      <w:pPr>
        <w:spacing w:line="360" w:lineRule="auto"/>
        <w:ind w:right="420" w:firstLine="480" w:firstLineChars="200"/>
        <w:rPr>
          <w:rFonts w:ascii="宋体" w:hAnsi="宋体" w:cs="宋体"/>
          <w:color w:val="auto"/>
          <w:sz w:val="24"/>
        </w:rPr>
      </w:pPr>
      <w:r>
        <w:rPr>
          <w:rFonts w:hint="eastAsia" w:ascii="宋体" w:hAnsi="宋体" w:cs="宋体"/>
          <w:color w:val="auto"/>
          <w:sz w:val="24"/>
        </w:rPr>
        <w:t>1.本声明函须同时提供关于符合本国产品标准的声明函或财政部会同有关部门规定的有关证明文件，否则不享受价格扣除政策。</w:t>
      </w:r>
    </w:p>
    <w:p w14:paraId="63F0665A">
      <w:pPr>
        <w:spacing w:line="360" w:lineRule="auto"/>
        <w:ind w:right="420" w:firstLine="480" w:firstLineChars="200"/>
        <w:rPr>
          <w:rFonts w:ascii="宋体" w:hAnsi="宋体" w:cs="宋体"/>
          <w:color w:val="auto"/>
          <w:sz w:val="24"/>
        </w:rPr>
      </w:pPr>
      <w:r>
        <w:rPr>
          <w:rFonts w:hint="eastAsia" w:ascii="宋体" w:hAnsi="宋体" w:cs="宋体"/>
          <w:color w:val="auto"/>
          <w:sz w:val="24"/>
        </w:rPr>
        <w:t>2.当采购项目或者采购包中含有多种产品，供应商拟享受该政策时提供。当采购项目或者采购包中仅含有单一产品时，无须提供本声明函。</w:t>
      </w:r>
    </w:p>
    <w:p w14:paraId="00CF1112">
      <w:pPr>
        <w:spacing w:line="360" w:lineRule="auto"/>
        <w:jc w:val="center"/>
        <w:rPr>
          <w:rFonts w:ascii="宋体" w:hAnsi="宋体" w:cs="宋体"/>
          <w:b/>
          <w:color w:val="auto"/>
          <w:sz w:val="32"/>
          <w:szCs w:val="32"/>
        </w:rPr>
      </w:pPr>
    </w:p>
    <w:p w14:paraId="64532EBD">
      <w:pPr>
        <w:spacing w:line="360" w:lineRule="auto"/>
        <w:jc w:val="center"/>
        <w:rPr>
          <w:rFonts w:ascii="宋体" w:hAnsi="宋体" w:cs="宋体"/>
          <w:b/>
          <w:color w:val="auto"/>
          <w:sz w:val="32"/>
          <w:szCs w:val="32"/>
        </w:rPr>
      </w:pPr>
    </w:p>
    <w:p w14:paraId="76BDF67A">
      <w:pPr>
        <w:spacing w:line="360" w:lineRule="auto"/>
        <w:jc w:val="center"/>
        <w:rPr>
          <w:rFonts w:ascii="宋体" w:hAnsi="宋体" w:cs="宋体"/>
          <w:b/>
          <w:color w:val="auto"/>
          <w:sz w:val="32"/>
          <w:szCs w:val="32"/>
        </w:rPr>
      </w:pPr>
    </w:p>
    <w:p w14:paraId="4902FADD">
      <w:pPr>
        <w:spacing w:line="360" w:lineRule="auto"/>
        <w:rPr>
          <w:rFonts w:ascii="宋体" w:hAnsi="宋体" w:cs="宋体"/>
          <w:bCs/>
          <w:color w:val="auto"/>
          <w:sz w:val="24"/>
        </w:rPr>
      </w:pPr>
    </w:p>
    <w:p w14:paraId="3B49E344">
      <w:pPr>
        <w:spacing w:line="360" w:lineRule="auto"/>
        <w:ind w:firstLine="482" w:firstLineChars="200"/>
        <w:rPr>
          <w:rFonts w:cs="仿宋_GB2312" w:asciiTheme="minorEastAsia" w:hAnsiTheme="minorEastAsia" w:eastAsiaTheme="minorEastAsia"/>
          <w:b/>
          <w:color w:val="auto"/>
          <w:sz w:val="24"/>
        </w:rPr>
      </w:pPr>
    </w:p>
    <w:p w14:paraId="10308F4E">
      <w:pPr>
        <w:spacing w:line="360" w:lineRule="auto"/>
        <w:ind w:firstLine="482" w:firstLineChars="200"/>
        <w:rPr>
          <w:rFonts w:cs="仿宋_GB2312" w:asciiTheme="minorEastAsia" w:hAnsiTheme="minorEastAsia" w:eastAsiaTheme="minorEastAsia"/>
          <w:b/>
          <w:color w:val="auto"/>
          <w:sz w:val="24"/>
        </w:rPr>
      </w:pPr>
    </w:p>
    <w:sectPr>
      <w:headerReference r:id="rId22" w:type="first"/>
      <w:footerReference r:id="rId24" w:type="first"/>
      <w:headerReference r:id="rId21" w:type="default"/>
      <w:footerReference r:id="rId23" w:type="default"/>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92A9">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47</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7790">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1E388">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DEBA">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82</w:t>
    </w:r>
    <w:r>
      <w:rPr>
        <w:rFonts w:hint="eastAsia" w:ascii="仿宋_GB2312" w:eastAsia="仿宋_GB2312"/>
        <w:kern w:val="0"/>
        <w:sz w:val="21"/>
        <w:szCs w:val="21"/>
      </w:rPr>
      <w:fldChar w:fldCharType="end"/>
    </w:r>
    <w:bookmarkStart w:id="176" w:name="_Toc164085800"/>
    <w:bookmarkStart w:id="177" w:name="_Toc131845147"/>
    <w:bookmarkStart w:id="178" w:name="_Toc36110187"/>
    <w:bookmarkStart w:id="179" w:name="_Toc91899912"/>
    <w:r>
      <w:rPr>
        <w:rFonts w:hint="eastAsia" w:ascii="仿宋_GB2312" w:eastAsia="仿宋_GB2312"/>
        <w:kern w:val="0"/>
        <w:sz w:val="21"/>
        <w:szCs w:val="21"/>
      </w:rPr>
      <w:t xml:space="preserve"> 页</w:t>
    </w:r>
    <w:bookmarkEnd w:id="176"/>
    <w:bookmarkEnd w:id="177"/>
    <w:bookmarkEnd w:id="178"/>
    <w:bookmarkEnd w:id="17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D21BC">
    <w:pPr>
      <w:pStyle w:val="37"/>
      <w:framePr w:wrap="around" w:vAnchor="text" w:hAnchor="margin" w:xAlign="right" w:y="1"/>
      <w:rPr>
        <w:rStyle w:val="64"/>
      </w:rPr>
    </w:pPr>
    <w:r>
      <w:fldChar w:fldCharType="begin"/>
    </w:r>
    <w:r>
      <w:rPr>
        <w:rStyle w:val="64"/>
      </w:rPr>
      <w:instrText xml:space="preserve">PAGE  </w:instrText>
    </w:r>
    <w:r>
      <w:fldChar w:fldCharType="end"/>
    </w:r>
  </w:p>
  <w:p w14:paraId="75C6DD9D">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DB3FD">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1</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954C">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D4E19D">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D39A5">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64</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0EF903F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544E1">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964AFF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417B5">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14:paraId="704D120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1FC1B">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92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D8F51">
    <w:pPr>
      <w:pStyle w:val="37"/>
      <w:framePr w:wrap="around" w:vAnchor="text" w:hAnchor="margin" w:xAlign="right" w:y="1"/>
      <w:rPr>
        <w:rStyle w:val="64"/>
      </w:rPr>
    </w:pPr>
    <w:r>
      <w:fldChar w:fldCharType="begin"/>
    </w:r>
    <w:r>
      <w:rPr>
        <w:rStyle w:val="64"/>
      </w:rPr>
      <w:instrText xml:space="preserve">PAGE  </w:instrText>
    </w:r>
    <w:r>
      <w:fldChar w:fldCharType="end"/>
    </w:r>
  </w:p>
  <w:p w14:paraId="798FD5BF">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1F1B1">
    <w:pPr>
      <w:pStyle w:val="56"/>
      <w:ind w:firstLine="180" w:firstLineChars="100"/>
      <w:jc w:val="both"/>
      <w:rPr>
        <w:rFonts w:ascii="仿宋_GB2312" w:eastAsia="仿宋_GB2312"/>
        <w:b w:val="0"/>
        <w:sz w:val="21"/>
        <w:szCs w:val="21"/>
        <w:u w:val="single"/>
      </w:rPr>
    </w:pPr>
    <w:r>
      <w:rPr>
        <w:rFonts w:hint="eastAsia" w:eastAsia="仿宋_GB2312"/>
        <w:b w:val="0"/>
        <w:i/>
        <w:sz w:val="18"/>
        <w:u w:val="single"/>
      </w:rPr>
      <w:t xml:space="preserve">                                                               </w:t>
    </w:r>
    <w:r>
      <w:rPr>
        <w:rFonts w:hint="eastAsia" w:eastAsia="仿宋_GB2312"/>
        <w:b w:val="0"/>
        <w:sz w:val="21"/>
        <w:szCs w:val="21"/>
        <w:u w:val="single"/>
      </w:rPr>
      <w:t xml:space="preserve"> 北海市政府采购竞争性磋商文件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DA59E">
    <w:pPr>
      <w:pStyle w:val="38"/>
      <w:jc w:val="right"/>
      <w:rPr>
        <w:rFonts w:eastAsia="仿宋_GB2312"/>
        <w:sz w:val="21"/>
        <w:szCs w:val="21"/>
      </w:rPr>
    </w:pPr>
    <w:r>
      <w:rPr>
        <w:rFonts w:hint="eastAsia" w:eastAsia="仿宋_GB2312"/>
        <w:iCs/>
        <w:sz w:val="21"/>
        <w:szCs w:val="21"/>
      </w:rPr>
      <w:t>北海市政府采购竞争性磋商文件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01649">
    <w:pPr>
      <w:pStyle w:val="38"/>
      <w:jc w:val="right"/>
      <w:rPr>
        <w:rFonts w:eastAsia="仿宋_GB2312"/>
        <w:sz w:val="21"/>
        <w:szCs w:val="21"/>
      </w:rPr>
    </w:pPr>
    <w:r>
      <w:rPr>
        <w:rFonts w:hint="eastAsia" w:eastAsia="仿宋_GB2312"/>
        <w:sz w:val="21"/>
        <w:szCs w:val="21"/>
      </w:rPr>
      <w:t>北海市政府采购竞争性磋商文件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D621B">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7D07C">
    <w:pPr>
      <w:pStyle w:val="38"/>
      <w:jc w:val="right"/>
      <w:rPr>
        <w:sz w:val="21"/>
        <w:szCs w:val="21"/>
      </w:rPr>
    </w:pP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90BDE">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195F1">
    <w:pPr>
      <w:pStyle w:val="38"/>
      <w:spacing w:after="120"/>
      <w:rPr>
        <w:sz w:val="21"/>
        <w:szCs w:val="21"/>
      </w:rPr>
    </w:pPr>
    <w:r>
      <w:t></w:t>
    </w: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AF7DD">
    <w:pPr>
      <w:pStyle w:val="38"/>
      <w:jc w:val="right"/>
      <w:rPr>
        <w:rFonts w:eastAsia="仿宋_GB2312"/>
        <w:sz w:val="21"/>
        <w:szCs w:val="21"/>
      </w:rPr>
    </w:pPr>
    <w:r>
      <w:rPr>
        <w:rFonts w:hint="eastAsia" w:eastAsia="仿宋_GB2312"/>
        <w:iCs/>
        <w:sz w:val="21"/>
        <w:szCs w:val="21"/>
      </w:rPr>
      <w:t>北海市政府采购竞争性磋商文件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511F5">
    <w:pPr>
      <w:pStyle w:val="38"/>
      <w:jc w:val="right"/>
      <w:rPr>
        <w:rFonts w:eastAsia="仿宋_GB2312"/>
        <w:sz w:val="21"/>
        <w:szCs w:val="21"/>
      </w:rPr>
    </w:pPr>
    <w:r>
      <w:rPr>
        <w:rFonts w:hint="eastAsia" w:eastAsia="仿宋_GB2312"/>
        <w:iCs/>
        <w:sz w:val="21"/>
        <w:szCs w:val="21"/>
      </w:rPr>
      <w:t>北海市政府采购竞争性磋商文件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A8D0">
    <w:pPr>
      <w:pStyle w:val="38"/>
      <w:jc w:val="right"/>
      <w:rPr>
        <w:rFonts w:eastAsia="仿宋_GB2312"/>
        <w:sz w:val="21"/>
        <w:szCs w:val="21"/>
      </w:rPr>
    </w:pPr>
    <w:r>
      <w:rPr>
        <w:rFonts w:hint="eastAsia" w:eastAsia="仿宋_GB2312"/>
        <w:iCs/>
        <w:sz w:val="21"/>
        <w:szCs w:val="21"/>
      </w:rPr>
      <w:t>北海市政府采购竞争性磋商文件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6D83"/>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3E03"/>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1D1"/>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5C"/>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C8E"/>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494A"/>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717"/>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6708"/>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1FF6"/>
    <w:rsid w:val="002A2001"/>
    <w:rsid w:val="002A30AD"/>
    <w:rsid w:val="002A40B2"/>
    <w:rsid w:val="002A4EB3"/>
    <w:rsid w:val="002A51D9"/>
    <w:rsid w:val="002A5275"/>
    <w:rsid w:val="002A6BA2"/>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DA6"/>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4F8A"/>
    <w:rsid w:val="0031531A"/>
    <w:rsid w:val="00315394"/>
    <w:rsid w:val="00315A0E"/>
    <w:rsid w:val="00315D77"/>
    <w:rsid w:val="00316254"/>
    <w:rsid w:val="00316CDE"/>
    <w:rsid w:val="00317012"/>
    <w:rsid w:val="00320AAB"/>
    <w:rsid w:val="003219DA"/>
    <w:rsid w:val="0032226B"/>
    <w:rsid w:val="00322BF9"/>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0E87"/>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0FE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6F76"/>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601"/>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33BA"/>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29C"/>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1A6E"/>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657"/>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1D4"/>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6DE"/>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8E"/>
    <w:rsid w:val="006B5FBC"/>
    <w:rsid w:val="006B6ED2"/>
    <w:rsid w:val="006B7D1C"/>
    <w:rsid w:val="006C0230"/>
    <w:rsid w:val="006C09CC"/>
    <w:rsid w:val="006C09F4"/>
    <w:rsid w:val="006C3EFE"/>
    <w:rsid w:val="006C5D5D"/>
    <w:rsid w:val="006C6303"/>
    <w:rsid w:val="006C6D6B"/>
    <w:rsid w:val="006C6EBD"/>
    <w:rsid w:val="006C78F7"/>
    <w:rsid w:val="006D0681"/>
    <w:rsid w:val="006D0A80"/>
    <w:rsid w:val="006D1388"/>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1BB"/>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0DF"/>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41B"/>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0BD5"/>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07C5"/>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37320"/>
    <w:rsid w:val="00837914"/>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3CB0"/>
    <w:rsid w:val="008F4FE8"/>
    <w:rsid w:val="008F4FED"/>
    <w:rsid w:val="008F52EC"/>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AED"/>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49"/>
    <w:rsid w:val="00A63DDD"/>
    <w:rsid w:val="00A66473"/>
    <w:rsid w:val="00A66E28"/>
    <w:rsid w:val="00A70590"/>
    <w:rsid w:val="00A71542"/>
    <w:rsid w:val="00A71FA0"/>
    <w:rsid w:val="00A72C1A"/>
    <w:rsid w:val="00A73C48"/>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5AE"/>
    <w:rsid w:val="00A937D5"/>
    <w:rsid w:val="00A93C70"/>
    <w:rsid w:val="00A94700"/>
    <w:rsid w:val="00A96126"/>
    <w:rsid w:val="00A970CE"/>
    <w:rsid w:val="00A974A9"/>
    <w:rsid w:val="00A974ED"/>
    <w:rsid w:val="00A97718"/>
    <w:rsid w:val="00AA08F3"/>
    <w:rsid w:val="00AA0F23"/>
    <w:rsid w:val="00AA1DA8"/>
    <w:rsid w:val="00AA238E"/>
    <w:rsid w:val="00AA2EB9"/>
    <w:rsid w:val="00AA3197"/>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49F5"/>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B69"/>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2FD6"/>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679D1"/>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6EE"/>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1AC"/>
    <w:rsid w:val="00BF4A15"/>
    <w:rsid w:val="00BF4AA1"/>
    <w:rsid w:val="00BF4E27"/>
    <w:rsid w:val="00BF6D77"/>
    <w:rsid w:val="00C01444"/>
    <w:rsid w:val="00C01EF2"/>
    <w:rsid w:val="00C0378E"/>
    <w:rsid w:val="00C04258"/>
    <w:rsid w:val="00C05162"/>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44F0"/>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1E96"/>
    <w:rsid w:val="00CF28F8"/>
    <w:rsid w:val="00CF2ACF"/>
    <w:rsid w:val="00CF345B"/>
    <w:rsid w:val="00CF475F"/>
    <w:rsid w:val="00CF5069"/>
    <w:rsid w:val="00CF5230"/>
    <w:rsid w:val="00CF7082"/>
    <w:rsid w:val="00D01590"/>
    <w:rsid w:val="00D030C1"/>
    <w:rsid w:val="00D03323"/>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7CD"/>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71D"/>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87"/>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7DF"/>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19B"/>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282E62"/>
    <w:rsid w:val="01994C0C"/>
    <w:rsid w:val="01B5047C"/>
    <w:rsid w:val="02DA0C0E"/>
    <w:rsid w:val="03B82A38"/>
    <w:rsid w:val="03DD35E4"/>
    <w:rsid w:val="04BD38C2"/>
    <w:rsid w:val="065A6178"/>
    <w:rsid w:val="06EE06AA"/>
    <w:rsid w:val="07087336"/>
    <w:rsid w:val="072F27F4"/>
    <w:rsid w:val="075562B7"/>
    <w:rsid w:val="07CD6512"/>
    <w:rsid w:val="07F6164B"/>
    <w:rsid w:val="0803549C"/>
    <w:rsid w:val="081128A2"/>
    <w:rsid w:val="087A1B7A"/>
    <w:rsid w:val="08836BD0"/>
    <w:rsid w:val="08CF6109"/>
    <w:rsid w:val="08F04266"/>
    <w:rsid w:val="095B3317"/>
    <w:rsid w:val="096B2097"/>
    <w:rsid w:val="098B0432"/>
    <w:rsid w:val="09A77BE3"/>
    <w:rsid w:val="0A5B7E63"/>
    <w:rsid w:val="0AB37220"/>
    <w:rsid w:val="0AC60B09"/>
    <w:rsid w:val="0B362F56"/>
    <w:rsid w:val="0B767FE5"/>
    <w:rsid w:val="0B95796B"/>
    <w:rsid w:val="0C8427D5"/>
    <w:rsid w:val="0C87121B"/>
    <w:rsid w:val="0CA94A7A"/>
    <w:rsid w:val="0DF702FE"/>
    <w:rsid w:val="0E2401AB"/>
    <w:rsid w:val="0E3F698B"/>
    <w:rsid w:val="0E4B1F1E"/>
    <w:rsid w:val="0ED056DD"/>
    <w:rsid w:val="0F21508F"/>
    <w:rsid w:val="0F6634D4"/>
    <w:rsid w:val="0F6C39D9"/>
    <w:rsid w:val="0F816ACD"/>
    <w:rsid w:val="0FB94501"/>
    <w:rsid w:val="0FC13E96"/>
    <w:rsid w:val="10010DE7"/>
    <w:rsid w:val="10B047CF"/>
    <w:rsid w:val="10FC16EA"/>
    <w:rsid w:val="118963A1"/>
    <w:rsid w:val="118B58B0"/>
    <w:rsid w:val="11A40B04"/>
    <w:rsid w:val="11DA3722"/>
    <w:rsid w:val="126C1902"/>
    <w:rsid w:val="126D2DCB"/>
    <w:rsid w:val="127723A9"/>
    <w:rsid w:val="12897843"/>
    <w:rsid w:val="129B3728"/>
    <w:rsid w:val="12C25B12"/>
    <w:rsid w:val="13072A44"/>
    <w:rsid w:val="130D010A"/>
    <w:rsid w:val="135D032D"/>
    <w:rsid w:val="145044FA"/>
    <w:rsid w:val="145533A6"/>
    <w:rsid w:val="146F244D"/>
    <w:rsid w:val="14CE3B89"/>
    <w:rsid w:val="15771DBA"/>
    <w:rsid w:val="15820C4A"/>
    <w:rsid w:val="15C90318"/>
    <w:rsid w:val="16A50D85"/>
    <w:rsid w:val="175E3E19"/>
    <w:rsid w:val="176D6FC6"/>
    <w:rsid w:val="17E85A1B"/>
    <w:rsid w:val="17EA65DF"/>
    <w:rsid w:val="18070EEA"/>
    <w:rsid w:val="186742B0"/>
    <w:rsid w:val="187F73B4"/>
    <w:rsid w:val="191D32F2"/>
    <w:rsid w:val="19800D8F"/>
    <w:rsid w:val="19832ED4"/>
    <w:rsid w:val="198D78AF"/>
    <w:rsid w:val="19C52B40"/>
    <w:rsid w:val="19EC1302"/>
    <w:rsid w:val="1A4A57A0"/>
    <w:rsid w:val="1B2110EE"/>
    <w:rsid w:val="1B2A271F"/>
    <w:rsid w:val="1B890139"/>
    <w:rsid w:val="1CBF4253"/>
    <w:rsid w:val="1D266CE1"/>
    <w:rsid w:val="1D3963AF"/>
    <w:rsid w:val="1D917D25"/>
    <w:rsid w:val="1DCB55AC"/>
    <w:rsid w:val="1DD91DE8"/>
    <w:rsid w:val="1DF443A0"/>
    <w:rsid w:val="1E291486"/>
    <w:rsid w:val="1E2E403E"/>
    <w:rsid w:val="1E4002A6"/>
    <w:rsid w:val="1E714A66"/>
    <w:rsid w:val="1E933BB9"/>
    <w:rsid w:val="1EB340DE"/>
    <w:rsid w:val="1EEA3E98"/>
    <w:rsid w:val="1F565BFA"/>
    <w:rsid w:val="1F91749D"/>
    <w:rsid w:val="1FE868A9"/>
    <w:rsid w:val="20C95850"/>
    <w:rsid w:val="20F01A6B"/>
    <w:rsid w:val="211E26D6"/>
    <w:rsid w:val="212443BE"/>
    <w:rsid w:val="21283D08"/>
    <w:rsid w:val="213D0FC3"/>
    <w:rsid w:val="21981D2B"/>
    <w:rsid w:val="22113B54"/>
    <w:rsid w:val="222B4BF1"/>
    <w:rsid w:val="227C7304"/>
    <w:rsid w:val="229E0564"/>
    <w:rsid w:val="23195DF0"/>
    <w:rsid w:val="24F904EE"/>
    <w:rsid w:val="25305C2C"/>
    <w:rsid w:val="256574D3"/>
    <w:rsid w:val="25A33C5F"/>
    <w:rsid w:val="25B440B3"/>
    <w:rsid w:val="25F14A30"/>
    <w:rsid w:val="25FC3DF2"/>
    <w:rsid w:val="264658CD"/>
    <w:rsid w:val="26571064"/>
    <w:rsid w:val="271D48AB"/>
    <w:rsid w:val="27CC3C98"/>
    <w:rsid w:val="281B1AA3"/>
    <w:rsid w:val="282615FA"/>
    <w:rsid w:val="29997774"/>
    <w:rsid w:val="2A0B0AA8"/>
    <w:rsid w:val="2A0F77B2"/>
    <w:rsid w:val="2A6C420C"/>
    <w:rsid w:val="2AA1365A"/>
    <w:rsid w:val="2AD0328A"/>
    <w:rsid w:val="2B283BFC"/>
    <w:rsid w:val="2B3672F4"/>
    <w:rsid w:val="2B4324C3"/>
    <w:rsid w:val="2BB278A3"/>
    <w:rsid w:val="2BC24F8B"/>
    <w:rsid w:val="2C4B2398"/>
    <w:rsid w:val="2C4D7279"/>
    <w:rsid w:val="2C550700"/>
    <w:rsid w:val="2CC566C2"/>
    <w:rsid w:val="2CDC7A91"/>
    <w:rsid w:val="2D5C5B9B"/>
    <w:rsid w:val="2DD15014"/>
    <w:rsid w:val="2DDA109B"/>
    <w:rsid w:val="2EA517B2"/>
    <w:rsid w:val="2EB13503"/>
    <w:rsid w:val="2EEA15D4"/>
    <w:rsid w:val="2F5248B3"/>
    <w:rsid w:val="2F52670A"/>
    <w:rsid w:val="2FD25781"/>
    <w:rsid w:val="310E5DFD"/>
    <w:rsid w:val="319C6071"/>
    <w:rsid w:val="31D75713"/>
    <w:rsid w:val="31FA3146"/>
    <w:rsid w:val="321253A2"/>
    <w:rsid w:val="32210D70"/>
    <w:rsid w:val="32DB72BE"/>
    <w:rsid w:val="33422634"/>
    <w:rsid w:val="342E63AB"/>
    <w:rsid w:val="34473024"/>
    <w:rsid w:val="344B29B7"/>
    <w:rsid w:val="345D260B"/>
    <w:rsid w:val="3473101A"/>
    <w:rsid w:val="34A264AC"/>
    <w:rsid w:val="35774A21"/>
    <w:rsid w:val="365302AE"/>
    <w:rsid w:val="370C2B12"/>
    <w:rsid w:val="371611D3"/>
    <w:rsid w:val="372934E0"/>
    <w:rsid w:val="3737210C"/>
    <w:rsid w:val="37DF5322"/>
    <w:rsid w:val="37F142D2"/>
    <w:rsid w:val="37F91B66"/>
    <w:rsid w:val="38997E4B"/>
    <w:rsid w:val="38E47C88"/>
    <w:rsid w:val="39407FC8"/>
    <w:rsid w:val="397523E2"/>
    <w:rsid w:val="39A13F14"/>
    <w:rsid w:val="39B324CD"/>
    <w:rsid w:val="39B701AB"/>
    <w:rsid w:val="39BF31A5"/>
    <w:rsid w:val="3A540249"/>
    <w:rsid w:val="3B201ED9"/>
    <w:rsid w:val="3B251412"/>
    <w:rsid w:val="3B616332"/>
    <w:rsid w:val="3BD84B31"/>
    <w:rsid w:val="3C26744A"/>
    <w:rsid w:val="3C2C6C8E"/>
    <w:rsid w:val="3C5F759A"/>
    <w:rsid w:val="3C916857"/>
    <w:rsid w:val="3D324146"/>
    <w:rsid w:val="3D5C78D4"/>
    <w:rsid w:val="3DDC61D1"/>
    <w:rsid w:val="3E1026D9"/>
    <w:rsid w:val="3E214783"/>
    <w:rsid w:val="3E726FBF"/>
    <w:rsid w:val="3F004C56"/>
    <w:rsid w:val="3F6D76B7"/>
    <w:rsid w:val="3FD634AE"/>
    <w:rsid w:val="3FFF72A6"/>
    <w:rsid w:val="40B5170A"/>
    <w:rsid w:val="40C91060"/>
    <w:rsid w:val="414F176A"/>
    <w:rsid w:val="418A6353"/>
    <w:rsid w:val="419A018D"/>
    <w:rsid w:val="41CA4A59"/>
    <w:rsid w:val="425E3E47"/>
    <w:rsid w:val="42E1381E"/>
    <w:rsid w:val="436239D7"/>
    <w:rsid w:val="438D20D6"/>
    <w:rsid w:val="43FB717C"/>
    <w:rsid w:val="44B845E3"/>
    <w:rsid w:val="451E447A"/>
    <w:rsid w:val="452B33A7"/>
    <w:rsid w:val="45345B76"/>
    <w:rsid w:val="46D24A1E"/>
    <w:rsid w:val="47307808"/>
    <w:rsid w:val="47705F96"/>
    <w:rsid w:val="47A3636C"/>
    <w:rsid w:val="486F747C"/>
    <w:rsid w:val="497148DC"/>
    <w:rsid w:val="4A67505F"/>
    <w:rsid w:val="4AAE37AB"/>
    <w:rsid w:val="4B8566E9"/>
    <w:rsid w:val="4B9825BC"/>
    <w:rsid w:val="4CB80042"/>
    <w:rsid w:val="4D6E11CA"/>
    <w:rsid w:val="4D861CF6"/>
    <w:rsid w:val="4DC40DEA"/>
    <w:rsid w:val="4DFE2491"/>
    <w:rsid w:val="4E212877"/>
    <w:rsid w:val="4E347A12"/>
    <w:rsid w:val="4E877B01"/>
    <w:rsid w:val="4EB62E28"/>
    <w:rsid w:val="4EDB6309"/>
    <w:rsid w:val="4EDD2163"/>
    <w:rsid w:val="4EDF388A"/>
    <w:rsid w:val="4FBD7B85"/>
    <w:rsid w:val="50CB7FB2"/>
    <w:rsid w:val="513C4D41"/>
    <w:rsid w:val="51A0432A"/>
    <w:rsid w:val="51F56652"/>
    <w:rsid w:val="51FF6872"/>
    <w:rsid w:val="520B0D37"/>
    <w:rsid w:val="524836C2"/>
    <w:rsid w:val="527140E5"/>
    <w:rsid w:val="5292508F"/>
    <w:rsid w:val="52A96B6F"/>
    <w:rsid w:val="530530C9"/>
    <w:rsid w:val="53A40D39"/>
    <w:rsid w:val="54413194"/>
    <w:rsid w:val="54D933CD"/>
    <w:rsid w:val="550764A4"/>
    <w:rsid w:val="551926E0"/>
    <w:rsid w:val="554D2DBA"/>
    <w:rsid w:val="55761BE8"/>
    <w:rsid w:val="561279B9"/>
    <w:rsid w:val="56515F3B"/>
    <w:rsid w:val="570C41CC"/>
    <w:rsid w:val="572B71CA"/>
    <w:rsid w:val="577B4C0F"/>
    <w:rsid w:val="57E958DA"/>
    <w:rsid w:val="58AE4F0C"/>
    <w:rsid w:val="595C637A"/>
    <w:rsid w:val="59FC7156"/>
    <w:rsid w:val="5A273174"/>
    <w:rsid w:val="5A2A7C7B"/>
    <w:rsid w:val="5A3675B0"/>
    <w:rsid w:val="5A6514E8"/>
    <w:rsid w:val="5AA24261"/>
    <w:rsid w:val="5AD25A89"/>
    <w:rsid w:val="5AE623A0"/>
    <w:rsid w:val="5AFF2393"/>
    <w:rsid w:val="5B3E6997"/>
    <w:rsid w:val="5B55578F"/>
    <w:rsid w:val="5B920779"/>
    <w:rsid w:val="5BD65D63"/>
    <w:rsid w:val="5C216BC7"/>
    <w:rsid w:val="5C28296E"/>
    <w:rsid w:val="5C41057E"/>
    <w:rsid w:val="5C80234E"/>
    <w:rsid w:val="5DC02288"/>
    <w:rsid w:val="5DC7216B"/>
    <w:rsid w:val="5DF72B16"/>
    <w:rsid w:val="5E261785"/>
    <w:rsid w:val="5FCC5339"/>
    <w:rsid w:val="5FD0361E"/>
    <w:rsid w:val="5FD2682D"/>
    <w:rsid w:val="5FD7780E"/>
    <w:rsid w:val="5FE70807"/>
    <w:rsid w:val="60E53485"/>
    <w:rsid w:val="61054A27"/>
    <w:rsid w:val="611D2366"/>
    <w:rsid w:val="6179079A"/>
    <w:rsid w:val="62564ABB"/>
    <w:rsid w:val="6263077A"/>
    <w:rsid w:val="627110E9"/>
    <w:rsid w:val="62885958"/>
    <w:rsid w:val="62B75321"/>
    <w:rsid w:val="62C11CB7"/>
    <w:rsid w:val="62C50D29"/>
    <w:rsid w:val="62E4030D"/>
    <w:rsid w:val="64CE2EAA"/>
    <w:rsid w:val="64D54889"/>
    <w:rsid w:val="65827D85"/>
    <w:rsid w:val="658E1337"/>
    <w:rsid w:val="6615622F"/>
    <w:rsid w:val="662E75B1"/>
    <w:rsid w:val="66342C2E"/>
    <w:rsid w:val="663E784C"/>
    <w:rsid w:val="66971419"/>
    <w:rsid w:val="66A33387"/>
    <w:rsid w:val="67167BBF"/>
    <w:rsid w:val="67346724"/>
    <w:rsid w:val="67A06958"/>
    <w:rsid w:val="67F46516"/>
    <w:rsid w:val="67FD18B3"/>
    <w:rsid w:val="685867EC"/>
    <w:rsid w:val="68923B67"/>
    <w:rsid w:val="68ED6FEF"/>
    <w:rsid w:val="691A6383"/>
    <w:rsid w:val="69BE2739"/>
    <w:rsid w:val="6AA51F4D"/>
    <w:rsid w:val="6B9B2D32"/>
    <w:rsid w:val="6BDC67D6"/>
    <w:rsid w:val="6C931878"/>
    <w:rsid w:val="6D584881"/>
    <w:rsid w:val="6D8C1240"/>
    <w:rsid w:val="6D8D74BE"/>
    <w:rsid w:val="6E8E12EF"/>
    <w:rsid w:val="6F3A69AC"/>
    <w:rsid w:val="6F60658E"/>
    <w:rsid w:val="70C817FE"/>
    <w:rsid w:val="71D43752"/>
    <w:rsid w:val="71E4203D"/>
    <w:rsid w:val="72D62BD5"/>
    <w:rsid w:val="73542159"/>
    <w:rsid w:val="73DD6243"/>
    <w:rsid w:val="746E4726"/>
    <w:rsid w:val="74795BDB"/>
    <w:rsid w:val="748C04FD"/>
    <w:rsid w:val="749C4185"/>
    <w:rsid w:val="74AD7EEB"/>
    <w:rsid w:val="75151DA7"/>
    <w:rsid w:val="756248E8"/>
    <w:rsid w:val="756570DD"/>
    <w:rsid w:val="75DA2C18"/>
    <w:rsid w:val="760535C4"/>
    <w:rsid w:val="76AE72EF"/>
    <w:rsid w:val="772F4C15"/>
    <w:rsid w:val="775319EF"/>
    <w:rsid w:val="775F51E0"/>
    <w:rsid w:val="77F013E7"/>
    <w:rsid w:val="77F40007"/>
    <w:rsid w:val="78B50DE9"/>
    <w:rsid w:val="78E44D9D"/>
    <w:rsid w:val="78F10436"/>
    <w:rsid w:val="790F1C77"/>
    <w:rsid w:val="7A67303B"/>
    <w:rsid w:val="7A6C37AC"/>
    <w:rsid w:val="7AAB1D04"/>
    <w:rsid w:val="7ABA4368"/>
    <w:rsid w:val="7B257FFD"/>
    <w:rsid w:val="7C0424AA"/>
    <w:rsid w:val="7C116B99"/>
    <w:rsid w:val="7C2B1DA5"/>
    <w:rsid w:val="7C7970C0"/>
    <w:rsid w:val="7DAC4DB8"/>
    <w:rsid w:val="7DEC38C1"/>
    <w:rsid w:val="7DF4317E"/>
    <w:rsid w:val="7E64308B"/>
    <w:rsid w:val="7E93223C"/>
    <w:rsid w:val="7EDC1B88"/>
    <w:rsid w:val="7F1D3900"/>
    <w:rsid w:val="7FF8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basedOn w:val="62"/>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2">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3">
    <w:name w:val="样式3"/>
    <w:basedOn w:val="74"/>
    <w:qFormat/>
    <w:uiPriority w:val="0"/>
    <w:pPr>
      <w:tabs>
        <w:tab w:val="left" w:pos="2790"/>
        <w:tab w:val="left" w:pos="4230"/>
      </w:tabs>
      <w:spacing w:before="312" w:beforeLines="100"/>
      <w:jc w:val="left"/>
    </w:pPr>
  </w:style>
  <w:style w:type="paragraph" w:customStyle="1" w:styleId="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5">
    <w:name w:val="P1"/>
    <w:basedOn w:val="1"/>
    <w:qFormat/>
    <w:uiPriority w:val="0"/>
    <w:pPr>
      <w:adjustRightInd/>
      <w:spacing w:line="288" w:lineRule="auto"/>
      <w:ind w:firstLine="425" w:firstLineChars="200"/>
    </w:pPr>
  </w:style>
  <w:style w:type="paragraph" w:customStyle="1" w:styleId="76">
    <w:name w:val="Char1 Char Char Char"/>
    <w:basedOn w:val="1"/>
    <w:qFormat/>
    <w:uiPriority w:val="0"/>
    <w:rPr>
      <w:rFonts w:ascii="Tahoma" w:hAnsi="Tahoma"/>
      <w:sz w:val="24"/>
      <w:szCs w:val="20"/>
    </w:rPr>
  </w:style>
  <w:style w:type="paragraph" w:customStyle="1" w:styleId="77">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0">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1">
    <w:name w:val="样式7"/>
    <w:basedOn w:val="82"/>
    <w:next w:val="1"/>
    <w:qFormat/>
    <w:uiPriority w:val="0"/>
    <w:pPr>
      <w:spacing w:after="156" w:afterLines="50"/>
      <w:jc w:val="left"/>
      <w:outlineLvl w:val="3"/>
    </w:pPr>
    <w:rPr>
      <w:sz w:val="24"/>
      <w:szCs w:val="24"/>
    </w:rPr>
  </w:style>
  <w:style w:type="paragraph" w:customStyle="1" w:styleId="8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3">
    <w:name w:val="Bulleted List"/>
    <w:basedOn w:val="1"/>
    <w:qFormat/>
    <w:uiPriority w:val="0"/>
    <w:pPr>
      <w:numPr>
        <w:ilvl w:val="1"/>
        <w:numId w:val="4"/>
      </w:numPr>
      <w:adjustRightInd/>
    </w:pPr>
  </w:style>
  <w:style w:type="paragraph" w:customStyle="1" w:styleId="84">
    <w:name w:val="Char3"/>
    <w:basedOn w:val="1"/>
    <w:qFormat/>
    <w:uiPriority w:val="0"/>
    <w:pPr>
      <w:adjustRightInd/>
    </w:pPr>
    <w:rPr>
      <w:rFonts w:ascii="仿宋_GB2312" w:eastAsia="仿宋_GB2312"/>
      <w:b/>
      <w:sz w:val="32"/>
      <w:szCs w:val="32"/>
    </w:rPr>
  </w:style>
  <w:style w:type="paragraph" w:customStyle="1" w:styleId="85">
    <w:name w:val="Char Char1 Char Char Char Char Char Char"/>
    <w:basedOn w:val="1"/>
    <w:qFormat/>
    <w:uiPriority w:val="0"/>
    <w:rPr>
      <w:rFonts w:ascii="仿宋_GB2312" w:eastAsia="仿宋_GB2312"/>
      <w:b/>
      <w:sz w:val="32"/>
      <w:szCs w:val="20"/>
    </w:rPr>
  </w:style>
  <w:style w:type="paragraph" w:customStyle="1" w:styleId="86">
    <w:name w:val="文本正文 Char"/>
    <w:basedOn w:val="1"/>
    <w:qFormat/>
    <w:uiPriority w:val="0"/>
    <w:pPr>
      <w:spacing w:line="360" w:lineRule="auto"/>
      <w:ind w:firstLine="200" w:firstLineChars="200"/>
    </w:pPr>
    <w:rPr>
      <w:kern w:val="0"/>
      <w:sz w:val="24"/>
      <w:szCs w:val="20"/>
    </w:rPr>
  </w:style>
  <w:style w:type="paragraph" w:customStyle="1" w:styleId="87">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8">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8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0">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1">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2">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3">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6">
    <w:name w:val="Char1"/>
    <w:basedOn w:val="1"/>
    <w:qFormat/>
    <w:uiPriority w:val="0"/>
    <w:rPr>
      <w:rFonts w:ascii="仿宋_GB2312" w:eastAsia="仿宋_GB2312"/>
      <w:b/>
      <w:sz w:val="32"/>
      <w:szCs w:val="32"/>
    </w:rPr>
  </w:style>
  <w:style w:type="paragraph" w:customStyle="1" w:styleId="97">
    <w:name w:val="CM14"/>
    <w:basedOn w:val="98"/>
    <w:next w:val="98"/>
    <w:qFormat/>
    <w:uiPriority w:val="0"/>
    <w:pPr>
      <w:spacing w:after="68"/>
    </w:pPr>
    <w:rPr>
      <w:rFonts w:ascii="FHLHE E+ Futura Bk" w:eastAsia="FHLHE E+ Futura Bk" w:cs="Times New Roman"/>
      <w:color w:val="auto"/>
    </w:rPr>
  </w:style>
  <w:style w:type="paragraph" w:customStyle="1" w:styleId="98">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6"/>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98"/>
    <w:next w:val="98"/>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89"/>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2"/>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98"/>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paragraph" w:customStyle="1" w:styleId="638">
    <w:name w:val="p15"/>
    <w:basedOn w:val="1"/>
    <w:qFormat/>
    <w:uiPriority w:val="0"/>
    <w:pPr>
      <w:widowControl/>
    </w:pPr>
    <w:rPr>
      <w:rFonts w:ascii="宋体" w:hAnsi="宋体" w:cs="宋体"/>
      <w:kern w:val="0"/>
    </w:rPr>
  </w:style>
  <w:style w:type="paragraph" w:customStyle="1" w:styleId="639">
    <w:name w:val="Body text|1"/>
    <w:basedOn w:val="1"/>
    <w:qFormat/>
    <w:uiPriority w:val="0"/>
    <w:pPr>
      <w:spacing w:line="352" w:lineRule="auto"/>
      <w:ind w:firstLine="400"/>
      <w:jc w:val="left"/>
    </w:pPr>
    <w:rPr>
      <w:rFonts w:ascii="宋体" w:hAnsi="宋体"/>
      <w:kern w:val="0"/>
      <w:sz w:val="30"/>
      <w:szCs w:val="30"/>
    </w:rPr>
  </w:style>
  <w:style w:type="table" w:customStyle="1" w:styleId="640">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C03A52-BFBC-40E7-B4DC-844DC8F71C87}">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88</Pages>
  <Words>14682</Words>
  <Characters>15837</Characters>
  <Lines>422</Lines>
  <Paragraphs>118</Paragraphs>
  <TotalTime>9</TotalTime>
  <ScaleCrop>false</ScaleCrop>
  <LinksUpToDate>false</LinksUpToDate>
  <CharactersWithSpaces>16139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lenovo</cp:lastModifiedBy>
  <cp:lastPrinted>2026-06-12T02:30:00Z</cp:lastPrinted>
  <dcterms:modified xsi:type="dcterms:W3CDTF">2026-07-09T01:43:05Z</dcterms:modified>
  <dc:title>北海市政府采购中心</dc:title>
  <cp:revision>993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DC4900DEE0B7470FBCE25A8F5F607813</vt:lpwstr>
  </property>
  <property fmtid="{D5CDD505-2E9C-101B-9397-08002B2CF9AE}" pid="4" name="KSOTemplateDocerSaveRecord">
    <vt:lpwstr>eyJoZGlkIjoiNmE1YzM2NzE3YzJiM2Q2OTU3MWVhZThiZjE4ZDU1MWEifQ==</vt:lpwstr>
  </property>
</Properties>
</file>