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015C9">
      <w:pPr>
        <w:pStyle w:val="22"/>
        <w:jc w:val="center"/>
        <w:rPr>
          <w:rFonts w:hint="eastAsia" w:hAnsi="宋体" w:eastAsia="宋体" w:cs="宋体"/>
          <w:color w:val="auto"/>
          <w:spacing w:val="-20"/>
          <w:highlight w:val="none"/>
          <w:u w:val="single"/>
          <w:lang w:eastAsia="zh-CN"/>
        </w:rPr>
      </w:pPr>
    </w:p>
    <w:p w14:paraId="3CBBCF2D">
      <w:pPr>
        <w:rPr>
          <w:rFonts w:hint="eastAsia" w:ascii="宋体" w:hAnsi="宋体" w:cs="宋体"/>
          <w:color w:val="auto"/>
          <w:highlight w:val="none"/>
        </w:rPr>
      </w:pPr>
      <w:r>
        <w:rPr>
          <w:color w:val="auto"/>
          <w:highlight w:val="none"/>
        </w:rPr>
        <w:drawing>
          <wp:anchor distT="0" distB="0" distL="114300" distR="114300" simplePos="0" relativeHeight="251662336" behindDoc="1" locked="0" layoutInCell="1" allowOverlap="1">
            <wp:simplePos x="0" y="0"/>
            <wp:positionH relativeFrom="column">
              <wp:posOffset>-389890</wp:posOffset>
            </wp:positionH>
            <wp:positionV relativeFrom="paragraph">
              <wp:posOffset>54610</wp:posOffset>
            </wp:positionV>
            <wp:extent cx="6709410" cy="1023620"/>
            <wp:effectExtent l="0" t="0" r="15240" b="5080"/>
            <wp:wrapTight wrapText="bothSides">
              <wp:wrapPolygon>
                <wp:start x="0" y="0"/>
                <wp:lineTo x="0" y="21305"/>
                <wp:lineTo x="21526" y="21305"/>
                <wp:lineTo x="21526"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6709410" cy="1023620"/>
                    </a:xfrm>
                    <a:prstGeom prst="rect">
                      <a:avLst/>
                    </a:prstGeom>
                    <a:noFill/>
                    <a:ln>
                      <a:noFill/>
                    </a:ln>
                  </pic:spPr>
                </pic:pic>
              </a:graphicData>
            </a:graphic>
          </wp:anchor>
        </w:drawing>
      </w:r>
    </w:p>
    <w:p w14:paraId="575BFE31">
      <w:pPr>
        <w:rPr>
          <w:rFonts w:hint="eastAsia" w:ascii="宋体" w:hAnsi="宋体" w:cs="宋体"/>
          <w:color w:val="auto"/>
          <w:highlight w:val="none"/>
        </w:rPr>
      </w:pPr>
    </w:p>
    <w:p w14:paraId="7E2C21B1">
      <w:pPr>
        <w:rPr>
          <w:rFonts w:hint="eastAsia" w:ascii="宋体" w:hAnsi="宋体" w:cs="宋体"/>
          <w:color w:val="auto"/>
          <w:highlight w:val="none"/>
        </w:rPr>
      </w:pPr>
    </w:p>
    <w:p w14:paraId="72B24BE1">
      <w:pPr>
        <w:jc w:val="center"/>
        <w:rPr>
          <w:rFonts w:hint="eastAsia" w:ascii="宋体" w:hAnsi="宋体" w:cs="宋体"/>
          <w:color w:val="auto"/>
          <w:highlight w:val="none"/>
        </w:rPr>
      </w:pPr>
    </w:p>
    <w:p w14:paraId="492BD968">
      <w:pPr>
        <w:rPr>
          <w:rFonts w:hint="eastAsia" w:ascii="宋体" w:hAnsi="宋体" w:cs="宋体"/>
          <w:color w:val="auto"/>
          <w:highlight w:val="none"/>
        </w:rPr>
      </w:pPr>
    </w:p>
    <w:p w14:paraId="03FF754A">
      <w:pPr>
        <w:rPr>
          <w:rFonts w:hint="eastAsia" w:ascii="宋体" w:hAnsi="宋体" w:eastAsia="宋体" w:cs="宋体"/>
          <w:color w:val="auto"/>
          <w:highlight w:val="none"/>
          <w:lang w:eastAsia="zh-CN"/>
        </w:rPr>
      </w:pPr>
    </w:p>
    <w:p w14:paraId="26EA7A2D">
      <w:pPr>
        <w:pStyle w:val="22"/>
        <w:tabs>
          <w:tab w:val="left" w:pos="4253"/>
        </w:tabs>
        <w:jc w:val="center"/>
        <w:rPr>
          <w:rFonts w:hint="eastAsia" w:hAnsi="宋体" w:cs="宋体"/>
          <w:b/>
          <w:color w:val="auto"/>
          <w:spacing w:val="32"/>
          <w:sz w:val="72"/>
          <w:szCs w:val="72"/>
          <w:highlight w:val="none"/>
        </w:rPr>
      </w:pPr>
    </w:p>
    <w:p w14:paraId="61BFA7B5">
      <w:pPr>
        <w:pStyle w:val="22"/>
        <w:tabs>
          <w:tab w:val="left" w:pos="4253"/>
        </w:tabs>
        <w:jc w:val="center"/>
        <w:rPr>
          <w:rFonts w:hint="eastAsia" w:hAnsi="宋体" w:cs="宋体"/>
          <w:b/>
          <w:color w:val="auto"/>
          <w:spacing w:val="32"/>
          <w:sz w:val="72"/>
          <w:szCs w:val="72"/>
          <w:highlight w:val="none"/>
        </w:rPr>
      </w:pPr>
    </w:p>
    <w:p w14:paraId="50920E20">
      <w:pPr>
        <w:pStyle w:val="22"/>
        <w:tabs>
          <w:tab w:val="left" w:pos="4253"/>
        </w:tabs>
        <w:jc w:val="center"/>
        <w:rPr>
          <w:rFonts w:hint="eastAsia" w:hAnsi="宋体" w:cs="宋体"/>
          <w:b/>
          <w:color w:val="auto"/>
          <w:spacing w:val="32"/>
          <w:sz w:val="72"/>
          <w:szCs w:val="72"/>
          <w:highlight w:val="none"/>
        </w:rPr>
      </w:pPr>
      <w:r>
        <w:rPr>
          <w:rFonts w:hint="eastAsia" w:hAnsi="宋体" w:cs="宋体"/>
          <w:b/>
          <w:color w:val="auto"/>
          <w:spacing w:val="32"/>
          <w:sz w:val="72"/>
          <w:szCs w:val="72"/>
          <w:highlight w:val="none"/>
          <w:lang w:eastAsia="zh-CN"/>
        </w:rPr>
        <w:t>竞争性谈判</w:t>
      </w:r>
      <w:r>
        <w:rPr>
          <w:rFonts w:hint="eastAsia" w:hAnsi="宋体" w:cs="宋体"/>
          <w:b/>
          <w:color w:val="auto"/>
          <w:spacing w:val="32"/>
          <w:sz w:val="72"/>
          <w:szCs w:val="72"/>
          <w:highlight w:val="none"/>
        </w:rPr>
        <w:t>文件</w:t>
      </w:r>
    </w:p>
    <w:p w14:paraId="4DA29997">
      <w:pPr>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（电子交易）</w:t>
      </w:r>
    </w:p>
    <w:p w14:paraId="5E353713">
      <w:pPr>
        <w:rPr>
          <w:rFonts w:hint="eastAsia" w:ascii="宋体" w:hAnsi="宋体" w:cs="宋体"/>
          <w:color w:val="auto"/>
          <w:highlight w:val="none"/>
        </w:rPr>
      </w:pPr>
    </w:p>
    <w:p w14:paraId="03C9B0D3">
      <w:pPr>
        <w:pStyle w:val="22"/>
        <w:rPr>
          <w:rFonts w:hint="eastAsia" w:hAnsi="宋体" w:cs="宋体"/>
          <w:color w:val="auto"/>
          <w:highlight w:val="none"/>
        </w:rPr>
      </w:pPr>
    </w:p>
    <w:p w14:paraId="44C63120">
      <w:pPr>
        <w:pStyle w:val="22"/>
        <w:rPr>
          <w:rFonts w:hint="eastAsia" w:hAnsi="宋体" w:cs="宋体"/>
          <w:b/>
          <w:color w:val="auto"/>
          <w:sz w:val="28"/>
          <w:szCs w:val="28"/>
          <w:highlight w:val="none"/>
        </w:rPr>
      </w:pPr>
    </w:p>
    <w:p w14:paraId="1AA1EC96">
      <w:pPr>
        <w:pStyle w:val="22"/>
        <w:rPr>
          <w:rFonts w:hint="eastAsia" w:hAnsi="宋体" w:cs="宋体"/>
          <w:b/>
          <w:color w:val="auto"/>
          <w:sz w:val="28"/>
          <w:szCs w:val="28"/>
          <w:highlight w:val="none"/>
        </w:rPr>
      </w:pPr>
    </w:p>
    <w:p w14:paraId="1FE77773">
      <w:pPr>
        <w:rPr>
          <w:rFonts w:hint="eastAsia" w:ascii="宋体" w:hAnsi="宋体" w:cs="宋体"/>
          <w:b/>
          <w:color w:val="auto"/>
          <w:sz w:val="32"/>
          <w:szCs w:val="32"/>
          <w:highlight w:val="none"/>
        </w:rPr>
      </w:pPr>
    </w:p>
    <w:p w14:paraId="745D8F83">
      <w:pPr>
        <w:snapToGrid w:val="0"/>
        <w:spacing w:before="120" w:beforeLines="50" w:line="360" w:lineRule="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项目名称：</w:t>
      </w:r>
      <w:r>
        <w:rPr>
          <w:rFonts w:hint="eastAsia" w:ascii="宋体" w:hAnsi="宋体" w:cs="宋体"/>
          <w:b/>
          <w:color w:val="auto"/>
          <w:sz w:val="28"/>
          <w:szCs w:val="28"/>
          <w:highlight w:val="none"/>
          <w:lang w:eastAsia="zh-CN"/>
        </w:rPr>
        <w:t>北海市银海区福成镇第一初级中学维修宿舍楼项目</w:t>
      </w:r>
    </w:p>
    <w:p w14:paraId="303C3B17">
      <w:pPr>
        <w:snapToGrid w:val="0"/>
        <w:spacing w:before="120" w:beforeLines="50" w:line="360" w:lineRule="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BHZC2026-J2-030046-GXHS</w:t>
      </w:r>
    </w:p>
    <w:p w14:paraId="36EFB849">
      <w:pPr>
        <w:snapToGrid w:val="0"/>
        <w:spacing w:before="120" w:beforeLines="50" w:line="360" w:lineRule="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采购单位：</w:t>
      </w:r>
      <w:r>
        <w:rPr>
          <w:rFonts w:hint="eastAsia" w:ascii="宋体" w:hAnsi="宋体" w:cs="宋体"/>
          <w:b/>
          <w:color w:val="auto"/>
          <w:sz w:val="28"/>
          <w:szCs w:val="28"/>
          <w:highlight w:val="none"/>
          <w:lang w:eastAsia="zh-CN"/>
        </w:rPr>
        <w:t>北海市银海区福成镇第一初级中学</w:t>
      </w:r>
    </w:p>
    <w:p w14:paraId="53AD4387">
      <w:pPr>
        <w:snapToGrid w:val="0"/>
        <w:spacing w:before="120" w:beforeLines="50" w:line="360" w:lineRule="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采购代理机构：</w:t>
      </w:r>
      <w:r>
        <w:rPr>
          <w:rFonts w:hint="eastAsia" w:ascii="宋体" w:hAnsi="宋体" w:cs="宋体"/>
          <w:b/>
          <w:bCs/>
          <w:color w:val="auto"/>
          <w:sz w:val="28"/>
          <w:szCs w:val="28"/>
          <w:highlight w:val="none"/>
          <w:u w:val="none"/>
          <w:lang w:eastAsia="zh-CN"/>
        </w:rPr>
        <w:t>广西华晟工程项目管理咨询有限公司</w:t>
      </w:r>
    </w:p>
    <w:p w14:paraId="4E62F7E7">
      <w:pPr>
        <w:snapToGrid w:val="0"/>
        <w:spacing w:before="120" w:beforeLines="50" w:line="360" w:lineRule="auto"/>
        <w:rPr>
          <w:rFonts w:hint="eastAsia" w:ascii="宋体" w:hAnsi="宋体" w:cs="宋体"/>
          <w:b/>
          <w:color w:val="auto"/>
          <w:sz w:val="28"/>
          <w:szCs w:val="28"/>
          <w:highlight w:val="none"/>
        </w:rPr>
      </w:pPr>
    </w:p>
    <w:p w14:paraId="3E76E97B">
      <w:pPr>
        <w:pStyle w:val="22"/>
        <w:jc w:val="center"/>
        <w:rPr>
          <w:rFonts w:hint="eastAsia" w:hAnsi="宋体" w:eastAsia="宋体" w:cs="宋体"/>
          <w:b/>
          <w:color w:val="auto"/>
          <w:sz w:val="56"/>
          <w:szCs w:val="56"/>
          <w:highlight w:val="none"/>
          <w:lang w:eastAsia="zh-CN"/>
        </w:rPr>
      </w:pPr>
      <w:r>
        <w:rPr>
          <w:rFonts w:hint="eastAsia" w:hAnsi="宋体" w:cs="宋体"/>
          <w:b/>
          <w:color w:val="auto"/>
          <w:sz w:val="28"/>
          <w:szCs w:val="28"/>
          <w:highlight w:val="none"/>
        </w:rPr>
        <w:t xml:space="preserve"> </w:t>
      </w:r>
      <w:r>
        <w:rPr>
          <w:rFonts w:hint="eastAsia" w:hAnsi="宋体" w:cs="宋体"/>
          <w:b/>
          <w:color w:val="auto"/>
          <w:sz w:val="28"/>
          <w:szCs w:val="28"/>
          <w:highlight w:val="none"/>
          <w:lang w:eastAsia="zh-CN"/>
        </w:rPr>
        <w:t>2026年07月</w:t>
      </w:r>
    </w:p>
    <w:p w14:paraId="3E45C6F8">
      <w:pPr>
        <w:adjustRightInd w:val="0"/>
        <w:spacing w:line="360" w:lineRule="auto"/>
        <w:jc w:val="center"/>
        <w:rPr>
          <w:rFonts w:ascii="宋体" w:hAnsi="宋体" w:cs="仿宋_GB2312"/>
          <w:b/>
          <w:color w:val="auto"/>
          <w:sz w:val="48"/>
          <w:szCs w:val="48"/>
          <w:highlight w:val="none"/>
        </w:rPr>
      </w:pPr>
      <w:r>
        <w:rPr>
          <w:rFonts w:hint="eastAsia" w:ascii="宋体" w:hAnsi="宋体" w:cs="仿宋_GB2312"/>
          <w:b/>
          <w:color w:val="auto"/>
          <w:sz w:val="48"/>
          <w:szCs w:val="48"/>
          <w:highlight w:val="none"/>
        </w:rPr>
        <w:t>目  录</w:t>
      </w:r>
    </w:p>
    <w:p w14:paraId="588F7E9E">
      <w:pPr>
        <w:spacing w:line="400" w:lineRule="exact"/>
        <w:jc w:val="center"/>
        <w:rPr>
          <w:rFonts w:ascii="仿宋_GB2312" w:hAnsi="宋体" w:eastAsia="仿宋_GB2312"/>
          <w:b/>
          <w:color w:val="auto"/>
          <w:sz w:val="32"/>
          <w:szCs w:val="32"/>
          <w:highlight w:val="none"/>
        </w:rPr>
      </w:pPr>
    </w:p>
    <w:p w14:paraId="5D4EBEFE">
      <w:pPr>
        <w:spacing w:line="400" w:lineRule="exact"/>
        <w:jc w:val="center"/>
        <w:rPr>
          <w:rFonts w:ascii="仿宋_GB2312" w:hAnsi="宋体" w:eastAsia="仿宋_GB2312"/>
          <w:b/>
          <w:color w:val="auto"/>
          <w:sz w:val="32"/>
          <w:szCs w:val="32"/>
          <w:highlight w:val="none"/>
        </w:rPr>
      </w:pPr>
    </w:p>
    <w:p w14:paraId="2CD3475F">
      <w:pPr>
        <w:spacing w:line="720" w:lineRule="exact"/>
        <w:jc w:val="center"/>
        <w:rPr>
          <w:rFonts w:hint="eastAsia" w:ascii="宋体" w:hAnsi="宋体" w:eastAsia="宋体" w:cs="宋体"/>
          <w:b/>
          <w:color w:val="auto"/>
          <w:sz w:val="24"/>
          <w:szCs w:val="24"/>
          <w:highlight w:val="none"/>
        </w:rPr>
      </w:pPr>
    </w:p>
    <w:p w14:paraId="1E966550">
      <w:pPr>
        <w:pStyle w:val="28"/>
        <w:tabs>
          <w:tab w:val="right" w:leader="dot" w:pos="9288"/>
        </w:tabs>
        <w:spacing w:line="7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"1-1" \h \z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\l "_Toc176879839" </w:instrText>
      </w:r>
      <w:r>
        <w:rPr>
          <w:rFonts w:hint="eastAsia" w:ascii="宋体" w:hAnsi="宋体" w:eastAsia="宋体" w:cs="宋体"/>
          <w:color w:val="auto"/>
          <w:sz w:val="24"/>
          <w:highlight w:val="none"/>
        </w:rPr>
        <w:fldChar w:fldCharType="separate"/>
      </w:r>
      <w:r>
        <w:rPr>
          <w:rStyle w:val="42"/>
          <w:rFonts w:hint="eastAsia" w:ascii="宋体" w:hAnsi="宋体" w:eastAsia="宋体" w:cs="宋体"/>
          <w:color w:val="auto"/>
          <w:sz w:val="24"/>
          <w:szCs w:val="24"/>
          <w:highlight w:val="none"/>
        </w:rPr>
        <w:t>第一章  竞争性谈判公告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_Toc176879839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006148">
      <w:pPr>
        <w:pStyle w:val="28"/>
        <w:tabs>
          <w:tab w:val="right" w:leader="dot" w:pos="9288"/>
        </w:tabs>
        <w:spacing w:line="720" w:lineRule="exac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\l "_Toc176879840" </w:instrText>
      </w:r>
      <w:r>
        <w:rPr>
          <w:rFonts w:hint="eastAsia" w:ascii="宋体" w:hAnsi="宋体" w:eastAsia="宋体" w:cs="宋体"/>
          <w:color w:val="auto"/>
          <w:sz w:val="24"/>
          <w:highlight w:val="none"/>
        </w:rPr>
        <w:fldChar w:fldCharType="separate"/>
      </w:r>
      <w:r>
        <w:rPr>
          <w:rStyle w:val="42"/>
          <w:rFonts w:hint="eastAsia" w:ascii="宋体" w:hAnsi="宋体" w:eastAsia="宋体" w:cs="宋体"/>
          <w:color w:val="auto"/>
          <w:sz w:val="24"/>
          <w:szCs w:val="24"/>
          <w:highlight w:val="none"/>
        </w:rPr>
        <w:t>第二章  谈判供应商须知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_Toc176879840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52FCE96">
      <w:pPr>
        <w:pStyle w:val="28"/>
        <w:tabs>
          <w:tab w:val="right" w:leader="dot" w:pos="9288"/>
        </w:tabs>
        <w:spacing w:line="720" w:lineRule="exac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\l "_Toc176879841" </w:instrText>
      </w:r>
      <w:r>
        <w:rPr>
          <w:rFonts w:hint="eastAsia" w:ascii="宋体" w:hAnsi="宋体" w:eastAsia="宋体" w:cs="宋体"/>
          <w:color w:val="auto"/>
          <w:sz w:val="24"/>
          <w:highlight w:val="none"/>
        </w:rPr>
        <w:fldChar w:fldCharType="separate"/>
      </w:r>
      <w:r>
        <w:rPr>
          <w:rStyle w:val="42"/>
          <w:rFonts w:hint="eastAsia" w:ascii="宋体" w:hAnsi="宋体" w:eastAsia="宋体" w:cs="宋体"/>
          <w:color w:val="auto"/>
          <w:sz w:val="24"/>
          <w:szCs w:val="24"/>
          <w:highlight w:val="none"/>
        </w:rPr>
        <w:t>第三章  竞争性谈判响应文件格式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_Toc176879841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560D58">
      <w:pPr>
        <w:pStyle w:val="28"/>
        <w:tabs>
          <w:tab w:val="right" w:leader="dot" w:pos="9288"/>
        </w:tabs>
        <w:spacing w:line="720" w:lineRule="exac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\l "_Toc176879842" </w:instrText>
      </w:r>
      <w:r>
        <w:rPr>
          <w:rFonts w:hint="eastAsia" w:ascii="宋体" w:hAnsi="宋体" w:eastAsia="宋体" w:cs="宋体"/>
          <w:color w:val="auto"/>
          <w:sz w:val="24"/>
          <w:highlight w:val="none"/>
        </w:rPr>
        <w:fldChar w:fldCharType="separate"/>
      </w:r>
      <w:r>
        <w:rPr>
          <w:rStyle w:val="42"/>
          <w:rFonts w:hint="eastAsia" w:ascii="宋体" w:hAnsi="宋体" w:eastAsia="宋体" w:cs="宋体"/>
          <w:bCs/>
          <w:color w:val="auto"/>
          <w:kern w:val="44"/>
          <w:sz w:val="24"/>
          <w:szCs w:val="24"/>
          <w:highlight w:val="none"/>
        </w:rPr>
        <w:t>第四章  采购项目需求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_Toc176879842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DC2938">
      <w:pPr>
        <w:pStyle w:val="28"/>
        <w:tabs>
          <w:tab w:val="right" w:leader="dot" w:pos="9288"/>
        </w:tabs>
        <w:spacing w:line="720" w:lineRule="exac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\l "_Toc176879843" </w:instrText>
      </w:r>
      <w:r>
        <w:rPr>
          <w:rFonts w:hint="eastAsia" w:ascii="宋体" w:hAnsi="宋体" w:eastAsia="宋体" w:cs="宋体"/>
          <w:color w:val="auto"/>
          <w:sz w:val="24"/>
          <w:highlight w:val="none"/>
        </w:rPr>
        <w:fldChar w:fldCharType="separate"/>
      </w:r>
      <w:r>
        <w:rPr>
          <w:rStyle w:val="42"/>
          <w:rFonts w:hint="eastAsia" w:ascii="宋体" w:hAnsi="宋体" w:eastAsia="宋体" w:cs="宋体"/>
          <w:color w:val="auto"/>
          <w:sz w:val="24"/>
          <w:szCs w:val="24"/>
          <w:highlight w:val="none"/>
        </w:rPr>
        <w:t>第五章  工程量清单及图纸</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_Toc176879843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E5CB6F">
      <w:pPr>
        <w:pStyle w:val="28"/>
        <w:tabs>
          <w:tab w:val="right" w:leader="dot" w:pos="9288"/>
        </w:tabs>
        <w:spacing w:line="720" w:lineRule="exac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\l "_Toc176879844" </w:instrText>
      </w:r>
      <w:r>
        <w:rPr>
          <w:rFonts w:hint="eastAsia" w:ascii="宋体" w:hAnsi="宋体" w:eastAsia="宋体" w:cs="宋体"/>
          <w:color w:val="auto"/>
          <w:sz w:val="24"/>
          <w:highlight w:val="none"/>
        </w:rPr>
        <w:fldChar w:fldCharType="separate"/>
      </w:r>
      <w:r>
        <w:rPr>
          <w:rStyle w:val="42"/>
          <w:rFonts w:hint="eastAsia" w:ascii="宋体" w:hAnsi="宋体" w:eastAsia="宋体" w:cs="宋体"/>
          <w:color w:val="auto"/>
          <w:kern w:val="0"/>
          <w:sz w:val="24"/>
          <w:szCs w:val="24"/>
          <w:highlight w:val="none"/>
        </w:rPr>
        <w:t>第六章  合同格式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_Toc176879844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85D2FF">
      <w:pPr>
        <w:pStyle w:val="28"/>
        <w:tabs>
          <w:tab w:val="right" w:leader="dot" w:pos="9288"/>
        </w:tabs>
        <w:spacing w:line="720" w:lineRule="exac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\l "_Toc176879845" </w:instrText>
      </w:r>
      <w:r>
        <w:rPr>
          <w:rFonts w:hint="eastAsia" w:ascii="宋体" w:hAnsi="宋体" w:eastAsia="宋体" w:cs="宋体"/>
          <w:color w:val="auto"/>
          <w:sz w:val="24"/>
          <w:highlight w:val="none"/>
        </w:rPr>
        <w:fldChar w:fldCharType="separate"/>
      </w:r>
      <w:r>
        <w:rPr>
          <w:rStyle w:val="42"/>
          <w:rFonts w:hint="eastAsia" w:ascii="宋体" w:hAnsi="宋体" w:eastAsia="宋体" w:cs="宋体"/>
          <w:color w:val="auto"/>
          <w:kern w:val="0"/>
          <w:sz w:val="24"/>
          <w:szCs w:val="24"/>
          <w:highlight w:val="none"/>
        </w:rPr>
        <w:t>第七章  评定标准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_Toc176879845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EC7926">
      <w:pPr>
        <w:spacing w:line="720" w:lineRule="exact"/>
        <w:jc w:val="center"/>
        <w:rPr>
          <w:rFonts w:ascii="宋体" w:hAnsi="宋体"/>
          <w:color w:val="auto"/>
          <w:sz w:val="32"/>
          <w:szCs w:val="32"/>
          <w:highlight w:val="none"/>
        </w:rPr>
      </w:pPr>
      <w:r>
        <w:rPr>
          <w:rFonts w:hint="eastAsia" w:ascii="宋体" w:hAnsi="宋体" w:eastAsia="宋体" w:cs="宋体"/>
          <w:color w:val="auto"/>
          <w:sz w:val="24"/>
          <w:szCs w:val="24"/>
          <w:highlight w:val="none"/>
        </w:rPr>
        <w:fldChar w:fldCharType="end"/>
      </w:r>
    </w:p>
    <w:p w14:paraId="1769614B">
      <w:pPr>
        <w:spacing w:line="400" w:lineRule="exact"/>
        <w:jc w:val="center"/>
        <w:rPr>
          <w:rFonts w:ascii="仿宋_GB2312" w:hAnsi="宋体" w:eastAsia="仿宋_GB2312"/>
          <w:color w:val="auto"/>
          <w:sz w:val="32"/>
          <w:szCs w:val="32"/>
          <w:highlight w:val="none"/>
        </w:rPr>
      </w:pPr>
    </w:p>
    <w:p w14:paraId="5E660ECC">
      <w:pPr>
        <w:spacing w:line="400" w:lineRule="exact"/>
        <w:jc w:val="center"/>
        <w:rPr>
          <w:rFonts w:ascii="仿宋_GB2312" w:hAnsi="宋体" w:eastAsia="仿宋_GB2312"/>
          <w:color w:val="auto"/>
          <w:sz w:val="32"/>
          <w:szCs w:val="32"/>
          <w:highlight w:val="none"/>
        </w:rPr>
      </w:pPr>
    </w:p>
    <w:p w14:paraId="517FB7F0">
      <w:pPr>
        <w:spacing w:line="400" w:lineRule="exact"/>
        <w:jc w:val="center"/>
        <w:rPr>
          <w:rFonts w:ascii="仿宋_GB2312" w:hAnsi="宋体" w:eastAsia="仿宋_GB2312"/>
          <w:b/>
          <w:color w:val="auto"/>
          <w:sz w:val="32"/>
          <w:szCs w:val="32"/>
          <w:highlight w:val="none"/>
        </w:rPr>
      </w:pPr>
    </w:p>
    <w:p w14:paraId="7503D78D">
      <w:pPr>
        <w:spacing w:line="400" w:lineRule="exact"/>
        <w:jc w:val="center"/>
        <w:rPr>
          <w:rFonts w:ascii="仿宋_GB2312" w:hAnsi="宋体" w:eastAsia="仿宋_GB2312"/>
          <w:b/>
          <w:color w:val="auto"/>
          <w:sz w:val="32"/>
          <w:szCs w:val="32"/>
          <w:highlight w:val="none"/>
        </w:rPr>
      </w:pPr>
    </w:p>
    <w:p w14:paraId="7BFC2E99">
      <w:pPr>
        <w:spacing w:line="400" w:lineRule="exact"/>
        <w:jc w:val="center"/>
        <w:rPr>
          <w:rFonts w:ascii="仿宋_GB2312" w:hAnsi="宋体" w:eastAsia="仿宋_GB2312"/>
          <w:b/>
          <w:color w:val="auto"/>
          <w:sz w:val="32"/>
          <w:szCs w:val="32"/>
          <w:highlight w:val="none"/>
        </w:rPr>
      </w:pPr>
    </w:p>
    <w:p w14:paraId="226BA10C">
      <w:pPr>
        <w:spacing w:line="400" w:lineRule="exact"/>
        <w:jc w:val="center"/>
        <w:rPr>
          <w:rFonts w:ascii="仿宋_GB2312" w:hAnsi="宋体" w:eastAsia="仿宋_GB2312"/>
          <w:b/>
          <w:color w:val="auto"/>
          <w:sz w:val="32"/>
          <w:szCs w:val="32"/>
          <w:highlight w:val="none"/>
        </w:rPr>
      </w:pPr>
    </w:p>
    <w:p w14:paraId="29FC8A79">
      <w:pPr>
        <w:spacing w:line="400" w:lineRule="exact"/>
        <w:jc w:val="center"/>
        <w:rPr>
          <w:rFonts w:ascii="仿宋_GB2312" w:hAnsi="宋体" w:eastAsia="仿宋_GB2312"/>
          <w:b/>
          <w:color w:val="auto"/>
          <w:sz w:val="32"/>
          <w:szCs w:val="32"/>
          <w:highlight w:val="none"/>
        </w:rPr>
      </w:pPr>
    </w:p>
    <w:p w14:paraId="7DB5D58E">
      <w:pPr>
        <w:spacing w:line="400" w:lineRule="exact"/>
        <w:jc w:val="center"/>
        <w:rPr>
          <w:rFonts w:ascii="仿宋_GB2312" w:hAnsi="宋体" w:eastAsia="仿宋_GB2312"/>
          <w:b/>
          <w:color w:val="auto"/>
          <w:sz w:val="32"/>
          <w:szCs w:val="32"/>
          <w:highlight w:val="none"/>
        </w:rPr>
      </w:pPr>
    </w:p>
    <w:p w14:paraId="45453E9E">
      <w:pPr>
        <w:spacing w:line="400" w:lineRule="exact"/>
        <w:jc w:val="center"/>
        <w:rPr>
          <w:rFonts w:ascii="仿宋_GB2312" w:hAnsi="宋体" w:eastAsia="仿宋_GB2312"/>
          <w:b/>
          <w:color w:val="auto"/>
          <w:sz w:val="32"/>
          <w:szCs w:val="32"/>
          <w:highlight w:val="none"/>
        </w:rPr>
      </w:pPr>
    </w:p>
    <w:p w14:paraId="1B7E9DB4">
      <w:pPr>
        <w:spacing w:line="400" w:lineRule="exact"/>
        <w:rPr>
          <w:rFonts w:ascii="仿宋_GB2312" w:hAnsi="宋体" w:eastAsia="仿宋_GB2312"/>
          <w:b/>
          <w:color w:val="auto"/>
          <w:sz w:val="32"/>
          <w:szCs w:val="32"/>
          <w:highlight w:val="none"/>
        </w:rPr>
      </w:pPr>
    </w:p>
    <w:p w14:paraId="166DA966">
      <w:pPr>
        <w:spacing w:line="400" w:lineRule="exact"/>
        <w:rPr>
          <w:rFonts w:ascii="仿宋_GB2312" w:hAnsi="宋体" w:eastAsia="仿宋_GB2312"/>
          <w:b/>
          <w:color w:val="auto"/>
          <w:sz w:val="32"/>
          <w:szCs w:val="32"/>
          <w:highlight w:val="none"/>
        </w:rPr>
        <w:sectPr>
          <w:headerReference r:id="rId4" w:type="first"/>
          <w:headerReference r:id="rId3" w:type="default"/>
          <w:footerReference r:id="rId5" w:type="default"/>
          <w:footerReference r:id="rId6" w:type="even"/>
          <w:pgSz w:w="11906" w:h="16838"/>
          <w:pgMar w:top="1474" w:right="1304" w:bottom="1134" w:left="1304" w:header="851" w:footer="992" w:gutter="0"/>
          <w:cols w:space="720" w:num="1"/>
          <w:docGrid w:type="lines" w:linePitch="312" w:charSpace="0"/>
        </w:sectPr>
      </w:pPr>
    </w:p>
    <w:p w14:paraId="74F7703E">
      <w:pPr>
        <w:pStyle w:val="17"/>
        <w:rPr>
          <w:color w:val="auto"/>
          <w:highlight w:val="none"/>
        </w:rPr>
      </w:pPr>
    </w:p>
    <w:p w14:paraId="4BC0FA63">
      <w:pPr>
        <w:spacing w:line="400" w:lineRule="exact"/>
        <w:rPr>
          <w:rFonts w:ascii="仿宋_GB2312" w:hAnsi="宋体" w:eastAsia="仿宋_GB2312"/>
          <w:b/>
          <w:color w:val="auto"/>
          <w:sz w:val="32"/>
          <w:szCs w:val="32"/>
          <w:highlight w:val="none"/>
        </w:rPr>
      </w:pPr>
    </w:p>
    <w:p w14:paraId="52B475A3">
      <w:pPr>
        <w:spacing w:line="400" w:lineRule="exact"/>
        <w:rPr>
          <w:rFonts w:ascii="仿宋_GB2312" w:hAnsi="宋体" w:eastAsia="仿宋_GB2312"/>
          <w:b/>
          <w:color w:val="auto"/>
          <w:sz w:val="32"/>
          <w:szCs w:val="32"/>
          <w:highlight w:val="none"/>
        </w:rPr>
      </w:pPr>
    </w:p>
    <w:p w14:paraId="071D4AAA">
      <w:pPr>
        <w:spacing w:line="400" w:lineRule="exact"/>
        <w:rPr>
          <w:rFonts w:ascii="仿宋_GB2312" w:hAnsi="宋体" w:eastAsia="仿宋_GB2312"/>
          <w:b/>
          <w:color w:val="auto"/>
          <w:sz w:val="32"/>
          <w:szCs w:val="32"/>
          <w:highlight w:val="none"/>
        </w:rPr>
      </w:pPr>
    </w:p>
    <w:p w14:paraId="01756EF3">
      <w:pPr>
        <w:spacing w:line="400" w:lineRule="exact"/>
        <w:rPr>
          <w:rFonts w:ascii="仿宋_GB2312" w:hAnsi="宋体" w:eastAsia="仿宋_GB2312"/>
          <w:b/>
          <w:color w:val="auto"/>
          <w:sz w:val="32"/>
          <w:szCs w:val="32"/>
          <w:highlight w:val="none"/>
        </w:rPr>
      </w:pPr>
    </w:p>
    <w:p w14:paraId="24D15250">
      <w:pPr>
        <w:spacing w:line="400" w:lineRule="exact"/>
        <w:jc w:val="center"/>
        <w:rPr>
          <w:rFonts w:ascii="黑体" w:hAnsi="宋体" w:eastAsia="黑体"/>
          <w:b/>
          <w:color w:val="auto"/>
          <w:sz w:val="32"/>
          <w:szCs w:val="32"/>
          <w:highlight w:val="none"/>
        </w:rPr>
      </w:pPr>
    </w:p>
    <w:p w14:paraId="1A34410D">
      <w:pPr>
        <w:spacing w:line="400" w:lineRule="exact"/>
        <w:jc w:val="center"/>
        <w:rPr>
          <w:rFonts w:ascii="黑体" w:hAnsi="宋体" w:eastAsia="黑体"/>
          <w:b/>
          <w:color w:val="auto"/>
          <w:sz w:val="32"/>
          <w:szCs w:val="32"/>
          <w:highlight w:val="none"/>
        </w:rPr>
      </w:pPr>
    </w:p>
    <w:p w14:paraId="3312F917">
      <w:pPr>
        <w:spacing w:line="400" w:lineRule="exact"/>
        <w:jc w:val="center"/>
        <w:rPr>
          <w:rFonts w:ascii="黑体" w:hAnsi="宋体" w:eastAsia="黑体"/>
          <w:b/>
          <w:color w:val="auto"/>
          <w:sz w:val="32"/>
          <w:szCs w:val="32"/>
          <w:highlight w:val="none"/>
        </w:rPr>
      </w:pPr>
    </w:p>
    <w:p w14:paraId="5C191BED">
      <w:pPr>
        <w:spacing w:line="400" w:lineRule="exact"/>
        <w:jc w:val="center"/>
        <w:rPr>
          <w:rFonts w:ascii="黑体" w:hAnsi="宋体" w:eastAsia="黑体"/>
          <w:b/>
          <w:color w:val="auto"/>
          <w:sz w:val="32"/>
          <w:szCs w:val="32"/>
          <w:highlight w:val="none"/>
        </w:rPr>
      </w:pPr>
    </w:p>
    <w:p w14:paraId="7FFE8592">
      <w:pPr>
        <w:pStyle w:val="17"/>
        <w:rPr>
          <w:color w:val="auto"/>
          <w:highlight w:val="none"/>
        </w:rPr>
      </w:pPr>
    </w:p>
    <w:p w14:paraId="36D9419F">
      <w:pPr>
        <w:spacing w:line="400" w:lineRule="exact"/>
        <w:jc w:val="center"/>
        <w:rPr>
          <w:rFonts w:ascii="黑体" w:hAnsi="宋体" w:eastAsia="黑体"/>
          <w:b/>
          <w:color w:val="auto"/>
          <w:sz w:val="32"/>
          <w:szCs w:val="32"/>
          <w:highlight w:val="none"/>
        </w:rPr>
      </w:pPr>
    </w:p>
    <w:p w14:paraId="699069F5">
      <w:pPr>
        <w:pStyle w:val="17"/>
        <w:rPr>
          <w:color w:val="auto"/>
          <w:highlight w:val="none"/>
        </w:rPr>
      </w:pPr>
    </w:p>
    <w:p w14:paraId="0E5BF035">
      <w:pPr>
        <w:rPr>
          <w:color w:val="auto"/>
          <w:highlight w:val="none"/>
        </w:rPr>
      </w:pPr>
    </w:p>
    <w:p w14:paraId="6289CD68">
      <w:pPr>
        <w:spacing w:line="400" w:lineRule="exact"/>
        <w:jc w:val="center"/>
        <w:rPr>
          <w:rFonts w:ascii="黑体" w:hAnsi="宋体" w:eastAsia="黑体"/>
          <w:b/>
          <w:color w:val="auto"/>
          <w:sz w:val="32"/>
          <w:szCs w:val="32"/>
          <w:highlight w:val="none"/>
        </w:rPr>
      </w:pPr>
    </w:p>
    <w:p w14:paraId="614C2A34">
      <w:pPr>
        <w:spacing w:line="600" w:lineRule="exact"/>
        <w:jc w:val="center"/>
        <w:outlineLvl w:val="0"/>
        <w:rPr>
          <w:rFonts w:ascii="宋体" w:hAnsi="宋体"/>
          <w:b/>
          <w:color w:val="auto"/>
          <w:sz w:val="44"/>
          <w:szCs w:val="44"/>
          <w:highlight w:val="none"/>
        </w:rPr>
      </w:pPr>
      <w:bookmarkStart w:id="0" w:name="_Toc23639"/>
      <w:bookmarkStart w:id="1" w:name="_Toc176879839"/>
      <w:bookmarkStart w:id="2" w:name="_Toc28625"/>
      <w:bookmarkStart w:id="3" w:name="_Toc3994503"/>
      <w:bookmarkStart w:id="4" w:name="_Toc176429411"/>
      <w:r>
        <w:rPr>
          <w:rFonts w:hint="eastAsia" w:ascii="宋体" w:hAnsi="宋体"/>
          <w:b/>
          <w:color w:val="auto"/>
          <w:sz w:val="44"/>
          <w:szCs w:val="44"/>
          <w:highlight w:val="none"/>
        </w:rPr>
        <w:t>第一章  竞争性谈判公告</w:t>
      </w:r>
      <w:bookmarkEnd w:id="0"/>
      <w:bookmarkEnd w:id="1"/>
      <w:bookmarkEnd w:id="2"/>
      <w:bookmarkEnd w:id="3"/>
      <w:bookmarkEnd w:id="4"/>
    </w:p>
    <w:p w14:paraId="026F2596">
      <w:pPr>
        <w:spacing w:line="400" w:lineRule="exact"/>
        <w:jc w:val="center"/>
        <w:rPr>
          <w:rFonts w:ascii="黑体" w:hAnsi="宋体" w:eastAsia="黑体"/>
          <w:b/>
          <w:color w:val="auto"/>
          <w:sz w:val="32"/>
          <w:szCs w:val="32"/>
          <w:highlight w:val="none"/>
        </w:rPr>
      </w:pPr>
    </w:p>
    <w:p w14:paraId="3B0EB5AB">
      <w:pPr>
        <w:spacing w:line="400" w:lineRule="exact"/>
        <w:jc w:val="center"/>
        <w:rPr>
          <w:rFonts w:ascii="黑体" w:hAnsi="宋体" w:eastAsia="黑体"/>
          <w:b/>
          <w:color w:val="auto"/>
          <w:sz w:val="32"/>
          <w:szCs w:val="32"/>
          <w:highlight w:val="none"/>
        </w:rPr>
      </w:pPr>
    </w:p>
    <w:p w14:paraId="7CF7EBBA">
      <w:pPr>
        <w:spacing w:line="400" w:lineRule="exact"/>
        <w:jc w:val="center"/>
        <w:rPr>
          <w:rFonts w:ascii="黑体" w:hAnsi="宋体" w:eastAsia="黑体"/>
          <w:b/>
          <w:color w:val="auto"/>
          <w:sz w:val="32"/>
          <w:szCs w:val="32"/>
          <w:highlight w:val="none"/>
        </w:rPr>
      </w:pPr>
    </w:p>
    <w:p w14:paraId="5AC31E24">
      <w:pPr>
        <w:spacing w:line="400" w:lineRule="exact"/>
        <w:jc w:val="center"/>
        <w:rPr>
          <w:rFonts w:ascii="黑体" w:hAnsi="宋体" w:eastAsia="黑体"/>
          <w:b/>
          <w:color w:val="auto"/>
          <w:sz w:val="32"/>
          <w:szCs w:val="32"/>
          <w:highlight w:val="none"/>
        </w:rPr>
      </w:pPr>
    </w:p>
    <w:p w14:paraId="12FDD3FB">
      <w:pPr>
        <w:spacing w:line="400" w:lineRule="exact"/>
        <w:jc w:val="center"/>
        <w:rPr>
          <w:rFonts w:ascii="黑体" w:hAnsi="宋体" w:eastAsia="黑体"/>
          <w:b/>
          <w:color w:val="auto"/>
          <w:sz w:val="32"/>
          <w:szCs w:val="32"/>
          <w:highlight w:val="none"/>
        </w:rPr>
      </w:pPr>
    </w:p>
    <w:p w14:paraId="2DD40EA4">
      <w:pPr>
        <w:spacing w:line="400" w:lineRule="exact"/>
        <w:jc w:val="center"/>
        <w:rPr>
          <w:rFonts w:ascii="黑体" w:hAnsi="宋体" w:eastAsia="黑体"/>
          <w:b/>
          <w:color w:val="auto"/>
          <w:sz w:val="32"/>
          <w:szCs w:val="32"/>
          <w:highlight w:val="none"/>
        </w:rPr>
      </w:pPr>
    </w:p>
    <w:p w14:paraId="62894C48">
      <w:pPr>
        <w:spacing w:line="400" w:lineRule="exact"/>
        <w:jc w:val="center"/>
        <w:rPr>
          <w:rFonts w:ascii="黑体" w:hAnsi="宋体" w:eastAsia="黑体"/>
          <w:b/>
          <w:color w:val="auto"/>
          <w:sz w:val="32"/>
          <w:szCs w:val="32"/>
          <w:highlight w:val="none"/>
        </w:rPr>
      </w:pPr>
    </w:p>
    <w:p w14:paraId="69CCD06B">
      <w:pPr>
        <w:spacing w:line="400" w:lineRule="exact"/>
        <w:jc w:val="center"/>
        <w:rPr>
          <w:rFonts w:ascii="黑体" w:hAnsi="宋体" w:eastAsia="黑体"/>
          <w:b/>
          <w:color w:val="auto"/>
          <w:sz w:val="32"/>
          <w:szCs w:val="32"/>
          <w:highlight w:val="none"/>
        </w:rPr>
      </w:pPr>
    </w:p>
    <w:p w14:paraId="09A59EA5">
      <w:pPr>
        <w:spacing w:line="400" w:lineRule="exact"/>
        <w:jc w:val="center"/>
        <w:rPr>
          <w:rFonts w:ascii="黑体" w:hAnsi="宋体" w:eastAsia="黑体"/>
          <w:b/>
          <w:color w:val="auto"/>
          <w:sz w:val="32"/>
          <w:szCs w:val="32"/>
          <w:highlight w:val="none"/>
        </w:rPr>
      </w:pPr>
    </w:p>
    <w:p w14:paraId="767AC547">
      <w:pPr>
        <w:spacing w:line="400" w:lineRule="exact"/>
        <w:jc w:val="center"/>
        <w:rPr>
          <w:rFonts w:ascii="黑体" w:hAnsi="宋体" w:eastAsia="黑体"/>
          <w:b/>
          <w:color w:val="auto"/>
          <w:sz w:val="32"/>
          <w:szCs w:val="32"/>
          <w:highlight w:val="none"/>
        </w:rPr>
      </w:pPr>
    </w:p>
    <w:p w14:paraId="4105DD36">
      <w:pPr>
        <w:spacing w:line="400" w:lineRule="exact"/>
        <w:jc w:val="center"/>
        <w:rPr>
          <w:rFonts w:ascii="黑体" w:hAnsi="宋体" w:eastAsia="黑体"/>
          <w:b/>
          <w:color w:val="auto"/>
          <w:sz w:val="32"/>
          <w:szCs w:val="32"/>
          <w:highlight w:val="none"/>
        </w:rPr>
      </w:pPr>
    </w:p>
    <w:p w14:paraId="2255CCCA">
      <w:pPr>
        <w:spacing w:line="400" w:lineRule="exact"/>
        <w:jc w:val="center"/>
        <w:rPr>
          <w:rFonts w:ascii="黑体" w:hAnsi="宋体" w:eastAsia="黑体"/>
          <w:b/>
          <w:color w:val="auto"/>
          <w:sz w:val="32"/>
          <w:szCs w:val="32"/>
          <w:highlight w:val="none"/>
        </w:rPr>
      </w:pPr>
    </w:p>
    <w:p w14:paraId="558DFE56">
      <w:pPr>
        <w:spacing w:line="400" w:lineRule="exact"/>
        <w:rPr>
          <w:rFonts w:ascii="黑体" w:hAnsi="宋体" w:eastAsia="黑体"/>
          <w:b/>
          <w:color w:val="auto"/>
          <w:sz w:val="32"/>
          <w:szCs w:val="32"/>
          <w:highlight w:val="none"/>
        </w:rPr>
      </w:pPr>
    </w:p>
    <w:p w14:paraId="5682DD02">
      <w:pPr>
        <w:tabs>
          <w:tab w:val="left" w:pos="9639"/>
          <w:tab w:val="left" w:pos="9746"/>
        </w:tabs>
        <w:adjustRightInd w:val="0"/>
        <w:snapToGrid w:val="0"/>
        <w:spacing w:line="360" w:lineRule="auto"/>
        <w:jc w:val="center"/>
        <w:rPr>
          <w:rFonts w:hAnsi="宋体" w:cs="宋体"/>
          <w:bCs/>
          <w:color w:val="auto"/>
          <w:kern w:val="0"/>
          <w:szCs w:val="21"/>
          <w:highlight w:val="none"/>
        </w:rPr>
      </w:pPr>
    </w:p>
    <w:p w14:paraId="240E2022">
      <w:pPr>
        <w:rPr>
          <w:rFonts w:hAnsi="宋体" w:cs="宋体"/>
          <w:color w:val="auto"/>
          <w:szCs w:val="21"/>
          <w:highlight w:val="none"/>
        </w:rPr>
      </w:pPr>
    </w:p>
    <w:p w14:paraId="4672C652">
      <w:pPr>
        <w:tabs>
          <w:tab w:val="left" w:pos="3385"/>
        </w:tabs>
        <w:rPr>
          <w:rFonts w:hAnsi="宋体" w:cs="宋体"/>
          <w:color w:val="auto"/>
          <w:szCs w:val="21"/>
          <w:highlight w:val="none"/>
        </w:rPr>
      </w:pPr>
      <w:r>
        <w:rPr>
          <w:rFonts w:hAnsi="宋体" w:cs="宋体"/>
          <w:color w:val="auto"/>
          <w:szCs w:val="21"/>
          <w:highlight w:val="none"/>
        </w:rPr>
        <w:tab/>
      </w:r>
    </w:p>
    <w:p w14:paraId="1196D82F">
      <w:pPr>
        <w:rPr>
          <w:rFonts w:hAnsi="宋体" w:cs="宋体"/>
          <w:color w:val="auto"/>
          <w:szCs w:val="21"/>
          <w:highlight w:val="none"/>
        </w:rPr>
      </w:pPr>
    </w:p>
    <w:p w14:paraId="797C57E4">
      <w:pPr>
        <w:rPr>
          <w:rFonts w:hAnsi="宋体" w:cs="宋体"/>
          <w:color w:val="auto"/>
          <w:szCs w:val="21"/>
          <w:highlight w:val="none"/>
        </w:rPr>
        <w:sectPr>
          <w:footerReference r:id="rId7" w:type="default"/>
          <w:pgSz w:w="11907" w:h="16839"/>
          <w:pgMar w:top="1431" w:right="1272" w:bottom="1364" w:left="1418" w:header="850" w:footer="1204" w:gutter="0"/>
          <w:pgNumType w:fmt="decimal" w:start="1"/>
          <w:cols w:space="720" w:num="1"/>
          <w:docGrid w:linePitch="286" w:charSpace="0"/>
        </w:sectPr>
      </w:pPr>
    </w:p>
    <w:p w14:paraId="6BF26071">
      <w:pPr>
        <w:spacing w:line="360" w:lineRule="auto"/>
        <w:jc w:val="center"/>
        <w:rPr>
          <w:rFonts w:hint="eastAsia" w:ascii="宋体" w:hAnsi="宋体" w:cs="仿宋_GB2312"/>
          <w:b/>
          <w:color w:val="auto"/>
          <w:sz w:val="36"/>
          <w:szCs w:val="20"/>
          <w:highlight w:val="none"/>
        </w:rPr>
      </w:pPr>
      <w:r>
        <w:rPr>
          <w:rFonts w:hint="eastAsia" w:ascii="宋体" w:hAnsi="宋体" w:cs="仿宋_GB2312"/>
          <w:b/>
          <w:color w:val="auto"/>
          <w:sz w:val="36"/>
          <w:szCs w:val="20"/>
          <w:highlight w:val="none"/>
        </w:rPr>
        <w:t>第一章  竞争性谈判公告</w:t>
      </w:r>
    </w:p>
    <w:p w14:paraId="5F3C3B19">
      <w:pPr>
        <w:spacing w:line="400" w:lineRule="exact"/>
        <w:jc w:val="center"/>
        <w:rPr>
          <w:rFonts w:hint="eastAsia" w:ascii="宋体" w:hAnsi="宋体" w:eastAsia="宋体" w:cs="仿宋_GB2312"/>
          <w:b/>
          <w:color w:val="auto"/>
          <w:sz w:val="36"/>
          <w:szCs w:val="20"/>
          <w:highlight w:val="none"/>
          <w:lang w:eastAsia="zh-CN"/>
        </w:rPr>
      </w:pPr>
      <w:r>
        <w:rPr>
          <w:rFonts w:hint="eastAsia" w:ascii="宋体" w:hAnsi="宋体" w:cs="仿宋_GB2312"/>
          <w:b/>
          <w:color w:val="auto"/>
          <w:sz w:val="30"/>
          <w:szCs w:val="30"/>
          <w:highlight w:val="none"/>
        </w:rPr>
        <w:t>广西华晟工程项目管理咨询有限公司</w:t>
      </w:r>
      <w:r>
        <w:rPr>
          <w:rFonts w:hint="eastAsia" w:ascii="宋体" w:hAnsi="宋体" w:cs="仿宋_GB2312"/>
          <w:b/>
          <w:color w:val="auto"/>
          <w:sz w:val="30"/>
          <w:szCs w:val="30"/>
          <w:highlight w:val="none"/>
          <w:lang w:val="en-US" w:eastAsia="zh-CN"/>
        </w:rPr>
        <w:t>关于</w:t>
      </w:r>
      <w:r>
        <w:rPr>
          <w:rFonts w:hint="eastAsia" w:ascii="宋体" w:hAnsi="宋体" w:cs="仿宋_GB2312"/>
          <w:b/>
          <w:color w:val="auto"/>
          <w:sz w:val="30"/>
          <w:szCs w:val="30"/>
          <w:highlight w:val="none"/>
        </w:rPr>
        <w:t>北海市银海区福成镇第一初级中学维修宿舍楼项目</w:t>
      </w:r>
      <w:r>
        <w:rPr>
          <w:rFonts w:hint="eastAsia" w:ascii="宋体" w:hAnsi="宋体" w:cs="仿宋_GB2312"/>
          <w:b/>
          <w:color w:val="auto"/>
          <w:sz w:val="30"/>
          <w:szCs w:val="30"/>
          <w:highlight w:val="none"/>
          <w:lang w:eastAsia="zh-CN"/>
        </w:rPr>
        <w:t>的竞争性谈判公告</w:t>
      </w:r>
    </w:p>
    <w:tbl>
      <w:tblPr>
        <w:tblStyle w:val="37"/>
        <w:tblW w:w="9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0"/>
      </w:tblGrid>
      <w:tr w14:paraId="5E08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trPr>
        <w:tc>
          <w:tcPr>
            <w:tcW w:w="9840" w:type="dxa"/>
          </w:tcPr>
          <w:p w14:paraId="5BDF35DF">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46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项目概况</w:t>
            </w:r>
          </w:p>
          <w:p w14:paraId="1582A0B5">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460" w:lineRule="exact"/>
              <w:ind w:left="105" w:leftChars="50" w:firstLine="360" w:firstLineChars="15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eastAsia="zh-CN"/>
              </w:rPr>
              <w:t>北海市银海区福成镇第一初级中学维修宿舍楼项目</w:t>
            </w:r>
            <w:r>
              <w:rPr>
                <w:rFonts w:hint="eastAsia" w:ascii="宋体" w:hAnsi="宋体" w:eastAsia="宋体" w:cs="宋体"/>
                <w:color w:val="auto"/>
                <w:kern w:val="0"/>
                <w:sz w:val="24"/>
                <w:szCs w:val="24"/>
                <w:highlight w:val="none"/>
              </w:rPr>
              <w:t>采购项目的潜在供应商应在</w:t>
            </w:r>
            <w:r>
              <w:rPr>
                <w:rFonts w:hint="eastAsia" w:ascii="宋体" w:hAnsi="宋体" w:eastAsia="宋体" w:cs="宋体"/>
                <w:color w:val="auto"/>
                <w:kern w:val="0"/>
                <w:sz w:val="24"/>
                <w:szCs w:val="24"/>
                <w:highlight w:val="none"/>
                <w:u w:val="single"/>
              </w:rPr>
              <w:t>广西政府采购云平台（https://www.gcy.zfcg.gxzf.gov.cn/）</w:t>
            </w:r>
            <w:r>
              <w:rPr>
                <w:rFonts w:hint="eastAsia" w:ascii="宋体" w:hAnsi="宋体" w:eastAsia="宋体" w:cs="宋体"/>
                <w:color w:val="auto"/>
                <w:kern w:val="0"/>
                <w:sz w:val="24"/>
                <w:szCs w:val="24"/>
                <w:highlight w:val="none"/>
              </w:rPr>
              <w:t>获取采购文件，并于</w:t>
            </w:r>
            <w:r>
              <w:rPr>
                <w:rFonts w:hint="eastAsia" w:ascii="宋体" w:hAnsi="宋体" w:cs="宋体"/>
                <w:color w:val="auto"/>
                <w:kern w:val="0"/>
                <w:sz w:val="24"/>
                <w:szCs w:val="24"/>
                <w:highlight w:val="none"/>
                <w:u w:val="single"/>
                <w:lang w:eastAsia="zh-CN"/>
              </w:rPr>
              <w:t>2026年07月31日 09：00（北京时间）</w:t>
            </w:r>
            <w:r>
              <w:rPr>
                <w:rFonts w:hint="eastAsia" w:ascii="宋体" w:hAnsi="宋体" w:eastAsia="宋体" w:cs="宋体"/>
                <w:color w:val="auto"/>
                <w:kern w:val="0"/>
                <w:sz w:val="24"/>
                <w:szCs w:val="24"/>
                <w:highlight w:val="none"/>
              </w:rPr>
              <w:t>前提交响应文件。</w:t>
            </w:r>
          </w:p>
        </w:tc>
      </w:tr>
    </w:tbl>
    <w:p w14:paraId="1264EDA0">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kern w:val="0"/>
          <w:sz w:val="24"/>
          <w:szCs w:val="24"/>
          <w:highlight w:val="none"/>
        </w:rPr>
      </w:pPr>
    </w:p>
    <w:p w14:paraId="132919B7">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460" w:lineRule="exac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一、项目基本情况</w:t>
      </w:r>
    </w:p>
    <w:p w14:paraId="2C4CC608">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ascii="宋体" w:hAnsi="宋体" w:cs="宋体"/>
          <w:color w:val="auto"/>
          <w:sz w:val="24"/>
          <w:szCs w:val="24"/>
          <w:highlight w:val="none"/>
          <w:lang w:eastAsia="zh-CN"/>
        </w:rPr>
        <w:t>BHZC2026-J2-030046-GXHS</w:t>
      </w:r>
      <w:r>
        <w:rPr>
          <w:rFonts w:hint="eastAsia" w:ascii="宋体" w:hAnsi="宋体" w:eastAsia="宋体" w:cs="宋体"/>
          <w:color w:val="auto"/>
          <w:sz w:val="24"/>
          <w:szCs w:val="24"/>
          <w:highlight w:val="none"/>
        </w:rPr>
        <w:t xml:space="preserve"> </w:t>
      </w:r>
    </w:p>
    <w:p w14:paraId="6C61F79D">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北海市银海区福成镇第一初级中学维修宿舍楼项目</w:t>
      </w:r>
    </w:p>
    <w:p w14:paraId="71543200">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eastAsia="zh-CN"/>
        </w:rPr>
        <w:t>竞争性谈判</w:t>
      </w:r>
    </w:p>
    <w:p w14:paraId="25FE96DA">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预算</w:t>
      </w:r>
      <w:r>
        <w:rPr>
          <w:rFonts w:hint="eastAsia" w:ascii="宋体" w:hAnsi="宋体" w:eastAsia="宋体" w:cs="宋体"/>
          <w:color w:val="auto"/>
          <w:sz w:val="24"/>
          <w:szCs w:val="24"/>
          <w:highlight w:val="none"/>
          <w:lang w:val="en-US" w:eastAsia="zh-CN"/>
        </w:rPr>
        <w:t>总</w:t>
      </w:r>
      <w:r>
        <w:rPr>
          <w:rFonts w:hint="eastAsia" w:ascii="宋体" w:hAnsi="宋体" w:eastAsia="宋体" w:cs="宋体"/>
          <w:color w:val="auto"/>
          <w:sz w:val="24"/>
          <w:szCs w:val="24"/>
          <w:highlight w:val="none"/>
        </w:rPr>
        <w:t>金额（元）：</w:t>
      </w:r>
      <w:r>
        <w:rPr>
          <w:rFonts w:hint="eastAsia" w:ascii="宋体" w:hAnsi="宋体" w:eastAsia="宋体" w:cs="宋体"/>
          <w:color w:val="auto"/>
          <w:sz w:val="24"/>
          <w:szCs w:val="24"/>
          <w:highlight w:val="none"/>
          <w:lang w:val="en-US" w:eastAsia="zh-CN"/>
        </w:rPr>
        <w:t>781902.27</w:t>
      </w:r>
    </w:p>
    <w:p w14:paraId="186511A5">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p>
    <w:p w14:paraId="4B8D6E9B">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lang w:val="en-US" w:eastAsia="zh-CN"/>
        </w:rPr>
      </w:pPr>
    </w:p>
    <w:p w14:paraId="1347FEC9">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标项名称：北海市银海区福成镇第一初级中学维修宿舍楼项目</w:t>
      </w:r>
    </w:p>
    <w:p w14:paraId="3B589CD3">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数量</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p>
    <w:p w14:paraId="6C2AF8A2">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预算金额（元）：</w:t>
      </w:r>
      <w:r>
        <w:rPr>
          <w:rFonts w:hint="eastAsia" w:ascii="宋体" w:hAnsi="宋体" w:eastAsia="宋体" w:cs="宋体"/>
          <w:color w:val="auto"/>
          <w:sz w:val="24"/>
          <w:szCs w:val="24"/>
          <w:highlight w:val="none"/>
          <w:lang w:val="en-US" w:eastAsia="zh-CN"/>
        </w:rPr>
        <w:t>781902.27</w:t>
      </w:r>
    </w:p>
    <w:p w14:paraId="64D7A4D1">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简要规格描述或项目基本概况介绍、用途：</w:t>
      </w:r>
      <w:r>
        <w:rPr>
          <w:rFonts w:hint="eastAsia" w:ascii="宋体" w:hAnsi="宋体" w:eastAsia="宋体" w:cs="宋体"/>
          <w:color w:val="auto"/>
          <w:sz w:val="24"/>
          <w:szCs w:val="24"/>
          <w:highlight w:val="none"/>
          <w:u w:val="none"/>
          <w:lang w:eastAsia="zh-CN"/>
        </w:rPr>
        <w:t>本项目为北海市银海区福成镇第一初级中学维修宿舍楼项目一项，</w:t>
      </w:r>
      <w:r>
        <w:rPr>
          <w:rFonts w:hint="eastAsia" w:ascii="宋体" w:hAnsi="宋体" w:eastAsia="宋体" w:cs="宋体"/>
          <w:color w:val="auto"/>
          <w:sz w:val="24"/>
          <w:szCs w:val="24"/>
          <w:highlight w:val="none"/>
          <w:u w:val="none"/>
        </w:rPr>
        <w:t>如需进一步了解详细内容</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详见</w:t>
      </w:r>
      <w:r>
        <w:rPr>
          <w:rFonts w:hint="eastAsia" w:ascii="宋体" w:hAnsi="宋体" w:eastAsia="宋体" w:cs="宋体"/>
          <w:color w:val="auto"/>
          <w:sz w:val="24"/>
          <w:szCs w:val="24"/>
          <w:highlight w:val="none"/>
          <w:u w:val="none"/>
          <w:lang w:eastAsia="zh-CN"/>
        </w:rPr>
        <w:t>竞争性谈判</w:t>
      </w:r>
      <w:r>
        <w:rPr>
          <w:rFonts w:hint="eastAsia" w:ascii="宋体" w:hAnsi="宋体" w:eastAsia="宋体" w:cs="宋体"/>
          <w:color w:val="auto"/>
          <w:sz w:val="24"/>
          <w:szCs w:val="24"/>
          <w:highlight w:val="none"/>
          <w:u w:val="none"/>
        </w:rPr>
        <w:t>文件。</w:t>
      </w:r>
    </w:p>
    <w:p w14:paraId="1CA0F13F">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如有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781902.27</w:t>
      </w:r>
    </w:p>
    <w:p w14:paraId="24479FD1">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lang w:val="en-US" w:eastAsia="zh-CN"/>
        </w:rPr>
        <w:t>详见竞争性谈判文件。</w:t>
      </w:r>
      <w:r>
        <w:rPr>
          <w:rFonts w:hint="eastAsia" w:ascii="宋体" w:hAnsi="宋体" w:eastAsia="宋体" w:cs="宋体"/>
          <w:color w:val="auto"/>
          <w:sz w:val="24"/>
          <w:szCs w:val="24"/>
          <w:highlight w:val="none"/>
          <w:u w:val="single"/>
        </w:rPr>
        <w:t xml:space="preserve"> </w:t>
      </w:r>
    </w:p>
    <w:p w14:paraId="7B8FAAF8">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本标项（否）接受联合体投标</w:t>
      </w:r>
    </w:p>
    <w:p w14:paraId="5C399FB6">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备注：</w:t>
      </w:r>
    </w:p>
    <w:p w14:paraId="2F0A8F4E">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460" w:lineRule="exac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二、申请人的资格要求</w:t>
      </w:r>
    </w:p>
    <w:p w14:paraId="7010E9EA">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1.满足《中华人民共和国政府采购法》第二十二条规定；</w:t>
      </w:r>
    </w:p>
    <w:p w14:paraId="3E0B517C">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28"/>
          <w:sz w:val="24"/>
          <w:szCs w:val="24"/>
          <w:highlight w:val="none"/>
        </w:rPr>
        <w:t xml:space="preserve">    2.落实政府采购政策需满足的资格要求：</w:t>
      </w:r>
      <w:r>
        <w:rPr>
          <w:rFonts w:hint="eastAsia" w:ascii="宋体" w:hAnsi="宋体" w:eastAsia="宋体" w:cs="宋体"/>
          <w:snapToGrid w:val="0"/>
          <w:color w:val="auto"/>
          <w:kern w:val="28"/>
          <w:sz w:val="24"/>
          <w:szCs w:val="24"/>
          <w:highlight w:val="none"/>
          <w:lang w:eastAsia="zh-CN"/>
        </w:rPr>
        <w:t>分标</w:t>
      </w:r>
      <w:r>
        <w:rPr>
          <w:rFonts w:hint="eastAsia" w:ascii="宋体" w:hAnsi="宋体" w:eastAsia="宋体" w:cs="宋体"/>
          <w:snapToGrid w:val="0"/>
          <w:color w:val="auto"/>
          <w:kern w:val="28"/>
          <w:sz w:val="24"/>
          <w:szCs w:val="24"/>
          <w:highlight w:val="none"/>
        </w:rPr>
        <w:t>1：</w:t>
      </w:r>
      <w:r>
        <w:rPr>
          <w:rFonts w:hint="eastAsia" w:ascii="宋体" w:hAnsi="宋体" w:cs="宋体"/>
          <w:snapToGrid w:val="0"/>
          <w:color w:val="auto"/>
          <w:kern w:val="28"/>
          <w:sz w:val="24"/>
          <w:szCs w:val="24"/>
          <w:highlight w:val="none"/>
          <w:lang w:eastAsia="zh-CN"/>
        </w:rPr>
        <w:t>本项目为专门面向小微企业采购的项目（供应商应为小微企业或者监狱企业或者残疾人福利性单位)</w:t>
      </w:r>
      <w:r>
        <w:rPr>
          <w:rFonts w:hint="eastAsia" w:ascii="宋体" w:hAnsi="宋体" w:eastAsia="宋体" w:cs="宋体"/>
          <w:snapToGrid w:val="0"/>
          <w:color w:val="auto"/>
          <w:kern w:val="28"/>
          <w:sz w:val="24"/>
          <w:szCs w:val="24"/>
          <w:highlight w:val="none"/>
        </w:rPr>
        <w:t>。</w:t>
      </w:r>
    </w:p>
    <w:p w14:paraId="1979BBD0">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3.本项目的特定资格要求：</w:t>
      </w:r>
      <w:r>
        <w:rPr>
          <w:rFonts w:hint="eastAsia" w:ascii="宋体" w:hAnsi="宋体" w:cs="宋体"/>
          <w:color w:val="auto"/>
          <w:sz w:val="24"/>
          <w:szCs w:val="24"/>
          <w:highlight w:val="none"/>
          <w:lang w:eastAsia="zh-CN"/>
        </w:rPr>
        <w:t>分标1</w:t>
      </w:r>
    </w:p>
    <w:p w14:paraId="31A9676D">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具有有效的</w:t>
      </w:r>
      <w:r>
        <w:rPr>
          <w:rFonts w:hint="eastAsia" w:ascii="宋体" w:hAnsi="宋体" w:eastAsia="宋体" w:cs="宋体"/>
          <w:color w:val="auto"/>
          <w:sz w:val="24"/>
          <w:szCs w:val="24"/>
          <w:highlight w:val="none"/>
          <w:lang w:eastAsia="zh-CN"/>
        </w:rPr>
        <w:t>【建筑工程施工总承包三级】</w:t>
      </w:r>
      <w:r>
        <w:rPr>
          <w:rFonts w:hint="eastAsia" w:ascii="宋体" w:hAnsi="宋体" w:eastAsia="宋体" w:cs="宋体"/>
          <w:color w:val="auto"/>
          <w:sz w:val="24"/>
          <w:szCs w:val="24"/>
          <w:highlight w:val="none"/>
        </w:rPr>
        <w:t>（含）</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以上资质，并具备有效的安全生产许可证书</w:t>
      </w:r>
      <w:r>
        <w:rPr>
          <w:rFonts w:hint="eastAsia" w:ascii="宋体" w:hAnsi="宋体" w:eastAsia="宋体" w:cs="宋体"/>
          <w:color w:val="auto"/>
          <w:sz w:val="24"/>
          <w:szCs w:val="24"/>
          <w:highlight w:val="none"/>
          <w:lang w:eastAsia="zh-CN"/>
        </w:rPr>
        <w:t>，并在人员、资金等方面具备相应的施工能力；</w:t>
      </w:r>
      <w:r>
        <w:rPr>
          <w:rFonts w:hint="eastAsia" w:ascii="宋体" w:hAnsi="宋体" w:eastAsia="宋体" w:cs="宋体"/>
          <w:color w:val="auto"/>
          <w:sz w:val="24"/>
          <w:szCs w:val="24"/>
          <w:highlight w:val="none"/>
        </w:rPr>
        <w:t>其中拟派项目经理须具备</w:t>
      </w:r>
      <w:r>
        <w:rPr>
          <w:rFonts w:hint="eastAsia" w:ascii="宋体" w:hAnsi="宋体" w:eastAsia="宋体" w:cs="宋体"/>
          <w:color w:val="auto"/>
          <w:sz w:val="24"/>
          <w:szCs w:val="24"/>
          <w:highlight w:val="none"/>
          <w:lang w:eastAsia="zh-CN"/>
        </w:rPr>
        <w:t>【建筑工程</w:t>
      </w:r>
      <w:r>
        <w:rPr>
          <w:rFonts w:hint="eastAsia" w:ascii="宋体" w:hAnsi="宋体" w:eastAsia="宋体" w:cs="宋体"/>
          <w:color w:val="auto"/>
          <w:sz w:val="24"/>
          <w:szCs w:val="24"/>
          <w:highlight w:val="none"/>
        </w:rPr>
        <w:t>专业二级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（含）</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以上注册建造师执业资格，</w:t>
      </w:r>
      <w:r>
        <w:rPr>
          <w:rFonts w:hint="eastAsia" w:ascii="宋体" w:hAnsi="宋体" w:eastAsia="宋体" w:cs="宋体"/>
          <w:color w:val="auto"/>
          <w:sz w:val="24"/>
          <w:szCs w:val="24"/>
          <w:highlight w:val="none"/>
          <w:lang w:val="en-US" w:eastAsia="zh-CN"/>
        </w:rPr>
        <w:t>并</w:t>
      </w:r>
      <w:r>
        <w:rPr>
          <w:rFonts w:hint="eastAsia" w:ascii="宋体" w:hAnsi="宋体" w:eastAsia="宋体" w:cs="宋体"/>
          <w:color w:val="auto"/>
          <w:sz w:val="24"/>
          <w:szCs w:val="24"/>
          <w:highlight w:val="none"/>
        </w:rPr>
        <w:t>具备有效的安全生产考核合格证书（B 类）</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本项目不接受有在建、已中标未开工或已列为其他项目中标候选人第一名的建造师作为项目经理</w:t>
      </w:r>
      <w:r>
        <w:rPr>
          <w:rFonts w:hint="eastAsia" w:ascii="宋体" w:hAnsi="宋体" w:eastAsia="宋体" w:cs="宋体"/>
          <w:color w:val="auto"/>
          <w:sz w:val="24"/>
          <w:szCs w:val="24"/>
          <w:highlight w:val="none"/>
          <w:lang w:eastAsia="zh-CN"/>
        </w:rPr>
        <w:t>。</w:t>
      </w:r>
    </w:p>
    <w:p w14:paraId="05D4A9F1">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三、获取</w:t>
      </w:r>
      <w:r>
        <w:rPr>
          <w:rFonts w:hint="eastAsia" w:ascii="宋体" w:hAnsi="宋体" w:cs="宋体"/>
          <w:b/>
          <w:color w:val="auto"/>
          <w:kern w:val="0"/>
          <w:sz w:val="24"/>
          <w:szCs w:val="24"/>
          <w:highlight w:val="none"/>
          <w:lang w:val="en-US" w:eastAsia="zh-CN"/>
        </w:rPr>
        <w:t>采购</w:t>
      </w:r>
      <w:r>
        <w:rPr>
          <w:rFonts w:hint="eastAsia" w:ascii="宋体" w:hAnsi="宋体" w:eastAsia="宋体" w:cs="宋体"/>
          <w:b/>
          <w:color w:val="auto"/>
          <w:kern w:val="0"/>
          <w:sz w:val="24"/>
          <w:szCs w:val="24"/>
          <w:highlight w:val="none"/>
        </w:rPr>
        <w:t>文件</w:t>
      </w:r>
    </w:p>
    <w:p w14:paraId="110A960D">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时间：</w:t>
      </w:r>
      <w:r>
        <w:rPr>
          <w:rFonts w:hint="eastAsia" w:ascii="宋体" w:hAnsi="宋体" w:cs="宋体"/>
          <w:color w:val="auto"/>
          <w:sz w:val="24"/>
          <w:szCs w:val="24"/>
          <w:highlight w:val="none"/>
          <w:lang w:eastAsia="zh-CN"/>
        </w:rPr>
        <w:t>2026年07月27日至2026年07月30日</w:t>
      </w:r>
      <w:r>
        <w:rPr>
          <w:rFonts w:hint="eastAsia" w:ascii="宋体" w:hAnsi="宋体" w:eastAsia="宋体" w:cs="宋体"/>
          <w:color w:val="auto"/>
          <w:sz w:val="24"/>
          <w:szCs w:val="24"/>
          <w:highlight w:val="none"/>
        </w:rPr>
        <w:t>，每天上午00:00:00至12:00:00，下午12:00:00至23:59:59（北京时间，法定节假日除外）；</w:t>
      </w:r>
    </w:p>
    <w:p w14:paraId="6C5FB311">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rPr>
        <w:t>地点（网址）：</w:t>
      </w:r>
      <w:r>
        <w:rPr>
          <w:rFonts w:hint="eastAsia" w:ascii="宋体" w:hAnsi="宋体" w:eastAsia="宋体" w:cs="宋体"/>
          <w:color w:val="auto"/>
          <w:sz w:val="24"/>
          <w:szCs w:val="24"/>
          <w:highlight w:val="none"/>
        </w:rPr>
        <w:t>广西政府采购云平台（https://www.gcy.zfcg.gxzf.gov.cn/）</w:t>
      </w:r>
    </w:p>
    <w:p w14:paraId="03D2C1A6">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rPr>
        <w:t>方式：</w:t>
      </w:r>
      <w:r>
        <w:rPr>
          <w:rFonts w:hint="eastAsia" w:ascii="宋体" w:hAnsi="宋体" w:eastAsia="宋体" w:cs="宋体"/>
          <w:color w:val="auto"/>
          <w:sz w:val="24"/>
          <w:szCs w:val="24"/>
          <w:highlight w:val="none"/>
        </w:rPr>
        <w:t>供应商登录广西政府采购云平台（https://www.gcy.zfcg.gxzf.gov.cn/）在线申请获取采购文件（进入“项目采购”应用，在获取采购文件菜单中选择项目，申请获取采购文件）。</w:t>
      </w:r>
    </w:p>
    <w:p w14:paraId="0E29A1FB">
      <w:pPr>
        <w:keepNext w:val="0"/>
        <w:keepLines w:val="0"/>
        <w:pageBreakBefore w:val="0"/>
        <w:widowControl w:val="0"/>
        <w:kinsoku/>
        <w:wordWrap/>
        <w:overflowPunct/>
        <w:topLinePunct w:val="0"/>
        <w:autoSpaceDE/>
        <w:autoSpaceDN/>
        <w:bidi w:val="0"/>
        <w:adjustRightInd w:val="0"/>
        <w:spacing w:line="460" w:lineRule="exact"/>
        <w:ind w:firstLine="54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售价（元）：</w:t>
      </w:r>
      <w:r>
        <w:rPr>
          <w:rFonts w:hint="eastAsia" w:ascii="宋体" w:hAnsi="宋体" w:eastAsia="宋体" w:cs="宋体"/>
          <w:color w:val="auto"/>
          <w:sz w:val="24"/>
          <w:szCs w:val="24"/>
          <w:highlight w:val="none"/>
        </w:rPr>
        <w:t>0。</w:t>
      </w:r>
    </w:p>
    <w:p w14:paraId="0C95BB66">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四、响应文件提交</w:t>
      </w:r>
    </w:p>
    <w:p w14:paraId="5BC60D37">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截止时间：</w:t>
      </w:r>
      <w:r>
        <w:rPr>
          <w:rFonts w:hint="eastAsia" w:ascii="宋体" w:hAnsi="宋体" w:cs="宋体"/>
          <w:color w:val="auto"/>
          <w:kern w:val="0"/>
          <w:sz w:val="24"/>
          <w:szCs w:val="24"/>
          <w:highlight w:val="none"/>
          <w:u w:val="none"/>
          <w:lang w:eastAsia="zh-CN"/>
        </w:rPr>
        <w:t>2026年07月31日 09：00（北京时间）</w:t>
      </w:r>
    </w:p>
    <w:p w14:paraId="46ECEB4A">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地点（网址）：广西政府采购云平台（https://www.gcy.zfcg.gxzf.gov.cn/）</w:t>
      </w:r>
    </w:p>
    <w:p w14:paraId="6A5581F6">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五、响应文件开启</w:t>
      </w:r>
    </w:p>
    <w:p w14:paraId="7700FC4E">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开启时间：</w:t>
      </w:r>
      <w:r>
        <w:rPr>
          <w:rFonts w:hint="eastAsia" w:ascii="宋体" w:hAnsi="宋体" w:cs="宋体"/>
          <w:color w:val="auto"/>
          <w:kern w:val="0"/>
          <w:sz w:val="24"/>
          <w:szCs w:val="24"/>
          <w:highlight w:val="none"/>
          <w:u w:val="none"/>
          <w:lang w:eastAsia="zh-CN"/>
        </w:rPr>
        <w:t>2026年07月31日 09：00（北京时间）</w:t>
      </w:r>
    </w:p>
    <w:p w14:paraId="2176E1AC">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地点：广西政府采购云平台（https://www.gcy.zfcg.gxzf.gov.cn/）</w:t>
      </w:r>
    </w:p>
    <w:p w14:paraId="36C2A273">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六、公告期限</w:t>
      </w:r>
    </w:p>
    <w:p w14:paraId="09EE3668">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w:t>
      </w:r>
    </w:p>
    <w:p w14:paraId="432D07B6">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七、其他补充事宜</w:t>
      </w:r>
    </w:p>
    <w:p w14:paraId="71238FCC">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谈判保证金</w:t>
      </w:r>
      <w:r>
        <w:rPr>
          <w:rFonts w:hint="eastAsia" w:ascii="宋体" w:hAnsi="宋体" w:eastAsia="宋体" w:cs="宋体"/>
          <w:color w:val="auto"/>
          <w:sz w:val="24"/>
          <w:szCs w:val="24"/>
          <w:highlight w:val="none"/>
        </w:rPr>
        <w:t>：本项目不收取</w:t>
      </w:r>
      <w:r>
        <w:rPr>
          <w:rFonts w:hint="eastAsia" w:ascii="宋体" w:hAnsi="宋体" w:cs="宋体"/>
          <w:color w:val="auto"/>
          <w:sz w:val="24"/>
          <w:szCs w:val="24"/>
          <w:highlight w:val="none"/>
          <w:lang w:eastAsia="zh-CN"/>
        </w:rPr>
        <w:t>谈判保证金</w:t>
      </w:r>
      <w:r>
        <w:rPr>
          <w:rFonts w:hint="eastAsia" w:ascii="宋体" w:hAnsi="宋体" w:eastAsia="宋体" w:cs="宋体"/>
          <w:color w:val="auto"/>
          <w:sz w:val="24"/>
          <w:szCs w:val="24"/>
          <w:highlight w:val="none"/>
        </w:rPr>
        <w:t>。</w:t>
      </w:r>
    </w:p>
    <w:p w14:paraId="61BED0DB">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DF3BE2E">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报价给予3%-5%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6CF0A96F">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28"/>
          <w:sz w:val="24"/>
          <w:szCs w:val="24"/>
          <w:highlight w:val="none"/>
          <w:lang w:val="en-US" w:eastAsia="zh-CN"/>
        </w:rPr>
        <w:t>4</w:t>
      </w:r>
      <w:r>
        <w:rPr>
          <w:rFonts w:hint="eastAsia" w:ascii="宋体" w:hAnsi="宋体" w:eastAsia="宋体" w:cs="宋体"/>
          <w:snapToGrid w:val="0"/>
          <w:color w:val="auto"/>
          <w:kern w:val="28"/>
          <w:sz w:val="24"/>
          <w:szCs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0DA84D10">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.网上公告媒体查询：广西政府采购网（http://zfcg.gxzf.gov.cn/）、中国政府采购网（http://www.ccgp.gov.cn/）、全国公共资源交易平台（广西·北海）（http://ggzy.jgswj.gxzf.gov.cn/bhggzy/）</w:t>
      </w:r>
      <w:r>
        <w:rPr>
          <w:rFonts w:hint="eastAsia" w:ascii="宋体" w:hAnsi="宋体" w:eastAsia="宋体" w:cs="宋体"/>
          <w:color w:val="auto"/>
          <w:sz w:val="24"/>
          <w:szCs w:val="24"/>
          <w:highlight w:val="none"/>
          <w:lang w:val="en-US" w:eastAsia="zh-CN"/>
        </w:rPr>
        <w:t>。</w:t>
      </w:r>
    </w:p>
    <w:p w14:paraId="2222CF9A">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.本项目通过广西政府采购云平台实行在线投标响应（电子投标），为确保网上操作合法、有效和安全，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供应商应当在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184EC113">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7C948DBC">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0EAC4996">
      <w:pPr>
        <w:keepNext w:val="0"/>
        <w:keepLines w:val="0"/>
        <w:pageBreakBefore w:val="0"/>
        <w:widowControl w:val="0"/>
        <w:kinsoku/>
        <w:wordWrap/>
        <w:overflowPunct/>
        <w:topLinePunct w:val="0"/>
        <w:autoSpaceDE/>
        <w:autoSpaceDN/>
        <w:bidi w:val="0"/>
        <w:adjustRightInd w:val="0"/>
        <w:spacing w:line="46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本项目采用远程异地评标</w:t>
      </w:r>
      <w:r>
        <w:rPr>
          <w:rFonts w:hint="eastAsia" w:ascii="宋体" w:hAnsi="宋体" w:eastAsia="宋体" w:cs="宋体"/>
          <w:color w:val="auto"/>
          <w:sz w:val="24"/>
          <w:szCs w:val="24"/>
          <w:highlight w:val="none"/>
        </w:rPr>
        <w:t>。</w:t>
      </w:r>
    </w:p>
    <w:p w14:paraId="2ADC81B1">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八、凡对本次招标提出询问，请按以下方式联系</w:t>
      </w:r>
    </w:p>
    <w:p w14:paraId="32248B80">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47BDA623">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val="zh-CN" w:eastAsia="zh-CN"/>
        </w:rPr>
        <w:t>北海市银海区福成镇第一初级中学</w:t>
      </w:r>
    </w:p>
    <w:p w14:paraId="00B17F69">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lang w:val="zh-CN" w:eastAsia="zh-CN"/>
        </w:rPr>
        <w:t>北海市银海区福成镇福康路98号</w:t>
      </w:r>
      <w:r>
        <w:rPr>
          <w:rFonts w:hint="eastAsia" w:ascii="宋体" w:hAnsi="宋体" w:eastAsia="宋体" w:cs="宋体"/>
          <w:color w:val="auto"/>
          <w:sz w:val="24"/>
          <w:szCs w:val="24"/>
          <w:highlight w:val="none"/>
        </w:rPr>
        <w:t xml:space="preserve">       </w:t>
      </w:r>
    </w:p>
    <w:p w14:paraId="071F7930">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zh-CN" w:eastAsia="zh-CN"/>
        </w:rPr>
        <w:t>陈电忠</w:t>
      </w:r>
      <w:r>
        <w:rPr>
          <w:rFonts w:hint="eastAsia" w:ascii="宋体" w:hAnsi="宋体" w:eastAsia="宋体" w:cs="宋体"/>
          <w:color w:val="auto"/>
          <w:sz w:val="24"/>
          <w:szCs w:val="24"/>
          <w:highlight w:val="none"/>
        </w:rPr>
        <w:t xml:space="preserve">  </w:t>
      </w:r>
    </w:p>
    <w:p w14:paraId="74F6A7DC">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项目联系方式：</w:t>
      </w:r>
      <w:r>
        <w:rPr>
          <w:rFonts w:hint="eastAsia" w:ascii="宋体" w:hAnsi="宋体" w:eastAsia="宋体" w:cs="宋体"/>
          <w:color w:val="auto"/>
          <w:sz w:val="24"/>
          <w:szCs w:val="24"/>
          <w:highlight w:val="none"/>
          <w:lang w:val="zh-CN" w:eastAsia="zh-CN"/>
        </w:rPr>
        <w:t>0779-6667386</w:t>
      </w:r>
      <w:r>
        <w:rPr>
          <w:rFonts w:hint="eastAsia" w:ascii="宋体" w:hAnsi="宋体" w:eastAsia="宋体" w:cs="宋体"/>
          <w:color w:val="auto"/>
          <w:sz w:val="24"/>
          <w:szCs w:val="24"/>
          <w:highlight w:val="none"/>
        </w:rPr>
        <w:t xml:space="preserve"> </w:t>
      </w:r>
    </w:p>
    <w:p w14:paraId="075D2091">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8659DF4">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2.采购代理机构信息            </w:t>
      </w:r>
    </w:p>
    <w:p w14:paraId="6B2653E8">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lang w:eastAsia="zh-CN"/>
        </w:rPr>
        <w:t>广西华晟工程项目管理咨询有限公司</w:t>
      </w:r>
    </w:p>
    <w:p w14:paraId="56CEC526">
      <w:pPr>
        <w:keepNext w:val="0"/>
        <w:keepLines w:val="0"/>
        <w:pageBreakBefore w:val="0"/>
        <w:widowControl w:val="0"/>
        <w:kinsoku/>
        <w:wordWrap/>
        <w:overflowPunct/>
        <w:topLinePunct w:val="0"/>
        <w:autoSpaceDE/>
        <w:autoSpaceDN/>
        <w:bidi w:val="0"/>
        <w:adjustRightInd w:val="0"/>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zh-CN" w:eastAsia="zh-CN"/>
        </w:rPr>
        <w:t>广西壮族自治区北海市海城区西南大道753号光华花园3幢2号五楼</w:t>
      </w:r>
    </w:p>
    <w:p w14:paraId="173A1605">
      <w:pPr>
        <w:keepNext w:val="0"/>
        <w:keepLines w:val="0"/>
        <w:pageBreakBefore w:val="0"/>
        <w:widowControl w:val="0"/>
        <w:kinsoku/>
        <w:wordWrap/>
        <w:overflowPunct/>
        <w:topLinePunct w:val="0"/>
        <w:autoSpaceDE/>
        <w:autoSpaceDN/>
        <w:bidi w:val="0"/>
        <w:adjustRightInd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项目联系人（询问）：</w:t>
      </w:r>
      <w:r>
        <w:rPr>
          <w:rFonts w:hint="eastAsia" w:ascii="宋体" w:hAnsi="宋体" w:eastAsia="宋体" w:cs="宋体"/>
          <w:color w:val="auto"/>
          <w:sz w:val="24"/>
          <w:szCs w:val="24"/>
          <w:highlight w:val="none"/>
          <w:lang w:val="en-US" w:eastAsia="zh-CN"/>
        </w:rPr>
        <w:t>张洁</w:t>
      </w:r>
      <w:r>
        <w:rPr>
          <w:rFonts w:hint="eastAsia" w:ascii="宋体" w:hAnsi="宋体" w:eastAsia="宋体" w:cs="宋体"/>
          <w:color w:val="auto"/>
          <w:sz w:val="24"/>
          <w:szCs w:val="24"/>
          <w:highlight w:val="none"/>
        </w:rPr>
        <w:t xml:space="preserve"> </w:t>
      </w:r>
    </w:p>
    <w:p w14:paraId="04F2F91F">
      <w:pPr>
        <w:keepNext w:val="0"/>
        <w:keepLines w:val="0"/>
        <w:pageBreakBefore w:val="0"/>
        <w:widowControl w:val="0"/>
        <w:tabs>
          <w:tab w:val="left" w:pos="9639"/>
          <w:tab w:val="left" w:pos="9746"/>
        </w:tabs>
        <w:kinsoku/>
        <w:wordWrap/>
        <w:overflowPunct/>
        <w:topLinePunct w:val="0"/>
        <w:autoSpaceDE/>
        <w:autoSpaceDN/>
        <w:bidi w:val="0"/>
        <w:adjustRightInd w:val="0"/>
        <w:snapToGrid w:val="0"/>
        <w:spacing w:line="460" w:lineRule="exact"/>
        <w:ind w:firstLine="480" w:firstLineChars="200"/>
        <w:textAlignment w:val="auto"/>
        <w:rPr>
          <w:rFonts w:hint="default" w:ascii="宋体" w:hAnsi="宋体" w:cs="宋体"/>
          <w:color w:val="auto"/>
          <w:kern w:val="0"/>
          <w:szCs w:val="21"/>
          <w:highlight w:val="none"/>
          <w:lang w:val="en-US"/>
        </w:rPr>
      </w:pPr>
      <w:r>
        <w:rPr>
          <w:rFonts w:hint="eastAsia" w:ascii="宋体" w:hAnsi="宋体" w:eastAsia="宋体" w:cs="宋体"/>
          <w:color w:val="auto"/>
          <w:sz w:val="24"/>
          <w:szCs w:val="24"/>
          <w:highlight w:val="none"/>
        </w:rPr>
        <w:t>项目联系方式（询问）：</w:t>
      </w:r>
      <w:r>
        <w:rPr>
          <w:rFonts w:hint="eastAsia" w:ascii="宋体" w:hAnsi="宋体" w:eastAsia="宋体" w:cs="宋体"/>
          <w:color w:val="auto"/>
          <w:sz w:val="24"/>
          <w:szCs w:val="24"/>
          <w:highlight w:val="none"/>
          <w:lang w:val="en-US" w:eastAsia="zh-CN"/>
        </w:rPr>
        <w:t>0779-2020283</w:t>
      </w:r>
    </w:p>
    <w:p w14:paraId="582CEFDC">
      <w:pPr>
        <w:tabs>
          <w:tab w:val="left" w:pos="9639"/>
          <w:tab w:val="left" w:pos="9746"/>
        </w:tabs>
        <w:adjustRightInd w:val="0"/>
        <w:snapToGrid w:val="0"/>
        <w:ind w:firstLine="6377" w:firstLineChars="3037"/>
        <w:rPr>
          <w:rFonts w:ascii="宋体" w:hAnsi="宋体" w:cs="宋体"/>
          <w:color w:val="auto"/>
          <w:kern w:val="0"/>
          <w:szCs w:val="21"/>
          <w:highlight w:val="none"/>
        </w:rPr>
      </w:pPr>
    </w:p>
    <w:p w14:paraId="7CAD487D">
      <w:pPr>
        <w:tabs>
          <w:tab w:val="left" w:pos="9639"/>
          <w:tab w:val="left" w:pos="9746"/>
        </w:tabs>
        <w:adjustRightInd w:val="0"/>
        <w:snapToGrid w:val="0"/>
        <w:ind w:firstLine="420" w:firstLineChars="200"/>
        <w:rPr>
          <w:rFonts w:ascii="宋体" w:hAnsi="宋体" w:cs="宋体"/>
          <w:color w:val="auto"/>
          <w:kern w:val="0"/>
          <w:szCs w:val="21"/>
          <w:highlight w:val="none"/>
        </w:rPr>
      </w:pPr>
    </w:p>
    <w:p w14:paraId="469CF146">
      <w:pPr>
        <w:adjustRightInd w:val="0"/>
        <w:spacing w:line="360" w:lineRule="auto"/>
        <w:jc w:val="center"/>
        <w:rPr>
          <w:rFonts w:ascii="宋体" w:hAnsi="宋体"/>
          <w:color w:val="auto"/>
          <w:sz w:val="24"/>
          <w:highlight w:val="none"/>
        </w:rPr>
      </w:pPr>
    </w:p>
    <w:p w14:paraId="7BCBD4D2">
      <w:pPr>
        <w:tabs>
          <w:tab w:val="left" w:pos="9639"/>
          <w:tab w:val="left" w:pos="9746"/>
        </w:tabs>
        <w:adjustRightInd w:val="0"/>
        <w:snapToGrid w:val="0"/>
        <w:ind w:firstLine="6377" w:firstLineChars="3037"/>
        <w:rPr>
          <w:rFonts w:ascii="宋体" w:hAnsi="宋体" w:cs="宋体"/>
          <w:color w:val="auto"/>
          <w:kern w:val="0"/>
          <w:szCs w:val="21"/>
          <w:highlight w:val="none"/>
        </w:rPr>
      </w:pPr>
    </w:p>
    <w:p w14:paraId="046DFF1C">
      <w:pPr>
        <w:tabs>
          <w:tab w:val="left" w:pos="9639"/>
          <w:tab w:val="left" w:pos="9746"/>
        </w:tabs>
        <w:adjustRightInd w:val="0"/>
        <w:snapToGrid w:val="0"/>
        <w:ind w:firstLine="420" w:firstLineChars="200"/>
        <w:rPr>
          <w:rFonts w:ascii="宋体" w:hAnsi="宋体" w:cs="宋体"/>
          <w:color w:val="auto"/>
          <w:kern w:val="0"/>
          <w:szCs w:val="21"/>
          <w:highlight w:val="none"/>
        </w:rPr>
      </w:pPr>
    </w:p>
    <w:p w14:paraId="65C20C14">
      <w:pPr>
        <w:tabs>
          <w:tab w:val="left" w:pos="9639"/>
          <w:tab w:val="left" w:pos="9746"/>
        </w:tabs>
        <w:adjustRightInd w:val="0"/>
        <w:snapToGrid w:val="0"/>
        <w:spacing w:line="260" w:lineRule="exact"/>
        <w:ind w:firstLine="6972" w:firstLineChars="3320"/>
        <w:rPr>
          <w:rFonts w:ascii="仿宋_GB2312" w:hAnsi="宋体" w:eastAsia="仿宋_GB2312"/>
          <w:b/>
          <w:color w:val="auto"/>
          <w:sz w:val="32"/>
          <w:szCs w:val="32"/>
          <w:highlight w:val="none"/>
        </w:rPr>
      </w:pPr>
      <w:r>
        <w:rPr>
          <w:rFonts w:hAnsi="宋体" w:cs="宋体"/>
          <w:color w:val="auto"/>
          <w:kern w:val="0"/>
          <w:szCs w:val="21"/>
          <w:highlight w:val="none"/>
        </w:rPr>
        <w:br w:type="page"/>
      </w:r>
    </w:p>
    <w:p w14:paraId="15D10D08">
      <w:pPr>
        <w:spacing w:line="400" w:lineRule="exact"/>
        <w:jc w:val="center"/>
        <w:rPr>
          <w:rFonts w:ascii="仿宋_GB2312" w:hAnsi="宋体" w:eastAsia="仿宋_GB2312"/>
          <w:b/>
          <w:color w:val="auto"/>
          <w:sz w:val="32"/>
          <w:szCs w:val="32"/>
          <w:highlight w:val="none"/>
        </w:rPr>
      </w:pPr>
    </w:p>
    <w:p w14:paraId="63B3197D">
      <w:pPr>
        <w:spacing w:line="400" w:lineRule="exact"/>
        <w:jc w:val="center"/>
        <w:rPr>
          <w:rFonts w:ascii="仿宋_GB2312" w:hAnsi="宋体" w:eastAsia="仿宋_GB2312"/>
          <w:b/>
          <w:color w:val="auto"/>
          <w:sz w:val="32"/>
          <w:szCs w:val="32"/>
          <w:highlight w:val="none"/>
        </w:rPr>
      </w:pPr>
    </w:p>
    <w:p w14:paraId="47D44CE1">
      <w:pPr>
        <w:spacing w:line="400" w:lineRule="exact"/>
        <w:jc w:val="center"/>
        <w:rPr>
          <w:rFonts w:ascii="仿宋_GB2312" w:hAnsi="宋体" w:eastAsia="仿宋_GB2312"/>
          <w:b/>
          <w:color w:val="auto"/>
          <w:sz w:val="32"/>
          <w:szCs w:val="32"/>
          <w:highlight w:val="none"/>
        </w:rPr>
      </w:pPr>
    </w:p>
    <w:p w14:paraId="41F425B0">
      <w:pPr>
        <w:spacing w:line="400" w:lineRule="exact"/>
        <w:jc w:val="center"/>
        <w:rPr>
          <w:rFonts w:ascii="仿宋_GB2312" w:hAnsi="宋体" w:eastAsia="仿宋_GB2312"/>
          <w:b/>
          <w:color w:val="auto"/>
          <w:sz w:val="32"/>
          <w:szCs w:val="32"/>
          <w:highlight w:val="none"/>
        </w:rPr>
      </w:pPr>
    </w:p>
    <w:p w14:paraId="75BD6FEE">
      <w:pPr>
        <w:spacing w:line="400" w:lineRule="exact"/>
        <w:jc w:val="center"/>
        <w:rPr>
          <w:rFonts w:ascii="仿宋_GB2312" w:hAnsi="宋体" w:eastAsia="仿宋_GB2312"/>
          <w:b/>
          <w:color w:val="auto"/>
          <w:sz w:val="32"/>
          <w:szCs w:val="32"/>
          <w:highlight w:val="none"/>
        </w:rPr>
      </w:pPr>
    </w:p>
    <w:p w14:paraId="01167C00">
      <w:pPr>
        <w:spacing w:line="400" w:lineRule="exact"/>
        <w:jc w:val="center"/>
        <w:rPr>
          <w:rFonts w:ascii="仿宋_GB2312" w:hAnsi="宋体" w:eastAsia="仿宋_GB2312"/>
          <w:b/>
          <w:color w:val="auto"/>
          <w:sz w:val="32"/>
          <w:szCs w:val="32"/>
          <w:highlight w:val="none"/>
        </w:rPr>
      </w:pPr>
    </w:p>
    <w:p w14:paraId="7F72528D">
      <w:pPr>
        <w:spacing w:line="400" w:lineRule="exact"/>
        <w:jc w:val="center"/>
        <w:rPr>
          <w:rFonts w:ascii="仿宋_GB2312" w:hAnsi="宋体" w:eastAsia="仿宋_GB2312"/>
          <w:b/>
          <w:color w:val="auto"/>
          <w:sz w:val="32"/>
          <w:szCs w:val="32"/>
          <w:highlight w:val="none"/>
        </w:rPr>
      </w:pPr>
    </w:p>
    <w:p w14:paraId="7400DE52">
      <w:pPr>
        <w:spacing w:line="400" w:lineRule="exact"/>
        <w:jc w:val="center"/>
        <w:rPr>
          <w:rFonts w:ascii="仿宋_GB2312" w:hAnsi="宋体" w:eastAsia="仿宋_GB2312"/>
          <w:b/>
          <w:color w:val="auto"/>
          <w:sz w:val="32"/>
          <w:szCs w:val="32"/>
          <w:highlight w:val="none"/>
        </w:rPr>
      </w:pPr>
    </w:p>
    <w:p w14:paraId="6762675E">
      <w:pPr>
        <w:spacing w:line="400" w:lineRule="exact"/>
        <w:jc w:val="center"/>
        <w:rPr>
          <w:rFonts w:ascii="仿宋_GB2312" w:hAnsi="宋体" w:eastAsia="仿宋_GB2312"/>
          <w:b/>
          <w:color w:val="auto"/>
          <w:sz w:val="32"/>
          <w:szCs w:val="32"/>
          <w:highlight w:val="none"/>
        </w:rPr>
      </w:pPr>
    </w:p>
    <w:p w14:paraId="54EC873F">
      <w:pPr>
        <w:spacing w:line="400" w:lineRule="exact"/>
        <w:jc w:val="center"/>
        <w:rPr>
          <w:rFonts w:ascii="仿宋_GB2312" w:hAnsi="宋体" w:eastAsia="仿宋_GB2312"/>
          <w:b/>
          <w:color w:val="auto"/>
          <w:sz w:val="32"/>
          <w:szCs w:val="32"/>
          <w:highlight w:val="none"/>
        </w:rPr>
      </w:pPr>
    </w:p>
    <w:p w14:paraId="04764F9C">
      <w:pPr>
        <w:pStyle w:val="17"/>
        <w:rPr>
          <w:color w:val="auto"/>
          <w:highlight w:val="none"/>
        </w:rPr>
      </w:pPr>
    </w:p>
    <w:p w14:paraId="40401140">
      <w:pPr>
        <w:spacing w:line="400" w:lineRule="exact"/>
        <w:jc w:val="center"/>
        <w:rPr>
          <w:rFonts w:ascii="仿宋_GB2312" w:hAnsi="宋体" w:eastAsia="仿宋_GB2312"/>
          <w:b/>
          <w:color w:val="auto"/>
          <w:sz w:val="32"/>
          <w:szCs w:val="32"/>
          <w:highlight w:val="none"/>
        </w:rPr>
      </w:pPr>
    </w:p>
    <w:p w14:paraId="0CF6CBCB">
      <w:pPr>
        <w:spacing w:line="400" w:lineRule="exact"/>
        <w:jc w:val="center"/>
        <w:rPr>
          <w:rFonts w:ascii="仿宋_GB2312" w:hAnsi="宋体" w:eastAsia="仿宋_GB2312"/>
          <w:b/>
          <w:color w:val="auto"/>
          <w:sz w:val="32"/>
          <w:szCs w:val="32"/>
          <w:highlight w:val="none"/>
        </w:rPr>
      </w:pPr>
    </w:p>
    <w:p w14:paraId="01785872">
      <w:pPr>
        <w:spacing w:line="600" w:lineRule="exact"/>
        <w:jc w:val="center"/>
        <w:outlineLvl w:val="0"/>
        <w:rPr>
          <w:rFonts w:ascii="宋体" w:hAnsi="宋体"/>
          <w:b/>
          <w:color w:val="auto"/>
          <w:sz w:val="44"/>
          <w:szCs w:val="44"/>
          <w:highlight w:val="none"/>
        </w:rPr>
      </w:pPr>
      <w:bookmarkStart w:id="5" w:name="_Toc6942"/>
      <w:bookmarkStart w:id="6" w:name="_Toc3994504"/>
      <w:bookmarkStart w:id="7" w:name="_Toc176429412"/>
      <w:bookmarkStart w:id="8" w:name="_Toc176879840"/>
      <w:bookmarkStart w:id="9" w:name="_Toc3943"/>
      <w:bookmarkStart w:id="1289" w:name="_GoBack"/>
      <w:bookmarkEnd w:id="1289"/>
      <w:r>
        <w:rPr>
          <w:rFonts w:hint="eastAsia" w:ascii="宋体" w:hAnsi="宋体"/>
          <w:b/>
          <w:color w:val="auto"/>
          <w:sz w:val="44"/>
          <w:szCs w:val="44"/>
          <w:highlight w:val="none"/>
        </w:rPr>
        <w:t>第二章  谈判供应商须知</w:t>
      </w:r>
      <w:bookmarkEnd w:id="5"/>
      <w:bookmarkEnd w:id="6"/>
      <w:bookmarkEnd w:id="7"/>
      <w:bookmarkEnd w:id="8"/>
      <w:bookmarkEnd w:id="9"/>
    </w:p>
    <w:p w14:paraId="26076D24">
      <w:pPr>
        <w:spacing w:line="400" w:lineRule="exact"/>
        <w:jc w:val="center"/>
        <w:rPr>
          <w:rFonts w:ascii="仿宋_GB2312" w:hAnsi="宋体" w:eastAsia="仿宋_GB2312"/>
          <w:b/>
          <w:color w:val="auto"/>
          <w:sz w:val="32"/>
          <w:szCs w:val="32"/>
          <w:highlight w:val="none"/>
        </w:rPr>
      </w:pPr>
    </w:p>
    <w:p w14:paraId="10BC1504">
      <w:pPr>
        <w:spacing w:line="400" w:lineRule="exact"/>
        <w:jc w:val="center"/>
        <w:rPr>
          <w:rFonts w:ascii="仿宋_GB2312" w:hAnsi="宋体" w:eastAsia="仿宋_GB2312"/>
          <w:b/>
          <w:color w:val="auto"/>
          <w:sz w:val="32"/>
          <w:szCs w:val="32"/>
          <w:highlight w:val="none"/>
        </w:rPr>
      </w:pPr>
    </w:p>
    <w:p w14:paraId="350DC123">
      <w:pPr>
        <w:spacing w:line="400" w:lineRule="exact"/>
        <w:jc w:val="center"/>
        <w:rPr>
          <w:rFonts w:ascii="仿宋_GB2312" w:hAnsi="宋体" w:eastAsia="仿宋_GB2312"/>
          <w:b/>
          <w:color w:val="auto"/>
          <w:sz w:val="32"/>
          <w:szCs w:val="32"/>
          <w:highlight w:val="none"/>
        </w:rPr>
      </w:pPr>
    </w:p>
    <w:p w14:paraId="11D04A64">
      <w:pPr>
        <w:spacing w:line="400" w:lineRule="exact"/>
        <w:jc w:val="center"/>
        <w:rPr>
          <w:rFonts w:ascii="仿宋_GB2312" w:hAnsi="宋体" w:eastAsia="仿宋_GB2312"/>
          <w:b/>
          <w:color w:val="auto"/>
          <w:sz w:val="32"/>
          <w:szCs w:val="32"/>
          <w:highlight w:val="none"/>
        </w:rPr>
      </w:pPr>
    </w:p>
    <w:p w14:paraId="639DE7D0">
      <w:pPr>
        <w:spacing w:line="400" w:lineRule="exact"/>
        <w:jc w:val="center"/>
        <w:rPr>
          <w:rFonts w:ascii="仿宋_GB2312" w:hAnsi="宋体" w:eastAsia="仿宋_GB2312"/>
          <w:b/>
          <w:color w:val="auto"/>
          <w:sz w:val="32"/>
          <w:szCs w:val="32"/>
          <w:highlight w:val="none"/>
        </w:rPr>
      </w:pPr>
    </w:p>
    <w:p w14:paraId="6143A7B3">
      <w:pPr>
        <w:spacing w:line="400" w:lineRule="exact"/>
        <w:jc w:val="center"/>
        <w:rPr>
          <w:rFonts w:ascii="仿宋_GB2312" w:hAnsi="宋体" w:eastAsia="仿宋_GB2312"/>
          <w:b/>
          <w:color w:val="auto"/>
          <w:sz w:val="32"/>
          <w:szCs w:val="32"/>
          <w:highlight w:val="none"/>
        </w:rPr>
      </w:pPr>
    </w:p>
    <w:p w14:paraId="251A95C9">
      <w:pPr>
        <w:spacing w:line="400" w:lineRule="exact"/>
        <w:jc w:val="center"/>
        <w:rPr>
          <w:rFonts w:ascii="仿宋_GB2312" w:hAnsi="宋体" w:eastAsia="仿宋_GB2312"/>
          <w:b/>
          <w:color w:val="auto"/>
          <w:sz w:val="32"/>
          <w:szCs w:val="32"/>
          <w:highlight w:val="none"/>
        </w:rPr>
      </w:pPr>
    </w:p>
    <w:p w14:paraId="34C3F30A">
      <w:pPr>
        <w:spacing w:line="400" w:lineRule="exact"/>
        <w:jc w:val="center"/>
        <w:rPr>
          <w:rFonts w:ascii="仿宋_GB2312" w:hAnsi="宋体" w:eastAsia="仿宋_GB2312"/>
          <w:b/>
          <w:color w:val="auto"/>
          <w:sz w:val="32"/>
          <w:szCs w:val="32"/>
          <w:highlight w:val="none"/>
        </w:rPr>
      </w:pPr>
    </w:p>
    <w:p w14:paraId="2039D7B1">
      <w:pPr>
        <w:spacing w:line="400" w:lineRule="exact"/>
        <w:jc w:val="center"/>
        <w:rPr>
          <w:rFonts w:ascii="仿宋_GB2312" w:hAnsi="宋体" w:eastAsia="仿宋_GB2312"/>
          <w:b/>
          <w:color w:val="auto"/>
          <w:sz w:val="32"/>
          <w:szCs w:val="32"/>
          <w:highlight w:val="none"/>
        </w:rPr>
      </w:pPr>
    </w:p>
    <w:p w14:paraId="55E4E0E1">
      <w:pPr>
        <w:spacing w:line="400" w:lineRule="exact"/>
        <w:jc w:val="center"/>
        <w:rPr>
          <w:rFonts w:ascii="仿宋_GB2312" w:hAnsi="宋体" w:eastAsia="仿宋_GB2312"/>
          <w:b/>
          <w:color w:val="auto"/>
          <w:sz w:val="32"/>
          <w:szCs w:val="32"/>
          <w:highlight w:val="none"/>
        </w:rPr>
      </w:pPr>
    </w:p>
    <w:p w14:paraId="2AFAF7C4">
      <w:pPr>
        <w:spacing w:line="400" w:lineRule="exact"/>
        <w:jc w:val="center"/>
        <w:rPr>
          <w:rFonts w:ascii="仿宋_GB2312" w:hAnsi="宋体" w:eastAsia="仿宋_GB2312"/>
          <w:b/>
          <w:color w:val="auto"/>
          <w:sz w:val="32"/>
          <w:szCs w:val="32"/>
          <w:highlight w:val="none"/>
        </w:rPr>
      </w:pPr>
    </w:p>
    <w:p w14:paraId="1C56092E">
      <w:pPr>
        <w:spacing w:line="400" w:lineRule="exact"/>
        <w:rPr>
          <w:rFonts w:ascii="仿宋_GB2312" w:hAnsi="宋体" w:eastAsia="仿宋_GB2312"/>
          <w:b/>
          <w:color w:val="auto"/>
          <w:sz w:val="32"/>
          <w:szCs w:val="32"/>
          <w:highlight w:val="none"/>
        </w:rPr>
      </w:pPr>
    </w:p>
    <w:p w14:paraId="0589325B">
      <w:pPr>
        <w:spacing w:line="400" w:lineRule="exact"/>
        <w:rPr>
          <w:rFonts w:ascii="仿宋_GB2312" w:hAnsi="宋体" w:eastAsia="仿宋_GB2312"/>
          <w:b/>
          <w:color w:val="auto"/>
          <w:sz w:val="32"/>
          <w:szCs w:val="32"/>
          <w:highlight w:val="none"/>
        </w:rPr>
      </w:pPr>
    </w:p>
    <w:p w14:paraId="19E1DC73">
      <w:pPr>
        <w:spacing w:line="400" w:lineRule="exact"/>
        <w:rPr>
          <w:rFonts w:ascii="仿宋_GB2312" w:hAnsi="宋体" w:eastAsia="仿宋_GB2312"/>
          <w:b/>
          <w:color w:val="auto"/>
          <w:sz w:val="32"/>
          <w:szCs w:val="32"/>
          <w:highlight w:val="none"/>
        </w:rPr>
      </w:pPr>
    </w:p>
    <w:p w14:paraId="3C368192">
      <w:pPr>
        <w:spacing w:line="400" w:lineRule="exact"/>
        <w:rPr>
          <w:rFonts w:ascii="仿宋_GB2312" w:hAnsi="宋体" w:eastAsia="仿宋_GB2312"/>
          <w:b/>
          <w:color w:val="auto"/>
          <w:sz w:val="32"/>
          <w:szCs w:val="32"/>
          <w:highlight w:val="none"/>
        </w:rPr>
      </w:pPr>
    </w:p>
    <w:p w14:paraId="5ED5060F">
      <w:pPr>
        <w:spacing w:line="400" w:lineRule="exact"/>
        <w:rPr>
          <w:rFonts w:ascii="仿宋_GB2312" w:hAnsi="宋体" w:eastAsia="仿宋_GB2312"/>
          <w:b/>
          <w:color w:val="auto"/>
          <w:sz w:val="32"/>
          <w:szCs w:val="32"/>
          <w:highlight w:val="none"/>
        </w:rPr>
      </w:pPr>
    </w:p>
    <w:p w14:paraId="004C369B">
      <w:pPr>
        <w:pStyle w:val="17"/>
        <w:rPr>
          <w:color w:val="auto"/>
          <w:highlight w:val="none"/>
        </w:rPr>
      </w:pPr>
    </w:p>
    <w:p w14:paraId="3C9F2489">
      <w:pPr>
        <w:rPr>
          <w:color w:val="auto"/>
          <w:highlight w:val="none"/>
        </w:rPr>
      </w:pPr>
    </w:p>
    <w:p w14:paraId="6E7427A4">
      <w:pPr>
        <w:pStyle w:val="17"/>
        <w:rPr>
          <w:color w:val="auto"/>
          <w:highlight w:val="none"/>
        </w:rPr>
      </w:pPr>
    </w:p>
    <w:p w14:paraId="3AC8203D">
      <w:pPr>
        <w:rPr>
          <w:color w:val="auto"/>
          <w:highlight w:val="none"/>
        </w:rPr>
      </w:pPr>
    </w:p>
    <w:p w14:paraId="3F94B854">
      <w:pPr>
        <w:pStyle w:val="17"/>
        <w:rPr>
          <w:color w:val="auto"/>
          <w:highlight w:val="none"/>
        </w:rPr>
      </w:pPr>
    </w:p>
    <w:p w14:paraId="0B19FCCA">
      <w:pPr>
        <w:spacing w:line="360" w:lineRule="auto"/>
        <w:jc w:val="center"/>
        <w:rPr>
          <w:rFonts w:ascii="宋体" w:hAnsi="宋体"/>
          <w:b/>
          <w:color w:val="auto"/>
          <w:sz w:val="24"/>
          <w:highlight w:val="none"/>
        </w:rPr>
      </w:pPr>
      <w:r>
        <w:rPr>
          <w:rFonts w:ascii="宋体" w:hAnsi="宋体"/>
          <w:b/>
          <w:color w:val="auto"/>
          <w:sz w:val="24"/>
          <w:highlight w:val="none"/>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1622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3" w:hRule="atLeast"/>
          <w:jc w:val="center"/>
        </w:trPr>
        <w:tc>
          <w:tcPr>
            <w:tcW w:w="637" w:type="dxa"/>
            <w:vAlign w:val="center"/>
          </w:tcPr>
          <w:p w14:paraId="56D178B1">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序号</w:t>
            </w:r>
          </w:p>
        </w:tc>
        <w:tc>
          <w:tcPr>
            <w:tcW w:w="1284" w:type="dxa"/>
            <w:vAlign w:val="center"/>
          </w:tcPr>
          <w:p w14:paraId="38820173">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名称</w:t>
            </w:r>
          </w:p>
        </w:tc>
        <w:tc>
          <w:tcPr>
            <w:tcW w:w="8781" w:type="dxa"/>
            <w:vAlign w:val="center"/>
          </w:tcPr>
          <w:p w14:paraId="3D5CF814">
            <w:pPr>
              <w:pStyle w:val="68"/>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429C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50AA2BE">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w:t>
            </w:r>
          </w:p>
        </w:tc>
        <w:tc>
          <w:tcPr>
            <w:tcW w:w="1284" w:type="dxa"/>
            <w:vAlign w:val="center"/>
          </w:tcPr>
          <w:p w14:paraId="13195243">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项目名称及编号</w:t>
            </w:r>
          </w:p>
        </w:tc>
        <w:tc>
          <w:tcPr>
            <w:tcW w:w="8781" w:type="dxa"/>
            <w:vAlign w:val="center"/>
          </w:tcPr>
          <w:p w14:paraId="3CA7769E">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工程名称：北海市银海区福成镇第一初级中学维修宿舍楼项目</w:t>
            </w:r>
            <w:r>
              <w:rPr>
                <w:rFonts w:hint="eastAsia" w:ascii="宋体" w:hAnsi="宋体" w:cs="宋体"/>
                <w:color w:val="auto"/>
                <w:sz w:val="24"/>
                <w:highlight w:val="none"/>
              </w:rPr>
              <w:t xml:space="preserve"> </w:t>
            </w:r>
          </w:p>
          <w:p w14:paraId="015C7C1C">
            <w:pPr>
              <w:spacing w:line="360" w:lineRule="auto"/>
              <w:rPr>
                <w:rFonts w:ascii="宋体" w:hAnsi="宋体" w:cs="宋体"/>
                <w:color w:val="auto"/>
                <w:sz w:val="24"/>
                <w:highlight w:val="none"/>
              </w:rPr>
            </w:pPr>
            <w:r>
              <w:rPr>
                <w:rFonts w:hint="eastAsia" w:ascii="宋体" w:hAnsi="宋体" w:cs="宋体"/>
                <w:color w:val="auto"/>
                <w:spacing w:val="2"/>
                <w:sz w:val="24"/>
                <w:highlight w:val="none"/>
              </w:rPr>
              <w:t>项目编号：</w:t>
            </w:r>
            <w:r>
              <w:rPr>
                <w:rFonts w:hint="eastAsia" w:ascii="宋体" w:hAnsi="宋体" w:cs="宋体"/>
                <w:color w:val="auto"/>
                <w:spacing w:val="2"/>
                <w:sz w:val="24"/>
                <w:highlight w:val="none"/>
                <w:lang w:eastAsia="zh-CN"/>
              </w:rPr>
              <w:t>BHZC2026-J2-030046-GXHS</w:t>
            </w:r>
            <w:r>
              <w:rPr>
                <w:rFonts w:hint="eastAsia" w:ascii="宋体" w:hAnsi="宋体" w:cs="宋体"/>
                <w:color w:val="auto"/>
                <w:sz w:val="24"/>
                <w:highlight w:val="none"/>
              </w:rPr>
              <w:t xml:space="preserve"> </w:t>
            </w:r>
          </w:p>
          <w:p w14:paraId="75FC4435">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建设地点：广西北海</w:t>
            </w:r>
            <w:r>
              <w:rPr>
                <w:rFonts w:hint="eastAsia" w:ascii="宋体" w:hAnsi="宋体" w:cs="宋体"/>
                <w:color w:val="auto"/>
                <w:sz w:val="24"/>
                <w:highlight w:val="none"/>
              </w:rPr>
              <w:t xml:space="preserve"> </w:t>
            </w:r>
          </w:p>
          <w:p w14:paraId="45B476D8">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 包工包料</w:t>
            </w:r>
          </w:p>
          <w:p w14:paraId="4C422087">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5F0CBD99">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要求工期：自合同签订之日起30个日历天内完成</w:t>
            </w:r>
          </w:p>
          <w:p w14:paraId="2FE4DB07">
            <w:pPr>
              <w:pStyle w:val="68"/>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采购范围：施工图纸范围内的所有内容（详见施工图纸及工程量清单） </w:t>
            </w:r>
          </w:p>
        </w:tc>
      </w:tr>
      <w:tr w14:paraId="7391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72EE7008">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2</w:t>
            </w:r>
          </w:p>
        </w:tc>
        <w:tc>
          <w:tcPr>
            <w:tcW w:w="1284" w:type="dxa"/>
            <w:vAlign w:val="center"/>
          </w:tcPr>
          <w:p w14:paraId="738DDFE0">
            <w:pPr>
              <w:pStyle w:val="68"/>
              <w:spacing w:line="360" w:lineRule="auto"/>
              <w:rPr>
                <w:rFonts w:hAnsi="宋体"/>
                <w:b/>
                <w:bCs/>
                <w:color w:val="auto"/>
                <w:sz w:val="24"/>
                <w:szCs w:val="24"/>
                <w:highlight w:val="none"/>
              </w:rPr>
            </w:pPr>
            <w:r>
              <w:rPr>
                <w:rFonts w:hint="eastAsia" w:hAnsi="宋体"/>
                <w:b/>
                <w:bCs/>
                <w:color w:val="auto"/>
                <w:sz w:val="24"/>
                <w:szCs w:val="24"/>
                <w:highlight w:val="none"/>
              </w:rPr>
              <w:t>资金来源</w:t>
            </w:r>
          </w:p>
        </w:tc>
        <w:tc>
          <w:tcPr>
            <w:tcW w:w="8781" w:type="dxa"/>
            <w:vAlign w:val="center"/>
          </w:tcPr>
          <w:p w14:paraId="6314FC17">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val="en-US" w:eastAsia="zh-CN"/>
              </w:rPr>
              <w:t xml:space="preserve">财政资金 </w:t>
            </w:r>
            <w:r>
              <w:rPr>
                <w:rFonts w:hint="eastAsia" w:ascii="宋体" w:hAnsi="宋体" w:cs="宋体"/>
                <w:color w:val="auto"/>
                <w:spacing w:val="2"/>
                <w:sz w:val="24"/>
                <w:highlight w:val="none"/>
              </w:rPr>
              <w:t>，资金已落实，并将资金用于本工程合同项下的合格支付。</w:t>
            </w:r>
          </w:p>
          <w:p w14:paraId="4E99D2B9">
            <w:pPr>
              <w:pStyle w:val="68"/>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本项目采购预算控制价（包含建安劳保费）: 781902.27元</w:t>
            </w:r>
          </w:p>
        </w:tc>
      </w:tr>
      <w:tr w14:paraId="158B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1689958">
            <w:pPr>
              <w:snapToGrid w:val="0"/>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3</w:t>
            </w:r>
          </w:p>
        </w:tc>
        <w:tc>
          <w:tcPr>
            <w:tcW w:w="1284" w:type="dxa"/>
            <w:vAlign w:val="center"/>
          </w:tcPr>
          <w:p w14:paraId="031D45C7">
            <w:pPr>
              <w:pStyle w:val="90"/>
              <w:ind w:firstLine="0"/>
              <w:jc w:val="center"/>
              <w:rPr>
                <w:b/>
                <w:bCs/>
                <w:color w:val="auto"/>
                <w:highlight w:val="none"/>
              </w:rPr>
            </w:pPr>
            <w:r>
              <w:rPr>
                <w:rFonts w:hint="eastAsia"/>
                <w:b/>
                <w:bCs/>
                <w:color w:val="auto"/>
                <w:highlight w:val="none"/>
              </w:rPr>
              <w:t>采购标的及其对应的中小企业划分标准所属行业</w:t>
            </w:r>
          </w:p>
        </w:tc>
        <w:tc>
          <w:tcPr>
            <w:tcW w:w="8781" w:type="dxa"/>
            <w:vAlign w:val="center"/>
          </w:tcPr>
          <w:p w14:paraId="6FE5931F">
            <w:pPr>
              <w:pStyle w:val="90"/>
              <w:ind w:firstLine="0"/>
              <w:rPr>
                <w:color w:val="auto"/>
                <w:highlight w:val="none"/>
              </w:rPr>
            </w:pPr>
            <w:r>
              <w:rPr>
                <w:rFonts w:hint="eastAsia"/>
                <w:color w:val="auto"/>
                <w:highlight w:val="none"/>
              </w:rPr>
              <w:t>（1）标的：</w:t>
            </w:r>
            <w:r>
              <w:rPr>
                <w:rFonts w:hint="eastAsia"/>
                <w:color w:val="auto"/>
                <w:highlight w:val="none"/>
                <w:u w:val="single"/>
              </w:rPr>
              <w:t xml:space="preserve"> 北海市银海区福成镇第一初级中学维修宿舍楼项目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2E630F32">
            <w:pPr>
              <w:pStyle w:val="90"/>
              <w:rPr>
                <w:color w:val="auto"/>
                <w:highlight w:val="none"/>
              </w:rPr>
            </w:pPr>
          </w:p>
        </w:tc>
      </w:tr>
      <w:tr w14:paraId="11B3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37" w:type="dxa"/>
            <w:vAlign w:val="center"/>
          </w:tcPr>
          <w:p w14:paraId="789F35B6">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4</w:t>
            </w:r>
          </w:p>
        </w:tc>
        <w:tc>
          <w:tcPr>
            <w:tcW w:w="1284" w:type="dxa"/>
            <w:vAlign w:val="center"/>
          </w:tcPr>
          <w:p w14:paraId="7E8698E9">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谈判供应商资格</w:t>
            </w:r>
          </w:p>
        </w:tc>
        <w:tc>
          <w:tcPr>
            <w:tcW w:w="8781" w:type="dxa"/>
            <w:vAlign w:val="center"/>
          </w:tcPr>
          <w:p w14:paraId="39E21965">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谈判供应商资格要求：</w:t>
            </w:r>
          </w:p>
          <w:p w14:paraId="42D70BB1">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06F4402D">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2.落实政府采购政策需满足的资格要求：分标1：本项目为专门面向小微企业采购的项目（供应商应为小微企业或者监狱企业或者残疾人福利性单位)。</w:t>
            </w:r>
          </w:p>
          <w:p w14:paraId="3C323D98">
            <w:pPr>
              <w:spacing w:line="360" w:lineRule="auto"/>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3.本项目的特定资格要求：</w:t>
            </w:r>
            <w:r>
              <w:rPr>
                <w:rFonts w:hint="eastAsia" w:ascii="宋体" w:hAnsi="宋体" w:cs="宋体"/>
                <w:color w:val="auto"/>
                <w:sz w:val="24"/>
                <w:highlight w:val="none"/>
                <w:lang w:eastAsia="zh-CN"/>
              </w:rPr>
              <w:t>分标1</w:t>
            </w:r>
          </w:p>
          <w:p w14:paraId="5767102D">
            <w:pPr>
              <w:spacing w:line="360" w:lineRule="auto"/>
              <w:jc w:val="left"/>
              <w:rPr>
                <w:rFonts w:ascii="宋体" w:hAnsi="宋体" w:cs="宋体"/>
                <w:color w:val="auto"/>
                <w:sz w:val="24"/>
                <w:highlight w:val="none"/>
              </w:rPr>
            </w:pPr>
            <w:r>
              <w:rPr>
                <w:rFonts w:hint="eastAsia" w:ascii="宋体" w:hAnsi="宋体" w:cs="宋体"/>
                <w:color w:val="auto"/>
                <w:sz w:val="24"/>
                <w:highlight w:val="none"/>
              </w:rPr>
              <w:t>具有有效的【建筑工程施工总承包三级】（含）及以上资质，并具备有效的安全生产许可证书，并在人员、资金等方面具备相应的施工能力；其中拟派项目经理须具备【建筑工程专业二级】（含）及以上注册建造师执业资格，并具备有效的安全生产考核合格证书（B 类），本项目不接受有在建、已中标未开工或已列为其他项目中标候选人第一名的建造师作为项目经理。</w:t>
            </w:r>
          </w:p>
        </w:tc>
      </w:tr>
      <w:tr w14:paraId="7D80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24E5F449">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5</w:t>
            </w:r>
          </w:p>
        </w:tc>
        <w:tc>
          <w:tcPr>
            <w:tcW w:w="1284" w:type="dxa"/>
            <w:vAlign w:val="center"/>
          </w:tcPr>
          <w:p w14:paraId="26F9C53F">
            <w:pPr>
              <w:pStyle w:val="68"/>
              <w:spacing w:line="360" w:lineRule="auto"/>
              <w:jc w:val="center"/>
              <w:rPr>
                <w:rFonts w:hAnsi="宋体"/>
                <w:b/>
                <w:bCs/>
                <w:color w:val="auto"/>
                <w:sz w:val="24"/>
                <w:szCs w:val="24"/>
                <w:highlight w:val="none"/>
              </w:rPr>
            </w:pPr>
            <w:r>
              <w:rPr>
                <w:rFonts w:hint="eastAsia" w:hAnsi="宋体" w:cs="宋体"/>
                <w:b/>
                <w:bCs/>
                <w:color w:val="auto"/>
                <w:sz w:val="24"/>
                <w:szCs w:val="24"/>
                <w:highlight w:val="none"/>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747DDF1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本项目不要求提交谈判保证金</w:t>
            </w:r>
          </w:p>
        </w:tc>
      </w:tr>
      <w:tr w14:paraId="15F4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5D33750">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6</w:t>
            </w:r>
          </w:p>
        </w:tc>
        <w:tc>
          <w:tcPr>
            <w:tcW w:w="1284" w:type="dxa"/>
            <w:vAlign w:val="center"/>
          </w:tcPr>
          <w:p w14:paraId="25C6BC34">
            <w:pPr>
              <w:pStyle w:val="68"/>
              <w:spacing w:line="360" w:lineRule="auto"/>
              <w:jc w:val="center"/>
              <w:rPr>
                <w:rFonts w:hAnsi="宋体"/>
                <w:b/>
                <w:bCs/>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31A4914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A同意将非主体、非关键性的工作分包。</w:t>
            </w:r>
          </w:p>
          <w:p w14:paraId="6D2BCB2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B不同意分包。</w:t>
            </w:r>
          </w:p>
        </w:tc>
      </w:tr>
      <w:tr w14:paraId="278E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D2B7F1A">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7</w:t>
            </w:r>
          </w:p>
        </w:tc>
        <w:tc>
          <w:tcPr>
            <w:tcW w:w="1284" w:type="dxa"/>
            <w:vAlign w:val="center"/>
          </w:tcPr>
          <w:p w14:paraId="480DD9BD">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报价要求</w:t>
            </w:r>
          </w:p>
        </w:tc>
        <w:tc>
          <w:tcPr>
            <w:tcW w:w="8781" w:type="dxa"/>
            <w:vAlign w:val="center"/>
          </w:tcPr>
          <w:p w14:paraId="67FE5E80">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2B1D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3A3D6FAE">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8</w:t>
            </w:r>
          </w:p>
        </w:tc>
        <w:tc>
          <w:tcPr>
            <w:tcW w:w="1284" w:type="dxa"/>
            <w:vAlign w:val="center"/>
          </w:tcPr>
          <w:p w14:paraId="110C5F4E">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谈判前准备</w:t>
            </w:r>
          </w:p>
        </w:tc>
        <w:tc>
          <w:tcPr>
            <w:tcW w:w="8781" w:type="dxa"/>
            <w:vAlign w:val="center"/>
          </w:tcPr>
          <w:p w14:paraId="11DAB409">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谈判</w:t>
            </w:r>
            <w:r>
              <w:rPr>
                <w:rFonts w:ascii="宋体" w:hAnsi="宋体"/>
                <w:color w:val="auto"/>
                <w:kern w:val="0"/>
                <w:sz w:val="24"/>
                <w:highlight w:val="none"/>
              </w:rPr>
              <w:t>，采用电子</w:t>
            </w:r>
            <w:r>
              <w:rPr>
                <w:rFonts w:hint="eastAsia" w:ascii="宋体" w:hAnsi="宋体"/>
                <w:color w:val="auto"/>
                <w:kern w:val="0"/>
                <w:sz w:val="24"/>
                <w:highlight w:val="none"/>
              </w:rPr>
              <w:t>谈判响应</w:t>
            </w:r>
            <w:r>
              <w:rPr>
                <w:rFonts w:ascii="宋体" w:hAnsi="宋体"/>
                <w:color w:val="auto"/>
                <w:kern w:val="0"/>
                <w:sz w:val="24"/>
                <w:highlight w:val="none"/>
              </w:rPr>
              <w:t>文件。若供应商参与</w:t>
            </w:r>
            <w:r>
              <w:rPr>
                <w:rFonts w:hint="eastAsia" w:ascii="宋体" w:hAnsi="宋体"/>
                <w:color w:val="auto"/>
                <w:kern w:val="0"/>
                <w:sz w:val="24"/>
                <w:highlight w:val="none"/>
              </w:rPr>
              <w:t>谈判</w:t>
            </w:r>
            <w:r>
              <w:rPr>
                <w:rFonts w:ascii="宋体" w:hAnsi="宋体"/>
                <w:color w:val="auto"/>
                <w:kern w:val="0"/>
                <w:sz w:val="24"/>
                <w:highlight w:val="none"/>
              </w:rPr>
              <w:t>，自行承担</w:t>
            </w:r>
            <w:r>
              <w:rPr>
                <w:rFonts w:hint="eastAsia" w:ascii="宋体" w:hAnsi="宋体"/>
                <w:color w:val="auto"/>
                <w:kern w:val="0"/>
                <w:sz w:val="24"/>
                <w:highlight w:val="none"/>
              </w:rPr>
              <w:t>谈判</w:t>
            </w:r>
            <w:r>
              <w:rPr>
                <w:rFonts w:ascii="宋体" w:hAnsi="宋体"/>
                <w:color w:val="auto"/>
                <w:kern w:val="0"/>
                <w:sz w:val="24"/>
                <w:highlight w:val="none"/>
              </w:rPr>
              <w:t>一切费用</w:t>
            </w:r>
            <w:r>
              <w:rPr>
                <w:rFonts w:hint="eastAsia" w:ascii="宋体" w:hAnsi="宋体"/>
                <w:color w:val="auto"/>
                <w:kern w:val="0"/>
                <w:sz w:val="24"/>
                <w:highlight w:val="none"/>
              </w:rPr>
              <w:t>。</w:t>
            </w:r>
          </w:p>
          <w:p w14:paraId="043BA91B">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谈判</w:t>
            </w:r>
            <w:r>
              <w:rPr>
                <w:rFonts w:ascii="宋体" w:hAnsi="宋体"/>
                <w:color w:val="auto"/>
                <w:kern w:val="0"/>
                <w:sz w:val="24"/>
                <w:highlight w:val="none"/>
              </w:rPr>
              <w:t>或</w:t>
            </w:r>
            <w:r>
              <w:rPr>
                <w:rFonts w:hint="eastAsia" w:ascii="宋体" w:hAnsi="宋体"/>
                <w:color w:val="auto"/>
                <w:kern w:val="0"/>
                <w:sz w:val="24"/>
                <w:highlight w:val="none"/>
              </w:rPr>
              <w:t>谈判</w:t>
            </w:r>
            <w:r>
              <w:rPr>
                <w:rFonts w:ascii="宋体" w:hAnsi="宋体"/>
                <w:color w:val="auto"/>
                <w:kern w:val="0"/>
                <w:sz w:val="24"/>
                <w:highlight w:val="none"/>
              </w:rPr>
              <w:t>失败等后果由供应商自行承担。</w:t>
            </w:r>
          </w:p>
          <w:p w14:paraId="0E5650F1">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谈判响应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36250275">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4.通过“广西政府采购云平台”上传递交的“电子加密谈判响应文件”无法按时解密，视为谈判响应文件撤回，谈判无效。</w:t>
            </w:r>
          </w:p>
        </w:tc>
      </w:tr>
      <w:tr w14:paraId="5375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50BAF47F">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9</w:t>
            </w:r>
          </w:p>
        </w:tc>
        <w:tc>
          <w:tcPr>
            <w:tcW w:w="1284" w:type="dxa"/>
            <w:vAlign w:val="center"/>
          </w:tcPr>
          <w:p w14:paraId="6BC1F092">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响应文件递交截止时间</w:t>
            </w:r>
          </w:p>
        </w:tc>
        <w:tc>
          <w:tcPr>
            <w:tcW w:w="8781" w:type="dxa"/>
            <w:vAlign w:val="center"/>
          </w:tcPr>
          <w:p w14:paraId="16D1FA0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响应文件递交截止时间：</w:t>
            </w:r>
            <w:r>
              <w:rPr>
                <w:rFonts w:hint="eastAsia" w:ascii="宋体" w:hAnsi="宋体"/>
                <w:color w:val="auto"/>
                <w:kern w:val="0"/>
                <w:sz w:val="24"/>
                <w:highlight w:val="none"/>
                <w:u w:val="single"/>
              </w:rPr>
              <w:t xml:space="preserve"> 2026年07月31日 09：00（北京时间）</w:t>
            </w:r>
            <w:r>
              <w:rPr>
                <w:rFonts w:hint="eastAsia" w:ascii="宋体" w:hAnsi="宋体"/>
                <w:color w:val="auto"/>
                <w:kern w:val="0"/>
                <w:sz w:val="24"/>
                <w:highlight w:val="none"/>
              </w:rPr>
              <w:t>之前将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57AB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0697411C">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10</w:t>
            </w:r>
          </w:p>
        </w:tc>
        <w:tc>
          <w:tcPr>
            <w:tcW w:w="1284" w:type="dxa"/>
            <w:vAlign w:val="center"/>
          </w:tcPr>
          <w:p w14:paraId="4E96D8E9">
            <w:pPr>
              <w:pStyle w:val="22"/>
              <w:spacing w:line="360" w:lineRule="auto"/>
              <w:jc w:val="center"/>
              <w:rPr>
                <w:rFonts w:hAnsi="宋体"/>
                <w:b/>
                <w:bCs/>
                <w:color w:val="auto"/>
                <w:sz w:val="24"/>
                <w:szCs w:val="24"/>
                <w:highlight w:val="none"/>
              </w:rPr>
            </w:pPr>
            <w:r>
              <w:rPr>
                <w:rFonts w:hint="eastAsia" w:hAnsi="宋体"/>
                <w:b/>
                <w:bCs/>
                <w:color w:val="auto"/>
                <w:sz w:val="24"/>
                <w:szCs w:val="24"/>
                <w:highlight w:val="none"/>
              </w:rPr>
              <w:t>有效期</w:t>
            </w:r>
          </w:p>
        </w:tc>
        <w:tc>
          <w:tcPr>
            <w:tcW w:w="8781" w:type="dxa"/>
            <w:vAlign w:val="center"/>
          </w:tcPr>
          <w:p w14:paraId="78F35926">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2426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46926CBE">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11</w:t>
            </w:r>
          </w:p>
        </w:tc>
        <w:tc>
          <w:tcPr>
            <w:tcW w:w="1284" w:type="dxa"/>
            <w:vAlign w:val="center"/>
          </w:tcPr>
          <w:p w14:paraId="155C6DD8">
            <w:pPr>
              <w:overflowPunct w:val="0"/>
              <w:spacing w:line="360" w:lineRule="auto"/>
              <w:jc w:val="center"/>
              <w:rPr>
                <w:rFonts w:ascii="宋体" w:hAnsi="宋体" w:cs="Courier New"/>
                <w:b/>
                <w:bCs/>
                <w:color w:val="auto"/>
                <w:sz w:val="24"/>
                <w:highlight w:val="none"/>
              </w:rPr>
            </w:pPr>
            <w:r>
              <w:rPr>
                <w:rFonts w:hint="eastAsia" w:ascii="宋体" w:hAnsi="宋体" w:cs="Courier New"/>
                <w:b/>
                <w:bCs/>
                <w:color w:val="auto"/>
                <w:sz w:val="24"/>
                <w:highlight w:val="none"/>
              </w:rPr>
              <w:t>谈判响应文件解密时间</w:t>
            </w:r>
          </w:p>
        </w:tc>
        <w:tc>
          <w:tcPr>
            <w:tcW w:w="8781" w:type="dxa"/>
            <w:vAlign w:val="center"/>
          </w:tcPr>
          <w:p w14:paraId="347DCD30">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772E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1307307">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12</w:t>
            </w:r>
          </w:p>
        </w:tc>
        <w:tc>
          <w:tcPr>
            <w:tcW w:w="1284" w:type="dxa"/>
            <w:vAlign w:val="center"/>
          </w:tcPr>
          <w:p w14:paraId="541CF7DE">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评审方法</w:t>
            </w:r>
          </w:p>
        </w:tc>
        <w:tc>
          <w:tcPr>
            <w:tcW w:w="8781" w:type="dxa"/>
            <w:vAlign w:val="center"/>
          </w:tcPr>
          <w:p w14:paraId="10EF351B">
            <w:pPr>
              <w:pStyle w:val="68"/>
              <w:spacing w:line="360" w:lineRule="auto"/>
              <w:rPr>
                <w:rFonts w:hAnsi="宋体"/>
                <w:color w:val="auto"/>
                <w:sz w:val="24"/>
                <w:szCs w:val="24"/>
                <w:highlight w:val="none"/>
              </w:rPr>
            </w:pPr>
            <w:r>
              <w:rPr>
                <w:rFonts w:hint="eastAsia" w:hAnsi="宋体"/>
                <w:color w:val="auto"/>
                <w:sz w:val="24"/>
                <w:szCs w:val="24"/>
                <w:highlight w:val="none"/>
              </w:rPr>
              <w:t>最低价评分法（详细见第七章）</w:t>
            </w:r>
          </w:p>
        </w:tc>
      </w:tr>
      <w:tr w14:paraId="555A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E540F2F">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13</w:t>
            </w:r>
          </w:p>
        </w:tc>
        <w:tc>
          <w:tcPr>
            <w:tcW w:w="1284" w:type="dxa"/>
            <w:vAlign w:val="center"/>
          </w:tcPr>
          <w:p w14:paraId="67DB5F25">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成交</w:t>
            </w:r>
            <w:r>
              <w:rPr>
                <w:rFonts w:hAnsi="宋体"/>
                <w:b/>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388B60B9">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w:t>
            </w:r>
            <w:r>
              <w:rPr>
                <w:rFonts w:hint="eastAsia" w:ascii="宋体" w:hAnsi="宋体" w:cs="宋体"/>
                <w:color w:val="auto"/>
                <w:sz w:val="24"/>
                <w:highlight w:val="none"/>
                <w:u w:val="single"/>
              </w:rPr>
              <w:t>广西政府采购网（http://zfcg.gxzf.gov.cn/）、中国政府采购网（http://www.ccgp.gov.cn/）、全国公共资源交易平台（广西·北海）（http://ggzy.jgswj.gxzf.gov.cn/bhggzy/）</w:t>
            </w:r>
            <w:r>
              <w:rPr>
                <w:rFonts w:hint="eastAsia" w:ascii="宋体" w:hAnsi="宋体" w:cs="宋体"/>
                <w:color w:val="auto"/>
                <w:sz w:val="24"/>
                <w:highlight w:val="none"/>
              </w:rPr>
              <w:t>发布成交公告。</w:t>
            </w:r>
          </w:p>
          <w:p w14:paraId="4AEBFDAF">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0DF715C6">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w:t>
            </w:r>
            <w:r>
              <w:rPr>
                <w:rFonts w:hint="eastAsia" w:ascii="宋体" w:hAnsi="宋体"/>
                <w:color w:val="auto"/>
                <w:kern w:val="0"/>
                <w:sz w:val="24"/>
                <w:highlight w:val="none"/>
              </w:rPr>
              <w:t>广西政府采购云平台</w:t>
            </w:r>
            <w:r>
              <w:rPr>
                <w:rFonts w:hint="eastAsia" w:ascii="宋体" w:hAnsi="宋体" w:cs="宋体"/>
                <w:color w:val="auto"/>
                <w:sz w:val="24"/>
                <w:highlight w:val="none"/>
              </w:rPr>
              <w:t>”申请政采贷：操作路径：登录广西政府采购云平台-金融服务中心-【融资服务】，可在热门申请中选择产品直接申请。</w:t>
            </w:r>
          </w:p>
        </w:tc>
      </w:tr>
      <w:tr w14:paraId="5987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311CF647">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14</w:t>
            </w:r>
          </w:p>
        </w:tc>
        <w:tc>
          <w:tcPr>
            <w:tcW w:w="1284" w:type="dxa"/>
            <w:vAlign w:val="center"/>
          </w:tcPr>
          <w:p w14:paraId="4BA3290F">
            <w:pPr>
              <w:pStyle w:val="68"/>
              <w:spacing w:line="360" w:lineRule="auto"/>
              <w:jc w:val="center"/>
              <w:rPr>
                <w:rFonts w:hAnsi="宋体"/>
                <w:b/>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0328E82B">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778B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7DC440AC">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15</w:t>
            </w:r>
          </w:p>
        </w:tc>
        <w:tc>
          <w:tcPr>
            <w:tcW w:w="1284" w:type="dxa"/>
            <w:vAlign w:val="center"/>
          </w:tcPr>
          <w:p w14:paraId="4201EFB4">
            <w:pPr>
              <w:pStyle w:val="68"/>
              <w:spacing w:line="360" w:lineRule="auto"/>
              <w:jc w:val="center"/>
              <w:rPr>
                <w:rFonts w:hAnsi="宋体"/>
                <w:b/>
                <w:bCs/>
                <w:color w:val="auto"/>
                <w:sz w:val="24"/>
                <w:szCs w:val="24"/>
                <w:highlight w:val="none"/>
              </w:rPr>
            </w:pPr>
            <w:r>
              <w:rPr>
                <w:rFonts w:hint="eastAsia" w:hAnsi="宋体" w:cs="宋体"/>
                <w:b/>
                <w:bCs/>
                <w:color w:val="auto"/>
                <w:sz w:val="24"/>
                <w:szCs w:val="24"/>
                <w:highlight w:val="none"/>
              </w:rPr>
              <w:t>电子签名</w:t>
            </w:r>
          </w:p>
        </w:tc>
        <w:tc>
          <w:tcPr>
            <w:tcW w:w="8781" w:type="dxa"/>
            <w:vAlign w:val="center"/>
          </w:tcPr>
          <w:p w14:paraId="72188737">
            <w:pPr>
              <w:pStyle w:val="22"/>
              <w:adjustRightInd w:val="0"/>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0601D730">
            <w:pPr>
              <w:pStyle w:val="22"/>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6E91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6933011">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16</w:t>
            </w:r>
          </w:p>
        </w:tc>
        <w:tc>
          <w:tcPr>
            <w:tcW w:w="1284" w:type="dxa"/>
            <w:vAlign w:val="center"/>
          </w:tcPr>
          <w:p w14:paraId="36AC768C">
            <w:pPr>
              <w:pStyle w:val="68"/>
              <w:spacing w:line="360" w:lineRule="auto"/>
              <w:jc w:val="center"/>
              <w:rPr>
                <w:rFonts w:hAnsi="宋体"/>
                <w:b/>
                <w:bCs/>
                <w:color w:val="auto"/>
                <w:sz w:val="24"/>
                <w:szCs w:val="24"/>
                <w:highlight w:val="none"/>
              </w:rPr>
            </w:pPr>
            <w:r>
              <w:rPr>
                <w:rFonts w:hint="eastAsia" w:hAnsi="宋体"/>
                <w:b/>
                <w:bCs/>
                <w:color w:val="auto"/>
                <w:sz w:val="24"/>
                <w:szCs w:val="24"/>
                <w:highlight w:val="none"/>
              </w:rPr>
              <w:t>质疑及投诉联系方式</w:t>
            </w:r>
          </w:p>
        </w:tc>
        <w:tc>
          <w:tcPr>
            <w:tcW w:w="8781" w:type="dxa"/>
            <w:vAlign w:val="center"/>
          </w:tcPr>
          <w:p w14:paraId="60CCB2AB">
            <w:pPr>
              <w:pStyle w:val="22"/>
              <w:adjustRightInd w:val="0"/>
              <w:snapToGrid w:val="0"/>
              <w:spacing w:line="360" w:lineRule="auto"/>
              <w:rPr>
                <w:rFonts w:hint="eastAsia" w:hAnsi="宋体"/>
                <w:bCs/>
                <w:color w:val="auto"/>
                <w:sz w:val="24"/>
                <w:szCs w:val="24"/>
                <w:highlight w:val="none"/>
              </w:rPr>
            </w:pPr>
            <w:r>
              <w:rPr>
                <w:rFonts w:hint="eastAsia" w:hAnsi="宋体"/>
                <w:bCs/>
                <w:color w:val="auto"/>
                <w:sz w:val="24"/>
                <w:szCs w:val="24"/>
                <w:highlight w:val="none"/>
              </w:rPr>
              <w:t xml:space="preserve">质疑联系部门：广西华晟工程项目管理咨询有限公司                 </w:t>
            </w:r>
          </w:p>
          <w:p w14:paraId="137535A7">
            <w:pPr>
              <w:pStyle w:val="22"/>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 xml:space="preserve">联系电话：0779-2020283                </w:t>
            </w:r>
          </w:p>
          <w:p w14:paraId="06FA9A6F">
            <w:pPr>
              <w:pStyle w:val="22"/>
              <w:adjustRightInd w:val="0"/>
              <w:snapToGrid w:val="0"/>
              <w:spacing w:line="360" w:lineRule="auto"/>
              <w:rPr>
                <w:rFonts w:hint="eastAsia" w:hAnsi="宋体"/>
                <w:bCs/>
                <w:color w:val="auto"/>
                <w:sz w:val="24"/>
                <w:szCs w:val="24"/>
                <w:highlight w:val="none"/>
              </w:rPr>
            </w:pPr>
            <w:r>
              <w:rPr>
                <w:rFonts w:hint="eastAsia" w:hAnsi="宋体"/>
                <w:bCs/>
                <w:color w:val="auto"/>
                <w:sz w:val="24"/>
                <w:szCs w:val="24"/>
                <w:highlight w:val="none"/>
              </w:rPr>
              <w:t xml:space="preserve">投诉联系部门：北海市银海区财政局                 </w:t>
            </w:r>
          </w:p>
          <w:p w14:paraId="1B0FD6E3">
            <w:pPr>
              <w:pStyle w:val="22"/>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 xml:space="preserve">联系电话：0779-3228641  </w:t>
            </w:r>
            <w:r>
              <w:rPr>
                <w:rFonts w:hint="eastAsia" w:hAnsi="宋体"/>
                <w:bCs/>
                <w:color w:val="auto"/>
                <w:sz w:val="24"/>
                <w:szCs w:val="24"/>
                <w:highlight w:val="none"/>
                <w:u w:val="single"/>
              </w:rPr>
              <w:t xml:space="preserve">      </w:t>
            </w:r>
          </w:p>
        </w:tc>
      </w:tr>
      <w:tr w14:paraId="0E35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226CB89">
            <w:pPr>
              <w:snapToGrid w:val="0"/>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17</w:t>
            </w:r>
          </w:p>
        </w:tc>
        <w:tc>
          <w:tcPr>
            <w:tcW w:w="1284" w:type="dxa"/>
            <w:vAlign w:val="center"/>
          </w:tcPr>
          <w:p w14:paraId="29DDE74E">
            <w:pPr>
              <w:snapToGrid w:val="0"/>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解释权</w:t>
            </w:r>
          </w:p>
        </w:tc>
        <w:tc>
          <w:tcPr>
            <w:tcW w:w="8781" w:type="dxa"/>
            <w:vAlign w:val="center"/>
          </w:tcPr>
          <w:p w14:paraId="24165AE4">
            <w:pPr>
              <w:spacing w:line="360" w:lineRule="auto"/>
              <w:rPr>
                <w:rFonts w:ascii="宋体" w:hAnsi="宋体" w:cs="Arial"/>
                <w:color w:val="auto"/>
                <w:kern w:val="0"/>
                <w:sz w:val="24"/>
                <w:highlight w:val="none"/>
              </w:rPr>
            </w:pPr>
            <w:r>
              <w:rPr>
                <w:rFonts w:hint="eastAsia" w:ascii="宋体" w:hAnsi="宋体" w:cs="Arial"/>
                <w:color w:val="auto"/>
                <w:kern w:val="0"/>
                <w:sz w:val="24"/>
                <w:highlight w:val="none"/>
              </w:rPr>
              <w:t>本谈判文件解释权属采购人及代理机构。</w:t>
            </w:r>
          </w:p>
        </w:tc>
      </w:tr>
    </w:tbl>
    <w:p w14:paraId="41B50F27">
      <w:pPr>
        <w:spacing w:line="240" w:lineRule="auto"/>
        <w:jc w:val="left"/>
        <w:rPr>
          <w:rFonts w:eastAsia="仿宋_GB2312"/>
          <w:b/>
          <w:color w:val="auto"/>
          <w:sz w:val="32"/>
          <w:szCs w:val="32"/>
          <w:highlight w:val="none"/>
        </w:rPr>
      </w:pPr>
      <w:r>
        <w:rPr>
          <w:rFonts w:eastAsia="仿宋_GB2312"/>
          <w:b/>
          <w:color w:val="auto"/>
          <w:sz w:val="32"/>
          <w:szCs w:val="32"/>
          <w:highlight w:val="none"/>
        </w:rPr>
        <w:br w:type="page"/>
      </w:r>
    </w:p>
    <w:p w14:paraId="556EC4AF">
      <w:pPr>
        <w:spacing w:line="400" w:lineRule="exact"/>
        <w:jc w:val="center"/>
        <w:rPr>
          <w:rFonts w:eastAsia="仿宋_GB2312"/>
          <w:b/>
          <w:color w:val="auto"/>
          <w:sz w:val="32"/>
          <w:szCs w:val="32"/>
          <w:highlight w:val="none"/>
        </w:rPr>
      </w:pPr>
      <w:r>
        <w:rPr>
          <w:rFonts w:eastAsia="仿宋_GB2312"/>
          <w:b/>
          <w:color w:val="auto"/>
          <w:sz w:val="32"/>
          <w:szCs w:val="32"/>
          <w:highlight w:val="none"/>
        </w:rPr>
        <w:t>谈判供应商须知</w:t>
      </w:r>
    </w:p>
    <w:p w14:paraId="721401E0">
      <w:pPr>
        <w:spacing w:line="400" w:lineRule="exact"/>
        <w:rPr>
          <w:rFonts w:eastAsia="仿宋_GB2312"/>
          <w:color w:val="auto"/>
          <w:szCs w:val="21"/>
          <w:highlight w:val="none"/>
        </w:rPr>
      </w:pPr>
    </w:p>
    <w:p w14:paraId="655CC8A7">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一、总　则</w:t>
      </w:r>
    </w:p>
    <w:p w14:paraId="1F0874BE">
      <w:pPr>
        <w:snapToGrid w:val="0"/>
        <w:spacing w:line="436" w:lineRule="exact"/>
        <w:ind w:firstLine="354" w:firstLineChars="147"/>
        <w:jc w:val="left"/>
        <w:rPr>
          <w:rFonts w:hint="eastAsia" w:ascii="宋体" w:hAnsi="宋体" w:eastAsia="宋体" w:cs="宋体"/>
          <w:b/>
          <w:color w:val="auto"/>
          <w:sz w:val="24"/>
          <w:highlight w:val="none"/>
        </w:rPr>
      </w:pPr>
      <w:bookmarkStart w:id="10" w:name="_Toc254970668"/>
      <w:bookmarkStart w:id="11" w:name="_Toc254970527"/>
      <w:r>
        <w:rPr>
          <w:rFonts w:hint="eastAsia" w:ascii="宋体" w:hAnsi="宋体" w:eastAsia="宋体" w:cs="宋体"/>
          <w:b/>
          <w:color w:val="auto"/>
          <w:sz w:val="24"/>
          <w:highlight w:val="none"/>
        </w:rPr>
        <w:t>1.适用范围</w:t>
      </w:r>
      <w:bookmarkEnd w:id="10"/>
      <w:bookmarkEnd w:id="11"/>
    </w:p>
    <w:p w14:paraId="715C2B20">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1.本谈判文件适用于本项目的谈判、响应、评审、定标、验收、合同履约、付款等行为（法律、法规另有规定的，从其规定）。</w:t>
      </w:r>
    </w:p>
    <w:p w14:paraId="7B59F911">
      <w:pPr>
        <w:snapToGrid w:val="0"/>
        <w:spacing w:line="436" w:lineRule="exact"/>
        <w:ind w:firstLine="354" w:firstLineChars="147"/>
        <w:jc w:val="left"/>
        <w:rPr>
          <w:rFonts w:hint="eastAsia" w:ascii="宋体" w:hAnsi="宋体" w:eastAsia="宋体" w:cs="宋体"/>
          <w:b/>
          <w:color w:val="auto"/>
          <w:sz w:val="24"/>
          <w:highlight w:val="none"/>
        </w:rPr>
      </w:pPr>
      <w:bookmarkStart w:id="12" w:name="_Toc254970669"/>
      <w:bookmarkStart w:id="13" w:name="_Toc254970528"/>
      <w:r>
        <w:rPr>
          <w:rFonts w:hint="eastAsia" w:ascii="宋体" w:hAnsi="宋体" w:eastAsia="宋体" w:cs="宋体"/>
          <w:b/>
          <w:color w:val="auto"/>
          <w:sz w:val="24"/>
          <w:highlight w:val="none"/>
        </w:rPr>
        <w:t>2.定义</w:t>
      </w:r>
      <w:bookmarkEnd w:id="12"/>
      <w:bookmarkEnd w:id="13"/>
    </w:p>
    <w:p w14:paraId="2B75EAB3">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2.1“采购人”系指组织本次谈判的采购单位。</w:t>
      </w:r>
    </w:p>
    <w:p w14:paraId="7EF38277">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2.2“采购代理机构”系指组织本次谈判的采购代理机构（以下简称“本代理机构”）。</w:t>
      </w:r>
    </w:p>
    <w:p w14:paraId="40C82DCC">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2.3“谈判供应商”系指响应谈判、参加谈判竞争的法人、其他组织或者自然人。</w:t>
      </w:r>
    </w:p>
    <w:p w14:paraId="32F0E7D5">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2.4“工程”是指建设工程，包括建筑物和构筑物的新建、改建、扩建、装修、拆除、修缮等。</w:t>
      </w:r>
    </w:p>
    <w:p w14:paraId="3975A80A">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2.5“项目”系指谈判供应商按竞争性谈判文件规定向采购人提供的产品和服务。</w:t>
      </w:r>
    </w:p>
    <w:p w14:paraId="43B95C89">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2.6“书面形式”包括信函、传真、电报等。</w:t>
      </w:r>
    </w:p>
    <w:p w14:paraId="304CA4C2">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2.7“▲”系指实质性要求条款。</w:t>
      </w:r>
    </w:p>
    <w:p w14:paraId="40BD5475">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供应商的基本条件</w:t>
      </w:r>
    </w:p>
    <w:p w14:paraId="147820CB">
      <w:pPr>
        <w:adjustRightInd w:val="0"/>
        <w:spacing w:line="436" w:lineRule="exact"/>
        <w:ind w:firstLine="468" w:firstLineChars="195"/>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1.满足《中华人民共和国政府采购法》第二十二条规定；</w:t>
      </w:r>
    </w:p>
    <w:p w14:paraId="52A86665">
      <w:pPr>
        <w:adjustRightInd w:val="0"/>
        <w:spacing w:line="436" w:lineRule="exact"/>
        <w:ind w:firstLine="200"/>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 xml:space="preserve">  2.落实政府采购政策需满足的资格要求：分标1：本项目为专门面向小微企业采购的项目（供应商应为小微企业或者监狱企业或者残疾人福利性单位)。</w:t>
      </w:r>
    </w:p>
    <w:p w14:paraId="4154866D">
      <w:pPr>
        <w:adjustRightInd w:val="0"/>
        <w:spacing w:line="436" w:lineRule="exact"/>
        <w:ind w:firstLine="468" w:firstLineChars="195"/>
        <w:rPr>
          <w:rFonts w:hint="eastAsia" w:ascii="宋体" w:hAnsi="宋体" w:eastAsia="宋体" w:cs="宋体"/>
          <w:snapToGrid w:val="0"/>
          <w:color w:val="auto"/>
          <w:kern w:val="28"/>
          <w:sz w:val="24"/>
          <w:szCs w:val="24"/>
          <w:highlight w:val="none"/>
          <w:lang w:eastAsia="zh-CN"/>
        </w:rPr>
      </w:pPr>
      <w:r>
        <w:rPr>
          <w:rFonts w:hint="eastAsia" w:ascii="宋体" w:hAnsi="宋体" w:eastAsia="宋体" w:cs="宋体"/>
          <w:snapToGrid w:val="0"/>
          <w:color w:val="auto"/>
          <w:kern w:val="28"/>
          <w:sz w:val="24"/>
          <w:szCs w:val="24"/>
          <w:highlight w:val="none"/>
        </w:rPr>
        <w:t>3.本项目的特定资格要求：</w:t>
      </w:r>
      <w:r>
        <w:rPr>
          <w:rFonts w:hint="eastAsia" w:ascii="宋体" w:hAnsi="宋体" w:eastAsia="宋体" w:cs="宋体"/>
          <w:snapToGrid w:val="0"/>
          <w:color w:val="auto"/>
          <w:kern w:val="28"/>
          <w:sz w:val="24"/>
          <w:szCs w:val="24"/>
          <w:highlight w:val="none"/>
          <w:lang w:eastAsia="zh-CN"/>
        </w:rPr>
        <w:t>分标1</w:t>
      </w:r>
    </w:p>
    <w:p w14:paraId="33C6D042">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28"/>
          <w:sz w:val="24"/>
          <w:szCs w:val="24"/>
          <w:highlight w:val="none"/>
        </w:rPr>
        <w:t>具有有效的【建筑工程施工总承包三级】（含）及以上资质，并具备有效的安全生产许可证书，并在人员、资金等方面具备相应的施工能力；其中拟派项目经理须具备【建筑工程专业二级】（含）及以上注册建造师执业资格，并具备有效的安全生产考核合格证书（B 类），本项目不接受有在建、已中标未开工或已列为其他项目中标候选人第一名的建造师作为项目经理。</w:t>
      </w:r>
    </w:p>
    <w:p w14:paraId="0E35C176">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4.需要落实的政府采购政策</w:t>
      </w:r>
    </w:p>
    <w:p w14:paraId="329F74AB">
      <w:pPr>
        <w:adjustRightIn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4.1是否允许采购进口产品要求</w:t>
      </w:r>
    </w:p>
    <w:p w14:paraId="32FEE7F4">
      <w:pPr>
        <w:adjustRightIn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4"/>
          <w:szCs w:val="24"/>
          <w:highlight w:val="none"/>
        </w:rPr>
        <w:t>优先采购向我国企业转让技术、与我国企业签订消化吸收再创新方案的供应商的进口产品</w:t>
      </w:r>
      <w:r>
        <w:rPr>
          <w:rFonts w:hint="eastAsia" w:ascii="宋体" w:hAnsi="宋体" w:eastAsia="宋体" w:cs="宋体"/>
          <w:color w:val="auto"/>
          <w:sz w:val="24"/>
          <w:szCs w:val="24"/>
          <w:highlight w:val="none"/>
        </w:rPr>
        <w:t>。</w:t>
      </w:r>
    </w:p>
    <w:p w14:paraId="53A7E434">
      <w:pPr>
        <w:adjustRightIn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4.2支持绿色发展</w:t>
      </w:r>
    </w:p>
    <w:p w14:paraId="54F5996D">
      <w:pPr>
        <w:adjustRightInd w:val="0"/>
        <w:spacing w:line="436"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文件要求提供相关产品认证证书。</w:t>
      </w:r>
      <w:r>
        <w:rPr>
          <w:rFonts w:hint="eastAsia" w:ascii="宋体" w:hAnsi="宋体" w:eastAsia="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183B2441">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1207700D">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C040289">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4.2.4 鼓励供应商在参加政府采购过程中开展绿色设计、选择绿色材料、打造绿色制造工艺、开展绿色运输、做好废弃产品回收处理，实现产品全周期的绿色环保。鼓励采购单位对其提高预付款比例、免收履约保证金。</w:t>
      </w:r>
    </w:p>
    <w:p w14:paraId="59F7CA87">
      <w:pPr>
        <w:adjustRightIn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4.3支持中小企业发展。</w:t>
      </w:r>
    </w:p>
    <w:p w14:paraId="5F5E3586">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2CC51623">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符合中小企业划分标准的个体工商户，在政府采购活动中视同中小企业。</w:t>
      </w:r>
    </w:p>
    <w:p w14:paraId="5F2E5C2A">
      <w:pPr>
        <w:widowControl/>
        <w:adjustRightInd w:val="0"/>
        <w:spacing w:line="436"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bCs/>
          <w:color w:val="auto"/>
          <w:sz w:val="24"/>
          <w:highlight w:val="none"/>
        </w:rPr>
        <w:t>4.3.2</w:t>
      </w:r>
      <w:r>
        <w:rPr>
          <w:rFonts w:hint="eastAsia" w:ascii="宋体" w:hAnsi="宋体" w:eastAsia="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E868617">
      <w:pPr>
        <w:widowControl/>
        <w:adjustRightInd w:val="0"/>
        <w:spacing w:line="436"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以联合体形式参加政府采购活动，联合体各方均为中小企业的，联合体视同中小企业。其中，联合体各方均为小微企业的，联合体视同小微企业。</w:t>
      </w:r>
    </w:p>
    <w:p w14:paraId="5BED780F">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126FE76D">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4.3.4符合《关于促进残疾人就业政府采购政策的通知》（财库〔2017〕141号）规定的条件并提供《残疾人福利性单位声明函》（附件3）的残疾人福利性单位视同小型、微型企业；</w:t>
      </w:r>
    </w:p>
    <w:p w14:paraId="69B9A69D">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0031E908">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4.3.6可享受中小企业扶持政策的供应商应按照</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文件格式要求提供《中小企业声明函》，供应商提供的《中小企业声明函》与实际情况不符的，不享受中小企业扶持政策。声明内容不实的，属于提供虚假材料谋取中标、成交的，依法承担法律责任。</w:t>
      </w:r>
    </w:p>
    <w:p w14:paraId="197B70CD">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4.3.7中小企业享受扶持政策获得政府采购合同的，小微企业不得将合同分包给大中型企业，中型企业不得将合同分包给大型企业。</w:t>
      </w:r>
    </w:p>
    <w:p w14:paraId="339A5296">
      <w:pPr>
        <w:adjustRightIn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4.5</w:t>
      </w:r>
      <w:r>
        <w:rPr>
          <w:rFonts w:hint="eastAsia" w:ascii="宋体" w:hAnsi="宋体" w:eastAsia="宋体" w:cs="宋体"/>
          <w:b/>
          <w:bCs/>
          <w:color w:val="auto"/>
          <w:sz w:val="24"/>
          <w:highlight w:val="none"/>
        </w:rPr>
        <w:t>支持创新发展</w:t>
      </w:r>
    </w:p>
    <w:p w14:paraId="4AE13785">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4.5.1 采购人优先采购被认定为首台套产品和“制造精品”的自主创新产品。</w:t>
      </w:r>
    </w:p>
    <w:p w14:paraId="5FBF3D6B">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14:paraId="576E5FE0">
      <w:pPr>
        <w:adjustRightIn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4.6平等对待内外资企业</w:t>
      </w:r>
    </w:p>
    <w:p w14:paraId="6ED0529A">
      <w:pPr>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CE2EF57">
      <w:pPr>
        <w:adjustRightInd w:val="0"/>
        <w:snapToGrid w:val="0"/>
        <w:spacing w:line="436" w:lineRule="exact"/>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color w:val="auto"/>
          <w:kern w:val="0"/>
          <w:sz w:val="24"/>
          <w:szCs w:val="24"/>
          <w:highlight w:val="none"/>
        </w:rPr>
        <w:t>4.7平等对待符合条件的破产重整企业</w:t>
      </w:r>
    </w:p>
    <w:p w14:paraId="3B3DC9F0">
      <w:pPr>
        <w:adjustRightInd w:val="0"/>
        <w:snapToGrid w:val="0"/>
        <w:spacing w:line="436" w:lineRule="exact"/>
        <w:ind w:firstLine="48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平等对待符合条件的破产重整企业，切实保障企业公平竞争，平等维护企业的合法利益。</w:t>
      </w:r>
    </w:p>
    <w:p w14:paraId="60A081FD">
      <w:pPr>
        <w:widowControl/>
        <w:adjustRightInd w:val="0"/>
        <w:snapToGrid w:val="0"/>
        <w:spacing w:line="436" w:lineRule="exact"/>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5.联合体谈判</w:t>
      </w:r>
    </w:p>
    <w:p w14:paraId="2B052416">
      <w:pPr>
        <w:adjustRightInd w:val="0"/>
        <w:snapToGrid w:val="0"/>
        <w:spacing w:line="436"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5.1联合体谈判要求:</w:t>
      </w:r>
    </w:p>
    <w:p w14:paraId="5C737E34">
      <w:pPr>
        <w:adjustRightInd w:val="0"/>
        <w:snapToGrid w:val="0"/>
        <w:spacing w:line="436"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（1）两个以上供应商可以组成一个谈判联合体，以一个供应商的身份谈判。</w:t>
      </w:r>
    </w:p>
    <w:p w14:paraId="086B8918">
      <w:pPr>
        <w:adjustRightInd w:val="0"/>
        <w:snapToGrid w:val="0"/>
        <w:spacing w:line="436"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（2）以联合体形式参加谈判的，联合体各方均应当符合“具有独立承担民事责任的能力”的条件。本项目有特殊要求规定供应商特定条件的，联合体各方中至少应当有一方符合谈判文件规定的特定条件。</w:t>
      </w:r>
    </w:p>
    <w:p w14:paraId="7C46F8A2">
      <w:pPr>
        <w:adjustRightInd w:val="0"/>
        <w:snapToGrid w:val="0"/>
        <w:spacing w:line="436"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（3）联合体各方之间应当签订</w:t>
      </w:r>
      <w:r>
        <w:rPr>
          <w:rFonts w:hint="eastAsia" w:ascii="宋体" w:hAnsi="宋体" w:eastAsia="宋体" w:cs="宋体"/>
          <w:b/>
          <w:color w:val="auto"/>
          <w:kern w:val="0"/>
          <w:sz w:val="24"/>
          <w:highlight w:val="none"/>
        </w:rPr>
        <w:t>联合协议</w:t>
      </w:r>
      <w:r>
        <w:rPr>
          <w:rFonts w:hint="eastAsia" w:ascii="宋体" w:hAnsi="宋体" w:eastAsia="宋体" w:cs="宋体"/>
          <w:color w:val="auto"/>
          <w:kern w:val="0"/>
          <w:sz w:val="24"/>
          <w:highlight w:val="none"/>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6C8E8745">
      <w:pPr>
        <w:adjustRightInd w:val="0"/>
        <w:snapToGrid w:val="0"/>
        <w:spacing w:line="436"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（4）谈判联合体的业绩和信誉按联合体主体方（或牵头方）计算。</w:t>
      </w:r>
    </w:p>
    <w:p w14:paraId="20F5818A">
      <w:pPr>
        <w:widowControl/>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联合体各方中至少有一方符合本文件规定的特定资质条件。联合体谈判的，须提供《联合协议》（格式见附件）。</w:t>
      </w:r>
    </w:p>
    <w:p w14:paraId="2F0FCBC7">
      <w:pPr>
        <w:widowControl/>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5.2大中型企业与小微企业组成联合体或者大中型企业向小微企业分包的，对其报价给予6%的扣除，用扣除后的价格参加评审。</w:t>
      </w:r>
    </w:p>
    <w:p w14:paraId="3A75C2EE">
      <w:pPr>
        <w:adjustRightInd w:val="0"/>
        <w:snapToGrid w:val="0"/>
        <w:spacing w:line="436" w:lineRule="exact"/>
        <w:ind w:firstLine="472" w:firstLineChars="196"/>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 谈判费用、竞争性谈判公告、竞争性谈判文件的澄清和修改</w:t>
      </w:r>
    </w:p>
    <w:p w14:paraId="069FE05B">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6.1谈判费用：供应商应自行承担所有与编写和提交竞争性谈判响应文件有关的费用，不论谈判结果如何，采购人和</w:t>
      </w:r>
      <w:r>
        <w:rPr>
          <w:rFonts w:hint="eastAsia" w:ascii="宋体" w:hAnsi="宋体" w:eastAsia="宋体" w:cs="宋体"/>
          <w:color w:val="auto"/>
          <w:sz w:val="24"/>
          <w:highlight w:val="none"/>
          <w:lang w:eastAsia="zh-CN"/>
        </w:rPr>
        <w:t>本代理机构</w:t>
      </w:r>
      <w:r>
        <w:rPr>
          <w:rFonts w:hint="eastAsia" w:ascii="宋体" w:hAnsi="宋体" w:eastAsia="宋体" w:cs="宋体"/>
          <w:color w:val="auto"/>
          <w:sz w:val="24"/>
          <w:highlight w:val="none"/>
        </w:rPr>
        <w:t>在任何情况下无义务和责任承担此类费用。</w:t>
      </w:r>
    </w:p>
    <w:p w14:paraId="5A37370C">
      <w:pPr>
        <w:pStyle w:val="22"/>
        <w:adjustRightInd w:val="0"/>
        <w:snapToGrid w:val="0"/>
        <w:spacing w:line="436" w:lineRule="exact"/>
        <w:ind w:firstLine="468" w:firstLineChars="1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6.2竞争性谈判公告：</w:t>
      </w:r>
      <w:r>
        <w:rPr>
          <w:rFonts w:hint="eastAsia" w:ascii="宋体" w:hAnsi="宋体" w:eastAsia="宋体" w:cs="宋体"/>
          <w:color w:val="auto"/>
          <w:sz w:val="24"/>
          <w:szCs w:val="24"/>
          <w:highlight w:val="none"/>
          <w:u w:val="single"/>
        </w:rPr>
        <w:t>见</w:t>
      </w:r>
      <w:r>
        <w:rPr>
          <w:rFonts w:hint="eastAsia" w:ascii="宋体" w:hAnsi="宋体" w:eastAsia="宋体" w:cs="宋体"/>
          <w:b/>
          <w:color w:val="auto"/>
          <w:sz w:val="24"/>
          <w:szCs w:val="24"/>
          <w:highlight w:val="none"/>
          <w:u w:val="single"/>
        </w:rPr>
        <w:t>202</w:t>
      </w:r>
      <w:r>
        <w:rPr>
          <w:rFonts w:hint="eastAsia" w:ascii="宋体" w:hAnsi="宋体" w:eastAsia="宋体" w:cs="宋体"/>
          <w:b/>
          <w:color w:val="auto"/>
          <w:sz w:val="24"/>
          <w:szCs w:val="24"/>
          <w:highlight w:val="none"/>
          <w:u w:val="single"/>
          <w:lang w:val="en-US" w:eastAsia="zh-CN"/>
        </w:rPr>
        <w:t>6</w:t>
      </w:r>
      <w:r>
        <w:rPr>
          <w:rFonts w:hint="eastAsia" w:ascii="宋体" w:hAnsi="宋体" w:eastAsia="宋体" w:cs="宋体"/>
          <w:b/>
          <w:color w:val="auto"/>
          <w:sz w:val="24"/>
          <w:szCs w:val="24"/>
          <w:highlight w:val="none"/>
          <w:u w:val="single"/>
        </w:rPr>
        <w:t>年</w:t>
      </w:r>
      <w:r>
        <w:rPr>
          <w:rFonts w:hint="eastAsia" w:ascii="宋体" w:hAnsi="宋体" w:eastAsia="宋体" w:cs="宋体"/>
          <w:b/>
          <w:color w:val="auto"/>
          <w:sz w:val="24"/>
          <w:szCs w:val="24"/>
          <w:highlight w:val="none"/>
          <w:u w:val="single"/>
          <w:lang w:val="en-US" w:eastAsia="zh-CN"/>
        </w:rPr>
        <w:t>07</w:t>
      </w:r>
      <w:r>
        <w:rPr>
          <w:rFonts w:hint="eastAsia" w:ascii="宋体" w:hAnsi="宋体" w:eastAsia="宋体" w:cs="宋体"/>
          <w:b/>
          <w:color w:val="auto"/>
          <w:sz w:val="24"/>
          <w:szCs w:val="24"/>
          <w:highlight w:val="none"/>
          <w:u w:val="single"/>
        </w:rPr>
        <w:t>月</w:t>
      </w:r>
      <w:r>
        <w:rPr>
          <w:rFonts w:hint="eastAsia" w:ascii="宋体" w:hAnsi="宋体" w:eastAsia="宋体" w:cs="宋体"/>
          <w:b/>
          <w:color w:val="auto"/>
          <w:sz w:val="24"/>
          <w:szCs w:val="24"/>
          <w:highlight w:val="none"/>
          <w:u w:val="single"/>
          <w:lang w:val="en-US" w:eastAsia="zh-CN"/>
        </w:rPr>
        <w:t>27</w:t>
      </w:r>
      <w:r>
        <w:rPr>
          <w:rFonts w:hint="eastAsia" w:ascii="宋体" w:hAnsi="宋体" w:eastAsia="宋体" w:cs="宋体"/>
          <w:b/>
          <w:color w:val="auto"/>
          <w:sz w:val="24"/>
          <w:szCs w:val="24"/>
          <w:highlight w:val="none"/>
          <w:u w:val="single"/>
        </w:rPr>
        <w:t>日广西政府采购网（http://zfcg.gxzf.gov.cn/）、中国政府采购网（http://www.ccgp.gov.cn/）、全国公共资源交易平台（广西·北海）（http://ggzy.jgswj.gxzf.gov.cn/bhggzy/）</w:t>
      </w:r>
      <w:r>
        <w:rPr>
          <w:rFonts w:hint="eastAsia" w:ascii="宋体" w:hAnsi="宋体" w:eastAsia="宋体" w:cs="宋体"/>
          <w:color w:val="auto"/>
          <w:sz w:val="24"/>
          <w:szCs w:val="24"/>
          <w:highlight w:val="none"/>
        </w:rPr>
        <w:t>。</w:t>
      </w:r>
    </w:p>
    <w:p w14:paraId="1F599F25">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6.3竞争性谈判文件的澄清和修改：</w:t>
      </w:r>
    </w:p>
    <w:p w14:paraId="43AA47A3">
      <w:pPr>
        <w:pStyle w:val="22"/>
        <w:adjustRightInd w:val="0"/>
        <w:snapToGrid w:val="0"/>
        <w:spacing w:line="436" w:lineRule="exact"/>
        <w:ind w:firstLine="468" w:firstLineChars="1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6.3.1</w:t>
      </w:r>
      <w:r>
        <w:rPr>
          <w:rFonts w:hint="eastAsia" w:ascii="宋体" w:hAnsi="宋体" w:eastAsia="宋体" w:cs="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3874224C">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6.3.2任何要求澄清竞争性谈判文件的供应商，均应在响应文件递交截止日期三日前的正常工作时间以传真等书面形式通知</w:t>
      </w:r>
      <w:r>
        <w:rPr>
          <w:rFonts w:hint="eastAsia" w:ascii="宋体" w:hAnsi="宋体" w:eastAsia="宋体" w:cs="宋体"/>
          <w:color w:val="auto"/>
          <w:sz w:val="24"/>
          <w:szCs w:val="24"/>
          <w:highlight w:val="none"/>
          <w:lang w:eastAsia="zh-CN"/>
        </w:rPr>
        <w:t>本代理机构</w:t>
      </w:r>
      <w:r>
        <w:rPr>
          <w:rFonts w:hint="eastAsia" w:ascii="宋体" w:hAnsi="宋体" w:eastAsia="宋体" w:cs="宋体"/>
          <w:color w:val="auto"/>
          <w:sz w:val="24"/>
          <w:szCs w:val="24"/>
          <w:highlight w:val="none"/>
        </w:rPr>
        <w:t>，同时认定其他澄清方式为无效。</w:t>
      </w:r>
      <w:r>
        <w:rPr>
          <w:rFonts w:hint="eastAsia" w:ascii="宋体" w:hAnsi="宋体" w:eastAsia="宋体" w:cs="宋体"/>
          <w:color w:val="auto"/>
          <w:sz w:val="24"/>
          <w:szCs w:val="24"/>
          <w:highlight w:val="none"/>
          <w:lang w:eastAsia="zh-CN"/>
        </w:rPr>
        <w:t>本代理机构</w:t>
      </w:r>
      <w:r>
        <w:rPr>
          <w:rFonts w:hint="eastAsia" w:ascii="宋体" w:hAnsi="宋体" w:eastAsia="宋体" w:cs="宋体"/>
          <w:color w:val="auto"/>
          <w:sz w:val="24"/>
          <w:szCs w:val="24"/>
          <w:highlight w:val="none"/>
        </w:rPr>
        <w:t>将以书面形式予以答复。</w:t>
      </w:r>
    </w:p>
    <w:p w14:paraId="7E49D7A1">
      <w:pPr>
        <w:widowControl/>
        <w:adjustRightInd w:val="0"/>
        <w:snapToGrid w:val="0"/>
        <w:spacing w:line="436" w:lineRule="exact"/>
        <w:ind w:firstLine="468" w:firstLineChars="19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6.3.3</w:t>
      </w:r>
      <w:r>
        <w:rPr>
          <w:rFonts w:hint="eastAsia" w:ascii="宋体" w:hAnsi="宋体" w:eastAsia="宋体" w:cs="宋体"/>
          <w:color w:val="auto"/>
          <w:sz w:val="24"/>
          <w:highlight w:val="none"/>
          <w:lang w:eastAsia="zh-CN"/>
        </w:rPr>
        <w:t>本代理机构</w:t>
      </w:r>
      <w:r>
        <w:rPr>
          <w:rFonts w:hint="eastAsia" w:ascii="宋体" w:hAnsi="宋体" w:eastAsia="宋体" w:cs="宋体"/>
          <w:color w:val="auto"/>
          <w:sz w:val="24"/>
          <w:highlight w:val="none"/>
        </w:rPr>
        <w:t>对已发出的谈判文件进行必要澄清或者修改的，在竞争性谈判文件要求提交竞争性谈判响应文件截止时间五日前（不足五日顺延），在</w:t>
      </w:r>
      <w:r>
        <w:rPr>
          <w:rFonts w:hint="eastAsia" w:ascii="宋体" w:hAnsi="宋体" w:eastAsia="宋体" w:cs="宋体"/>
          <w:color w:val="auto"/>
          <w:sz w:val="24"/>
          <w:highlight w:val="none"/>
          <w:u w:val="single"/>
        </w:rPr>
        <w:t>广西政府采购网（http://zfcg.gxzf.gov.cn/）、中国政府采购网（http://www.ccgp.gov.cn/）、全国公共资源交易平台（广西·北海）（http://ggzy.jgswj.gxzf.gov.cn/bhggzy/）</w:t>
      </w:r>
      <w:r>
        <w:rPr>
          <w:rFonts w:hint="eastAsia" w:ascii="宋体" w:hAnsi="宋体" w:eastAsia="宋体" w:cs="宋体"/>
          <w:color w:val="auto"/>
          <w:sz w:val="24"/>
          <w:highlight w:val="none"/>
        </w:rPr>
        <w:t>上发布更正公告，并以书面形式通知所有竞争性谈判文件收受人。该澄清或者修改的内容为竞争性谈判文件的组成部分。</w:t>
      </w:r>
    </w:p>
    <w:p w14:paraId="6AD1DC15">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6.3.4</w:t>
      </w:r>
      <w:r>
        <w:rPr>
          <w:rFonts w:hint="eastAsia" w:ascii="宋体" w:hAnsi="宋体" w:eastAsia="宋体" w:cs="宋体"/>
          <w:color w:val="auto"/>
          <w:sz w:val="24"/>
          <w:highlight w:val="none"/>
          <w:lang w:eastAsia="zh-CN"/>
        </w:rPr>
        <w:t>本代理机构</w:t>
      </w:r>
      <w:r>
        <w:rPr>
          <w:rFonts w:hint="eastAsia" w:ascii="宋体" w:hAnsi="宋体" w:eastAsia="宋体" w:cs="宋体"/>
          <w:color w:val="auto"/>
          <w:sz w:val="24"/>
          <w:highlight w:val="none"/>
        </w:rPr>
        <w:t>可视具体情况，延长响应文件递交截止时间和开标时间。</w:t>
      </w:r>
      <w:r>
        <w:rPr>
          <w:rFonts w:hint="eastAsia" w:ascii="宋体" w:hAnsi="宋体" w:eastAsia="宋体" w:cs="宋体"/>
          <w:color w:val="auto"/>
          <w:sz w:val="24"/>
          <w:highlight w:val="none"/>
          <w:lang w:eastAsia="zh-CN"/>
        </w:rPr>
        <w:t>本代理机构</w:t>
      </w:r>
      <w:r>
        <w:rPr>
          <w:rFonts w:hint="eastAsia" w:ascii="宋体" w:hAnsi="宋体" w:eastAsia="宋体" w:cs="宋体"/>
          <w:color w:val="auto"/>
          <w:sz w:val="24"/>
          <w:highlight w:val="none"/>
        </w:rPr>
        <w:t>至少在竞争性谈判文件要求提交竞争性谈判响应文件的截止时间一日前，将变更时间书面通知所有竞争性谈判文件收受人，并在</w:t>
      </w:r>
      <w:r>
        <w:rPr>
          <w:rFonts w:hint="eastAsia" w:ascii="宋体" w:hAnsi="宋体" w:eastAsia="宋体" w:cs="宋体"/>
          <w:color w:val="auto"/>
          <w:sz w:val="24"/>
          <w:highlight w:val="none"/>
          <w:u w:val="single"/>
        </w:rPr>
        <w:t>广西政府采购网（http://zfcg.gxzf.gov.cn/）、中国政府采购网（http://www.ccgp.gov.cn/）、全国公共资源交易平台（广西·北海）（http://ggzy.jgswj.gxzf.gov.cn/bhggzy/）</w:t>
      </w:r>
      <w:r>
        <w:rPr>
          <w:rFonts w:hint="eastAsia" w:ascii="宋体" w:hAnsi="宋体" w:eastAsia="宋体" w:cs="宋体"/>
          <w:color w:val="auto"/>
          <w:sz w:val="24"/>
          <w:highlight w:val="none"/>
        </w:rPr>
        <w:t>上发布变更公告。</w:t>
      </w:r>
    </w:p>
    <w:p w14:paraId="43478505">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二、竞争性谈判响应文件的编制</w:t>
      </w:r>
    </w:p>
    <w:p w14:paraId="1B9E5356">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 竞争性谈判响应文件编制基本要求</w:t>
      </w:r>
    </w:p>
    <w:p w14:paraId="7D48A4BD">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7.1本项目实行电子谈判，供应商应准备电子谈判响应文件：</w:t>
      </w:r>
    </w:p>
    <w:p w14:paraId="592BFC7F">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7.1.1电子响应文件按广西政府采购云平台要求及本谈判文件要求制作、加密并递交。具体操作流程可参考《政府采购项目电子交易管理操作指南-供应商》，指南可在“北海市政府采购中心网站-办事指南-政府采购项目电子交易管理操作指南”下载。</w:t>
      </w:r>
    </w:p>
    <w:p w14:paraId="261BD576">
      <w:pPr>
        <w:adjustRightInd w:val="0"/>
        <w:snapToGrid w:val="0"/>
        <w:spacing w:line="436"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▲7.1.3谈判响应文件解密：若谈判供应商在规定时间内无法解密或解密失败，视为谈判响应文件撤回，谈判无效。</w:t>
      </w:r>
    </w:p>
    <w:p w14:paraId="6489822E">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7.2供应商提交的竞争性谈判响应文件以及供应商与</w:t>
      </w:r>
      <w:r>
        <w:rPr>
          <w:rFonts w:hint="eastAsia" w:ascii="宋体" w:hAnsi="宋体" w:eastAsia="宋体" w:cs="宋体"/>
          <w:color w:val="auto"/>
          <w:sz w:val="24"/>
          <w:highlight w:val="none"/>
          <w:lang w:val="en-US" w:eastAsia="zh-CN"/>
        </w:rPr>
        <w:t>采购代理机构</w:t>
      </w:r>
      <w:r>
        <w:rPr>
          <w:rFonts w:hint="eastAsia" w:ascii="宋体" w:hAnsi="宋体" w:eastAsia="宋体" w:cs="宋体"/>
          <w:color w:val="auto"/>
          <w:sz w:val="24"/>
          <w:highlight w:val="none"/>
        </w:rPr>
        <w:t>和采购人就有关谈判的所有来往函电均应使用中文。供应商提交的支持文件和印刷的文献可以使用别的语言，但其相应内容必须附有中文翻译文本，在解释竞争性谈判响应文件时以翻译文本为主。</w:t>
      </w:r>
    </w:p>
    <w:p w14:paraId="02C03802">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7.3供应商应认真阅读、并充分理解本文件的全部内容（包括所有的澄清、更改、补充、答疑等内容），承诺并履行本文件中各项条款规定及要求。</w:t>
      </w:r>
    </w:p>
    <w:p w14:paraId="555DB14E">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7.4竞争性谈判响应文件必须按本文件的全部内容，包括所有的澄清、更改、补充、答疑等内容及附件进行编制。</w:t>
      </w:r>
    </w:p>
    <w:p w14:paraId="1A85C689">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7.5如因供应商只填写和提供了本文件要求的部分内容和附件，而给谈判小组评审造成困难，其可能导致的结果和责任由供应商自行承担。</w:t>
      </w:r>
    </w:p>
    <w:p w14:paraId="248B3303">
      <w:pPr>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69AB0585">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7.7竞争性谈判响应文件的组成：竞争性谈判响应文件应分为资格文件、价格文件和商务技术文件组成。供应商应仔细阅读谈判采购文件的所有内容，按谈判采购文件的要求，详细编制谈判响应文件。</w:t>
      </w:r>
    </w:p>
    <w:p w14:paraId="4E6C2BA4">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7.7.1资格文件</w:t>
      </w:r>
    </w:p>
    <w:p w14:paraId="47D3EEC5">
      <w:pPr>
        <w:adjustRightInd w:val="0"/>
        <w:snapToGrid w:val="0"/>
        <w:spacing w:before="156" w:line="436" w:lineRule="exact"/>
        <w:ind w:left="0"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sz w:val="24"/>
          <w:szCs w:val="24"/>
          <w:highlight w:val="none"/>
        </w:rPr>
        <w:t>▲</w:t>
      </w:r>
      <w:r>
        <w:rPr>
          <w:rFonts w:hint="eastAsia" w:ascii="宋体" w:hAnsi="宋体" w:eastAsia="宋体" w:cs="宋体"/>
          <w:color w:val="auto"/>
          <w:spacing w:val="0"/>
          <w:sz w:val="24"/>
          <w:szCs w:val="24"/>
          <w:highlight w:val="none"/>
        </w:rPr>
        <w:t>（1）北海市政府采购供应商信用承诺函</w:t>
      </w:r>
      <w:r>
        <w:rPr>
          <w:rFonts w:hint="eastAsia" w:ascii="宋体" w:hAnsi="宋体" w:eastAsia="宋体" w:cs="宋体"/>
          <w:b/>
          <w:bCs/>
          <w:color w:val="auto"/>
          <w:spacing w:val="0"/>
          <w:sz w:val="24"/>
          <w:szCs w:val="24"/>
          <w:highlight w:val="none"/>
        </w:rPr>
        <w:t>（必须提供，格式见第三章）</w:t>
      </w:r>
      <w:r>
        <w:rPr>
          <w:rFonts w:hint="eastAsia" w:ascii="宋体" w:hAnsi="宋体" w:eastAsia="宋体" w:cs="宋体"/>
          <w:b/>
          <w:bCs/>
          <w:color w:val="auto"/>
          <w:spacing w:val="0"/>
          <w:sz w:val="24"/>
          <w:szCs w:val="24"/>
          <w:highlight w:val="none"/>
          <w:lang w:eastAsia="zh-CN"/>
        </w:rPr>
        <w:t>；</w:t>
      </w:r>
    </w:p>
    <w:p w14:paraId="66F6B7F2">
      <w:pPr>
        <w:adjustRightInd w:val="0"/>
        <w:snapToGrid w:val="0"/>
        <w:spacing w:before="78" w:line="436" w:lineRule="exact"/>
        <w:ind w:left="35" w:right="5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本项目的特定资格要求：具有有效的【建筑工程施工总承包三级】（含）及以上资质，并具备有效的安全生产许可证书，并在人员、资金等方面具备相应的施工能力；其中拟派项目经理须具备【建筑工程专业二级】（含）及以上注册建造师执业资格，并具备有效的安全生产考核合格证书（B 类），本项目不接受有在建、已中标未开工或已列为其他项目中标候选人第一名的建造师作为项目经理。</w:t>
      </w:r>
    </w:p>
    <w:p w14:paraId="7EFAC4BB">
      <w:pPr>
        <w:adjustRightInd w:val="0"/>
        <w:snapToGrid w:val="0"/>
        <w:spacing w:before="10" w:line="436" w:lineRule="exact"/>
        <w:ind w:left="8" w:right="5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▲（3）专职安全员要求：具有相应施工现场专业人员职业培训合格证书并在有效期内及有效的安全生产考核合格证书（C 类）</w:t>
      </w:r>
      <w:r>
        <w:rPr>
          <w:rFonts w:hint="eastAsia" w:ascii="宋体" w:hAnsi="宋体" w:eastAsia="宋体" w:cs="宋体"/>
          <w:b/>
          <w:bCs/>
          <w:color w:val="auto"/>
          <w:spacing w:val="0"/>
          <w:sz w:val="24"/>
          <w:szCs w:val="24"/>
          <w:highlight w:val="none"/>
        </w:rPr>
        <w:t>（必须提供）</w:t>
      </w:r>
      <w:r>
        <w:rPr>
          <w:rFonts w:hint="eastAsia" w:ascii="宋体" w:hAnsi="宋体" w:eastAsia="宋体" w:cs="宋体"/>
          <w:color w:val="auto"/>
          <w:spacing w:val="0"/>
          <w:sz w:val="24"/>
          <w:szCs w:val="24"/>
          <w:highlight w:val="none"/>
        </w:rPr>
        <w:t>；</w:t>
      </w:r>
    </w:p>
    <w:p w14:paraId="3AD49978">
      <w:pPr>
        <w:adjustRightInd w:val="0"/>
        <w:snapToGrid w:val="0"/>
        <w:spacing w:line="436" w:lineRule="exact"/>
        <w:ind w:lef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▲（4）中小企业声明函</w:t>
      </w:r>
      <w:r>
        <w:rPr>
          <w:rFonts w:hint="eastAsia" w:ascii="宋体" w:hAnsi="宋体" w:eastAsia="宋体" w:cs="宋体"/>
          <w:b/>
          <w:bCs/>
          <w:color w:val="auto"/>
          <w:spacing w:val="0"/>
          <w:sz w:val="24"/>
          <w:szCs w:val="24"/>
          <w:highlight w:val="none"/>
        </w:rPr>
        <w:t>（必须提供，格式见第三章）</w:t>
      </w:r>
      <w:r>
        <w:rPr>
          <w:rFonts w:hint="eastAsia" w:ascii="宋体" w:hAnsi="宋体" w:eastAsia="宋体" w:cs="宋体"/>
          <w:b/>
          <w:bCs/>
          <w:color w:val="auto"/>
          <w:spacing w:val="0"/>
          <w:sz w:val="24"/>
          <w:szCs w:val="24"/>
          <w:highlight w:val="none"/>
          <w:lang w:eastAsia="zh-CN"/>
        </w:rPr>
        <w:t>。</w:t>
      </w:r>
    </w:p>
    <w:p w14:paraId="5C558AEF">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5.7.2价格文件</w:t>
      </w:r>
    </w:p>
    <w:p w14:paraId="75774194">
      <w:pPr>
        <w:pStyle w:val="17"/>
        <w:spacing w:before="182" w:line="436" w:lineRule="exact"/>
        <w:ind w:left="49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▲（1）竞标函及竞标函附录</w:t>
      </w:r>
      <w:r>
        <w:rPr>
          <w:rFonts w:hint="eastAsia" w:ascii="宋体" w:hAnsi="宋体" w:eastAsia="宋体" w:cs="宋体"/>
          <w:b/>
          <w:bCs/>
          <w:color w:val="auto"/>
          <w:spacing w:val="-2"/>
          <w:sz w:val="24"/>
          <w:szCs w:val="24"/>
          <w:highlight w:val="none"/>
        </w:rPr>
        <w:t>（必须提供，格式见第三章）</w:t>
      </w:r>
      <w:r>
        <w:rPr>
          <w:rFonts w:hint="eastAsia" w:ascii="宋体" w:hAnsi="宋体" w:eastAsia="宋体" w:cs="宋体"/>
          <w:b/>
          <w:bCs/>
          <w:color w:val="auto"/>
          <w:spacing w:val="-2"/>
          <w:sz w:val="24"/>
          <w:szCs w:val="24"/>
          <w:highlight w:val="none"/>
          <w:lang w:eastAsia="zh-CN"/>
        </w:rPr>
        <w:t>；</w:t>
      </w:r>
    </w:p>
    <w:p w14:paraId="434D3E81">
      <w:pPr>
        <w:pStyle w:val="17"/>
        <w:spacing w:before="181" w:line="436" w:lineRule="exact"/>
        <w:ind w:left="49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▲（2）竞标报价表</w:t>
      </w:r>
      <w:r>
        <w:rPr>
          <w:rFonts w:hint="eastAsia" w:ascii="宋体" w:hAnsi="宋体" w:eastAsia="宋体" w:cs="宋体"/>
          <w:b/>
          <w:bCs/>
          <w:color w:val="auto"/>
          <w:spacing w:val="-2"/>
          <w:sz w:val="24"/>
          <w:szCs w:val="24"/>
          <w:highlight w:val="none"/>
        </w:rPr>
        <w:t>（必须提供，格式见第三章）</w:t>
      </w:r>
      <w:r>
        <w:rPr>
          <w:rFonts w:hint="eastAsia" w:ascii="宋体" w:hAnsi="宋体" w:eastAsia="宋体" w:cs="宋体"/>
          <w:b/>
          <w:bCs/>
          <w:color w:val="auto"/>
          <w:spacing w:val="-2"/>
          <w:sz w:val="24"/>
          <w:szCs w:val="24"/>
          <w:highlight w:val="none"/>
          <w:lang w:eastAsia="zh-CN"/>
        </w:rPr>
        <w:t>；</w:t>
      </w:r>
    </w:p>
    <w:p w14:paraId="4C58D3CC">
      <w:pPr>
        <w:pStyle w:val="17"/>
        <w:spacing w:before="185" w:line="436" w:lineRule="exact"/>
        <w:ind w:left="49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▲（3）已标价工程量清单</w:t>
      </w:r>
      <w:r>
        <w:rPr>
          <w:rFonts w:hint="eastAsia" w:ascii="宋体" w:hAnsi="宋体" w:eastAsia="宋体" w:cs="宋体"/>
          <w:b/>
          <w:bCs/>
          <w:color w:val="auto"/>
          <w:spacing w:val="-2"/>
          <w:sz w:val="24"/>
          <w:szCs w:val="24"/>
          <w:highlight w:val="none"/>
        </w:rPr>
        <w:t>（必须提供，格式见第三章）</w:t>
      </w:r>
      <w:r>
        <w:rPr>
          <w:rFonts w:hint="eastAsia" w:ascii="宋体" w:hAnsi="宋体" w:eastAsia="宋体" w:cs="宋体"/>
          <w:b/>
          <w:bCs/>
          <w:color w:val="auto"/>
          <w:spacing w:val="-2"/>
          <w:sz w:val="24"/>
          <w:szCs w:val="24"/>
          <w:highlight w:val="none"/>
          <w:lang w:eastAsia="zh-CN"/>
        </w:rPr>
        <w:t>；</w:t>
      </w:r>
    </w:p>
    <w:p w14:paraId="5AE64124">
      <w:pPr>
        <w:pStyle w:val="17"/>
        <w:spacing w:before="184" w:line="436" w:lineRule="exact"/>
        <w:ind w:lef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（4）供应商认为需要提供的其他有关资料。</w:t>
      </w:r>
    </w:p>
    <w:p w14:paraId="75667657">
      <w:pPr>
        <w:adjustRightInd w:val="0"/>
        <w:snapToGrid w:val="0"/>
        <w:spacing w:line="436"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5.7.3 商务技术文件</w:t>
      </w:r>
      <w:r>
        <w:rPr>
          <w:rFonts w:hint="eastAsia" w:ascii="宋体" w:hAnsi="宋体" w:eastAsia="宋体" w:cs="宋体"/>
          <w:color w:val="auto"/>
          <w:sz w:val="24"/>
          <w:highlight w:val="none"/>
        </w:rPr>
        <w:t>（应该有的必须提供,如未提供,谈判小组有权拒绝其谈判响应文件）。</w:t>
      </w:r>
    </w:p>
    <w:p w14:paraId="68E0E4CB">
      <w:pPr>
        <w:pStyle w:val="17"/>
        <w:spacing w:before="1" w:line="436" w:lineRule="exact"/>
        <w:ind w:left="378"/>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 xml:space="preserve">▲（1）谈判书 </w:t>
      </w:r>
      <w:r>
        <w:rPr>
          <w:rFonts w:hint="eastAsia" w:ascii="宋体" w:hAnsi="宋体" w:eastAsia="宋体" w:cs="宋体"/>
          <w:b/>
          <w:bCs/>
          <w:color w:val="auto"/>
          <w:spacing w:val="0"/>
          <w:sz w:val="24"/>
          <w:szCs w:val="24"/>
          <w:highlight w:val="none"/>
        </w:rPr>
        <w:t>（必须提供，格式见第三章）</w:t>
      </w:r>
      <w:r>
        <w:rPr>
          <w:rFonts w:hint="eastAsia" w:ascii="宋体" w:hAnsi="宋体" w:eastAsia="宋体" w:cs="宋体"/>
          <w:b w:val="0"/>
          <w:bCs w:val="0"/>
          <w:color w:val="auto"/>
          <w:spacing w:val="0"/>
          <w:sz w:val="24"/>
          <w:szCs w:val="24"/>
          <w:highlight w:val="none"/>
        </w:rPr>
        <w:t>；</w:t>
      </w:r>
    </w:p>
    <w:p w14:paraId="260DF823">
      <w:pPr>
        <w:pStyle w:val="17"/>
        <w:spacing w:before="183" w:line="436" w:lineRule="exact"/>
        <w:ind w:left="11" w:right="58" w:firstLine="366"/>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▲（2）法定代表人（负责人）授权委托书和委托代理人身份证复印件</w:t>
      </w:r>
      <w:r>
        <w:rPr>
          <w:rFonts w:hint="eastAsia" w:ascii="宋体" w:hAnsi="宋体" w:eastAsia="宋体" w:cs="宋体"/>
          <w:b w:val="0"/>
          <w:bCs w:val="0"/>
          <w:color w:val="auto"/>
          <w:spacing w:val="0"/>
          <w:sz w:val="24"/>
          <w:szCs w:val="24"/>
          <w:highlight w:val="none"/>
        </w:rPr>
        <w:t>（格式见第三章,委托代理时必须提供）</w:t>
      </w:r>
      <w:r>
        <w:rPr>
          <w:rFonts w:hint="eastAsia" w:ascii="宋体" w:hAnsi="宋体" w:eastAsia="宋体" w:cs="宋体"/>
          <w:color w:val="auto"/>
          <w:spacing w:val="0"/>
          <w:sz w:val="24"/>
          <w:szCs w:val="24"/>
          <w:highlight w:val="none"/>
        </w:rPr>
        <w:t>，法定代表人（负责人）参加谈判时，提供法定代表人（负责人）身份证明书和身份证复印件</w:t>
      </w:r>
      <w:r>
        <w:rPr>
          <w:rFonts w:hint="eastAsia" w:ascii="宋体" w:hAnsi="宋体" w:eastAsia="宋体" w:cs="宋体"/>
          <w:b/>
          <w:bCs/>
          <w:color w:val="auto"/>
          <w:spacing w:val="0"/>
          <w:sz w:val="24"/>
          <w:szCs w:val="24"/>
          <w:highlight w:val="none"/>
        </w:rPr>
        <w:t>（格式见第三章,必须提供）</w:t>
      </w:r>
      <w:r>
        <w:rPr>
          <w:rFonts w:hint="eastAsia" w:ascii="宋体" w:hAnsi="宋体" w:eastAsia="宋体" w:cs="宋体"/>
          <w:color w:val="auto"/>
          <w:spacing w:val="0"/>
          <w:sz w:val="24"/>
          <w:szCs w:val="24"/>
          <w:highlight w:val="none"/>
        </w:rPr>
        <w:t>；</w:t>
      </w:r>
    </w:p>
    <w:p w14:paraId="0715D55B">
      <w:pPr>
        <w:pStyle w:val="17"/>
        <w:spacing w:line="436" w:lineRule="exact"/>
        <w:ind w:left="378"/>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▲（3）承诺函</w:t>
      </w:r>
      <w:r>
        <w:rPr>
          <w:rFonts w:hint="eastAsia" w:ascii="宋体" w:hAnsi="宋体" w:eastAsia="宋体" w:cs="宋体"/>
          <w:b/>
          <w:bCs/>
          <w:color w:val="auto"/>
          <w:spacing w:val="0"/>
          <w:sz w:val="24"/>
          <w:szCs w:val="24"/>
          <w:highlight w:val="none"/>
        </w:rPr>
        <w:t>（必须提供，格式见第三章）</w:t>
      </w:r>
      <w:r>
        <w:rPr>
          <w:rFonts w:hint="eastAsia" w:ascii="宋体" w:hAnsi="宋体" w:eastAsia="宋体" w:cs="宋体"/>
          <w:b w:val="0"/>
          <w:bCs w:val="0"/>
          <w:color w:val="auto"/>
          <w:spacing w:val="0"/>
          <w:sz w:val="24"/>
          <w:szCs w:val="24"/>
          <w:highlight w:val="none"/>
        </w:rPr>
        <w:t>；</w:t>
      </w:r>
    </w:p>
    <w:p w14:paraId="6333F1C3">
      <w:pPr>
        <w:pStyle w:val="17"/>
        <w:spacing w:before="184" w:line="436" w:lineRule="exact"/>
        <w:ind w:left="378"/>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▲（4）施工组织设计</w:t>
      </w:r>
      <w:r>
        <w:rPr>
          <w:rFonts w:hint="eastAsia" w:ascii="宋体" w:hAnsi="宋体" w:eastAsia="宋体" w:cs="宋体"/>
          <w:b/>
          <w:bCs/>
          <w:color w:val="auto"/>
          <w:spacing w:val="0"/>
          <w:sz w:val="24"/>
          <w:szCs w:val="24"/>
          <w:highlight w:val="none"/>
        </w:rPr>
        <w:t>(必须提供，格式自拟）</w:t>
      </w:r>
      <w:r>
        <w:rPr>
          <w:rFonts w:hint="eastAsia" w:ascii="宋体" w:hAnsi="宋体" w:eastAsia="宋体" w:cs="宋体"/>
          <w:color w:val="auto"/>
          <w:spacing w:val="0"/>
          <w:sz w:val="24"/>
          <w:szCs w:val="24"/>
          <w:highlight w:val="none"/>
        </w:rPr>
        <w:t>；</w:t>
      </w:r>
    </w:p>
    <w:p w14:paraId="7CD8C8C9">
      <w:pPr>
        <w:pStyle w:val="17"/>
        <w:spacing w:before="182" w:line="436" w:lineRule="exact"/>
        <w:ind w:left="7" w:right="58" w:firstLine="37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▲（5）项目管理机构配备情况表及主要人员简历表</w:t>
      </w:r>
      <w:r>
        <w:rPr>
          <w:rFonts w:hint="eastAsia" w:ascii="宋体" w:hAnsi="宋体" w:eastAsia="宋体" w:cs="宋体"/>
          <w:b/>
          <w:bCs/>
          <w:color w:val="auto"/>
          <w:spacing w:val="0"/>
          <w:sz w:val="24"/>
          <w:szCs w:val="24"/>
          <w:highlight w:val="none"/>
        </w:rPr>
        <w:t>（必须提供）</w:t>
      </w:r>
      <w:r>
        <w:rPr>
          <w:rFonts w:hint="eastAsia" w:ascii="宋体" w:hAnsi="宋体" w:eastAsia="宋体" w:cs="宋体"/>
          <w:b w:val="0"/>
          <w:bCs w:val="0"/>
          <w:color w:val="auto"/>
          <w:spacing w:val="0"/>
          <w:sz w:val="24"/>
          <w:szCs w:val="24"/>
          <w:highlight w:val="none"/>
        </w:rPr>
        <w:t>；</w:t>
      </w:r>
      <w:r>
        <w:rPr>
          <w:rFonts w:hint="eastAsia" w:ascii="宋体" w:hAnsi="宋体" w:eastAsia="宋体" w:cs="宋体"/>
          <w:color w:val="auto"/>
          <w:spacing w:val="0"/>
          <w:sz w:val="24"/>
          <w:szCs w:val="24"/>
          <w:highlight w:val="none"/>
        </w:rPr>
        <w:t>项目部关键岗位人员配备符合《北海市建设工程施工项目部和现场监理部关键岗位人员配备管理办法》 （北建施〔2015〕5 号）的规定，项目经理、技术负责人和主要管理人员必须是本单位人员， 需提供拟投入本工程管理人员相关证书及竞标</w:t>
      </w:r>
      <w:r>
        <w:rPr>
          <w:rFonts w:hint="eastAsia" w:ascii="宋体" w:hAnsi="宋体" w:eastAsia="宋体" w:cs="宋体"/>
          <w:color w:val="auto"/>
          <w:sz w:val="24"/>
          <w:szCs w:val="24"/>
          <w:highlight w:val="none"/>
        </w:rPr>
        <w:t>人为其缴纳近</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z w:val="24"/>
          <w:szCs w:val="24"/>
          <w:highlight w:val="none"/>
        </w:rPr>
        <w:t>个月（2026</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z w:val="24"/>
          <w:szCs w:val="24"/>
          <w:highlight w:val="none"/>
        </w:rPr>
        <w:t>年06</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pacing w:val="0"/>
          <w:sz w:val="24"/>
          <w:szCs w:val="24"/>
          <w:highlight w:val="none"/>
        </w:rPr>
        <w:t>至竞标截止时间止任意一个月社保）在现任职单位依法缴纳社会保险的证明材料（已退休人员应附退休证明文件及单位聘用合同）。</w:t>
      </w:r>
    </w:p>
    <w:p w14:paraId="38646766">
      <w:pPr>
        <w:pStyle w:val="17"/>
        <w:spacing w:line="436" w:lineRule="exact"/>
        <w:ind w:left="498"/>
        <w:rPr>
          <w:rFonts w:hint="eastAsia" w:ascii="宋体" w:hAnsi="宋体" w:eastAsia="宋体" w:cs="宋体"/>
          <w:b/>
          <w:bCs/>
          <w:color w:val="auto"/>
          <w:sz w:val="24"/>
          <w:szCs w:val="24"/>
          <w:highlight w:val="none"/>
        </w:rPr>
      </w:pPr>
      <w:r>
        <w:rPr>
          <w:rFonts w:hint="eastAsia" w:ascii="宋体" w:hAnsi="宋体" w:eastAsia="宋体" w:cs="宋体"/>
          <w:color w:val="auto"/>
          <w:spacing w:val="0"/>
          <w:sz w:val="24"/>
          <w:szCs w:val="24"/>
          <w:highlight w:val="none"/>
        </w:rPr>
        <w:t>▲（6）建设工程项目管理承诺书</w:t>
      </w:r>
      <w:r>
        <w:rPr>
          <w:rFonts w:hint="eastAsia" w:ascii="宋体" w:hAnsi="宋体" w:eastAsia="宋体" w:cs="宋体"/>
          <w:b/>
          <w:bCs/>
          <w:color w:val="auto"/>
          <w:spacing w:val="0"/>
          <w:sz w:val="24"/>
          <w:szCs w:val="24"/>
          <w:highlight w:val="none"/>
        </w:rPr>
        <w:t>（必须提供，格式见第三章）</w:t>
      </w:r>
    </w:p>
    <w:p w14:paraId="1183F3B0">
      <w:pPr>
        <w:adjustRightInd w:val="0"/>
        <w:snapToGrid w:val="0"/>
        <w:spacing w:before="78" w:line="436" w:lineRule="exact"/>
        <w:ind w:left="35" w:right="5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（7）拟分包项目情况表（格式见第三章）；（如有）</w:t>
      </w:r>
    </w:p>
    <w:p w14:paraId="5AFD5EB6">
      <w:pPr>
        <w:adjustRightInd w:val="0"/>
        <w:snapToGrid w:val="0"/>
        <w:spacing w:before="78" w:line="436" w:lineRule="exact"/>
        <w:ind w:left="512" w:leftChars="244" w:right="58" w:firstLine="0" w:firstLineChars="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（8）供应商负责过与本项目相类似的成功案例和经验（如有，需提供合同复印件</w:t>
      </w:r>
      <w:r>
        <w:rPr>
          <w:rFonts w:hint="eastAsia" w:ascii="宋体" w:hAnsi="宋体" w:eastAsia="宋体" w:cs="宋体"/>
          <w:color w:val="auto"/>
          <w:spacing w:val="0"/>
          <w:w w:val="100"/>
          <w:sz w:val="24"/>
          <w:szCs w:val="24"/>
          <w:highlight w:val="none"/>
        </w:rPr>
        <w:t>）；</w:t>
      </w:r>
      <w:r>
        <w:rPr>
          <w:rFonts w:hint="eastAsia" w:ascii="宋体" w:hAnsi="宋体" w:eastAsia="宋体" w:cs="宋体"/>
          <w:color w:val="auto"/>
          <w:spacing w:val="0"/>
          <w:sz w:val="24"/>
          <w:szCs w:val="24"/>
          <w:highlight w:val="none"/>
        </w:rPr>
        <w:t xml:space="preserve"> （9）采购需求要求提供的材料</w:t>
      </w:r>
      <w:r>
        <w:rPr>
          <w:rFonts w:hint="eastAsia" w:ascii="宋体" w:hAnsi="宋体" w:eastAsia="宋体" w:cs="宋体"/>
          <w:b w:val="0"/>
          <w:bCs w:val="0"/>
          <w:color w:val="auto"/>
          <w:spacing w:val="0"/>
          <w:sz w:val="24"/>
          <w:szCs w:val="24"/>
          <w:highlight w:val="none"/>
        </w:rPr>
        <w:t>（格式自拟，如有要求则提供）</w:t>
      </w:r>
      <w:r>
        <w:rPr>
          <w:rFonts w:hint="eastAsia" w:ascii="宋体" w:hAnsi="宋体" w:eastAsia="宋体" w:cs="宋体"/>
          <w:b w:val="0"/>
          <w:bCs w:val="0"/>
          <w:color w:val="auto"/>
          <w:spacing w:val="0"/>
          <w:sz w:val="24"/>
          <w:szCs w:val="24"/>
          <w:highlight w:val="none"/>
          <w:lang w:eastAsia="zh-CN"/>
        </w:rPr>
        <w:t>；</w:t>
      </w:r>
    </w:p>
    <w:p w14:paraId="7552A1D8">
      <w:pPr>
        <w:adjustRightInd w:val="0"/>
        <w:snapToGrid w:val="0"/>
        <w:spacing w:before="78" w:line="436" w:lineRule="exact"/>
        <w:ind w:left="35" w:right="5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（10）具备履行合同所必需的设备和专业技术能力的证明材料</w:t>
      </w:r>
      <w:r>
        <w:rPr>
          <w:rFonts w:hint="eastAsia" w:ascii="宋体" w:hAnsi="宋体" w:eastAsia="宋体" w:cs="宋体"/>
          <w:b w:val="0"/>
          <w:bCs w:val="0"/>
          <w:color w:val="auto"/>
          <w:spacing w:val="0"/>
          <w:sz w:val="24"/>
          <w:szCs w:val="24"/>
          <w:highlight w:val="none"/>
        </w:rPr>
        <w:t>；</w:t>
      </w:r>
    </w:p>
    <w:p w14:paraId="28FF382F">
      <w:pPr>
        <w:adjustRightInd w:val="0"/>
        <w:snapToGrid w:val="0"/>
        <w:spacing w:before="78" w:line="436" w:lineRule="exact"/>
        <w:ind w:left="35" w:right="5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（11）谈判供应商认为需要提供的有关资料。</w:t>
      </w:r>
    </w:p>
    <w:p w14:paraId="1DCA7F76">
      <w:pPr>
        <w:adjustRightInd w:val="0"/>
        <w:snapToGrid w:val="0"/>
        <w:spacing w:line="436" w:lineRule="exact"/>
        <w:ind w:firstLine="360" w:firstLineChars="150"/>
        <w:rPr>
          <w:rFonts w:hint="eastAsia" w:ascii="宋体" w:hAnsi="宋体" w:eastAsia="宋体" w:cs="宋体"/>
          <w:color w:val="auto"/>
          <w:sz w:val="24"/>
          <w:highlight w:val="none"/>
        </w:rPr>
      </w:pPr>
    </w:p>
    <w:p w14:paraId="19681D5A">
      <w:pPr>
        <w:spacing w:line="436"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▲特别说明：</w:t>
      </w:r>
      <w:r>
        <w:rPr>
          <w:rFonts w:hint="eastAsia" w:ascii="宋体" w:hAnsi="宋体" w:eastAsia="宋体" w:cs="宋体"/>
          <w:b/>
          <w:color w:val="auto"/>
          <w:sz w:val="24"/>
          <w:highlight w:val="none"/>
        </w:rPr>
        <w:t>（1）若谈判文件中有专门标注的某关联点，并要求供应商在电子投标系统中作出谈判响应的，如供应商未对关联点进行响应或者在响应文件其它内容进行描述，造成电子评审不能查询的责任由供应商自行承担。</w:t>
      </w:r>
    </w:p>
    <w:p w14:paraId="3CE6A1CC">
      <w:pPr>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（2）谈判文件要求提供的各种复印件，必须加盖谈判供应商CA签章，否则其谈判无效。</w:t>
      </w:r>
    </w:p>
    <w:p w14:paraId="665C35FC">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（3）谈判文件要求“必须提供”的证明等材料，谈判供应商必须全部提供，缺一不可，否则谈判无效。</w:t>
      </w:r>
    </w:p>
    <w:p w14:paraId="6F399AFF">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 计量单位</w:t>
      </w:r>
    </w:p>
    <w:p w14:paraId="604D2CF7">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8.1除技术要求中另有规定外，本文件所要求使用的计量单位均应采用国家法定计量单位。</w:t>
      </w:r>
    </w:p>
    <w:p w14:paraId="7587D5B0">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三、报价要求</w:t>
      </w:r>
    </w:p>
    <w:p w14:paraId="354CFFC5">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2E32B5C8">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9.2成交供应商负责本项目所需服务及售后服务等全部工作。</w:t>
      </w:r>
    </w:p>
    <w:p w14:paraId="3F360A43">
      <w:pPr>
        <w:pStyle w:val="22"/>
        <w:adjustRightInd w:val="0"/>
        <w:snapToGrid w:val="0"/>
        <w:spacing w:line="436" w:lineRule="exact"/>
        <w:ind w:firstLine="468" w:firstLineChars="19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601A04CE">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9.4报价：供应商应就《采购项目需求》中所有的服务内容作完整唯一报价。</w:t>
      </w:r>
    </w:p>
    <w:p w14:paraId="50A28B99">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四、竞争性谈判响应文件的封装和递交</w:t>
      </w:r>
    </w:p>
    <w:p w14:paraId="7F5E38C5">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 竞争性谈判响应文件的封装</w:t>
      </w:r>
    </w:p>
    <w:p w14:paraId="4BC325A6">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10.1电子谈判响应文件中须加盖供应商公章部分均采用 CA 签章，并根据“政府采购项目电子交易管理操作指南-供应商” 及本谈判文件规定的格式和顺序编制电子谈判响应文件并进行关联定位，以便谈判小组在评时时，点击评分项可直接定位到该评分项内容。如对谈判文件的某项要求，供应商的电子谈判响应文件未能关联定位提供相应的内容与其对应，则谈判小组在评审时如做出对供应商不利的评审由供应商自行承担。电子谈判响应文件如内容不完整、编排混乱导致谈判响应文件被误读、 漏读，或者在按采购文件规定的部位查找不到相关内容的，由供应商自行承担。</w:t>
      </w:r>
    </w:p>
    <w:p w14:paraId="17E43085">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10.2谈判响应文件不得涂改，若有修改错漏处，须法定代表人（负责人）或授权委托人签字。谈判响应文件因字迹潦草或表达不清所引起的后果由供应商负责。</w:t>
      </w:r>
    </w:p>
    <w:p w14:paraId="7996E958">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 竞争性谈判响应文件的递交</w:t>
      </w:r>
    </w:p>
    <w:p w14:paraId="75F895DE">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11.1所有竞争性谈判响应文件应于竞争性谈判文件中规定的时间前上传递交至广西政府采购云平台。</w:t>
      </w:r>
    </w:p>
    <w:p w14:paraId="1C7FF7A4">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电子谈判文件的相关说明</w:t>
      </w:r>
    </w:p>
    <w:p w14:paraId="3DC334C9">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供应商进行电子谈判应安装客户端软件，并按照采购文件和电子交易平台的要求编制并加密谈判响应文件。供应商未按规定加密的谈判响应文件，电子交易平台将拒收。供应商应当在谈判截止时间前完成谈判响应文件的传输递交，并可以补充、修改或者撤回谈判响应文件。补充或者修改谈判响应文件的，应当先行撤回原文件，补充、修改后重新传输递交。谈判截止时间前未完成传输的，视为撤回谈判响应文件。谈判截止时间后递交的谈判响应文件，电子交易平台将拒收。</w:t>
      </w:r>
    </w:p>
    <w:p w14:paraId="7B35D35C">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（2）如有特殊情况，采购代理机构延长截止时间和开标时间，采购代理机构和供应商的权利和义务将受到新的截止时间和开标时间的约束。</w:t>
      </w:r>
    </w:p>
    <w:p w14:paraId="391D8C49">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11.2竞争性谈判响应文件从响应文件递交截止日期后六十日内有效。</w:t>
      </w:r>
    </w:p>
    <w:p w14:paraId="48BD03D8">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12.迟交的竞争性谈判响应文件</w:t>
      </w:r>
    </w:p>
    <w:p w14:paraId="044DB548">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12.1在本文件要求竞争性谈判响应文件递交截止时间后送达的竞争性谈判响应文件为无效文件，</w:t>
      </w:r>
      <w:r>
        <w:rPr>
          <w:rFonts w:hint="eastAsia" w:ascii="宋体" w:hAnsi="宋体" w:eastAsia="宋体" w:cs="宋体"/>
          <w:color w:val="auto"/>
          <w:sz w:val="24"/>
          <w:highlight w:val="none"/>
          <w:lang w:eastAsia="zh-CN"/>
        </w:rPr>
        <w:t>本代理机构</w:t>
      </w:r>
      <w:r>
        <w:rPr>
          <w:rFonts w:hint="eastAsia" w:ascii="宋体" w:hAnsi="宋体" w:eastAsia="宋体" w:cs="宋体"/>
          <w:color w:val="auto"/>
          <w:sz w:val="24"/>
          <w:highlight w:val="none"/>
        </w:rPr>
        <w:t>将拒收。</w:t>
      </w:r>
    </w:p>
    <w:p w14:paraId="5376033C">
      <w:pPr>
        <w:widowControl/>
        <w:snapToGrid w:val="0"/>
        <w:spacing w:line="436" w:lineRule="exact"/>
        <w:ind w:firstLine="470" w:firstLineChars="196"/>
        <w:rPr>
          <w:rFonts w:hint="eastAsia" w:ascii="宋体" w:hAnsi="宋体" w:eastAsia="宋体" w:cs="宋体"/>
          <w:snapToGrid w:val="0"/>
          <w:color w:val="auto"/>
          <w:kern w:val="28"/>
          <w:sz w:val="24"/>
          <w:szCs w:val="24"/>
          <w:highlight w:val="none"/>
        </w:rPr>
      </w:pPr>
      <w:r>
        <w:rPr>
          <w:rFonts w:hint="eastAsia" w:ascii="宋体" w:hAnsi="宋体" w:eastAsia="宋体" w:cs="宋体"/>
          <w:color w:val="auto"/>
          <w:sz w:val="24"/>
          <w:highlight w:val="none"/>
        </w:rPr>
        <w:t>13.</w:t>
      </w:r>
      <w:r>
        <w:rPr>
          <w:rFonts w:hint="eastAsia" w:ascii="宋体" w:hAnsi="宋体" w:eastAsia="宋体" w:cs="宋体"/>
          <w:snapToGrid w:val="0"/>
          <w:color w:val="auto"/>
          <w:kern w:val="28"/>
          <w:sz w:val="24"/>
          <w:szCs w:val="24"/>
          <w:highlight w:val="none"/>
        </w:rPr>
        <w:t xml:space="preserve"> 谈判保证金</w:t>
      </w:r>
    </w:p>
    <w:p w14:paraId="6AE7B6A2">
      <w:pPr>
        <w:widowControl/>
        <w:snapToGrid w:val="0"/>
        <w:spacing w:line="436" w:lineRule="exact"/>
        <w:ind w:firstLine="470" w:firstLineChars="196"/>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eastAsia="宋体" w:cs="宋体"/>
          <w:color w:val="auto"/>
          <w:sz w:val="24"/>
          <w:highlight w:val="none"/>
        </w:rPr>
        <w:t>谈判</w:t>
      </w:r>
      <w:r>
        <w:rPr>
          <w:rFonts w:hint="eastAsia" w:ascii="宋体" w:hAnsi="宋体" w:eastAsia="宋体" w:cs="宋体"/>
          <w:snapToGrid w:val="0"/>
          <w:color w:val="auto"/>
          <w:kern w:val="28"/>
          <w:sz w:val="24"/>
          <w:szCs w:val="24"/>
          <w:highlight w:val="none"/>
        </w:rPr>
        <w:t>保证金应当以支票、汇票、本票或者金融机构、担保机构出具的保函等非现金形式提交。</w:t>
      </w:r>
    </w:p>
    <w:p w14:paraId="3B819E00">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谈判保证金收取银行账户</w:t>
      </w:r>
    </w:p>
    <w:p w14:paraId="78204350">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开户名称： </w:t>
      </w:r>
    </w:p>
    <w:p w14:paraId="240726E4">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p>
    <w:p w14:paraId="14BC3A5A">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银行账号：</w:t>
      </w:r>
    </w:p>
    <w:p w14:paraId="78A06356">
      <w:pPr>
        <w:widowControl/>
        <w:adjustRightInd w:val="0"/>
        <w:snapToGrid w:val="0"/>
        <w:spacing w:line="436" w:lineRule="exact"/>
        <w:ind w:firstLine="470" w:firstLineChars="196"/>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13.2</w:t>
      </w:r>
      <w:r>
        <w:rPr>
          <w:rFonts w:hint="eastAsia" w:ascii="宋体" w:hAnsi="宋体" w:eastAsia="宋体" w:cs="宋体"/>
          <w:color w:val="auto"/>
          <w:sz w:val="24"/>
          <w:highlight w:val="none"/>
        </w:rPr>
        <w:t>谈判供应商</w:t>
      </w:r>
      <w:r>
        <w:rPr>
          <w:rFonts w:hint="eastAsia" w:ascii="宋体" w:hAnsi="宋体" w:eastAsia="宋体" w:cs="宋体"/>
          <w:snapToGrid w:val="0"/>
          <w:color w:val="auto"/>
          <w:kern w:val="28"/>
          <w:sz w:val="24"/>
          <w:szCs w:val="24"/>
          <w:highlight w:val="none"/>
        </w:rPr>
        <w:t>在响应文件提交截止时间前撤回已提交的响应文件的，采购人或者采购代理机构应当自收到</w:t>
      </w:r>
      <w:r>
        <w:rPr>
          <w:rFonts w:hint="eastAsia" w:ascii="宋体" w:hAnsi="宋体" w:eastAsia="宋体" w:cs="宋体"/>
          <w:color w:val="auto"/>
          <w:sz w:val="24"/>
          <w:highlight w:val="none"/>
        </w:rPr>
        <w:t>谈判供应商</w:t>
      </w:r>
      <w:r>
        <w:rPr>
          <w:rFonts w:hint="eastAsia" w:ascii="宋体" w:hAnsi="宋体" w:eastAsia="宋体" w:cs="宋体"/>
          <w:snapToGrid w:val="0"/>
          <w:color w:val="auto"/>
          <w:kern w:val="28"/>
          <w:sz w:val="24"/>
          <w:szCs w:val="24"/>
          <w:highlight w:val="none"/>
        </w:rPr>
        <w:t>书面撤回通知之日起５个工作日内，退还已收取的</w:t>
      </w:r>
      <w:r>
        <w:rPr>
          <w:rFonts w:hint="eastAsia" w:ascii="宋体" w:hAnsi="宋体" w:eastAsia="宋体" w:cs="宋体"/>
          <w:color w:val="auto"/>
          <w:sz w:val="24"/>
          <w:highlight w:val="none"/>
        </w:rPr>
        <w:t>谈判</w:t>
      </w:r>
      <w:r>
        <w:rPr>
          <w:rFonts w:hint="eastAsia" w:ascii="宋体" w:hAnsi="宋体" w:eastAsia="宋体" w:cs="宋体"/>
          <w:snapToGrid w:val="0"/>
          <w:color w:val="auto"/>
          <w:kern w:val="28"/>
          <w:sz w:val="24"/>
          <w:szCs w:val="24"/>
          <w:highlight w:val="none"/>
        </w:rPr>
        <w:t>保证金，但因</w:t>
      </w:r>
      <w:r>
        <w:rPr>
          <w:rFonts w:hint="eastAsia" w:ascii="宋体" w:hAnsi="宋体" w:eastAsia="宋体" w:cs="宋体"/>
          <w:color w:val="auto"/>
          <w:sz w:val="24"/>
          <w:highlight w:val="none"/>
        </w:rPr>
        <w:t>谈判供应商</w:t>
      </w:r>
      <w:r>
        <w:rPr>
          <w:rFonts w:hint="eastAsia" w:ascii="宋体" w:hAnsi="宋体" w:eastAsia="宋体" w:cs="宋体"/>
          <w:snapToGrid w:val="0"/>
          <w:color w:val="auto"/>
          <w:kern w:val="28"/>
          <w:sz w:val="24"/>
          <w:szCs w:val="24"/>
          <w:highlight w:val="none"/>
        </w:rPr>
        <w:t>自身原因导致无法及时退还的除外。</w:t>
      </w:r>
    </w:p>
    <w:p w14:paraId="72B1344A">
      <w:pPr>
        <w:widowControl/>
        <w:adjustRightInd w:val="0"/>
        <w:snapToGrid w:val="0"/>
        <w:spacing w:line="436" w:lineRule="exact"/>
        <w:ind w:firstLine="470" w:firstLineChars="196"/>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33ADADD8">
      <w:pPr>
        <w:widowControl/>
        <w:adjustRightInd w:val="0"/>
        <w:snapToGrid w:val="0"/>
        <w:spacing w:line="436" w:lineRule="exact"/>
        <w:ind w:firstLine="470" w:firstLineChars="196"/>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045385B2">
      <w:pPr>
        <w:widowControl/>
        <w:adjustRightInd w:val="0"/>
        <w:snapToGrid w:val="0"/>
        <w:spacing w:line="436" w:lineRule="exact"/>
        <w:ind w:firstLine="470" w:firstLineChars="196"/>
        <w:rPr>
          <w:rFonts w:hint="eastAsia" w:ascii="宋体" w:hAnsi="宋体" w:eastAsia="宋体" w:cs="宋体"/>
          <w:snapToGrid w:val="0"/>
          <w:color w:val="auto"/>
          <w:kern w:val="28"/>
          <w:sz w:val="24"/>
          <w:szCs w:val="24"/>
          <w:highlight w:val="none"/>
        </w:rPr>
      </w:pPr>
      <w:r>
        <w:rPr>
          <w:rFonts w:hint="eastAsia" w:ascii="宋体" w:hAnsi="宋体" w:eastAsia="宋体" w:cs="宋体"/>
          <w:snapToGrid w:val="0"/>
          <w:color w:val="auto"/>
          <w:kern w:val="28"/>
          <w:sz w:val="24"/>
          <w:szCs w:val="24"/>
          <w:highlight w:val="none"/>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E8F54E3">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五、</w:t>
      </w:r>
      <w:r>
        <w:rPr>
          <w:rFonts w:hint="eastAsia" w:ascii="宋体" w:hAnsi="宋体" w:eastAsia="宋体" w:cs="宋体"/>
          <w:b/>
          <w:color w:val="auto"/>
          <w:sz w:val="24"/>
          <w:highlight w:val="none"/>
        </w:rPr>
        <w:t>谈判</w:t>
      </w:r>
      <w:r>
        <w:rPr>
          <w:rFonts w:hint="eastAsia" w:ascii="宋体" w:hAnsi="宋体" w:eastAsia="宋体" w:cs="宋体"/>
          <w:b/>
          <w:bCs/>
          <w:color w:val="auto"/>
          <w:sz w:val="24"/>
          <w:highlight w:val="none"/>
        </w:rPr>
        <w:t>程序及评审方法</w:t>
      </w:r>
    </w:p>
    <w:p w14:paraId="230924BE">
      <w:pPr>
        <w:adjustRightInd w:val="0"/>
        <w:snapToGrid w:val="0"/>
        <w:spacing w:line="436"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14.谈判程序</w:t>
      </w:r>
    </w:p>
    <w:p w14:paraId="016FB169">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14.1谈判响应文件递交截止时间后，主持人宣布谈判开始。</w:t>
      </w:r>
    </w:p>
    <w:p w14:paraId="7A92DF7B">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14.2供应商登录广西政府采购云平台，用“项目采购-开标评标”功能对电子谈判响应文件进行在线解密。在线解密电子谈判响应文件时间为开标时间起半小时内。</w:t>
      </w:r>
    </w:p>
    <w:p w14:paraId="09E6519E">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14.3谈判小组对谈判响应文件进行评估和比较。</w:t>
      </w:r>
    </w:p>
    <w:p w14:paraId="2F4CE6FF">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14.4以广西政府采购云平台中“项目采购”应用模块获取谈判文件顺序确定各供应商谈判、顺序。</w:t>
      </w:r>
    </w:p>
    <w:p w14:paraId="08D3905D">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14.5谈判小组与单一供应商分别进行谈判。（谈判时供应商的技术资料、价格和其他信息在评审、谈判过程中保密）</w:t>
      </w:r>
    </w:p>
    <w:p w14:paraId="1861DE59">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14.6谈判小组要求所有实质性响应的供应商在规定时间内提交最后报价（只公开最后报价，最后报价原则上不得高于初次报价）。</w:t>
      </w:r>
    </w:p>
    <w:p w14:paraId="356C6D7B">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14.7由谈判小组采用最低评标价法对提交最后报价的供应商的响应文件和最后报价进行评审，在符合采购需求、质量和服务要求的前提下，按评审价从低到高的顺序推荐确定成交候选供应商。</w:t>
      </w:r>
    </w:p>
    <w:p w14:paraId="7271C4A5">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特别说明：广西政府采购云平台如对电子化谈判及评审程序有调整的，按调整后的程序操作。</w:t>
      </w:r>
    </w:p>
    <w:p w14:paraId="1720F2FF">
      <w:pPr>
        <w:adjustRightInd w:val="0"/>
        <w:snapToGrid w:val="0"/>
        <w:spacing w:line="436"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15.采购过程中出现以下情形，导致电子交易平台无法正常运行，或者无法保证电子交易的公平、公正和安全时，采购组织机构可中止电子交易活动：</w:t>
      </w:r>
    </w:p>
    <w:p w14:paraId="6AEA017F">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15.1电子交易平台发生故障而无法登录访问的；</w:t>
      </w:r>
    </w:p>
    <w:p w14:paraId="4B34210F">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15.2电子交易平台应用或数据库出现错误，不能进行正常操作的；</w:t>
      </w:r>
    </w:p>
    <w:p w14:paraId="18FCDDB3">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15.3电子交易平台发现严重安全漏洞，有潜在泄密危险的；</w:t>
      </w:r>
    </w:p>
    <w:p w14:paraId="4D2ADDE1">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15.4病毒发作导致不能进行正常操作的；</w:t>
      </w:r>
    </w:p>
    <w:p w14:paraId="237CDD49">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15.5其他无法保证电子交易的公平、公正和安全的情况。</w:t>
      </w:r>
    </w:p>
    <w:p w14:paraId="0AABCFD5">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06A39B3F">
      <w:pPr>
        <w:adjustRightInd w:val="0"/>
        <w:snapToGrid w:val="0"/>
        <w:spacing w:line="436"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16.谈判内容</w:t>
      </w:r>
    </w:p>
    <w:p w14:paraId="60A66C35">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16.1本次谈判内容为在谈判文件范围内就供应商的谈判响应文件，谈判小组与供应商在技术、价格、服务、合同等问题进行谈判，最终确定成交与否。</w:t>
      </w:r>
    </w:p>
    <w:p w14:paraId="78C7EF79">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16.2谈判应作书面记录，供应商并就谈判内容作出书面承诺，并由供应商法定代表人或其授权委托人签字后生效，作为谈判响应文件的一部分。</w:t>
      </w:r>
    </w:p>
    <w:p w14:paraId="3982D436">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16.3谈判文件有实质性变动的，谈判小组以书面形式通知所有参加谈判的供应商。</w:t>
      </w:r>
    </w:p>
    <w:p w14:paraId="4D8E47BC">
      <w:pPr>
        <w:adjustRightInd w:val="0"/>
        <w:snapToGrid w:val="0"/>
        <w:spacing w:line="436"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17.谈判</w:t>
      </w:r>
    </w:p>
    <w:p w14:paraId="663ED188">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17.1谈判小组由采购人、采购代理机构依法组建，负责评审活动。谈判小组遵循公开、公平、公正、科学合理、竞争择优的原则。</w:t>
      </w:r>
    </w:p>
    <w:p w14:paraId="5500039C">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17.2谈判小组由采购人代表和有关方面专家组成，成员人数为3人以上单数。</w:t>
      </w:r>
    </w:p>
    <w:p w14:paraId="1C261A0C">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17.3谈判小组负责对供应商资格的最终审定。</w:t>
      </w:r>
    </w:p>
    <w:p w14:paraId="26A1B782">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17.4谈判小组可以要求供应商对其谈判响应文件中含义不明确的内容作必要的澄清或者说明，但澄清或者说明不得超过谈判响应文件的范围或者改变谈判响应文件的实质性内容。</w:t>
      </w:r>
    </w:p>
    <w:p w14:paraId="778F5209">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17.5谈判小组对谈判响应文件的判定，只依据谈判响应文件和谈判文件内容本身，不依据任何外来证明。</w:t>
      </w:r>
    </w:p>
    <w:p w14:paraId="17CA2963">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17.6谈判小组不向落标方解释落标的原因，不退还谈判响应文件。</w:t>
      </w:r>
    </w:p>
    <w:p w14:paraId="17A2C9AE">
      <w:pPr>
        <w:adjustRightInd w:val="0"/>
        <w:snapToGrid w:val="0"/>
        <w:spacing w:line="436"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18.谈判响应文件的初审鉴定</w:t>
      </w:r>
    </w:p>
    <w:p w14:paraId="03EF90CF">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18.1资格性审查</w:t>
      </w:r>
    </w:p>
    <w:p w14:paraId="1FCD3A24">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52754D00">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18.2符合性审查</w:t>
      </w:r>
    </w:p>
    <w:p w14:paraId="345E8A3F">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046B9DC">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18.3如果谈判响应文件实质不响应谈判文件的各项要求，谈判小组将予以拒绝，并且不允许供应商通过修改或撤销其不符合要求的差异或保留，使之成为具有响应性的谈判。</w:t>
      </w:r>
    </w:p>
    <w:p w14:paraId="15987339">
      <w:pPr>
        <w:adjustRightInd w:val="0"/>
        <w:snapToGrid w:val="0"/>
        <w:spacing w:line="436"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19.对明显的文字和计算错误的修正原则</w:t>
      </w:r>
    </w:p>
    <w:p w14:paraId="5222032E">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19.1谈判响应文件中报价一览表（报价表）内容与谈判响应文件中相应内容不一致的，以报价一览表（报价表）为准；</w:t>
      </w:r>
    </w:p>
    <w:p w14:paraId="08CCD17B">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19.2大写金额和小写金额不一致的，以大写金额为准；</w:t>
      </w:r>
    </w:p>
    <w:p w14:paraId="3C6604B1">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19.3单价金额小数点或者百分比有明显错位的，以开标一览表的总价为准，并修改单价；</w:t>
      </w:r>
    </w:p>
    <w:p w14:paraId="68616F1F">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19.4总价金额与按单价汇总金额不一致的，以单价金额计算结果为准。</w:t>
      </w:r>
    </w:p>
    <w:p w14:paraId="7B5A780D">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同时出现两种以上不一致的，按照前款规定的顺序修正。修正后的报价经谈判响应人确认后产生约束力，谈判响应人不确认的，其谈判无效。</w:t>
      </w:r>
    </w:p>
    <w:p w14:paraId="2993F92E">
      <w:pPr>
        <w:adjustRightInd w:val="0"/>
        <w:snapToGrid w:val="0"/>
        <w:spacing w:line="436"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20.谈判响应文件的评审、比较和否决</w:t>
      </w:r>
    </w:p>
    <w:p w14:paraId="4A1B0C2D">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20.1谈判小组将对在实质上响应谈判文件要求的谈判响应文件进行评审。</w:t>
      </w:r>
    </w:p>
    <w:p w14:paraId="2AD31642">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20.2在评审过程中，谈判小组可以书面形式要求供应商就谈判响应文件含义不明确的内容进行书面说明并提供相关材料。</w:t>
      </w:r>
    </w:p>
    <w:p w14:paraId="1B57B86A">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20.3在谈判过程中，如发现与谈判文件要求相偏离的，谈判小组应对其偏离情形进行必要的书面核实。</w:t>
      </w:r>
    </w:p>
    <w:p w14:paraId="190E6F64">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20.4在评审过程中，如属于实质性偏离或符合无效响应条件的，应当询问相关供应商，并允许其进行陈述申辩，但不允许对偏离条款撤回。</w:t>
      </w:r>
    </w:p>
    <w:p w14:paraId="2CCF2E12">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110D9421">
      <w:pPr>
        <w:adjustRightInd w:val="0"/>
        <w:snapToGri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20.6谈判小组依据谈判文件规定的评定标准和方法，对谈判响应文件进行评审后，向本机构提供书面谈判报告，并按评审价从低到高的顺序推荐成交候选供应商。</w:t>
      </w:r>
    </w:p>
    <w:p w14:paraId="12AFCDE6">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20.7 报价评审 </w:t>
      </w:r>
    </w:p>
    <w:p w14:paraId="191C337D">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6FA6CE80">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20.7.2供应商存在以下报价情形的，谈判无效</w:t>
      </w:r>
    </w:p>
    <w:p w14:paraId="791B145B">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响应文件未提供“供应商须知前附表” 报价文件中规定的“竞标报价表”的； </w:t>
      </w:r>
    </w:p>
    <w:p w14:paraId="11F207C2">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2）未采用人民币报价或者未按照谈判文件标明的币种报价的； </w:t>
      </w:r>
    </w:p>
    <w:p w14:paraId="6B73CC20">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6D9352BA">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6E6E8BDC">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2360BCAF">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6）在单价合同工程中供应商采用总价优惠或以总价百分比优惠的方式进行竞标报价的； </w:t>
      </w:r>
    </w:p>
    <w:p w14:paraId="31F61F36">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7）竞标总报价与已标价工程量清单汇总表不一致的； </w:t>
      </w:r>
    </w:p>
    <w:p w14:paraId="5D8C0D2F">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21C4351">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9）供应商已标价工程量清单的项目编码（12位）、计量单位、工程量任何一处与工程量清单不一致的； </w:t>
      </w:r>
    </w:p>
    <w:p w14:paraId="466BD1AB">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10）供应商已标价工程量清单的项目名称或项目特征与工程量清单不一致，谈判小组要求澄清、说明或补正，但供应商拒绝澄清、说明或补正的；（适用于房屋建筑和市政工程项目） </w:t>
      </w:r>
    </w:p>
    <w:p w14:paraId="7FE635E6">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11）设有暂估价、暂列金额的，竞标时未按工程量清单给出的暂估价总价、暂列金额总价计入竞标总报价中的； </w:t>
      </w:r>
    </w:p>
    <w:p w14:paraId="19932118">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12）供应商对工程量清单内容进行增减或对竞标范围进行调整的； </w:t>
      </w:r>
    </w:p>
    <w:p w14:paraId="25BD3A2D">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13）响应文件响应的标的数量及单位与竞争性谈判采购文件要求实质性不一致的； </w:t>
      </w:r>
    </w:p>
    <w:p w14:paraId="5B16C2D4">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14）未响应谈判文件实质性要求的。 </w:t>
      </w:r>
    </w:p>
    <w:p w14:paraId="20C00182">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20.8评标委员会依据谈判文件规定的评审标准和方法，对谈判响应文件进行评审和比较后，向</w:t>
      </w:r>
      <w:r>
        <w:rPr>
          <w:rFonts w:hint="eastAsia" w:ascii="宋体" w:hAnsi="宋体" w:eastAsia="宋体" w:cs="宋体"/>
          <w:color w:val="auto"/>
          <w:sz w:val="24"/>
          <w:szCs w:val="24"/>
          <w:highlight w:val="none"/>
          <w:lang w:val="en-US" w:eastAsia="zh-CN"/>
        </w:rPr>
        <w:t>采购代理机构</w:t>
      </w:r>
      <w:r>
        <w:rPr>
          <w:rFonts w:hint="eastAsia" w:ascii="宋体" w:hAnsi="宋体" w:eastAsia="宋体" w:cs="宋体"/>
          <w:color w:val="auto"/>
          <w:sz w:val="24"/>
          <w:szCs w:val="24"/>
          <w:highlight w:val="none"/>
        </w:rPr>
        <w:t>提供书面谈判报告，并按得分高低排序推荐成交候选供应商。</w:t>
      </w:r>
    </w:p>
    <w:p w14:paraId="0DA35D72">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20.9谈判响应文件的澄清</w:t>
      </w:r>
    </w:p>
    <w:p w14:paraId="63E4A2B5">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为有利于对谈判响应文件的比较和评议，谈判小组可要求供应商对谈判响应文件进行澄清，必要时谈判小组可要求供应商对澄清的问题作出书面答复。</w:t>
      </w:r>
    </w:p>
    <w:p w14:paraId="13E28739">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7F19857D">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供应商通过广西政府采购云平台交换的数据电文必须进行电子签章。</w:t>
      </w:r>
    </w:p>
    <w:p w14:paraId="4F7BE45A">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21．无效谈判的情形</w:t>
      </w:r>
    </w:p>
    <w:p w14:paraId="2117B97E">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谈判响应文件有下列情形之一的作无效谈判响应处理：</w:t>
      </w:r>
    </w:p>
    <w:p w14:paraId="07EF6E12">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21.1未按照谈判文件规定要求签署、盖章的；</w:t>
      </w:r>
    </w:p>
    <w:p w14:paraId="3AE33B07">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21.2单位负责人为同一人或者存在直接控股、管理关系的不同供应商参加同一合同项下的政府采购活动的（均无效）；</w:t>
      </w:r>
    </w:p>
    <w:p w14:paraId="475D26E7">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21.3为采购项目提供整体设计、规范编制或者项目管理、监理、检测等服务的供应商参加该采购项目的其他采购活动的； </w:t>
      </w:r>
    </w:p>
    <w:p w14:paraId="216D2A64">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21.4供应商不具备谈判文件中规定的资格要求的（供应商未提供有效的资格证明文件的，视为其不具备谈判文件中规定的资格要求）；</w:t>
      </w:r>
    </w:p>
    <w:p w14:paraId="54EB8D30">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 《法定代表人身份证明书》与提供的身份证复印件信息不符的；《法定代表人授权委托书》与提供的身份证复印件信息不符的；</w:t>
      </w:r>
    </w:p>
    <w:p w14:paraId="4BC286F4">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21.6《法定代表人授权委托书》或《法定代表人身份证明书》填写不全、错误、未加盖公章(《法定代表人授权委托书》要求“盖章”和“签字”缺一不可）的；</w:t>
      </w:r>
    </w:p>
    <w:p w14:paraId="2D87E1E3">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21.7谈判响应文件中的谈判响应函未加盖供应商的企业公章或填写不全的；</w:t>
      </w:r>
    </w:p>
    <w:p w14:paraId="14232BE7">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21.8报价一经涂改，未在涂改处加盖谈判响应单位公章或者未经法定代表人或授权代表签字或盖章的；</w:t>
      </w:r>
    </w:p>
    <w:p w14:paraId="0B8ED113">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21.9谈判响应文件中未按谈判文件规定的格式填写，或未详细应答谈判服务（或技术或产品等要求），经谈判后仍无法详细应答或应答不完整有缺失，致使谈判小组无法评审的；</w:t>
      </w:r>
    </w:p>
    <w:p w14:paraId="3A344130">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21.10出现同一标的物或本次谈判产品(服务)内的主要产品(重要组成部分)出现商务技术（资信）文件资料、报价文件资料描述不一致或前后描述不一致，经谈判小组认定后为无法评审的；</w:t>
      </w:r>
    </w:p>
    <w:p w14:paraId="029EA784">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21.11《技术偏离说明表》不真实填写或弄虚作假的；</w:t>
      </w:r>
    </w:p>
    <w:p w14:paraId="2282E9F7">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21.12谈判响应文件有采购人不能接受的条件；</w:t>
      </w:r>
    </w:p>
    <w:p w14:paraId="43CCCB61">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21.13最后报价超过预算金额或上限价的；</w:t>
      </w:r>
    </w:p>
    <w:p w14:paraId="495E1496">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21.14谈判小组认定有重大偏差或实质性不响应谈判文件要求的；</w:t>
      </w:r>
    </w:p>
    <w:p w14:paraId="65F23CEA">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21.15采购人拟采购的产品属于政府强制采购的节能产品品目清单范围的，供应商未按谈判文件要求提供国家确定的认证机构出具的、处于有效期之内的节能产品认证证书的；</w:t>
      </w:r>
    </w:p>
    <w:p w14:paraId="6C236F09">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21.16《报价一览表》填写不完整或字迹不能辨认或有漏项的；</w:t>
      </w:r>
    </w:p>
    <w:p w14:paraId="53D79B43">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21.17供应商对根据修正原则修正后的报价不确认的；</w:t>
      </w:r>
    </w:p>
    <w:p w14:paraId="2491F3C4">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21.18供应商提供虚假材料谈判的（包括但不限于以下情节）；</w:t>
      </w:r>
    </w:p>
    <w:p w14:paraId="3360570E">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21.18.1使用伪造、变造的许可证件；</w:t>
      </w:r>
    </w:p>
    <w:p w14:paraId="7FDCD479">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21.18.2提供虚假的财务状况或者业绩；</w:t>
      </w:r>
    </w:p>
    <w:p w14:paraId="77BC64D9">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21.18.3提供虚假的项目负责人或者主要技术人员简历、劳动关系证明；</w:t>
      </w:r>
    </w:p>
    <w:p w14:paraId="34907FDB">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21.18.4提供虚假的信用状况；</w:t>
      </w:r>
    </w:p>
    <w:p w14:paraId="4D1CBF00">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21.18.5其他弄虚作假的行为。</w:t>
      </w:r>
    </w:p>
    <w:p w14:paraId="1434E733">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21.19有下列情形之一的，视为供应商串通谈判，其谈判无效：</w:t>
      </w:r>
    </w:p>
    <w:p w14:paraId="51401C3E">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21.19.1不同供应商的谈判响应文件由同一单位或者个人编制；</w:t>
      </w:r>
    </w:p>
    <w:p w14:paraId="13AC0748">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21.19.2不同供应商委托同一单位或者个人办理谈判事宜；</w:t>
      </w:r>
    </w:p>
    <w:p w14:paraId="6AB58F51">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21.19.3不同供应商的谈判响应文件载明的项目管理成员或者联系人员为同一人；</w:t>
      </w:r>
    </w:p>
    <w:p w14:paraId="3F9A7594">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21.19.4不同供应商的谈判响应文件异常一致或者谈判报价呈规律性差异；</w:t>
      </w:r>
    </w:p>
    <w:p w14:paraId="6CDF44ED">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21.19.5不同供应商的谈判响应文件相互混装；</w:t>
      </w:r>
    </w:p>
    <w:p w14:paraId="2F76AB79">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21.20有下列情形之一的，属于恶意串通，其谈判无效：</w:t>
      </w:r>
    </w:p>
    <w:p w14:paraId="2750ED26">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21.20.1供应商直接或者间接从采购人或者采购机构处获得其他供应商的相关情况并修改其谈判文件或者响应文件；</w:t>
      </w:r>
    </w:p>
    <w:p w14:paraId="3FD948E0">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21.20.2供应商按照采购人或者采购机构的授意撤换、修改谈判文件或者响应文件；</w:t>
      </w:r>
    </w:p>
    <w:p w14:paraId="6C6E24DF">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21.20.3供应商之间协商报价、技术方案等谈判文件或者响应文件的实质性内容；</w:t>
      </w:r>
    </w:p>
    <w:p w14:paraId="4A79E2BE">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21.20.4属于同一集团、协会、商会等组织成员的供应商按照该组织要求协同参加政府采购活动；</w:t>
      </w:r>
    </w:p>
    <w:p w14:paraId="62752B03">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21.20.5供应商之间事先约定由某一特定供应商成交；</w:t>
      </w:r>
    </w:p>
    <w:p w14:paraId="4C0F3A72">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21.20.6供应商之间商定部分供应商放弃参加政府采购活动或者放弃成交；</w:t>
      </w:r>
    </w:p>
    <w:p w14:paraId="1342FF6F">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21.20.7供应商与采购人或者采购机构之间、供应商相互之间，为谋求特定供应商成交或者排斥其他供应商的其他串通行为。</w:t>
      </w:r>
    </w:p>
    <w:p w14:paraId="38401609">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21.21其他违反法律、法规的情形。</w:t>
      </w:r>
    </w:p>
    <w:p w14:paraId="06DA83AC">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谈判过程保密</w:t>
      </w:r>
    </w:p>
    <w:p w14:paraId="1ED42C31">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4CFD2261">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 在谈判期间，供应商企图影响采购人、集中采购机构或谈判小组的任何活动，都将导致谈判被拒绝，并由其承担相应的法律责任。</w:t>
      </w:r>
    </w:p>
    <w:p w14:paraId="28B85225">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六、确定成交供应商办法</w:t>
      </w:r>
    </w:p>
    <w:p w14:paraId="14213675">
      <w:pPr>
        <w:widowControl/>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23.1根据以下原则确定成交供应商：</w:t>
      </w:r>
      <w:r>
        <w:rPr>
          <w:rFonts w:hint="eastAsia" w:ascii="宋体" w:hAnsi="宋体" w:eastAsia="宋体" w:cs="宋体"/>
          <w:color w:val="auto"/>
          <w:sz w:val="24"/>
          <w:highlight w:val="none"/>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谈判小组直接确定成交供应商。采购人逾期未确定成交供应商且不提出异议的，视为确定评审报告提出的排序第一的供应商为成交供应商。</w:t>
      </w:r>
    </w:p>
    <w:p w14:paraId="15CFB3EE">
      <w:pPr>
        <w:pStyle w:val="22"/>
        <w:adjustRightInd w:val="0"/>
        <w:snapToGrid w:val="0"/>
        <w:spacing w:line="436"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七、成交结果公告</w:t>
      </w:r>
    </w:p>
    <w:p w14:paraId="7855BBB5">
      <w:pPr>
        <w:pStyle w:val="22"/>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w:t>
      </w:r>
      <w:r>
        <w:rPr>
          <w:rFonts w:hint="eastAsia" w:ascii="宋体" w:hAnsi="宋体" w:eastAsia="宋体" w:cs="宋体"/>
          <w:color w:val="auto"/>
          <w:sz w:val="24"/>
          <w:szCs w:val="24"/>
          <w:highlight w:val="none"/>
          <w:lang w:eastAsia="zh-CN"/>
        </w:rPr>
        <w:t>本代理机构</w:t>
      </w:r>
      <w:r>
        <w:rPr>
          <w:rFonts w:hint="eastAsia" w:ascii="宋体" w:hAnsi="宋体" w:eastAsia="宋体" w:cs="宋体"/>
          <w:color w:val="auto"/>
          <w:sz w:val="24"/>
          <w:szCs w:val="24"/>
          <w:highlight w:val="none"/>
        </w:rPr>
        <w:t>在评审结束后2个工作日内将谈判评审报告送采购人确认，</w:t>
      </w:r>
      <w:r>
        <w:rPr>
          <w:rFonts w:hint="eastAsia" w:ascii="宋体" w:hAnsi="宋体" w:eastAsia="宋体" w:cs="宋体"/>
          <w:color w:val="auto"/>
          <w:kern w:val="0"/>
          <w:sz w:val="24"/>
          <w:szCs w:val="24"/>
          <w:highlight w:val="none"/>
        </w:rPr>
        <w:t>成交供应商确定后</w:t>
      </w:r>
      <w:r>
        <w:rPr>
          <w:rFonts w:hint="eastAsia" w:ascii="宋体" w:hAnsi="宋体" w:eastAsia="宋体" w:cs="宋体"/>
          <w:color w:val="auto"/>
          <w:sz w:val="24"/>
          <w:szCs w:val="24"/>
          <w:highlight w:val="none"/>
        </w:rPr>
        <w:t>2个工作日内，成交结果公告将在</w:t>
      </w:r>
      <w:r>
        <w:rPr>
          <w:rFonts w:hint="eastAsia" w:ascii="宋体" w:hAnsi="宋体" w:eastAsia="宋体" w:cs="宋体"/>
          <w:color w:val="auto"/>
          <w:sz w:val="24"/>
          <w:szCs w:val="24"/>
          <w:highlight w:val="none"/>
          <w:u w:val="single"/>
        </w:rPr>
        <w:t>广西政府采购网（http://zfcg.gxzf.gov.cn/）、中国政府采购网（http://www.ccgp.gov.cn/）、全国公共资源交易平台（广西·北海）（http://ggzy.jgswj.gxzf.gov.cn/bhggzy/）</w:t>
      </w:r>
      <w:r>
        <w:rPr>
          <w:rFonts w:hint="eastAsia" w:ascii="宋体" w:hAnsi="宋体" w:eastAsia="宋体" w:cs="宋体"/>
          <w:color w:val="auto"/>
          <w:sz w:val="24"/>
          <w:szCs w:val="24"/>
          <w:highlight w:val="none"/>
        </w:rPr>
        <w:t>上发布，</w:t>
      </w:r>
      <w:r>
        <w:rPr>
          <w:rFonts w:hint="eastAsia" w:ascii="宋体" w:hAnsi="宋体" w:eastAsia="宋体" w:cs="宋体"/>
          <w:color w:val="auto"/>
          <w:kern w:val="0"/>
          <w:sz w:val="24"/>
          <w:szCs w:val="24"/>
          <w:highlight w:val="none"/>
        </w:rPr>
        <w:t>同时向成交供应商发出成交通知书</w:t>
      </w:r>
      <w:r>
        <w:rPr>
          <w:rFonts w:hint="eastAsia" w:ascii="宋体" w:hAnsi="宋体" w:eastAsia="宋体" w:cs="宋体"/>
          <w:color w:val="auto"/>
          <w:sz w:val="24"/>
          <w:szCs w:val="24"/>
          <w:highlight w:val="none"/>
        </w:rPr>
        <w:t>。</w:t>
      </w:r>
    </w:p>
    <w:p w14:paraId="14F0AA21">
      <w:pPr>
        <w:pStyle w:val="22"/>
        <w:adjustRightInd w:val="0"/>
        <w:snapToGrid w:val="0"/>
        <w:spacing w:line="436"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八、履约保证金</w:t>
      </w:r>
    </w:p>
    <w:p w14:paraId="6566D931">
      <w:pPr>
        <w:tabs>
          <w:tab w:val="left" w:pos="0"/>
        </w:tabs>
        <w:adjustRightInd w:val="0"/>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25.1拟签订的合同文本要求成交供应商提交履约保证金的，供应商应当以支票、汇票、本票或者金融机构、担保机构出具的保函等非现金形式提交</w:t>
      </w:r>
      <w:r>
        <w:rPr>
          <w:rFonts w:hint="eastAsia" w:ascii="宋体" w:hAnsi="宋体" w:eastAsia="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eastAsia="宋体" w:cs="宋体"/>
          <w:color w:val="auto"/>
          <w:kern w:val="0"/>
          <w:sz w:val="24"/>
          <w:highlight w:val="none"/>
        </w:rPr>
        <w:t>成交</w:t>
      </w:r>
      <w:r>
        <w:rPr>
          <w:rFonts w:hint="eastAsia" w:ascii="宋体" w:hAnsi="宋体" w:eastAsia="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14:paraId="4D31D5E5">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kern w:val="0"/>
          <w:sz w:val="24"/>
          <w:szCs w:val="24"/>
          <w:highlight w:val="none"/>
        </w:rPr>
        <w:t>履约保证金</w:t>
      </w:r>
      <w:r>
        <w:rPr>
          <w:rFonts w:hint="eastAsia" w:ascii="宋体" w:hAnsi="宋体" w:eastAsia="宋体" w:cs="宋体"/>
          <w:color w:val="auto"/>
          <w:sz w:val="24"/>
          <w:highlight w:val="none"/>
        </w:rPr>
        <w:t>收取银行账户</w:t>
      </w:r>
    </w:p>
    <w:p w14:paraId="77BD846D">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开户名称： </w:t>
      </w:r>
    </w:p>
    <w:p w14:paraId="0E0D498D">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p>
    <w:p w14:paraId="3597E092">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银行账号：</w:t>
      </w:r>
    </w:p>
    <w:p w14:paraId="070329F8">
      <w:pPr>
        <w:adjustRightInd w:val="0"/>
        <w:snapToGrid w:val="0"/>
        <w:spacing w:line="436"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7D2F3B1C">
      <w:pPr>
        <w:adjustRightInd w:val="0"/>
        <w:snapToGrid w:val="0"/>
        <w:spacing w:line="436"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25.3履约保证金的退还。验收合格的政府采购项目，采购人应当按照合同约定的退还方式，在5个工作日内办理履约保证金退还手续。</w:t>
      </w:r>
    </w:p>
    <w:p w14:paraId="2CC171A6">
      <w:pPr>
        <w:adjustRightInd w:val="0"/>
        <w:snapToGrid w:val="0"/>
        <w:spacing w:line="436" w:lineRule="exact"/>
        <w:ind w:firstLine="480" w:firstLineChars="200"/>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本项目不收取履约保证金。</w:t>
      </w:r>
    </w:p>
    <w:p w14:paraId="1614D15B">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九、签订合同</w:t>
      </w:r>
    </w:p>
    <w:p w14:paraId="3AD3C16D">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26.1成交通知书发出后，采购人不得违法改变成交结果，成交供应商无正当理由不得放弃成交，否则，按政府采购采购相关规定处理。</w:t>
      </w:r>
    </w:p>
    <w:p w14:paraId="3F096743">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1464F9B7">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5428A5FF">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w:t>
      </w:r>
      <w:r>
        <w:rPr>
          <w:rFonts w:hint="eastAsia" w:ascii="宋体" w:hAnsi="宋体" w:eastAsia="宋体" w:cs="宋体"/>
          <w:bCs/>
          <w:color w:val="auto"/>
          <w:sz w:val="24"/>
          <w:highlight w:val="none"/>
          <w:lang w:eastAsia="zh-CN"/>
        </w:rPr>
        <w:t>本代理机构</w:t>
      </w:r>
      <w:r>
        <w:rPr>
          <w:rFonts w:hint="eastAsia" w:ascii="宋体" w:hAnsi="宋体" w:eastAsia="宋体" w:cs="宋体"/>
          <w:bCs/>
          <w:color w:val="auto"/>
          <w:sz w:val="24"/>
          <w:highlight w:val="none"/>
        </w:rPr>
        <w:t>备案。</w:t>
      </w:r>
    </w:p>
    <w:p w14:paraId="2C04AD51">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26.5采购人与成交供应商应当根据合同的约定依法履行合同义务。政府采购合同的履行、违约责任和解决争议的方法等适用《中华人民共和国民法典》。</w:t>
      </w:r>
    </w:p>
    <w:p w14:paraId="5B783CD5">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2131EBB">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1A5362EA">
      <w:pPr>
        <w:pStyle w:val="87"/>
        <w:snapToGrid w:val="0"/>
        <w:spacing w:before="0" w:line="436" w:lineRule="exact"/>
        <w:ind w:firstLine="480"/>
        <w:rPr>
          <w:rFonts w:hint="eastAsia" w:ascii="宋体" w:hAnsi="宋体" w:eastAsia="宋体" w:cs="宋体"/>
          <w:color w:val="auto"/>
          <w:szCs w:val="24"/>
          <w:highlight w:val="none"/>
        </w:rPr>
      </w:pPr>
      <w:r>
        <w:rPr>
          <w:rFonts w:hint="eastAsia" w:ascii="宋体" w:hAnsi="宋体" w:eastAsia="宋体" w:cs="宋体"/>
          <w:bCs/>
          <w:color w:val="auto"/>
          <w:szCs w:val="24"/>
          <w:highlight w:val="none"/>
        </w:rPr>
        <w:t>26.</w:t>
      </w:r>
      <w:r>
        <w:rPr>
          <w:rFonts w:hint="eastAsia" w:ascii="宋体" w:hAnsi="宋体" w:eastAsia="宋体" w:cs="宋体"/>
          <w:color w:val="auto"/>
          <w:szCs w:val="24"/>
          <w:highlight w:val="none"/>
        </w:rPr>
        <w:t>8政采贷</w:t>
      </w:r>
    </w:p>
    <w:p w14:paraId="09C834B7">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6CFE31DF">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78AB6513">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0A5F4ADC">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772C69F">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（四）贷款发放。贷款金融机构根据贷款协议向供应商发放贷款。</w:t>
      </w:r>
    </w:p>
    <w:p w14:paraId="73C81EAA">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50DC46E9">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（六）业务终止。贷款偿清后，贷款金融机构或北海市小微企业融资担保有限公司及时办理应收账款质押注销登记，业务终止。</w:t>
      </w:r>
    </w:p>
    <w:p w14:paraId="79E9776D">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注：相关合作银行的具体操作流程详见北海市政府采购中心首页“政采贷”板块。</w:t>
      </w:r>
    </w:p>
    <w:p w14:paraId="662E02EB">
      <w:pPr>
        <w:adjustRightInd w:val="0"/>
        <w:snapToGri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2E50369C">
      <w:pPr>
        <w:autoSpaceDE/>
        <w:autoSpaceDN/>
        <w:snapToGrid w:val="0"/>
        <w:spacing w:line="436" w:lineRule="exact"/>
        <w:ind w:firstLine="480" w:firstLineChars="200"/>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供应商成交后可在“广西政府采购云”平台申请政采贷：操作路径：登录广西政府采购云平台-金融服务中心-【融资服务】，可在热门申请中选择产品直接申请。详见如下：</w:t>
      </w:r>
    </w:p>
    <w:p w14:paraId="4D6E2B35">
      <w:pPr>
        <w:adjustRightInd w:val="0"/>
        <w:snapToGrid w:val="0"/>
        <w:spacing w:line="436"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1.有贷款需求的供应商可以访问“广西政府采购云平台-金融服务-融资服务”栏目办理有关业务（链接：</w:t>
      </w:r>
      <w:r>
        <w:rPr>
          <w:rFonts w:hint="eastAsia" w:ascii="宋体" w:hAnsi="宋体" w:eastAsia="宋体" w:cs="宋体"/>
          <w:color w:val="auto"/>
          <w:sz w:val="24"/>
          <w:highlight w:val="none"/>
        </w:rPr>
        <w:fldChar w:fldCharType="begin"/>
      </w:r>
      <w:r>
        <w:rPr>
          <w:rFonts w:hint="eastAsia" w:ascii="宋体" w:hAnsi="宋体" w:eastAsia="宋体" w:cs="宋体"/>
          <w:color w:val="auto"/>
          <w:sz w:val="24"/>
          <w:highlight w:val="none"/>
        </w:rPr>
        <w:instrText xml:space="preserve"> HYPERLINK "https://jinrong.gcy.zfcg.gxzf.gov.cn/finance/loan/gx" </w:instrText>
      </w:r>
      <w:r>
        <w:rPr>
          <w:rFonts w:hint="eastAsia" w:ascii="宋体" w:hAnsi="宋体" w:eastAsia="宋体" w:cs="宋体"/>
          <w:color w:val="auto"/>
          <w:sz w:val="24"/>
          <w:highlight w:val="none"/>
        </w:rPr>
        <w:fldChar w:fldCharType="separate"/>
      </w:r>
      <w:r>
        <w:rPr>
          <w:rFonts w:hint="eastAsia" w:ascii="宋体" w:hAnsi="宋体" w:eastAsia="宋体" w:cs="宋体"/>
          <w:color w:val="auto"/>
          <w:kern w:val="0"/>
          <w:sz w:val="24"/>
          <w:szCs w:val="24"/>
          <w:highlight w:val="none"/>
        </w:rPr>
        <w:t>https://jinrong.gcy.zfcg.gxzf.gov.cn/finance/loan/gx</w: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w:t>
      </w:r>
    </w:p>
    <w:p w14:paraId="3E6EB38C">
      <w:pPr>
        <w:adjustRightInd w:val="0"/>
        <w:snapToGrid w:val="0"/>
        <w:spacing w:line="436"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3A91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1E70134">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银行名称</w:t>
            </w:r>
          </w:p>
        </w:tc>
        <w:tc>
          <w:tcPr>
            <w:tcW w:w="1134" w:type="dxa"/>
            <w:shd w:val="clear" w:color="auto" w:fill="auto"/>
            <w:vAlign w:val="center"/>
          </w:tcPr>
          <w:p w14:paraId="55CC921D">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联系电话</w:t>
            </w:r>
          </w:p>
        </w:tc>
        <w:tc>
          <w:tcPr>
            <w:tcW w:w="1701" w:type="dxa"/>
            <w:shd w:val="clear" w:color="auto" w:fill="auto"/>
            <w:vAlign w:val="center"/>
          </w:tcPr>
          <w:p w14:paraId="43E54D32">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最高授信金额</w:t>
            </w:r>
          </w:p>
        </w:tc>
        <w:tc>
          <w:tcPr>
            <w:tcW w:w="993" w:type="dxa"/>
            <w:shd w:val="clear" w:color="auto" w:fill="auto"/>
            <w:vAlign w:val="center"/>
          </w:tcPr>
          <w:p w14:paraId="09D816E0">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最长授信期限</w:t>
            </w:r>
          </w:p>
        </w:tc>
        <w:tc>
          <w:tcPr>
            <w:tcW w:w="850" w:type="dxa"/>
            <w:shd w:val="clear" w:color="auto" w:fill="auto"/>
            <w:vAlign w:val="center"/>
          </w:tcPr>
          <w:p w14:paraId="0380487F">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最低利率</w:t>
            </w:r>
          </w:p>
        </w:tc>
        <w:tc>
          <w:tcPr>
            <w:tcW w:w="3366" w:type="dxa"/>
            <w:shd w:val="clear" w:color="auto" w:fill="auto"/>
            <w:vAlign w:val="center"/>
          </w:tcPr>
          <w:p w14:paraId="533C0C4B">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流程简介</w:t>
            </w:r>
          </w:p>
        </w:tc>
      </w:tr>
      <w:tr w14:paraId="03EE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308FAA">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建设银行</w:t>
            </w:r>
          </w:p>
        </w:tc>
        <w:tc>
          <w:tcPr>
            <w:tcW w:w="1134" w:type="dxa"/>
            <w:shd w:val="clear" w:color="auto" w:fill="auto"/>
            <w:vAlign w:val="center"/>
          </w:tcPr>
          <w:p w14:paraId="3C492524">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13077729988</w:t>
            </w:r>
          </w:p>
        </w:tc>
        <w:tc>
          <w:tcPr>
            <w:tcW w:w="1701" w:type="dxa"/>
            <w:shd w:val="clear" w:color="auto" w:fill="auto"/>
            <w:vAlign w:val="center"/>
          </w:tcPr>
          <w:p w14:paraId="6E2974F2">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最高3千万</w:t>
            </w:r>
          </w:p>
        </w:tc>
        <w:tc>
          <w:tcPr>
            <w:tcW w:w="993" w:type="dxa"/>
            <w:shd w:val="clear" w:color="auto" w:fill="auto"/>
            <w:vAlign w:val="center"/>
          </w:tcPr>
          <w:p w14:paraId="71945533">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1年</w:t>
            </w:r>
          </w:p>
        </w:tc>
        <w:tc>
          <w:tcPr>
            <w:tcW w:w="850" w:type="dxa"/>
            <w:shd w:val="clear" w:color="auto" w:fill="auto"/>
            <w:vAlign w:val="center"/>
          </w:tcPr>
          <w:p w14:paraId="4E0FB409">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3366" w:type="dxa"/>
            <w:shd w:val="clear" w:color="auto" w:fill="auto"/>
            <w:vAlign w:val="center"/>
          </w:tcPr>
          <w:p w14:paraId="7C3E4372">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开设账号，线下提供申请材料，进入贷款审批流程，贷款审批通过后可自主用款，银行官方网银可自主还款。</w:t>
            </w:r>
          </w:p>
        </w:tc>
      </w:tr>
      <w:tr w14:paraId="15B7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BDF84F8">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中国银行</w:t>
            </w:r>
          </w:p>
        </w:tc>
        <w:tc>
          <w:tcPr>
            <w:tcW w:w="1134" w:type="dxa"/>
            <w:shd w:val="clear" w:color="auto" w:fill="auto"/>
            <w:vAlign w:val="center"/>
          </w:tcPr>
          <w:p w14:paraId="077526DF">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0779-3997084</w:t>
            </w:r>
          </w:p>
        </w:tc>
        <w:tc>
          <w:tcPr>
            <w:tcW w:w="1701" w:type="dxa"/>
            <w:shd w:val="clear" w:color="auto" w:fill="auto"/>
            <w:vAlign w:val="center"/>
          </w:tcPr>
          <w:p w14:paraId="76B40C2F">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最高1千万</w:t>
            </w:r>
          </w:p>
        </w:tc>
        <w:tc>
          <w:tcPr>
            <w:tcW w:w="993" w:type="dxa"/>
            <w:shd w:val="clear" w:color="auto" w:fill="auto"/>
            <w:vAlign w:val="center"/>
          </w:tcPr>
          <w:p w14:paraId="4B36861F">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3年</w:t>
            </w:r>
          </w:p>
        </w:tc>
        <w:tc>
          <w:tcPr>
            <w:tcW w:w="850" w:type="dxa"/>
            <w:shd w:val="clear" w:color="auto" w:fill="auto"/>
            <w:vAlign w:val="center"/>
          </w:tcPr>
          <w:p w14:paraId="1716B5C9">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1.93%</w:t>
            </w:r>
          </w:p>
        </w:tc>
        <w:tc>
          <w:tcPr>
            <w:tcW w:w="3366" w:type="dxa"/>
            <w:shd w:val="clear" w:color="auto" w:fill="auto"/>
            <w:vAlign w:val="center"/>
          </w:tcPr>
          <w:p w14:paraId="0E479700">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在银行开户，线上申请，上传所需材料，等待审批，审批通过后可直接在手机银行提款。</w:t>
            </w:r>
          </w:p>
        </w:tc>
      </w:tr>
      <w:tr w14:paraId="4837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D380745">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兴业银行</w:t>
            </w:r>
          </w:p>
        </w:tc>
        <w:tc>
          <w:tcPr>
            <w:tcW w:w="1134" w:type="dxa"/>
            <w:shd w:val="clear" w:color="auto" w:fill="auto"/>
            <w:vAlign w:val="center"/>
          </w:tcPr>
          <w:p w14:paraId="7061CC2F">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0779-3158330</w:t>
            </w:r>
          </w:p>
        </w:tc>
        <w:tc>
          <w:tcPr>
            <w:tcW w:w="1701" w:type="dxa"/>
            <w:shd w:val="clear" w:color="auto" w:fill="auto"/>
            <w:vAlign w:val="center"/>
          </w:tcPr>
          <w:p w14:paraId="40C25578">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最高1千万（单笔提款金额达合同金额70%）</w:t>
            </w:r>
          </w:p>
        </w:tc>
        <w:tc>
          <w:tcPr>
            <w:tcW w:w="993" w:type="dxa"/>
            <w:shd w:val="clear" w:color="auto" w:fill="auto"/>
            <w:vAlign w:val="center"/>
          </w:tcPr>
          <w:p w14:paraId="07AA4EBF">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1年</w:t>
            </w:r>
          </w:p>
        </w:tc>
        <w:tc>
          <w:tcPr>
            <w:tcW w:w="850" w:type="dxa"/>
            <w:shd w:val="clear" w:color="auto" w:fill="auto"/>
            <w:vAlign w:val="center"/>
          </w:tcPr>
          <w:p w14:paraId="59CC3CC7">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3.70%</w:t>
            </w:r>
          </w:p>
        </w:tc>
        <w:tc>
          <w:tcPr>
            <w:tcW w:w="3366" w:type="dxa"/>
            <w:shd w:val="clear" w:color="auto" w:fill="auto"/>
            <w:vAlign w:val="center"/>
          </w:tcPr>
          <w:p w14:paraId="7C3BA25D">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全流程线上，初次申请开立账户，提供营业执照、采购合同、信用材料等，申请复审，签订合同，提交单笔贷款使用需求，贷款到账后受托使用。</w:t>
            </w:r>
          </w:p>
        </w:tc>
      </w:tr>
      <w:tr w14:paraId="2C45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020A6EB7">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工商银行</w:t>
            </w:r>
          </w:p>
        </w:tc>
        <w:tc>
          <w:tcPr>
            <w:tcW w:w="1134" w:type="dxa"/>
            <w:shd w:val="clear" w:color="auto" w:fill="auto"/>
            <w:vAlign w:val="center"/>
          </w:tcPr>
          <w:p w14:paraId="43DA3A5C">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0779-3050645</w:t>
            </w:r>
          </w:p>
        </w:tc>
        <w:tc>
          <w:tcPr>
            <w:tcW w:w="1701" w:type="dxa"/>
            <w:shd w:val="clear" w:color="auto" w:fill="auto"/>
            <w:vAlign w:val="center"/>
          </w:tcPr>
          <w:p w14:paraId="40D1D28C">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最高1千万且不超过合同金额70%</w:t>
            </w:r>
          </w:p>
        </w:tc>
        <w:tc>
          <w:tcPr>
            <w:tcW w:w="993" w:type="dxa"/>
            <w:shd w:val="clear" w:color="auto" w:fill="auto"/>
            <w:vAlign w:val="center"/>
          </w:tcPr>
          <w:p w14:paraId="299FF627">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货物类1年</w:t>
            </w:r>
          </w:p>
          <w:p w14:paraId="3E286206">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服务类3年</w:t>
            </w:r>
          </w:p>
          <w:p w14:paraId="0FDFD2CC">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工程类5年</w:t>
            </w:r>
          </w:p>
        </w:tc>
        <w:tc>
          <w:tcPr>
            <w:tcW w:w="850" w:type="dxa"/>
            <w:shd w:val="clear" w:color="auto" w:fill="auto"/>
            <w:vAlign w:val="center"/>
          </w:tcPr>
          <w:p w14:paraId="6485C1A8">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3.45%</w:t>
            </w:r>
          </w:p>
        </w:tc>
        <w:tc>
          <w:tcPr>
            <w:tcW w:w="3366" w:type="dxa"/>
            <w:shd w:val="clear" w:color="auto" w:fill="auto"/>
            <w:vAlign w:val="center"/>
          </w:tcPr>
          <w:p w14:paraId="50423CA3">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为中征系统白名单企业，提供相关要求材料，内部审批后放款自主借还。</w:t>
            </w:r>
          </w:p>
        </w:tc>
      </w:tr>
      <w:tr w14:paraId="5C1E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0F6BBC39">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国民村镇银行</w:t>
            </w:r>
          </w:p>
        </w:tc>
        <w:tc>
          <w:tcPr>
            <w:tcW w:w="1134" w:type="dxa"/>
            <w:shd w:val="clear" w:color="auto" w:fill="auto"/>
            <w:vAlign w:val="center"/>
          </w:tcPr>
          <w:p w14:paraId="77C7AC52">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0779-2668801</w:t>
            </w:r>
          </w:p>
        </w:tc>
        <w:tc>
          <w:tcPr>
            <w:tcW w:w="1701" w:type="dxa"/>
            <w:shd w:val="clear" w:color="auto" w:fill="auto"/>
            <w:vAlign w:val="center"/>
          </w:tcPr>
          <w:p w14:paraId="2E891672">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最高500万</w:t>
            </w:r>
          </w:p>
        </w:tc>
        <w:tc>
          <w:tcPr>
            <w:tcW w:w="993" w:type="dxa"/>
            <w:shd w:val="clear" w:color="auto" w:fill="auto"/>
            <w:vAlign w:val="center"/>
          </w:tcPr>
          <w:p w14:paraId="5FEF2780">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5年</w:t>
            </w:r>
          </w:p>
        </w:tc>
        <w:tc>
          <w:tcPr>
            <w:tcW w:w="850" w:type="dxa"/>
            <w:shd w:val="clear" w:color="auto" w:fill="auto"/>
            <w:vAlign w:val="center"/>
          </w:tcPr>
          <w:p w14:paraId="08D08140">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2.80%</w:t>
            </w:r>
          </w:p>
        </w:tc>
        <w:tc>
          <w:tcPr>
            <w:tcW w:w="3366" w:type="dxa"/>
            <w:shd w:val="clear" w:color="auto" w:fill="auto"/>
            <w:vAlign w:val="center"/>
          </w:tcPr>
          <w:p w14:paraId="446FF79C">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银行开户，线下申请并提供材料，信用良好企业最快1天获批即可提款</w:t>
            </w:r>
          </w:p>
        </w:tc>
      </w:tr>
      <w:tr w14:paraId="2FF8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0E930978">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桂林银行</w:t>
            </w:r>
          </w:p>
        </w:tc>
        <w:tc>
          <w:tcPr>
            <w:tcW w:w="1134" w:type="dxa"/>
            <w:shd w:val="clear" w:color="auto" w:fill="auto"/>
            <w:vAlign w:val="center"/>
          </w:tcPr>
          <w:p w14:paraId="189893CC">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18577993959</w:t>
            </w:r>
          </w:p>
        </w:tc>
        <w:tc>
          <w:tcPr>
            <w:tcW w:w="1701" w:type="dxa"/>
            <w:shd w:val="clear" w:color="auto" w:fill="auto"/>
            <w:vAlign w:val="center"/>
          </w:tcPr>
          <w:p w14:paraId="5C161BEF">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最高1千万</w:t>
            </w:r>
          </w:p>
        </w:tc>
        <w:tc>
          <w:tcPr>
            <w:tcW w:w="993" w:type="dxa"/>
            <w:shd w:val="clear" w:color="auto" w:fill="auto"/>
            <w:vAlign w:val="center"/>
          </w:tcPr>
          <w:p w14:paraId="7937381B">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1年</w:t>
            </w:r>
          </w:p>
        </w:tc>
        <w:tc>
          <w:tcPr>
            <w:tcW w:w="850" w:type="dxa"/>
            <w:shd w:val="clear" w:color="auto" w:fill="auto"/>
            <w:vAlign w:val="center"/>
          </w:tcPr>
          <w:p w14:paraId="7BDED566">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3.45%</w:t>
            </w:r>
          </w:p>
        </w:tc>
        <w:tc>
          <w:tcPr>
            <w:tcW w:w="3366" w:type="dxa"/>
            <w:shd w:val="clear" w:color="auto" w:fill="auto"/>
            <w:vAlign w:val="center"/>
          </w:tcPr>
          <w:p w14:paraId="22028193">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线下申请，材料齐全最快1周内即可放款。</w:t>
            </w:r>
          </w:p>
        </w:tc>
      </w:tr>
      <w:tr w14:paraId="7A7A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9111E1F">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中小微商务服务公司</w:t>
            </w:r>
          </w:p>
        </w:tc>
        <w:tc>
          <w:tcPr>
            <w:tcW w:w="1134" w:type="dxa"/>
            <w:shd w:val="clear" w:color="auto" w:fill="auto"/>
            <w:vAlign w:val="center"/>
          </w:tcPr>
          <w:p w14:paraId="765999D8">
            <w:pPr>
              <w:adjustRightInd w:val="0"/>
              <w:snapToGrid w:val="0"/>
              <w:spacing w:line="436" w:lineRule="exact"/>
              <w:ind w:firstLine="20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19907799988</w:t>
            </w:r>
          </w:p>
        </w:tc>
        <w:tc>
          <w:tcPr>
            <w:tcW w:w="1701" w:type="dxa"/>
            <w:shd w:val="clear" w:color="auto" w:fill="auto"/>
            <w:vAlign w:val="center"/>
          </w:tcPr>
          <w:p w14:paraId="1650DB3E">
            <w:pPr>
              <w:adjustRightInd w:val="0"/>
              <w:snapToGrid w:val="0"/>
              <w:spacing w:line="436" w:lineRule="exact"/>
              <w:ind w:firstLine="200"/>
              <w:jc w:val="left"/>
              <w:rPr>
                <w:rFonts w:hint="eastAsia" w:ascii="宋体" w:hAnsi="宋体" w:eastAsia="宋体" w:cs="宋体"/>
                <w:color w:val="auto"/>
                <w:kern w:val="0"/>
                <w:sz w:val="24"/>
                <w:szCs w:val="24"/>
                <w:highlight w:val="none"/>
              </w:rPr>
            </w:pPr>
          </w:p>
        </w:tc>
        <w:tc>
          <w:tcPr>
            <w:tcW w:w="993" w:type="dxa"/>
            <w:shd w:val="clear" w:color="auto" w:fill="auto"/>
            <w:vAlign w:val="center"/>
          </w:tcPr>
          <w:p w14:paraId="7D1FABEF">
            <w:pPr>
              <w:adjustRightInd w:val="0"/>
              <w:snapToGrid w:val="0"/>
              <w:spacing w:line="436" w:lineRule="exact"/>
              <w:ind w:firstLine="200"/>
              <w:jc w:val="center"/>
              <w:rPr>
                <w:rFonts w:hint="eastAsia" w:ascii="宋体" w:hAnsi="宋体" w:eastAsia="宋体" w:cs="宋体"/>
                <w:color w:val="auto"/>
                <w:kern w:val="0"/>
                <w:sz w:val="24"/>
                <w:szCs w:val="24"/>
                <w:highlight w:val="none"/>
              </w:rPr>
            </w:pPr>
          </w:p>
        </w:tc>
        <w:tc>
          <w:tcPr>
            <w:tcW w:w="850" w:type="dxa"/>
            <w:shd w:val="clear" w:color="auto" w:fill="auto"/>
            <w:vAlign w:val="center"/>
          </w:tcPr>
          <w:p w14:paraId="0EF67E7D">
            <w:pPr>
              <w:adjustRightInd w:val="0"/>
              <w:snapToGrid w:val="0"/>
              <w:spacing w:line="436" w:lineRule="exact"/>
              <w:ind w:firstLine="200"/>
              <w:jc w:val="center"/>
              <w:rPr>
                <w:rFonts w:hint="eastAsia" w:ascii="宋体" w:hAnsi="宋体" w:eastAsia="宋体" w:cs="宋体"/>
                <w:color w:val="auto"/>
                <w:kern w:val="0"/>
                <w:sz w:val="24"/>
                <w:szCs w:val="24"/>
                <w:highlight w:val="none"/>
              </w:rPr>
            </w:pPr>
          </w:p>
        </w:tc>
        <w:tc>
          <w:tcPr>
            <w:tcW w:w="3366" w:type="dxa"/>
            <w:shd w:val="clear" w:color="auto" w:fill="auto"/>
            <w:vAlign w:val="center"/>
          </w:tcPr>
          <w:p w14:paraId="2D8F7DC4">
            <w:pPr>
              <w:adjustRightInd w:val="0"/>
              <w:snapToGrid w:val="0"/>
              <w:spacing w:line="436" w:lineRule="exact"/>
              <w:ind w:firstLine="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具体业务可电话咨询。</w:t>
            </w:r>
          </w:p>
        </w:tc>
      </w:tr>
    </w:tbl>
    <w:p w14:paraId="6715DEDD">
      <w:pPr>
        <w:adjustRightInd w:val="0"/>
        <w:snapToGrid w:val="0"/>
        <w:spacing w:line="436"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注：表中授信金额、授信期限、最低利率可能动态更新，仅供参考，具体以办理时相关银行公布的为准。</w:t>
      </w:r>
    </w:p>
    <w:p w14:paraId="2235A53C">
      <w:pPr>
        <w:adjustRightInd w:val="0"/>
        <w:snapToGrid w:val="0"/>
        <w:spacing w:line="436"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26.9预付款</w:t>
      </w:r>
    </w:p>
    <w:p w14:paraId="59090F8F">
      <w:pPr>
        <w:spacing w:line="436"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14:paraId="10C0DD79">
      <w:pPr>
        <w:tabs>
          <w:tab w:val="left" w:pos="0"/>
        </w:tabs>
        <w:adjustRightInd w:val="0"/>
        <w:spacing w:line="436" w:lineRule="exact"/>
        <w:ind w:firstLine="480" w:firstLineChars="200"/>
        <w:rPr>
          <w:rFonts w:hint="eastAsia" w:ascii="宋体" w:hAnsi="宋体" w:eastAsia="宋体" w:cs="宋体"/>
          <w:snapToGrid w:val="0"/>
          <w:color w:val="auto"/>
          <w:kern w:val="28"/>
          <w:sz w:val="24"/>
          <w:highlight w:val="none"/>
        </w:rPr>
      </w:pPr>
      <w:r>
        <w:rPr>
          <w:rFonts w:hint="eastAsia" w:ascii="宋体" w:hAnsi="宋体" w:eastAsia="宋体" w:cs="宋体"/>
          <w:color w:val="auto"/>
          <w:sz w:val="24"/>
          <w:highlight w:val="none"/>
        </w:rPr>
        <w:t>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50A78A9D">
      <w:pPr>
        <w:numPr>
          <w:ilvl w:val="0"/>
          <w:numId w:val="2"/>
        </w:num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转包与分包</w:t>
      </w:r>
    </w:p>
    <w:p w14:paraId="06C4DE21">
      <w:pPr>
        <w:widowControl/>
        <w:kinsoku w:val="0"/>
        <w:autoSpaceDE/>
        <w:autoSpaceDN/>
        <w:adjustRightInd w:val="0"/>
        <w:snapToGrid w:val="0"/>
        <w:spacing w:line="436" w:lineRule="exact"/>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27.1本项目不允许转包。</w:t>
      </w:r>
    </w:p>
    <w:p w14:paraId="4CD0F494">
      <w:pPr>
        <w:widowControl/>
        <w:kinsoku w:val="0"/>
        <w:autoSpaceDE/>
        <w:autoSpaceDN/>
        <w:adjustRightInd w:val="0"/>
        <w:snapToGrid w:val="0"/>
        <w:spacing w:line="436"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68097478">
      <w:pPr>
        <w:widowControl/>
        <w:kinsoku w:val="0"/>
        <w:autoSpaceDE/>
        <w:autoSpaceDN/>
        <w:adjustRightInd w:val="0"/>
        <w:snapToGrid w:val="0"/>
        <w:spacing w:line="436"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2EF99BE6">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十一、补充合同</w:t>
      </w:r>
    </w:p>
    <w:p w14:paraId="76AC55A2">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63D0024F">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十二、合同公告</w:t>
      </w:r>
    </w:p>
    <w:p w14:paraId="324B918D">
      <w:pPr>
        <w:adjustRightInd w:val="0"/>
        <w:snapToGrid w:val="0"/>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6E4B5DE6">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十三、适用法律</w:t>
      </w:r>
    </w:p>
    <w:p w14:paraId="242E3679">
      <w:pPr>
        <w:adjustRightInd w:val="0"/>
        <w:snapToGrid w:val="0"/>
        <w:spacing w:line="436" w:lineRule="exact"/>
        <w:ind w:firstLine="484" w:firstLineChars="202"/>
        <w:rPr>
          <w:rFonts w:hint="eastAsia" w:ascii="宋体" w:hAnsi="宋体" w:eastAsia="宋体" w:cs="宋体"/>
          <w:color w:val="auto"/>
          <w:sz w:val="24"/>
          <w:highlight w:val="none"/>
        </w:rPr>
      </w:pPr>
      <w:r>
        <w:rPr>
          <w:rFonts w:hint="eastAsia" w:ascii="宋体" w:hAnsi="宋体" w:eastAsia="宋体" w:cs="宋体"/>
          <w:color w:val="auto"/>
          <w:sz w:val="24"/>
          <w:highlight w:val="none"/>
        </w:rPr>
        <w:t>30.1采购当事人的一切活动均适用于《中华人民共和国政府采购法》及相关规定。最终谈判结束后，谈判小组不得再与供应商进行任何形式的谈判。</w:t>
      </w:r>
    </w:p>
    <w:p w14:paraId="2B86DCD8">
      <w:pPr>
        <w:pStyle w:val="22"/>
        <w:snapToGrid w:val="0"/>
        <w:spacing w:line="436"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color w:val="auto"/>
          <w:kern w:val="0"/>
          <w:sz w:val="24"/>
          <w:szCs w:val="24"/>
          <w:highlight w:val="none"/>
        </w:rPr>
        <w:t>十四、询问、质疑和投诉</w:t>
      </w:r>
    </w:p>
    <w:p w14:paraId="4DFB1E66">
      <w:pPr>
        <w:snapToGrid w:val="0"/>
        <w:spacing w:line="436"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31.1供应商</w:t>
      </w:r>
      <w:r>
        <w:rPr>
          <w:rFonts w:hint="eastAsia" w:ascii="宋体" w:hAnsi="宋体" w:eastAsia="宋体" w:cs="宋体"/>
          <w:color w:val="auto"/>
          <w:kern w:val="0"/>
          <w:sz w:val="24"/>
          <w:highlight w:val="none"/>
        </w:rPr>
        <w:t>对政府采购活动事项有疑问的，可以向采购人、采购代理机构提出询问。</w:t>
      </w:r>
    </w:p>
    <w:p w14:paraId="23E938E6">
      <w:pPr>
        <w:snapToGrid w:val="0"/>
        <w:spacing w:line="436"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31.</w:t>
      </w:r>
      <w:r>
        <w:rPr>
          <w:rFonts w:hint="eastAsia" w:ascii="宋体" w:hAnsi="宋体" w:eastAsia="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08F1ABFC">
      <w:pPr>
        <w:snapToGrid w:val="0"/>
        <w:spacing w:line="436"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（1）对可以质疑的采购文件提出质疑的，为收到采购文件之日；</w:t>
      </w:r>
    </w:p>
    <w:p w14:paraId="034D5C52">
      <w:pPr>
        <w:snapToGrid w:val="0"/>
        <w:spacing w:line="436"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（2）对采购过程提出质疑的，为各采购程序环节结束之日；</w:t>
      </w:r>
    </w:p>
    <w:p w14:paraId="4FE9A5CA">
      <w:pPr>
        <w:snapToGrid w:val="0"/>
        <w:spacing w:line="436"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21275BC9">
      <w:pPr>
        <w:snapToGrid w:val="0"/>
        <w:spacing w:line="436"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31.</w:t>
      </w:r>
      <w:r>
        <w:rPr>
          <w:rFonts w:hint="eastAsia" w:ascii="宋体" w:hAnsi="宋体" w:eastAsia="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4503DABB">
      <w:pPr>
        <w:adjustRightIn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31.4对同一采购程序环节的质疑，供应商须一次性提出。</w:t>
      </w:r>
    </w:p>
    <w:p w14:paraId="7B9E8093">
      <w:pPr>
        <w:adjustRightInd w:val="0"/>
        <w:spacing w:line="436"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31.5质疑答复</w:t>
      </w:r>
    </w:p>
    <w:p w14:paraId="61AE8B15">
      <w:pPr>
        <w:adjustRightIn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31.5.1根据采购人与采购代理机构签订采购委托协议的规定，质疑答复责任主体如下：</w:t>
      </w:r>
    </w:p>
    <w:p w14:paraId="3BBFA94E">
      <w:pPr>
        <w:widowControl/>
        <w:spacing w:line="436" w:lineRule="exact"/>
        <w:ind w:firstLine="2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3759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54CD68B0">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质疑内容</w:t>
            </w:r>
          </w:p>
        </w:tc>
        <w:tc>
          <w:tcPr>
            <w:tcW w:w="2232" w:type="dxa"/>
            <w:shd w:val="clear" w:color="auto" w:fill="auto"/>
            <w:vAlign w:val="center"/>
          </w:tcPr>
          <w:p w14:paraId="56EE5346">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质疑答复责任主体</w:t>
            </w:r>
          </w:p>
        </w:tc>
      </w:tr>
      <w:tr w14:paraId="4030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F1CE11C">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对采购文件提出质疑</w:t>
            </w:r>
          </w:p>
        </w:tc>
        <w:tc>
          <w:tcPr>
            <w:tcW w:w="4536" w:type="dxa"/>
            <w:shd w:val="clear" w:color="auto" w:fill="auto"/>
            <w:vAlign w:val="center"/>
          </w:tcPr>
          <w:p w14:paraId="5909F9CA">
            <w:pPr>
              <w:adjustRightInd w:val="0"/>
              <w:spacing w:line="436" w:lineRule="exact"/>
              <w:ind w:firstLine="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对采购文件中特定资格条件、采购需求、评审办法、评审标准提出的质疑</w:t>
            </w:r>
          </w:p>
        </w:tc>
        <w:tc>
          <w:tcPr>
            <w:tcW w:w="2232" w:type="dxa"/>
            <w:shd w:val="clear" w:color="auto" w:fill="auto"/>
            <w:vAlign w:val="center"/>
          </w:tcPr>
          <w:p w14:paraId="73C6709A">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p>
        </w:tc>
      </w:tr>
      <w:tr w14:paraId="68DD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614D715">
            <w:pPr>
              <w:adjustRightInd w:val="0"/>
              <w:spacing w:line="436" w:lineRule="exact"/>
              <w:ind w:firstLine="200"/>
              <w:jc w:val="center"/>
              <w:rPr>
                <w:rFonts w:hint="eastAsia" w:ascii="宋体" w:hAnsi="宋体" w:eastAsia="宋体" w:cs="宋体"/>
                <w:color w:val="auto"/>
                <w:sz w:val="24"/>
                <w:szCs w:val="24"/>
                <w:highlight w:val="none"/>
              </w:rPr>
            </w:pPr>
          </w:p>
        </w:tc>
        <w:tc>
          <w:tcPr>
            <w:tcW w:w="4536" w:type="dxa"/>
            <w:shd w:val="clear" w:color="auto" w:fill="auto"/>
            <w:vAlign w:val="center"/>
          </w:tcPr>
          <w:p w14:paraId="4C2385AF">
            <w:pPr>
              <w:adjustRightInd w:val="0"/>
              <w:spacing w:line="436" w:lineRule="exact"/>
              <w:ind w:firstLine="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对采购文件中其他内容提出的质疑</w:t>
            </w:r>
          </w:p>
        </w:tc>
        <w:tc>
          <w:tcPr>
            <w:tcW w:w="2232" w:type="dxa"/>
            <w:shd w:val="clear" w:color="auto" w:fill="auto"/>
            <w:vAlign w:val="center"/>
          </w:tcPr>
          <w:p w14:paraId="50398026">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p>
        </w:tc>
      </w:tr>
      <w:tr w14:paraId="4586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272626C">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对采购过程提出质疑</w:t>
            </w:r>
          </w:p>
        </w:tc>
        <w:tc>
          <w:tcPr>
            <w:tcW w:w="4536" w:type="dxa"/>
            <w:shd w:val="clear" w:color="auto" w:fill="auto"/>
            <w:vAlign w:val="center"/>
          </w:tcPr>
          <w:p w14:paraId="43C37482">
            <w:pPr>
              <w:adjustRightInd w:val="0"/>
              <w:spacing w:line="436" w:lineRule="exact"/>
              <w:ind w:firstLine="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有关现场考察或开启响应文件前答疑会事项提出的质疑</w:t>
            </w:r>
          </w:p>
        </w:tc>
        <w:tc>
          <w:tcPr>
            <w:tcW w:w="2232" w:type="dxa"/>
            <w:shd w:val="clear" w:color="auto" w:fill="auto"/>
            <w:vAlign w:val="center"/>
          </w:tcPr>
          <w:p w14:paraId="59E73A65">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p>
        </w:tc>
      </w:tr>
      <w:tr w14:paraId="3830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4192C132">
            <w:pPr>
              <w:adjustRightInd w:val="0"/>
              <w:spacing w:line="436" w:lineRule="exact"/>
              <w:ind w:firstLine="200"/>
              <w:jc w:val="center"/>
              <w:rPr>
                <w:rFonts w:hint="eastAsia" w:ascii="宋体" w:hAnsi="宋体" w:eastAsia="宋体" w:cs="宋体"/>
                <w:color w:val="auto"/>
                <w:sz w:val="24"/>
                <w:szCs w:val="24"/>
                <w:highlight w:val="none"/>
              </w:rPr>
            </w:pPr>
          </w:p>
        </w:tc>
        <w:tc>
          <w:tcPr>
            <w:tcW w:w="4536" w:type="dxa"/>
            <w:shd w:val="clear" w:color="auto" w:fill="auto"/>
            <w:vAlign w:val="center"/>
          </w:tcPr>
          <w:p w14:paraId="2D4FEFAD">
            <w:pPr>
              <w:adjustRightInd w:val="0"/>
              <w:spacing w:line="436" w:lineRule="exact"/>
              <w:ind w:firstLine="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对采购过程中其它事项提出的质疑</w:t>
            </w:r>
          </w:p>
        </w:tc>
        <w:tc>
          <w:tcPr>
            <w:tcW w:w="2232" w:type="dxa"/>
            <w:shd w:val="clear" w:color="auto" w:fill="auto"/>
            <w:vAlign w:val="center"/>
          </w:tcPr>
          <w:p w14:paraId="12E466C5">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p>
        </w:tc>
      </w:tr>
      <w:tr w14:paraId="4B4B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142C1793">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对采购结果提出质疑</w:t>
            </w:r>
          </w:p>
        </w:tc>
        <w:tc>
          <w:tcPr>
            <w:tcW w:w="4536" w:type="dxa"/>
            <w:shd w:val="clear" w:color="auto" w:fill="auto"/>
            <w:vAlign w:val="center"/>
          </w:tcPr>
          <w:p w14:paraId="7D1DDE46">
            <w:pPr>
              <w:adjustRightInd w:val="0"/>
              <w:spacing w:line="436" w:lineRule="exact"/>
              <w:ind w:firstLine="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对采购结果提出的质疑</w:t>
            </w:r>
          </w:p>
        </w:tc>
        <w:tc>
          <w:tcPr>
            <w:tcW w:w="2232" w:type="dxa"/>
            <w:shd w:val="clear" w:color="auto" w:fill="auto"/>
            <w:vAlign w:val="center"/>
          </w:tcPr>
          <w:p w14:paraId="60AA0608">
            <w:pPr>
              <w:adjustRightInd w:val="0"/>
              <w:spacing w:line="436" w:lineRule="exact"/>
              <w:ind w:firstLine="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w:t>
            </w:r>
          </w:p>
        </w:tc>
      </w:tr>
    </w:tbl>
    <w:p w14:paraId="235BFFFA">
      <w:pPr>
        <w:adjustRightIn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注：采购人或代理机构应当协助质疑答复责任主体及时答复供应商的书面质疑。</w:t>
      </w:r>
    </w:p>
    <w:p w14:paraId="7471332C">
      <w:pPr>
        <w:adjustRightIn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295CD32A">
      <w:pPr>
        <w:adjustRightInd w:val="0"/>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31.5.3询问或者质疑事项可能影响采购结果的，采购人应当暂停签订合同，已经签订合同的，应当中止履行合同。</w:t>
      </w:r>
    </w:p>
    <w:p w14:paraId="6B62203D">
      <w:pPr>
        <w:spacing w:line="436"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szCs w:val="24"/>
          <w:highlight w:val="none"/>
        </w:rPr>
        <w:t>31.5.4</w:t>
      </w:r>
      <w:r>
        <w:rPr>
          <w:rFonts w:hint="eastAsia" w:ascii="宋体" w:hAnsi="宋体" w:eastAsia="宋体" w:cs="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54FF2C0F">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询问联系部门：广西华晟工程项目管理咨询有限公司        </w:t>
      </w:r>
    </w:p>
    <w:p w14:paraId="7362B6C2">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联系电话：0779-2020283      </w:t>
      </w:r>
    </w:p>
    <w:p w14:paraId="01965C24">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地址：广西壮族自治区北海市海城区西南大道753号光华花园3幢2号五楼</w:t>
      </w:r>
    </w:p>
    <w:p w14:paraId="2DBEF6DE">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质疑联系部门：广西华晟工程项目管理咨询有限公司        </w:t>
      </w:r>
    </w:p>
    <w:p w14:paraId="3ACB28D5">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联系电话：0779-2020283      </w:t>
      </w:r>
    </w:p>
    <w:p w14:paraId="3B24BC4C">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地址：广西壮族自治区北海市海城区西南大道753号光华花园3幢2号五楼</w:t>
      </w:r>
    </w:p>
    <w:p w14:paraId="262A1D98">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投诉联系部门：北海市银海区财政局        </w:t>
      </w:r>
    </w:p>
    <w:p w14:paraId="09C9372E">
      <w:pPr>
        <w:adjustRightInd w:val="0"/>
        <w:snapToGrid w:val="0"/>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联系电话：0779-3228641      </w:t>
      </w:r>
    </w:p>
    <w:p w14:paraId="552508E9">
      <w:pPr>
        <w:adjustRightInd w:val="0"/>
        <w:snapToGrid w:val="0"/>
        <w:spacing w:line="436"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szCs w:val="24"/>
          <w:highlight w:val="none"/>
        </w:rPr>
        <w:t>地址：北海市新世纪大道银海区政府大院</w:t>
      </w:r>
    </w:p>
    <w:p w14:paraId="49E7298A">
      <w:pPr>
        <w:adjustRightInd w:val="0"/>
        <w:snapToGrid w:val="0"/>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十五、其他事项</w:t>
      </w:r>
    </w:p>
    <w:p w14:paraId="7DD9E354">
      <w:pPr>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32代理费用的收取标准和方式（适用于有权收取代理费用的采购代理机构）</w:t>
      </w:r>
    </w:p>
    <w:p w14:paraId="7BD6EED7">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32.1采购代理费支付方式：</w:t>
      </w:r>
    </w:p>
    <w:p w14:paraId="5125D58E">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本项目代理服务费由成交供应商一次性向采购代理机构支付。</w:t>
      </w:r>
    </w:p>
    <w:p w14:paraId="04498FB6">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□采购人支付。</w:t>
      </w:r>
    </w:p>
    <w:p w14:paraId="19667C9E">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32.2采购代理费收取标准：</w:t>
      </w:r>
    </w:p>
    <w:p w14:paraId="3362F94A">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以分标（</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成交金额/□采购预算/□暂定成交金额/□其他 / ）为计费额，按代理服务收费标准（□货物类/□服务类/</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工程类）采用差额定率累进法计算出收费基准价格，采购代理收费以（□收费基准价格/☑收费基准价格下浮 </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0 %/□收费基准价格上浮 / %）收取。</w:t>
      </w:r>
    </w:p>
    <w:p w14:paraId="53CD7970">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□固定采购代理收费。</w:t>
      </w:r>
    </w:p>
    <w:p w14:paraId="7E99E96E">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32.3采购代理费收取银行账户</w:t>
      </w:r>
    </w:p>
    <w:p w14:paraId="6B69D37E">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开户名称：广西华晟工程项目管理咨询有限公司</w:t>
      </w:r>
    </w:p>
    <w:p w14:paraId="1FD054F3">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账    号： 623685475696           </w:t>
      </w:r>
    </w:p>
    <w:p w14:paraId="087CFBE9">
      <w:pPr>
        <w:adjustRightInd w:val="0"/>
        <w:snapToGrid w:val="0"/>
        <w:spacing w:line="436"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开户行名称：中国银行股份有限公司北海分行</w:t>
      </w:r>
    </w:p>
    <w:p w14:paraId="0211B9BE">
      <w:pPr>
        <w:spacing w:line="436"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32.4代理服务收费标准</w:t>
      </w:r>
      <w:r>
        <w:rPr>
          <w:rFonts w:hint="eastAsia" w:ascii="宋体" w:hAnsi="宋体" w:eastAsia="宋体" w:cs="宋体"/>
          <w:bCs/>
          <w:color w:val="auto"/>
          <w:sz w:val="24"/>
          <w:highlight w:val="none"/>
          <w:lang w:eastAsia="zh-CN"/>
        </w:rPr>
        <w:t>：采购代理服务费参照国家发展改革委关于进一步放开建设项目专业服务价格的通知(发改价格〔2015〕299号)的收费标准打9折计取，实行市场调节，不足2700元按2700元包干。领取成交通知书前，成交供应商应向采购代理机构一次性付清采购代理服务费。</w:t>
      </w:r>
    </w:p>
    <w:p w14:paraId="0F4C9CDC">
      <w:pPr>
        <w:spacing w:line="436"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33解释权</w:t>
      </w:r>
    </w:p>
    <w:p w14:paraId="0443B547">
      <w:pPr>
        <w:pStyle w:val="22"/>
        <w:adjustRightInd w:val="0"/>
        <w:snapToGrid w:val="0"/>
        <w:spacing w:line="436" w:lineRule="exact"/>
        <w:ind w:firstLine="464" w:firstLineChars="2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本竞争性</w:t>
      </w:r>
      <w:r>
        <w:rPr>
          <w:rFonts w:hint="eastAsia" w:ascii="宋体" w:hAnsi="宋体" w:eastAsia="宋体" w:cs="宋体"/>
          <w:color w:val="auto"/>
          <w:spacing w:val="-4"/>
          <w:sz w:val="24"/>
          <w:szCs w:val="24"/>
          <w:highlight w:val="none"/>
          <w:lang w:val="en-US" w:eastAsia="zh-CN"/>
        </w:rPr>
        <w:t>谈判</w:t>
      </w:r>
      <w:r>
        <w:rPr>
          <w:rFonts w:hint="eastAsia" w:ascii="宋体" w:hAnsi="宋体" w:eastAsia="宋体" w:cs="宋体"/>
          <w:color w:val="auto"/>
          <w:spacing w:val="-4"/>
          <w:sz w:val="24"/>
          <w:szCs w:val="24"/>
          <w:highlight w:val="none"/>
        </w:rPr>
        <w:t>文件解释权属采购人及本代理机构。</w:t>
      </w:r>
    </w:p>
    <w:p w14:paraId="6E5D889F">
      <w:pPr>
        <w:pStyle w:val="22"/>
        <w:spacing w:line="436"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34有关事宜</w:t>
      </w:r>
    </w:p>
    <w:p w14:paraId="1766530F">
      <w:pPr>
        <w:pStyle w:val="22"/>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所有与本</w:t>
      </w:r>
      <w:r>
        <w:rPr>
          <w:rFonts w:hint="eastAsia" w:ascii="宋体" w:hAnsi="宋体" w:eastAsia="宋体" w:cs="宋体"/>
          <w:color w:val="auto"/>
          <w:kern w:val="0"/>
          <w:sz w:val="24"/>
          <w:szCs w:val="24"/>
          <w:highlight w:val="none"/>
          <w:lang w:val="en-US" w:eastAsia="zh-CN"/>
        </w:rPr>
        <w:t>谈判</w:t>
      </w:r>
      <w:r>
        <w:rPr>
          <w:rFonts w:hint="eastAsia" w:ascii="宋体" w:hAnsi="宋体" w:eastAsia="宋体" w:cs="宋体"/>
          <w:color w:val="auto"/>
          <w:kern w:val="0"/>
          <w:sz w:val="24"/>
          <w:szCs w:val="24"/>
          <w:highlight w:val="none"/>
        </w:rPr>
        <w:t>文件有关的函件请按下列通讯地址联系：</w:t>
      </w:r>
    </w:p>
    <w:p w14:paraId="467C0D0C">
      <w:pPr>
        <w:pStyle w:val="22"/>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单位全称：广西华晟工程项目管理咨询有限公司</w:t>
      </w:r>
    </w:p>
    <w:p w14:paraId="285AB9AE">
      <w:pPr>
        <w:pStyle w:val="22"/>
        <w:spacing w:line="436"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通讯地址：广西壮族自治区北海市海城区西南大道753号光华花园3幢2号五楼</w:t>
      </w:r>
    </w:p>
    <w:p w14:paraId="7AFF0C08">
      <w:pPr>
        <w:pStyle w:val="22"/>
        <w:spacing w:line="436"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电    话：0779-2020283   </w:t>
      </w:r>
    </w:p>
    <w:p w14:paraId="5305CC76">
      <w:pPr>
        <w:pStyle w:val="22"/>
        <w:spacing w:line="436" w:lineRule="exact"/>
        <w:ind w:firstLine="480"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kern w:val="0"/>
          <w:sz w:val="24"/>
          <w:szCs w:val="24"/>
          <w:highlight w:val="none"/>
        </w:rPr>
        <w:t>联 系 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张洁</w:t>
      </w:r>
    </w:p>
    <w:p w14:paraId="0E39FAB6">
      <w:pPr>
        <w:spacing w:line="400" w:lineRule="exact"/>
        <w:rPr>
          <w:rFonts w:ascii="宋体" w:hAnsi="宋体"/>
          <w:b/>
          <w:color w:val="auto"/>
          <w:szCs w:val="21"/>
          <w:highlight w:val="none"/>
        </w:rPr>
      </w:pPr>
    </w:p>
    <w:p w14:paraId="2AD59461">
      <w:pPr>
        <w:spacing w:line="500" w:lineRule="exact"/>
        <w:jc w:val="center"/>
        <w:rPr>
          <w:rFonts w:ascii="宋体" w:hAnsi="宋体"/>
          <w:b/>
          <w:color w:val="auto"/>
          <w:szCs w:val="21"/>
          <w:highlight w:val="none"/>
        </w:rPr>
      </w:pPr>
    </w:p>
    <w:p w14:paraId="3A5BA64A">
      <w:pPr>
        <w:adjustRightInd w:val="0"/>
        <w:snapToGrid w:val="0"/>
        <w:spacing w:line="200" w:lineRule="atLeast"/>
        <w:rPr>
          <w:rFonts w:ascii="宋体" w:hAnsi="宋体"/>
          <w:b/>
          <w:color w:val="auto"/>
          <w:szCs w:val="21"/>
          <w:highlight w:val="none"/>
        </w:rPr>
      </w:pPr>
    </w:p>
    <w:p w14:paraId="59B45A7A">
      <w:pPr>
        <w:rPr>
          <w:b/>
          <w:bCs/>
          <w:color w:val="auto"/>
          <w:highlight w:val="none"/>
        </w:rPr>
      </w:pPr>
    </w:p>
    <w:p w14:paraId="5A5E8F26">
      <w:pPr>
        <w:rPr>
          <w:b/>
          <w:bCs/>
          <w:color w:val="auto"/>
          <w:highlight w:val="none"/>
        </w:rPr>
      </w:pPr>
    </w:p>
    <w:p w14:paraId="2D63BB46">
      <w:pPr>
        <w:spacing w:line="620" w:lineRule="exact"/>
        <w:rPr>
          <w:rFonts w:ascii="宋体" w:hAnsi="宋体"/>
          <w:b/>
          <w:color w:val="auto"/>
          <w:sz w:val="44"/>
          <w:szCs w:val="44"/>
          <w:highlight w:val="none"/>
        </w:rPr>
      </w:pPr>
      <w:bookmarkStart w:id="14" w:name="_Toc3994506"/>
    </w:p>
    <w:p w14:paraId="2BDC7F90">
      <w:pPr>
        <w:spacing w:line="620" w:lineRule="exact"/>
        <w:rPr>
          <w:rFonts w:ascii="宋体" w:hAnsi="宋体"/>
          <w:b/>
          <w:color w:val="auto"/>
          <w:sz w:val="44"/>
          <w:szCs w:val="44"/>
          <w:highlight w:val="none"/>
        </w:rPr>
      </w:pPr>
    </w:p>
    <w:p w14:paraId="2DD6052F">
      <w:pPr>
        <w:spacing w:line="620" w:lineRule="exact"/>
        <w:rPr>
          <w:rFonts w:ascii="宋体" w:hAnsi="宋体"/>
          <w:b/>
          <w:color w:val="auto"/>
          <w:sz w:val="44"/>
          <w:szCs w:val="44"/>
          <w:highlight w:val="none"/>
        </w:rPr>
      </w:pPr>
    </w:p>
    <w:p w14:paraId="34989449">
      <w:pPr>
        <w:spacing w:line="620" w:lineRule="exact"/>
        <w:rPr>
          <w:rFonts w:ascii="宋体" w:hAnsi="宋体"/>
          <w:b/>
          <w:color w:val="auto"/>
          <w:sz w:val="44"/>
          <w:szCs w:val="44"/>
          <w:highlight w:val="none"/>
        </w:rPr>
      </w:pPr>
      <w:bookmarkStart w:id="15" w:name="_Toc23819"/>
    </w:p>
    <w:p w14:paraId="2298A5A4">
      <w:pPr>
        <w:pStyle w:val="17"/>
        <w:rPr>
          <w:color w:val="auto"/>
          <w:highlight w:val="none"/>
        </w:rPr>
      </w:pPr>
    </w:p>
    <w:p w14:paraId="26CB4D5A">
      <w:pPr>
        <w:rPr>
          <w:color w:val="auto"/>
          <w:highlight w:val="none"/>
        </w:rPr>
      </w:pPr>
    </w:p>
    <w:p w14:paraId="49C03D01">
      <w:pPr>
        <w:rPr>
          <w:color w:val="auto"/>
          <w:highlight w:val="none"/>
        </w:rPr>
      </w:pPr>
    </w:p>
    <w:p w14:paraId="59C9EBD8">
      <w:pPr>
        <w:rPr>
          <w:color w:val="auto"/>
          <w:highlight w:val="none"/>
        </w:rPr>
      </w:pPr>
    </w:p>
    <w:p w14:paraId="550BA977">
      <w:pPr>
        <w:rPr>
          <w:color w:val="auto"/>
          <w:highlight w:val="none"/>
        </w:rPr>
      </w:pPr>
    </w:p>
    <w:p w14:paraId="0F54D00B">
      <w:pPr>
        <w:rPr>
          <w:color w:val="auto"/>
          <w:highlight w:val="none"/>
        </w:rPr>
      </w:pPr>
    </w:p>
    <w:p w14:paraId="4A108DD4">
      <w:pPr>
        <w:rPr>
          <w:color w:val="auto"/>
          <w:highlight w:val="none"/>
        </w:rPr>
      </w:pPr>
    </w:p>
    <w:p w14:paraId="16D3FFDF">
      <w:pPr>
        <w:rPr>
          <w:color w:val="auto"/>
          <w:highlight w:val="none"/>
        </w:rPr>
      </w:pPr>
    </w:p>
    <w:p w14:paraId="2593C0D1">
      <w:pPr>
        <w:rPr>
          <w:color w:val="auto"/>
          <w:highlight w:val="none"/>
        </w:rPr>
      </w:pPr>
    </w:p>
    <w:p w14:paraId="0BA8C5F7">
      <w:pPr>
        <w:rPr>
          <w:color w:val="auto"/>
          <w:highlight w:val="none"/>
        </w:rPr>
      </w:pPr>
    </w:p>
    <w:p w14:paraId="4860F140">
      <w:pPr>
        <w:rPr>
          <w:color w:val="auto"/>
          <w:highlight w:val="none"/>
        </w:rPr>
      </w:pPr>
    </w:p>
    <w:p w14:paraId="0D315A43">
      <w:pPr>
        <w:rPr>
          <w:color w:val="auto"/>
          <w:highlight w:val="none"/>
        </w:rPr>
      </w:pPr>
    </w:p>
    <w:p w14:paraId="7983A366">
      <w:pPr>
        <w:rPr>
          <w:color w:val="auto"/>
          <w:highlight w:val="none"/>
        </w:rPr>
      </w:pPr>
    </w:p>
    <w:p w14:paraId="369B01C4">
      <w:pPr>
        <w:rPr>
          <w:color w:val="auto"/>
          <w:highlight w:val="none"/>
        </w:rPr>
      </w:pPr>
    </w:p>
    <w:p w14:paraId="4AEB9FC9">
      <w:pPr>
        <w:rPr>
          <w:color w:val="auto"/>
          <w:highlight w:val="none"/>
        </w:rPr>
      </w:pPr>
    </w:p>
    <w:p w14:paraId="21B01673">
      <w:pPr>
        <w:rPr>
          <w:color w:val="auto"/>
          <w:highlight w:val="none"/>
        </w:rPr>
      </w:pPr>
    </w:p>
    <w:p w14:paraId="16FB2E8D">
      <w:pPr>
        <w:rPr>
          <w:color w:val="auto"/>
          <w:highlight w:val="none"/>
        </w:rPr>
      </w:pPr>
    </w:p>
    <w:p w14:paraId="6B03DEE5">
      <w:pPr>
        <w:rPr>
          <w:color w:val="auto"/>
          <w:highlight w:val="none"/>
        </w:rPr>
      </w:pPr>
    </w:p>
    <w:p w14:paraId="5DA7B200">
      <w:pPr>
        <w:rPr>
          <w:color w:val="auto"/>
          <w:highlight w:val="none"/>
        </w:rPr>
      </w:pPr>
    </w:p>
    <w:p w14:paraId="1E3DF528">
      <w:pPr>
        <w:rPr>
          <w:color w:val="auto"/>
          <w:highlight w:val="none"/>
        </w:rPr>
      </w:pPr>
    </w:p>
    <w:p w14:paraId="23FA70F4">
      <w:pPr>
        <w:rPr>
          <w:color w:val="auto"/>
          <w:highlight w:val="none"/>
        </w:rPr>
      </w:pPr>
    </w:p>
    <w:p w14:paraId="61F1D31F">
      <w:pPr>
        <w:rPr>
          <w:color w:val="auto"/>
          <w:highlight w:val="none"/>
        </w:rPr>
      </w:pPr>
    </w:p>
    <w:p w14:paraId="5EC53EE3">
      <w:pPr>
        <w:pStyle w:val="17"/>
        <w:rPr>
          <w:color w:val="auto"/>
          <w:highlight w:val="none"/>
        </w:rPr>
      </w:pPr>
    </w:p>
    <w:p w14:paraId="7A706B23">
      <w:pPr>
        <w:spacing w:line="620" w:lineRule="exact"/>
        <w:rPr>
          <w:rFonts w:ascii="宋体" w:hAnsi="宋体"/>
          <w:b/>
          <w:color w:val="auto"/>
          <w:sz w:val="44"/>
          <w:szCs w:val="44"/>
          <w:highlight w:val="none"/>
        </w:rPr>
      </w:pPr>
    </w:p>
    <w:p w14:paraId="75F5D8D9">
      <w:pPr>
        <w:spacing w:line="620" w:lineRule="exact"/>
        <w:jc w:val="center"/>
        <w:outlineLvl w:val="0"/>
        <w:rPr>
          <w:rFonts w:ascii="宋体" w:hAnsi="宋体"/>
          <w:b/>
          <w:color w:val="auto"/>
          <w:sz w:val="44"/>
          <w:szCs w:val="44"/>
          <w:highlight w:val="none"/>
        </w:rPr>
      </w:pPr>
      <w:bookmarkStart w:id="16" w:name="_Toc176879841"/>
      <w:bookmarkStart w:id="17" w:name="_Toc25912"/>
      <w:bookmarkStart w:id="18" w:name="_Toc176429413"/>
      <w:r>
        <w:rPr>
          <w:rFonts w:hint="eastAsia" w:ascii="宋体" w:hAnsi="宋体"/>
          <w:b/>
          <w:color w:val="auto"/>
          <w:sz w:val="44"/>
          <w:szCs w:val="44"/>
          <w:highlight w:val="none"/>
        </w:rPr>
        <w:t>第三章  竞争性谈判响应文件格式</w:t>
      </w:r>
      <w:bookmarkEnd w:id="14"/>
      <w:bookmarkEnd w:id="15"/>
      <w:bookmarkEnd w:id="16"/>
      <w:bookmarkEnd w:id="17"/>
      <w:bookmarkEnd w:id="18"/>
    </w:p>
    <w:p w14:paraId="1DC3CE6A">
      <w:pPr>
        <w:spacing w:line="500" w:lineRule="exact"/>
        <w:rPr>
          <w:rFonts w:ascii="仿宋_GB2312" w:hAnsi="宋体" w:eastAsia="仿宋_GB2312"/>
          <w:b/>
          <w:color w:val="auto"/>
          <w:sz w:val="32"/>
          <w:szCs w:val="32"/>
          <w:highlight w:val="none"/>
        </w:rPr>
      </w:pPr>
    </w:p>
    <w:p w14:paraId="081EAD43">
      <w:pPr>
        <w:spacing w:line="500" w:lineRule="exact"/>
        <w:rPr>
          <w:rFonts w:ascii="仿宋_GB2312" w:hAnsi="宋体" w:eastAsia="仿宋_GB2312"/>
          <w:b/>
          <w:color w:val="auto"/>
          <w:sz w:val="32"/>
          <w:szCs w:val="32"/>
          <w:highlight w:val="none"/>
        </w:rPr>
      </w:pPr>
    </w:p>
    <w:p w14:paraId="7F49DA60">
      <w:pPr>
        <w:spacing w:line="500" w:lineRule="exact"/>
        <w:rPr>
          <w:rFonts w:ascii="仿宋_GB2312" w:hAnsi="宋体" w:eastAsia="仿宋_GB2312"/>
          <w:b/>
          <w:color w:val="auto"/>
          <w:sz w:val="32"/>
          <w:szCs w:val="32"/>
          <w:highlight w:val="none"/>
        </w:rPr>
      </w:pPr>
    </w:p>
    <w:p w14:paraId="0974AE16">
      <w:pPr>
        <w:spacing w:line="500" w:lineRule="exact"/>
        <w:rPr>
          <w:rFonts w:ascii="仿宋_GB2312" w:hAnsi="宋体" w:eastAsia="仿宋_GB2312"/>
          <w:b/>
          <w:color w:val="auto"/>
          <w:sz w:val="32"/>
          <w:szCs w:val="32"/>
          <w:highlight w:val="none"/>
        </w:rPr>
      </w:pPr>
    </w:p>
    <w:p w14:paraId="5C1790A3">
      <w:pPr>
        <w:spacing w:line="500" w:lineRule="exact"/>
        <w:rPr>
          <w:rFonts w:ascii="仿宋_GB2312" w:hAnsi="宋体" w:eastAsia="仿宋_GB2312"/>
          <w:b/>
          <w:color w:val="auto"/>
          <w:sz w:val="32"/>
          <w:szCs w:val="32"/>
          <w:highlight w:val="none"/>
        </w:rPr>
      </w:pPr>
    </w:p>
    <w:p w14:paraId="2900ACFE">
      <w:pPr>
        <w:spacing w:line="500" w:lineRule="exact"/>
        <w:rPr>
          <w:rFonts w:ascii="仿宋_GB2312" w:hAnsi="宋体" w:eastAsia="仿宋_GB2312"/>
          <w:b/>
          <w:color w:val="auto"/>
          <w:sz w:val="32"/>
          <w:szCs w:val="32"/>
          <w:highlight w:val="none"/>
        </w:rPr>
      </w:pPr>
    </w:p>
    <w:p w14:paraId="721F3C4E">
      <w:pPr>
        <w:spacing w:line="500" w:lineRule="exact"/>
        <w:rPr>
          <w:rFonts w:ascii="仿宋_GB2312" w:hAnsi="宋体" w:eastAsia="仿宋_GB2312"/>
          <w:b/>
          <w:color w:val="auto"/>
          <w:sz w:val="32"/>
          <w:szCs w:val="32"/>
          <w:highlight w:val="none"/>
        </w:rPr>
      </w:pPr>
    </w:p>
    <w:p w14:paraId="3233089D">
      <w:pPr>
        <w:spacing w:line="500" w:lineRule="exact"/>
        <w:rPr>
          <w:rFonts w:ascii="仿宋_GB2312" w:hAnsi="宋体" w:eastAsia="仿宋_GB2312"/>
          <w:b/>
          <w:color w:val="auto"/>
          <w:sz w:val="32"/>
          <w:szCs w:val="32"/>
          <w:highlight w:val="none"/>
        </w:rPr>
      </w:pPr>
    </w:p>
    <w:p w14:paraId="2599004C">
      <w:pPr>
        <w:snapToGrid w:val="0"/>
        <w:spacing w:before="120" w:beforeLines="50" w:after="50" w:line="360" w:lineRule="exact"/>
        <w:rPr>
          <w:rFonts w:ascii="宋体" w:hAnsi="宋体"/>
          <w:b/>
          <w:bCs/>
          <w:color w:val="auto"/>
          <w:sz w:val="28"/>
          <w:szCs w:val="28"/>
          <w:highlight w:val="none"/>
        </w:rPr>
      </w:pPr>
    </w:p>
    <w:p w14:paraId="07F17EFD">
      <w:pPr>
        <w:snapToGrid w:val="0"/>
        <w:spacing w:before="120" w:beforeLines="50" w:after="50" w:line="360" w:lineRule="exact"/>
        <w:rPr>
          <w:rFonts w:ascii="宋体" w:hAnsi="宋体"/>
          <w:b/>
          <w:bCs/>
          <w:color w:val="auto"/>
          <w:sz w:val="28"/>
          <w:szCs w:val="28"/>
          <w:highlight w:val="none"/>
        </w:rPr>
      </w:pPr>
    </w:p>
    <w:p w14:paraId="4C1B7945">
      <w:pPr>
        <w:snapToGrid w:val="0"/>
        <w:spacing w:before="120" w:beforeLines="50" w:after="50" w:line="360" w:lineRule="exact"/>
        <w:rPr>
          <w:rFonts w:ascii="宋体" w:hAnsi="宋体"/>
          <w:b/>
          <w:bCs/>
          <w:color w:val="auto"/>
          <w:sz w:val="28"/>
          <w:szCs w:val="28"/>
          <w:highlight w:val="none"/>
        </w:rPr>
      </w:pPr>
    </w:p>
    <w:p w14:paraId="4819DDB5">
      <w:pPr>
        <w:snapToGrid w:val="0"/>
        <w:spacing w:before="120" w:beforeLines="50" w:after="50" w:line="360" w:lineRule="exact"/>
        <w:rPr>
          <w:rFonts w:ascii="宋体" w:hAnsi="宋体"/>
          <w:b/>
          <w:bCs/>
          <w:color w:val="auto"/>
          <w:sz w:val="28"/>
          <w:szCs w:val="28"/>
          <w:highlight w:val="none"/>
        </w:rPr>
      </w:pPr>
    </w:p>
    <w:p w14:paraId="00E17879">
      <w:pPr>
        <w:snapToGrid w:val="0"/>
        <w:spacing w:before="120" w:beforeLines="50" w:after="50" w:line="360" w:lineRule="exact"/>
        <w:rPr>
          <w:rFonts w:ascii="宋体" w:hAnsi="宋体"/>
          <w:b/>
          <w:bCs/>
          <w:color w:val="auto"/>
          <w:sz w:val="28"/>
          <w:szCs w:val="28"/>
          <w:highlight w:val="none"/>
        </w:rPr>
      </w:pPr>
    </w:p>
    <w:p w14:paraId="690EE0C5">
      <w:pPr>
        <w:rPr>
          <w:color w:val="auto"/>
          <w:highlight w:val="none"/>
        </w:rPr>
      </w:pPr>
      <w:r>
        <w:rPr>
          <w:color w:val="auto"/>
          <w:highlight w:val="none"/>
        </w:rPr>
        <w:br w:type="page"/>
      </w:r>
    </w:p>
    <w:p w14:paraId="5427F284">
      <w:pPr>
        <w:spacing w:line="520" w:lineRule="exact"/>
        <w:rPr>
          <w:rFonts w:ascii="宋体"/>
          <w:b/>
          <w:color w:val="auto"/>
          <w:sz w:val="28"/>
          <w:szCs w:val="28"/>
          <w:highlight w:val="none"/>
        </w:rPr>
      </w:pPr>
      <w:r>
        <w:rPr>
          <w:rFonts w:hint="eastAsia" w:ascii="宋体"/>
          <w:b/>
          <w:color w:val="auto"/>
          <w:sz w:val="28"/>
          <w:szCs w:val="28"/>
          <w:highlight w:val="none"/>
        </w:rPr>
        <w:t>一、竞争性谈判响应文件外包装封面</w:t>
      </w:r>
      <w:r>
        <w:rPr>
          <w:rFonts w:hint="eastAsia" w:ascii="宋体"/>
          <w:b/>
          <w:bCs/>
          <w:color w:val="auto"/>
          <w:sz w:val="28"/>
          <w:szCs w:val="28"/>
          <w:highlight w:val="none"/>
        </w:rPr>
        <w:t>及</w:t>
      </w:r>
      <w:r>
        <w:rPr>
          <w:rFonts w:hint="eastAsia" w:ascii="宋体"/>
          <w:b/>
          <w:color w:val="auto"/>
          <w:sz w:val="28"/>
          <w:szCs w:val="28"/>
          <w:highlight w:val="none"/>
        </w:rPr>
        <w:t>竞争性谈判响应文件封面</w:t>
      </w:r>
      <w:r>
        <w:rPr>
          <w:rFonts w:hint="eastAsia" w:ascii="宋体"/>
          <w:b/>
          <w:bCs/>
          <w:color w:val="auto"/>
          <w:sz w:val="28"/>
          <w:szCs w:val="28"/>
          <w:highlight w:val="none"/>
        </w:rPr>
        <w:t>格式</w:t>
      </w:r>
    </w:p>
    <w:p w14:paraId="1BDACAD2">
      <w:pPr>
        <w:pStyle w:val="17"/>
        <w:spacing w:before="78" w:line="219" w:lineRule="auto"/>
        <w:ind w:left="13"/>
        <w:rPr>
          <w:b/>
          <w:bCs/>
          <w:color w:val="auto"/>
          <w:spacing w:val="-3"/>
          <w:sz w:val="24"/>
          <w:szCs w:val="24"/>
          <w:highlight w:val="none"/>
        </w:rPr>
      </w:pPr>
    </w:p>
    <w:p w14:paraId="19C4C339">
      <w:pPr>
        <w:pStyle w:val="17"/>
        <w:spacing w:before="78" w:line="219" w:lineRule="auto"/>
        <w:ind w:left="13"/>
        <w:rPr>
          <w:color w:val="auto"/>
          <w:sz w:val="24"/>
          <w:szCs w:val="24"/>
          <w:highlight w:val="none"/>
        </w:rPr>
      </w:pPr>
      <w:r>
        <w:rPr>
          <w:b/>
          <w:bCs/>
          <w:color w:val="auto"/>
          <w:spacing w:val="-3"/>
          <w:sz w:val="24"/>
          <w:szCs w:val="24"/>
          <w:highlight w:val="none"/>
        </w:rPr>
        <w:t>一）.</w:t>
      </w:r>
      <w:r>
        <w:rPr>
          <w:color w:val="auto"/>
          <w:spacing w:val="-3"/>
          <w:sz w:val="24"/>
          <w:szCs w:val="24"/>
          <w:highlight w:val="none"/>
        </w:rPr>
        <w:t xml:space="preserve"> </w:t>
      </w:r>
      <w:r>
        <w:rPr>
          <w:b/>
          <w:bCs/>
          <w:color w:val="auto"/>
          <w:spacing w:val="-3"/>
          <w:sz w:val="24"/>
          <w:szCs w:val="24"/>
          <w:highlight w:val="none"/>
        </w:rPr>
        <w:t>竞争性谈判响应文件封面格式：</w:t>
      </w:r>
    </w:p>
    <w:p w14:paraId="5ABD425B">
      <w:pPr>
        <w:spacing w:line="251" w:lineRule="auto"/>
        <w:rPr>
          <w:rFonts w:ascii="Arial"/>
          <w:color w:val="auto"/>
          <w:sz w:val="21"/>
          <w:highlight w:val="none"/>
        </w:rPr>
      </w:pPr>
    </w:p>
    <w:p w14:paraId="72EE6612">
      <w:pPr>
        <w:spacing w:line="251" w:lineRule="auto"/>
        <w:rPr>
          <w:rFonts w:ascii="Arial"/>
          <w:color w:val="auto"/>
          <w:sz w:val="21"/>
          <w:highlight w:val="none"/>
        </w:rPr>
      </w:pPr>
    </w:p>
    <w:p w14:paraId="7A32C6B0">
      <w:pPr>
        <w:pStyle w:val="17"/>
        <w:spacing w:before="101" w:line="225" w:lineRule="auto"/>
        <w:ind w:left="2560"/>
        <w:rPr>
          <w:color w:val="auto"/>
          <w:sz w:val="31"/>
          <w:szCs w:val="31"/>
          <w:highlight w:val="none"/>
        </w:rPr>
      </w:pPr>
      <w:r>
        <w:rPr>
          <w:b/>
          <w:bCs/>
          <w:color w:val="auto"/>
          <w:spacing w:val="5"/>
          <w:sz w:val="30"/>
          <w:szCs w:val="30"/>
          <w:highlight w:val="none"/>
        </w:rPr>
        <w:t>竞争性谈判响应文件（封面）</w:t>
      </w:r>
    </w:p>
    <w:p w14:paraId="60B41F08">
      <w:pPr>
        <w:spacing w:line="291" w:lineRule="auto"/>
        <w:rPr>
          <w:rFonts w:ascii="Arial"/>
          <w:color w:val="auto"/>
          <w:sz w:val="21"/>
          <w:highlight w:val="none"/>
        </w:rPr>
      </w:pPr>
    </w:p>
    <w:p w14:paraId="058AD543">
      <w:pPr>
        <w:spacing w:line="291" w:lineRule="auto"/>
        <w:rPr>
          <w:rFonts w:ascii="Arial"/>
          <w:color w:val="auto"/>
          <w:sz w:val="21"/>
          <w:highlight w:val="none"/>
        </w:rPr>
      </w:pPr>
    </w:p>
    <w:p w14:paraId="7E88B90E">
      <w:pPr>
        <w:spacing w:line="291" w:lineRule="auto"/>
        <w:rPr>
          <w:rFonts w:ascii="Arial"/>
          <w:color w:val="auto"/>
          <w:sz w:val="21"/>
          <w:highlight w:val="none"/>
        </w:rPr>
      </w:pPr>
    </w:p>
    <w:p w14:paraId="32CC1A0F">
      <w:pPr>
        <w:spacing w:line="291" w:lineRule="auto"/>
        <w:rPr>
          <w:rFonts w:hint="eastAsia" w:ascii="宋体" w:hAnsi="宋体" w:eastAsia="宋体" w:cs="宋体"/>
          <w:color w:val="auto"/>
          <w:sz w:val="24"/>
          <w:highlight w:val="none"/>
        </w:rPr>
      </w:pPr>
    </w:p>
    <w:p w14:paraId="241BD41F">
      <w:pPr>
        <w:pStyle w:val="17"/>
        <w:spacing w:before="65" w:line="226" w:lineRule="auto"/>
        <w:ind w:left="0"/>
        <w:jc w:val="center"/>
        <w:rPr>
          <w:rFonts w:hint="eastAsia" w:ascii="宋体" w:hAnsi="宋体" w:eastAsia="宋体" w:cs="宋体"/>
          <w:color w:val="auto"/>
          <w:sz w:val="24"/>
          <w:szCs w:val="24"/>
          <w:highlight w:val="none"/>
        </w:rPr>
      </w:pPr>
      <w:r>
        <w:rPr>
          <w:rFonts w:hint="eastAsia" w:ascii="宋体" w:hAnsi="宋体" w:cs="宋体"/>
          <w:b/>
          <w:bCs/>
          <w:color w:val="auto"/>
          <w:spacing w:val="6"/>
          <w:sz w:val="24"/>
          <w:szCs w:val="24"/>
          <w:highlight w:val="none"/>
          <w:lang w:eastAsia="zh-CN"/>
        </w:rPr>
        <w:t>（</w:t>
      </w:r>
      <w:r>
        <w:rPr>
          <w:rFonts w:hint="eastAsia" w:ascii="宋体" w:hAnsi="宋体" w:eastAsia="宋体" w:cs="宋体"/>
          <w:b/>
          <w:bCs/>
          <w:color w:val="auto"/>
          <w:spacing w:val="6"/>
          <w:sz w:val="24"/>
          <w:szCs w:val="24"/>
          <w:highlight w:val="none"/>
        </w:rPr>
        <w:t>资格文件</w:t>
      </w:r>
      <w:r>
        <w:rPr>
          <w:rFonts w:hint="eastAsia" w:ascii="宋体" w:hAnsi="宋体" w:cs="宋体"/>
          <w:b/>
          <w:bCs/>
          <w:color w:val="auto"/>
          <w:spacing w:val="6"/>
          <w:sz w:val="24"/>
          <w:szCs w:val="24"/>
          <w:highlight w:val="none"/>
          <w:lang w:val="en-US" w:eastAsia="zh-CN"/>
        </w:rPr>
        <w:t>/</w:t>
      </w:r>
      <w:r>
        <w:rPr>
          <w:rFonts w:hint="eastAsia" w:ascii="宋体" w:hAnsi="宋体" w:eastAsia="宋体" w:cs="宋体"/>
          <w:b/>
          <w:bCs/>
          <w:color w:val="auto"/>
          <w:spacing w:val="6"/>
          <w:sz w:val="24"/>
          <w:szCs w:val="24"/>
          <w:highlight w:val="none"/>
        </w:rPr>
        <w:t>价格文件</w:t>
      </w:r>
      <w:r>
        <w:rPr>
          <w:rFonts w:hint="eastAsia" w:ascii="宋体" w:hAnsi="宋体" w:cs="宋体"/>
          <w:b/>
          <w:bCs/>
          <w:color w:val="auto"/>
          <w:spacing w:val="6"/>
          <w:sz w:val="24"/>
          <w:szCs w:val="24"/>
          <w:highlight w:val="none"/>
          <w:lang w:val="en-US" w:eastAsia="zh-CN"/>
        </w:rPr>
        <w:t>/</w:t>
      </w:r>
      <w:r>
        <w:rPr>
          <w:rFonts w:hint="eastAsia" w:ascii="宋体" w:hAnsi="宋体" w:eastAsia="宋体" w:cs="宋体"/>
          <w:b/>
          <w:bCs/>
          <w:color w:val="auto"/>
          <w:spacing w:val="6"/>
          <w:sz w:val="24"/>
          <w:szCs w:val="24"/>
          <w:highlight w:val="none"/>
        </w:rPr>
        <w:t>商务技术文件</w:t>
      </w:r>
      <w:r>
        <w:rPr>
          <w:rFonts w:hint="eastAsia" w:ascii="宋体" w:hAnsi="宋体" w:cs="宋体"/>
          <w:b/>
          <w:bCs/>
          <w:color w:val="auto"/>
          <w:spacing w:val="6"/>
          <w:sz w:val="24"/>
          <w:szCs w:val="24"/>
          <w:highlight w:val="none"/>
          <w:lang w:eastAsia="zh-CN"/>
        </w:rPr>
        <w:t>）</w:t>
      </w:r>
    </w:p>
    <w:p w14:paraId="6CB0F834">
      <w:pPr>
        <w:spacing w:line="286" w:lineRule="auto"/>
        <w:rPr>
          <w:rFonts w:hint="eastAsia" w:ascii="宋体" w:hAnsi="宋体" w:eastAsia="宋体" w:cs="宋体"/>
          <w:color w:val="auto"/>
          <w:sz w:val="24"/>
          <w:highlight w:val="none"/>
        </w:rPr>
      </w:pPr>
    </w:p>
    <w:p w14:paraId="1D341660">
      <w:pPr>
        <w:spacing w:line="286" w:lineRule="auto"/>
        <w:rPr>
          <w:rFonts w:hint="eastAsia" w:ascii="宋体" w:hAnsi="宋体" w:eastAsia="宋体" w:cs="宋体"/>
          <w:color w:val="auto"/>
          <w:sz w:val="24"/>
          <w:highlight w:val="none"/>
        </w:rPr>
      </w:pPr>
    </w:p>
    <w:p w14:paraId="45F16A08">
      <w:pPr>
        <w:spacing w:line="286" w:lineRule="auto"/>
        <w:rPr>
          <w:rFonts w:hint="eastAsia" w:ascii="宋体" w:hAnsi="宋体" w:eastAsia="宋体" w:cs="宋体"/>
          <w:color w:val="auto"/>
          <w:sz w:val="24"/>
          <w:highlight w:val="none"/>
        </w:rPr>
      </w:pPr>
    </w:p>
    <w:p w14:paraId="6D997EFC">
      <w:pPr>
        <w:spacing w:line="287" w:lineRule="auto"/>
        <w:rPr>
          <w:rFonts w:hint="eastAsia" w:ascii="宋体" w:hAnsi="宋体" w:eastAsia="宋体" w:cs="宋体"/>
          <w:color w:val="auto"/>
          <w:sz w:val="24"/>
          <w:highlight w:val="none"/>
        </w:rPr>
      </w:pPr>
    </w:p>
    <w:p w14:paraId="56CB8BD8">
      <w:pPr>
        <w:pStyle w:val="17"/>
        <w:spacing w:before="78"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项目名称：</w:t>
      </w:r>
    </w:p>
    <w:p w14:paraId="073526EA">
      <w:pPr>
        <w:pStyle w:val="17"/>
        <w:spacing w:before="2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项目编号：</w:t>
      </w:r>
    </w:p>
    <w:p w14:paraId="2F1E4A2A">
      <w:pPr>
        <w:pStyle w:val="17"/>
        <w:spacing w:before="194" w:line="219" w:lineRule="auto"/>
        <w:ind w:left="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供应商名称：</w:t>
      </w:r>
    </w:p>
    <w:p w14:paraId="2C681CBB">
      <w:pPr>
        <w:spacing w:line="331" w:lineRule="auto"/>
        <w:rPr>
          <w:rFonts w:hint="eastAsia" w:ascii="宋体" w:hAnsi="宋体" w:eastAsia="宋体" w:cs="宋体"/>
          <w:color w:val="auto"/>
          <w:sz w:val="24"/>
          <w:highlight w:val="none"/>
        </w:rPr>
      </w:pPr>
    </w:p>
    <w:p w14:paraId="5DCD9985">
      <w:pPr>
        <w:spacing w:line="332" w:lineRule="auto"/>
        <w:rPr>
          <w:rFonts w:hint="eastAsia" w:ascii="宋体" w:hAnsi="宋体" w:eastAsia="宋体" w:cs="宋体"/>
          <w:color w:val="auto"/>
          <w:sz w:val="24"/>
          <w:highlight w:val="none"/>
        </w:rPr>
      </w:pPr>
    </w:p>
    <w:p w14:paraId="17328294">
      <w:pPr>
        <w:pStyle w:val="17"/>
        <w:spacing w:before="79" w:line="219" w:lineRule="auto"/>
        <w:ind w:left="611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日</w:t>
      </w:r>
    </w:p>
    <w:p w14:paraId="5EEC224A">
      <w:pPr>
        <w:spacing w:line="219" w:lineRule="auto"/>
        <w:rPr>
          <w:color w:val="auto"/>
          <w:sz w:val="24"/>
          <w:szCs w:val="24"/>
          <w:highlight w:val="none"/>
        </w:rPr>
        <w:sectPr>
          <w:footerReference r:id="rId8" w:type="default"/>
          <w:pgSz w:w="11907" w:h="16840"/>
          <w:pgMar w:top="1165" w:right="1271" w:bottom="1620" w:left="1418" w:header="829" w:footer="1370" w:gutter="0"/>
          <w:pgNumType w:fmt="decimal" w:start="1"/>
          <w:cols w:space="720" w:num="1"/>
        </w:sectPr>
      </w:pPr>
    </w:p>
    <w:p w14:paraId="7BD09EAE">
      <w:pPr>
        <w:spacing w:line="520" w:lineRule="exact"/>
        <w:rPr>
          <w:rFonts w:ascii="宋体"/>
          <w:b/>
          <w:color w:val="auto"/>
          <w:sz w:val="28"/>
          <w:szCs w:val="28"/>
          <w:highlight w:val="none"/>
        </w:rPr>
      </w:pPr>
      <w:r>
        <w:rPr>
          <w:rFonts w:hint="eastAsia" w:ascii="宋体"/>
          <w:b/>
          <w:color w:val="auto"/>
          <w:sz w:val="28"/>
          <w:szCs w:val="28"/>
          <w:highlight w:val="none"/>
        </w:rPr>
        <w:t>二、附  件</w:t>
      </w:r>
    </w:p>
    <w:p w14:paraId="2EA9E1DA">
      <w:pPr>
        <w:spacing w:line="520" w:lineRule="exact"/>
        <w:rPr>
          <w:rFonts w:ascii="宋体"/>
          <w:color w:val="auto"/>
          <w:sz w:val="24"/>
          <w:highlight w:val="none"/>
        </w:rPr>
      </w:pPr>
    </w:p>
    <w:p w14:paraId="59B53E75">
      <w:pPr>
        <w:spacing w:line="300" w:lineRule="auto"/>
        <w:ind w:left="420" w:hanging="420"/>
        <w:rPr>
          <w:rFonts w:ascii="宋体"/>
          <w:b/>
          <w:color w:val="auto"/>
          <w:sz w:val="24"/>
          <w:highlight w:val="none"/>
        </w:rPr>
      </w:pPr>
      <w:r>
        <w:rPr>
          <w:rFonts w:hint="eastAsia" w:ascii="宋体"/>
          <w:b/>
          <w:color w:val="auto"/>
          <w:sz w:val="24"/>
          <w:highlight w:val="none"/>
        </w:rPr>
        <w:t>附件1</w:t>
      </w:r>
    </w:p>
    <w:p w14:paraId="3797DFE0">
      <w:pPr>
        <w:adjustRightInd w:val="0"/>
        <w:snapToGrid w:val="0"/>
        <w:spacing w:line="276" w:lineRule="auto"/>
        <w:jc w:val="center"/>
        <w:rPr>
          <w:rFonts w:ascii="黑体" w:eastAsia="黑体"/>
          <w:b/>
          <w:color w:val="auto"/>
          <w:sz w:val="32"/>
          <w:szCs w:val="32"/>
          <w:highlight w:val="none"/>
        </w:rPr>
      </w:pPr>
      <w:r>
        <w:rPr>
          <w:rFonts w:hint="eastAsia" w:ascii="宋体" w:hAnsi="宋体" w:eastAsia="宋体" w:cs="宋体"/>
          <w:b/>
          <w:color w:val="auto"/>
          <w:sz w:val="30"/>
          <w:szCs w:val="30"/>
          <w:highlight w:val="none"/>
        </w:rPr>
        <w:t>北海市政府采购供应商信用承诺函（格式）</w:t>
      </w:r>
    </w:p>
    <w:p w14:paraId="500A94D8">
      <w:pPr>
        <w:widowControl/>
        <w:spacing w:line="360" w:lineRule="auto"/>
        <w:ind w:firstLine="480" w:firstLineChars="200"/>
        <w:jc w:val="left"/>
        <w:rPr>
          <w:rFonts w:ascii="宋体" w:hAnsi="宋体" w:cs="宋体"/>
          <w:color w:val="auto"/>
          <w:kern w:val="0"/>
          <w:sz w:val="24"/>
          <w:highlight w:val="none"/>
        </w:rPr>
      </w:pPr>
    </w:p>
    <w:p w14:paraId="5E546A60">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 ：</w:t>
      </w:r>
    </w:p>
    <w:p w14:paraId="39C0C09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3480B45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60994FB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298C691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3313E1A7">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53F1D0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3927C20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118C22E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754E871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25BC4E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1337B9A3">
      <w:pPr>
        <w:widowControl/>
        <w:spacing w:line="360" w:lineRule="auto"/>
        <w:ind w:firstLine="480" w:firstLineChars="200"/>
        <w:jc w:val="left"/>
        <w:rPr>
          <w:rFonts w:ascii="宋体" w:hAnsi="宋体" w:cs="宋体"/>
          <w:color w:val="auto"/>
          <w:kern w:val="0"/>
          <w:sz w:val="24"/>
          <w:highlight w:val="none"/>
        </w:rPr>
      </w:pPr>
    </w:p>
    <w:p w14:paraId="09CEC4F6">
      <w:pPr>
        <w:adjustRightInd w:val="0"/>
        <w:snapToGrid w:val="0"/>
        <w:spacing w:line="360" w:lineRule="auto"/>
        <w:jc w:val="left"/>
        <w:rPr>
          <w:rFonts w:ascii="宋体"/>
          <w:color w:val="auto"/>
          <w:sz w:val="24"/>
          <w:highlight w:val="none"/>
        </w:rPr>
      </w:pPr>
    </w:p>
    <w:p w14:paraId="536F21B1">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谈判供应商名称(公章)： </w:t>
      </w:r>
    </w:p>
    <w:p w14:paraId="516A2737">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法定代表人（负责人）或委托代理人(签名)：                          </w:t>
      </w:r>
    </w:p>
    <w:p w14:paraId="79677B68">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0C6C53FE">
      <w:pPr>
        <w:adjustRightInd w:val="0"/>
        <w:snapToGrid w:val="0"/>
        <w:spacing w:line="360" w:lineRule="auto"/>
        <w:ind w:firstLine="360" w:firstLineChars="150"/>
        <w:jc w:val="left"/>
        <w:rPr>
          <w:rFonts w:ascii="宋体"/>
          <w:color w:val="auto"/>
          <w:sz w:val="24"/>
          <w:highlight w:val="none"/>
          <w:u w:val="single"/>
        </w:rPr>
      </w:pPr>
      <w:r>
        <w:rPr>
          <w:rFonts w:hint="eastAsia" w:ascii="宋体"/>
          <w:color w:val="auto"/>
          <w:sz w:val="24"/>
          <w:highlight w:val="none"/>
        </w:rPr>
        <w:t xml:space="preserve">  </w:t>
      </w:r>
      <w:r>
        <w:rPr>
          <w:rFonts w:hint="eastAsia" w:ascii="宋体"/>
          <w:color w:val="auto"/>
          <w:sz w:val="24"/>
          <w:highlight w:val="none"/>
          <w:u w:val="single"/>
        </w:rPr>
        <w:t xml:space="preserve">  </w:t>
      </w:r>
    </w:p>
    <w:p w14:paraId="4C40099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460DCE73">
      <w:pPr>
        <w:spacing w:line="240" w:lineRule="auto"/>
        <w:ind w:left="0" w:firstLine="0"/>
        <w:rPr>
          <w:rFonts w:hint="eastAsia" w:ascii="宋体"/>
          <w:b/>
          <w:color w:val="auto"/>
          <w:sz w:val="24"/>
          <w:highlight w:val="none"/>
        </w:rPr>
      </w:pPr>
      <w:r>
        <w:rPr>
          <w:rFonts w:hint="eastAsia" w:ascii="宋体"/>
          <w:b/>
          <w:color w:val="auto"/>
          <w:sz w:val="24"/>
          <w:highlight w:val="none"/>
        </w:rPr>
        <w:br w:type="page"/>
      </w:r>
    </w:p>
    <w:p w14:paraId="4FFEEB1E">
      <w:pPr>
        <w:spacing w:line="300" w:lineRule="auto"/>
        <w:ind w:left="420" w:hanging="420"/>
        <w:rPr>
          <w:rFonts w:ascii="宋体"/>
          <w:b/>
          <w:color w:val="auto"/>
          <w:sz w:val="24"/>
          <w:highlight w:val="none"/>
        </w:rPr>
      </w:pPr>
      <w:r>
        <w:rPr>
          <w:rFonts w:hint="eastAsia" w:ascii="宋体"/>
          <w:b/>
          <w:color w:val="auto"/>
          <w:sz w:val="24"/>
          <w:highlight w:val="none"/>
        </w:rPr>
        <w:t>附件2</w:t>
      </w:r>
    </w:p>
    <w:p w14:paraId="47D4DBF4">
      <w:pPr>
        <w:pStyle w:val="26"/>
        <w:jc w:val="center"/>
        <w:rPr>
          <w:rFonts w:ascii="宋体" w:hAnsi="宋体" w:cs="宋体"/>
          <w:b/>
          <w:bCs/>
          <w:color w:val="auto"/>
          <w:sz w:val="28"/>
          <w:szCs w:val="28"/>
          <w:highlight w:val="none"/>
        </w:rPr>
      </w:pPr>
      <w:r>
        <w:rPr>
          <w:rFonts w:hint="eastAsia" w:ascii="宋体" w:hAnsi="宋体" w:cs="宋体"/>
          <w:b/>
          <w:bCs/>
          <w:color w:val="auto"/>
          <w:sz w:val="30"/>
          <w:szCs w:val="30"/>
          <w:highlight w:val="none"/>
        </w:rPr>
        <w:t>竞标函及竞标函附录</w:t>
      </w:r>
    </w:p>
    <w:p w14:paraId="2A4F5ED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0B532139">
      <w:pPr>
        <w:widowControl/>
        <w:kinsoku w:val="0"/>
        <w:autoSpaceDE w:val="0"/>
        <w:autoSpaceDN w:val="0"/>
        <w:adjustRightInd w:val="0"/>
        <w:snapToGrid w:val="0"/>
        <w:spacing w:line="360" w:lineRule="auto"/>
        <w:ind w:firstLine="3132" w:firstLineChars="13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（一）竞标函</w:t>
      </w:r>
    </w:p>
    <w:p w14:paraId="1944ED3B">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14:paraId="2B263FC5">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14:paraId="44F36E05">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7A133C6B">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1.我方已仔细研究了</w:t>
      </w:r>
      <w:r>
        <w:rPr>
          <w:rFonts w:hint="eastAsia" w:ascii="宋体" w:hAnsi="宋体" w:eastAsia="宋体" w:cs="宋体"/>
          <w:color w:val="auto"/>
          <w:sz w:val="24"/>
          <w:highlight w:val="none"/>
          <w:u w:val="single"/>
        </w:rPr>
        <w:t xml:space="preserve">                      （项目编号：        ） </w:t>
      </w:r>
      <w:r>
        <w:rPr>
          <w:rFonts w:hint="eastAsia" w:ascii="宋体" w:hAnsi="宋体" w:eastAsia="宋体" w:cs="宋体"/>
          <w:color w:val="auto"/>
          <w:sz w:val="24"/>
          <w:highlight w:val="none"/>
        </w:rPr>
        <w:t>谈判文件的全部内容，愿意以人民币（大写）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的竞标总报价，工期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日历天，按合同约定实施和完成承包工程，修补工程中的任何缺陷，工程质量达到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AC765EB">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2.我方承认竞标函附录是我方竞标函的组成部分。</w:t>
      </w:r>
    </w:p>
    <w:p w14:paraId="7ABC5A9E">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3.如我方成交：</w:t>
      </w:r>
    </w:p>
    <w:p w14:paraId="7E301986">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（1）我方承诺在收到成交通知书后，在成交通知书规定的期限内与你方签订合同。</w:t>
      </w:r>
    </w:p>
    <w:p w14:paraId="375B765B">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（2）在签订合同时不向你方提出附加条件。</w:t>
      </w:r>
    </w:p>
    <w:p w14:paraId="49D8F3C0">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（3）我方承诺按照谈判文件规定向你方递交履约担保。</w:t>
      </w:r>
    </w:p>
    <w:p w14:paraId="355BD223">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（4）我方承诺在合同约定的期限内完成并移交全部合同工程。</w:t>
      </w:r>
    </w:p>
    <w:p w14:paraId="3111DBFB">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4.在合同协议书正式签署生效之前，本竞标函连同你方的成交通知书将构成我们双方之间共同遵守的文件，对双方具有约束力。</w:t>
      </w:r>
    </w:p>
    <w:p w14:paraId="0EF19212">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（其他补充说明）。                                                                                           </w:t>
      </w:r>
    </w:p>
    <w:p w14:paraId="7A556F12">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14:paraId="1E258DC8">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14:paraId="20583F26">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auto"/>
          <w:sz w:val="24"/>
          <w:highlight w:val="none"/>
        </w:rPr>
      </w:pPr>
    </w:p>
    <w:p w14:paraId="0746FD2E">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谈判供应商名称(公章)： </w:t>
      </w:r>
    </w:p>
    <w:p w14:paraId="7A4A32C1">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5BDE2104">
      <w:pPr>
        <w:adjustRightInd w:val="0"/>
        <w:snapToGrid w:val="0"/>
        <w:spacing w:line="360"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   </w:t>
      </w:r>
    </w:p>
    <w:p w14:paraId="735C875C">
      <w:pPr>
        <w:spacing w:before="159" w:line="225" w:lineRule="auto"/>
        <w:ind w:left="3222"/>
        <w:rPr>
          <w:rFonts w:hint="eastAsia" w:ascii="宋体" w:hAnsi="宋体" w:eastAsia="宋体" w:cs="宋体"/>
          <w:b/>
          <w:bCs/>
          <w:color w:val="auto"/>
          <w:spacing w:val="-12"/>
          <w:sz w:val="24"/>
          <w:szCs w:val="24"/>
          <w:highlight w:val="none"/>
        </w:rPr>
      </w:pPr>
    </w:p>
    <w:p w14:paraId="6BE84C54">
      <w:pPr>
        <w:spacing w:before="159" w:line="225" w:lineRule="auto"/>
        <w:ind w:left="3222"/>
        <w:rPr>
          <w:rFonts w:hint="eastAsia" w:ascii="宋体" w:hAnsi="宋体" w:eastAsia="宋体" w:cs="宋体"/>
          <w:b/>
          <w:bCs/>
          <w:color w:val="auto"/>
          <w:spacing w:val="-12"/>
          <w:sz w:val="24"/>
          <w:szCs w:val="24"/>
          <w:highlight w:val="none"/>
        </w:rPr>
      </w:pPr>
    </w:p>
    <w:p w14:paraId="715F5E79">
      <w:pPr>
        <w:spacing w:before="159" w:line="225" w:lineRule="auto"/>
        <w:ind w:left="3222"/>
        <w:rPr>
          <w:rFonts w:hint="eastAsia" w:ascii="宋体" w:hAnsi="宋体" w:eastAsia="宋体" w:cs="宋体"/>
          <w:b/>
          <w:bCs/>
          <w:color w:val="auto"/>
          <w:spacing w:val="-12"/>
          <w:sz w:val="24"/>
          <w:szCs w:val="24"/>
          <w:highlight w:val="none"/>
        </w:rPr>
      </w:pPr>
    </w:p>
    <w:p w14:paraId="3E80C74D">
      <w:pPr>
        <w:spacing w:before="0" w:line="240" w:lineRule="auto"/>
        <w:ind w:left="0"/>
        <w:rPr>
          <w:rFonts w:hint="eastAsia" w:ascii="宋体" w:hAnsi="宋体" w:eastAsia="宋体" w:cs="宋体"/>
          <w:b/>
          <w:bCs/>
          <w:color w:val="auto"/>
          <w:spacing w:val="-12"/>
          <w:sz w:val="24"/>
          <w:szCs w:val="24"/>
          <w:highlight w:val="none"/>
        </w:rPr>
      </w:pPr>
      <w:r>
        <w:rPr>
          <w:rFonts w:hint="eastAsia" w:ascii="宋体" w:hAnsi="宋体" w:eastAsia="宋体" w:cs="宋体"/>
          <w:b/>
          <w:bCs/>
          <w:color w:val="auto"/>
          <w:spacing w:val="-12"/>
          <w:sz w:val="24"/>
          <w:szCs w:val="24"/>
          <w:highlight w:val="none"/>
        </w:rPr>
        <w:br w:type="page"/>
      </w:r>
    </w:p>
    <w:p w14:paraId="337A8001">
      <w:pPr>
        <w:spacing w:before="159" w:line="225" w:lineRule="auto"/>
        <w:ind w:left="3222"/>
        <w:rPr>
          <w:rFonts w:hint="eastAsia" w:ascii="宋体" w:hAnsi="宋体" w:eastAsia="宋体" w:cs="宋体"/>
          <w:b/>
          <w:bCs/>
          <w:color w:val="auto"/>
          <w:sz w:val="24"/>
          <w:szCs w:val="24"/>
          <w:highlight w:val="none"/>
        </w:rPr>
      </w:pPr>
      <w:r>
        <w:rPr>
          <w:rFonts w:hint="eastAsia" w:ascii="宋体" w:hAnsi="宋体" w:eastAsia="宋体" w:cs="宋体"/>
          <w:b/>
          <w:bCs/>
          <w:color w:val="auto"/>
          <w:spacing w:val="-12"/>
          <w:sz w:val="24"/>
          <w:szCs w:val="24"/>
          <w:highlight w:val="none"/>
        </w:rPr>
        <w:t>（二） 竞标函附录</w:t>
      </w:r>
    </w:p>
    <w:tbl>
      <w:tblPr>
        <w:tblStyle w:val="37"/>
        <w:tblpPr w:leftFromText="180" w:rightFromText="180" w:vertAnchor="text" w:horzAnchor="page" w:tblpXSpec="center" w:tblpY="271"/>
        <w:tblOverlap w:val="never"/>
        <w:tblW w:w="89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1C449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695" w:type="dxa"/>
            <w:shd w:val="clear" w:color="auto" w:fill="auto"/>
            <w:vAlign w:val="center"/>
          </w:tcPr>
          <w:p w14:paraId="464B14C4">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序号</w:t>
            </w:r>
          </w:p>
        </w:tc>
        <w:tc>
          <w:tcPr>
            <w:tcW w:w="2386" w:type="dxa"/>
            <w:shd w:val="clear" w:color="auto" w:fill="auto"/>
            <w:vAlign w:val="center"/>
          </w:tcPr>
          <w:p w14:paraId="4B52EAA9">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条款内容</w:t>
            </w:r>
          </w:p>
        </w:tc>
        <w:tc>
          <w:tcPr>
            <w:tcW w:w="1395" w:type="dxa"/>
            <w:shd w:val="clear" w:color="auto" w:fill="auto"/>
            <w:vAlign w:val="center"/>
          </w:tcPr>
          <w:p w14:paraId="1B6CCFCC">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合同条款号</w:t>
            </w:r>
          </w:p>
        </w:tc>
        <w:tc>
          <w:tcPr>
            <w:tcW w:w="2966" w:type="dxa"/>
            <w:shd w:val="clear" w:color="auto" w:fill="auto"/>
            <w:vAlign w:val="center"/>
          </w:tcPr>
          <w:p w14:paraId="3AC514BD">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约定内容</w:t>
            </w:r>
          </w:p>
        </w:tc>
        <w:tc>
          <w:tcPr>
            <w:tcW w:w="1516" w:type="dxa"/>
            <w:shd w:val="clear" w:color="auto" w:fill="auto"/>
            <w:vAlign w:val="center"/>
          </w:tcPr>
          <w:p w14:paraId="51B0F8F3">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供应商承诺</w:t>
            </w:r>
          </w:p>
        </w:tc>
      </w:tr>
      <w:tr w14:paraId="20624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95" w:type="dxa"/>
            <w:shd w:val="clear" w:color="auto" w:fill="auto"/>
            <w:vAlign w:val="center"/>
          </w:tcPr>
          <w:p w14:paraId="21673B17">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386" w:type="dxa"/>
            <w:shd w:val="clear" w:color="auto" w:fill="auto"/>
            <w:vAlign w:val="center"/>
          </w:tcPr>
          <w:p w14:paraId="503B912A">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项目经理</w:t>
            </w:r>
          </w:p>
        </w:tc>
        <w:tc>
          <w:tcPr>
            <w:tcW w:w="1395" w:type="dxa"/>
            <w:shd w:val="clear" w:color="auto" w:fill="auto"/>
            <w:vAlign w:val="center"/>
          </w:tcPr>
          <w:p w14:paraId="269F9C1F">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34AA9E55">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姓名：</w:t>
            </w:r>
          </w:p>
        </w:tc>
        <w:tc>
          <w:tcPr>
            <w:tcW w:w="1516" w:type="dxa"/>
            <w:shd w:val="clear" w:color="auto" w:fill="auto"/>
            <w:vAlign w:val="center"/>
          </w:tcPr>
          <w:p w14:paraId="54DD2437">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60DE0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95" w:type="dxa"/>
            <w:shd w:val="clear" w:color="auto" w:fill="auto"/>
            <w:vAlign w:val="center"/>
          </w:tcPr>
          <w:p w14:paraId="1E3BF57C">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386" w:type="dxa"/>
            <w:shd w:val="clear" w:color="auto" w:fill="auto"/>
            <w:vAlign w:val="center"/>
          </w:tcPr>
          <w:p w14:paraId="11653CDD">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竞标有效期</w:t>
            </w:r>
          </w:p>
        </w:tc>
        <w:tc>
          <w:tcPr>
            <w:tcW w:w="1395" w:type="dxa"/>
            <w:shd w:val="clear" w:color="auto" w:fill="auto"/>
            <w:vAlign w:val="center"/>
          </w:tcPr>
          <w:p w14:paraId="29B2E203">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2966" w:type="dxa"/>
            <w:shd w:val="clear" w:color="auto" w:fill="auto"/>
            <w:vAlign w:val="center"/>
          </w:tcPr>
          <w:p w14:paraId="3F48D588">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日历天</w:t>
            </w:r>
          </w:p>
        </w:tc>
        <w:tc>
          <w:tcPr>
            <w:tcW w:w="1516" w:type="dxa"/>
            <w:shd w:val="clear" w:color="auto" w:fill="auto"/>
            <w:vAlign w:val="center"/>
          </w:tcPr>
          <w:p w14:paraId="7F86B6BD">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703B8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95" w:type="dxa"/>
            <w:shd w:val="clear" w:color="auto" w:fill="auto"/>
            <w:vAlign w:val="center"/>
          </w:tcPr>
          <w:p w14:paraId="3FF1D40E">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386" w:type="dxa"/>
            <w:shd w:val="clear" w:color="auto" w:fill="auto"/>
            <w:vAlign w:val="center"/>
          </w:tcPr>
          <w:p w14:paraId="31659AF7">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工期</w:t>
            </w:r>
          </w:p>
        </w:tc>
        <w:tc>
          <w:tcPr>
            <w:tcW w:w="1395" w:type="dxa"/>
            <w:shd w:val="clear" w:color="auto" w:fill="auto"/>
            <w:vAlign w:val="center"/>
          </w:tcPr>
          <w:p w14:paraId="61CA7E77">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3CC35889">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1516" w:type="dxa"/>
            <w:shd w:val="clear" w:color="auto" w:fill="auto"/>
            <w:vAlign w:val="center"/>
          </w:tcPr>
          <w:p w14:paraId="45FA145F">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6FF69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695" w:type="dxa"/>
            <w:shd w:val="clear" w:color="auto" w:fill="auto"/>
            <w:vAlign w:val="center"/>
          </w:tcPr>
          <w:p w14:paraId="75B8A743">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386" w:type="dxa"/>
            <w:shd w:val="clear" w:color="auto" w:fill="auto"/>
            <w:vAlign w:val="center"/>
          </w:tcPr>
          <w:p w14:paraId="390EFD1C">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缺陷责任期</w:t>
            </w:r>
          </w:p>
        </w:tc>
        <w:tc>
          <w:tcPr>
            <w:tcW w:w="1395" w:type="dxa"/>
            <w:shd w:val="clear" w:color="auto" w:fill="auto"/>
            <w:vAlign w:val="center"/>
          </w:tcPr>
          <w:p w14:paraId="27BBBFA5">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65760FAA">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个月</w:t>
            </w:r>
          </w:p>
        </w:tc>
        <w:tc>
          <w:tcPr>
            <w:tcW w:w="1516" w:type="dxa"/>
            <w:shd w:val="clear" w:color="auto" w:fill="auto"/>
            <w:vAlign w:val="center"/>
          </w:tcPr>
          <w:p w14:paraId="43BBCE81">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4F16A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95" w:type="dxa"/>
            <w:shd w:val="clear" w:color="auto" w:fill="auto"/>
            <w:vAlign w:val="center"/>
          </w:tcPr>
          <w:p w14:paraId="1A2AF6FC">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386" w:type="dxa"/>
            <w:shd w:val="clear" w:color="auto" w:fill="auto"/>
            <w:vAlign w:val="center"/>
          </w:tcPr>
          <w:p w14:paraId="5BD4E2EE">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发包人支付担保</w:t>
            </w:r>
          </w:p>
        </w:tc>
        <w:tc>
          <w:tcPr>
            <w:tcW w:w="1395" w:type="dxa"/>
            <w:shd w:val="clear" w:color="auto" w:fill="auto"/>
            <w:vAlign w:val="center"/>
          </w:tcPr>
          <w:p w14:paraId="37F1D820">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78D0CCD6">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1516" w:type="dxa"/>
            <w:shd w:val="clear" w:color="auto" w:fill="auto"/>
            <w:vAlign w:val="center"/>
          </w:tcPr>
          <w:p w14:paraId="591A5736">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177A4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95" w:type="dxa"/>
            <w:shd w:val="clear" w:color="auto" w:fill="auto"/>
            <w:vAlign w:val="center"/>
          </w:tcPr>
          <w:p w14:paraId="1EE9B040">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386" w:type="dxa"/>
            <w:shd w:val="clear" w:color="auto" w:fill="auto"/>
            <w:vAlign w:val="center"/>
          </w:tcPr>
          <w:p w14:paraId="043AFFF5">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承包人履约担保金额</w:t>
            </w:r>
          </w:p>
        </w:tc>
        <w:tc>
          <w:tcPr>
            <w:tcW w:w="1395" w:type="dxa"/>
            <w:shd w:val="clear" w:color="auto" w:fill="auto"/>
            <w:vAlign w:val="center"/>
          </w:tcPr>
          <w:p w14:paraId="19CCB730">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304D1464">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1516" w:type="dxa"/>
            <w:shd w:val="clear" w:color="auto" w:fill="auto"/>
            <w:vAlign w:val="center"/>
          </w:tcPr>
          <w:p w14:paraId="5C85EB93">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1E276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95" w:type="dxa"/>
            <w:shd w:val="clear" w:color="auto" w:fill="auto"/>
            <w:vAlign w:val="center"/>
          </w:tcPr>
          <w:p w14:paraId="36B707CD">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2386" w:type="dxa"/>
            <w:shd w:val="clear" w:color="auto" w:fill="auto"/>
            <w:vAlign w:val="center"/>
          </w:tcPr>
          <w:p w14:paraId="5623B212">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分包</w:t>
            </w:r>
          </w:p>
        </w:tc>
        <w:tc>
          <w:tcPr>
            <w:tcW w:w="1395" w:type="dxa"/>
            <w:shd w:val="clear" w:color="auto" w:fill="auto"/>
            <w:vAlign w:val="center"/>
          </w:tcPr>
          <w:p w14:paraId="460F062C">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6893A958">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不允许</w:t>
            </w:r>
          </w:p>
        </w:tc>
        <w:tc>
          <w:tcPr>
            <w:tcW w:w="1516" w:type="dxa"/>
            <w:shd w:val="clear" w:color="auto" w:fill="auto"/>
            <w:vAlign w:val="center"/>
          </w:tcPr>
          <w:p w14:paraId="6E287EB9">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0AE82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95" w:type="dxa"/>
            <w:shd w:val="clear" w:color="auto" w:fill="auto"/>
            <w:vAlign w:val="center"/>
          </w:tcPr>
          <w:p w14:paraId="5D5A38F0">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2386" w:type="dxa"/>
            <w:shd w:val="clear" w:color="auto" w:fill="auto"/>
            <w:vAlign w:val="center"/>
          </w:tcPr>
          <w:p w14:paraId="02AA67E0">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逾期竣工违约金</w:t>
            </w:r>
          </w:p>
        </w:tc>
        <w:tc>
          <w:tcPr>
            <w:tcW w:w="1395" w:type="dxa"/>
            <w:shd w:val="clear" w:color="auto" w:fill="auto"/>
            <w:vAlign w:val="center"/>
          </w:tcPr>
          <w:p w14:paraId="653D85A5">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48FE13F0">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14:paraId="3C42E9B2">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119FF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695" w:type="dxa"/>
            <w:shd w:val="clear" w:color="auto" w:fill="auto"/>
            <w:vAlign w:val="center"/>
          </w:tcPr>
          <w:p w14:paraId="1FCD1BA1">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2386" w:type="dxa"/>
            <w:shd w:val="clear" w:color="auto" w:fill="auto"/>
            <w:vAlign w:val="center"/>
          </w:tcPr>
          <w:p w14:paraId="4C5DE7B3">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逾期竣工违约金的上限</w:t>
            </w:r>
          </w:p>
        </w:tc>
        <w:tc>
          <w:tcPr>
            <w:tcW w:w="1395" w:type="dxa"/>
            <w:shd w:val="clear" w:color="auto" w:fill="auto"/>
            <w:vAlign w:val="center"/>
          </w:tcPr>
          <w:p w14:paraId="24C802D4">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3975721B">
            <w:pPr>
              <w:widowControl/>
              <w:kinsoku w:val="0"/>
              <w:autoSpaceDE w:val="0"/>
              <w:autoSpaceDN w:val="0"/>
              <w:adjustRightInd w:val="0"/>
              <w:snapToGrid w:val="0"/>
              <w:spacing w:line="360" w:lineRule="auto"/>
              <w:jc w:val="left"/>
              <w:textAlignment w:val="baseline"/>
              <w:rPr>
                <w:rFonts w:hint="eastAsia" w:ascii="宋体" w:hAnsi="宋体" w:eastAsia="宋体" w:cs="宋体"/>
                <w:color w:val="auto"/>
                <w:sz w:val="24"/>
                <w:highlight w:val="none"/>
              </w:rPr>
            </w:pPr>
          </w:p>
        </w:tc>
        <w:tc>
          <w:tcPr>
            <w:tcW w:w="1516" w:type="dxa"/>
            <w:shd w:val="clear" w:color="auto" w:fill="auto"/>
            <w:vAlign w:val="center"/>
          </w:tcPr>
          <w:p w14:paraId="1E782FEF">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4FD69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95" w:type="dxa"/>
            <w:shd w:val="clear" w:color="auto" w:fill="auto"/>
            <w:vAlign w:val="center"/>
          </w:tcPr>
          <w:p w14:paraId="28C80C4A">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2386" w:type="dxa"/>
            <w:shd w:val="clear" w:color="auto" w:fill="auto"/>
            <w:vAlign w:val="center"/>
          </w:tcPr>
          <w:p w14:paraId="6C9815C9">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质量标准</w:t>
            </w:r>
          </w:p>
        </w:tc>
        <w:tc>
          <w:tcPr>
            <w:tcW w:w="1395" w:type="dxa"/>
            <w:shd w:val="clear" w:color="auto" w:fill="auto"/>
            <w:vAlign w:val="center"/>
          </w:tcPr>
          <w:p w14:paraId="54244614">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6521553B">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1516" w:type="dxa"/>
            <w:shd w:val="clear" w:color="auto" w:fill="auto"/>
            <w:vAlign w:val="center"/>
          </w:tcPr>
          <w:p w14:paraId="2B2CA11E">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7EDD3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95" w:type="dxa"/>
            <w:shd w:val="clear" w:color="auto" w:fill="auto"/>
            <w:vAlign w:val="center"/>
          </w:tcPr>
          <w:p w14:paraId="1A0F15DE">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2386" w:type="dxa"/>
            <w:shd w:val="clear" w:color="auto" w:fill="auto"/>
            <w:vAlign w:val="center"/>
          </w:tcPr>
          <w:p w14:paraId="7CC80A00">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预付款额度</w:t>
            </w:r>
          </w:p>
        </w:tc>
        <w:tc>
          <w:tcPr>
            <w:tcW w:w="1395" w:type="dxa"/>
            <w:shd w:val="clear" w:color="auto" w:fill="auto"/>
            <w:vAlign w:val="center"/>
          </w:tcPr>
          <w:p w14:paraId="616A7289">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7BAE98B4">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1516" w:type="dxa"/>
            <w:shd w:val="clear" w:color="auto" w:fill="auto"/>
            <w:vAlign w:val="center"/>
          </w:tcPr>
          <w:p w14:paraId="0F3CC624">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14E04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95" w:type="dxa"/>
            <w:shd w:val="clear" w:color="auto" w:fill="auto"/>
            <w:vAlign w:val="center"/>
          </w:tcPr>
          <w:p w14:paraId="134315A0">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2386" w:type="dxa"/>
            <w:shd w:val="clear" w:color="auto" w:fill="auto"/>
            <w:vAlign w:val="center"/>
          </w:tcPr>
          <w:p w14:paraId="3880F535">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预付款保函金额</w:t>
            </w:r>
          </w:p>
        </w:tc>
        <w:tc>
          <w:tcPr>
            <w:tcW w:w="1395" w:type="dxa"/>
            <w:shd w:val="clear" w:color="auto" w:fill="auto"/>
            <w:vAlign w:val="center"/>
          </w:tcPr>
          <w:p w14:paraId="059677F9">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451FD1D1">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7D411CE0">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1816F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95" w:type="dxa"/>
            <w:shd w:val="clear" w:color="auto" w:fill="auto"/>
            <w:vAlign w:val="center"/>
          </w:tcPr>
          <w:p w14:paraId="78E7D001">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2386" w:type="dxa"/>
            <w:shd w:val="clear" w:color="auto" w:fill="auto"/>
            <w:vAlign w:val="center"/>
          </w:tcPr>
          <w:p w14:paraId="6BC6E23D">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质量保证金额度</w:t>
            </w:r>
          </w:p>
        </w:tc>
        <w:tc>
          <w:tcPr>
            <w:tcW w:w="1395" w:type="dxa"/>
            <w:shd w:val="clear" w:color="auto" w:fill="auto"/>
            <w:vAlign w:val="center"/>
          </w:tcPr>
          <w:p w14:paraId="6317463E">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lang w:eastAsia="en-US"/>
              </w:rPr>
            </w:pPr>
            <w:r>
              <w:rPr>
                <w:rFonts w:hint="eastAsia" w:ascii="宋体" w:hAnsi="宋体" w:eastAsia="宋体" w:cs="宋体"/>
                <w:color w:val="auto"/>
                <w:sz w:val="24"/>
                <w:highlight w:val="none"/>
                <w:lang w:eastAsia="en-US"/>
              </w:rPr>
              <w:t>专用条款</w:t>
            </w:r>
          </w:p>
        </w:tc>
        <w:tc>
          <w:tcPr>
            <w:tcW w:w="2966" w:type="dxa"/>
            <w:shd w:val="clear" w:color="auto" w:fill="auto"/>
            <w:vAlign w:val="center"/>
          </w:tcPr>
          <w:p w14:paraId="5DF6156C">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1516" w:type="dxa"/>
            <w:shd w:val="clear" w:color="auto" w:fill="auto"/>
            <w:vAlign w:val="center"/>
          </w:tcPr>
          <w:p w14:paraId="54A86D37">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5B7FB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95" w:type="dxa"/>
            <w:shd w:val="clear" w:color="auto" w:fill="auto"/>
            <w:vAlign w:val="center"/>
          </w:tcPr>
          <w:p w14:paraId="30FEFC97">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p>
          <w:p w14:paraId="562EE53D">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386" w:type="dxa"/>
            <w:shd w:val="clear" w:color="auto" w:fill="auto"/>
            <w:vAlign w:val="center"/>
          </w:tcPr>
          <w:p w14:paraId="5B14CDAB">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p w14:paraId="1DF35E8E">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395" w:type="dxa"/>
            <w:shd w:val="clear" w:color="auto" w:fill="auto"/>
            <w:vAlign w:val="center"/>
          </w:tcPr>
          <w:p w14:paraId="1601DF22">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2966" w:type="dxa"/>
            <w:shd w:val="clear" w:color="auto" w:fill="auto"/>
            <w:vAlign w:val="center"/>
          </w:tcPr>
          <w:p w14:paraId="239AC6D5">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c>
          <w:tcPr>
            <w:tcW w:w="1516" w:type="dxa"/>
            <w:shd w:val="clear" w:color="auto" w:fill="auto"/>
            <w:vAlign w:val="center"/>
          </w:tcPr>
          <w:p w14:paraId="1EF5A1A5">
            <w:pPr>
              <w:widowControl/>
              <w:kinsoku w:val="0"/>
              <w:autoSpaceDE w:val="0"/>
              <w:autoSpaceDN w:val="0"/>
              <w:adjustRightInd w:val="0"/>
              <w:snapToGrid w:val="0"/>
              <w:spacing w:line="360" w:lineRule="auto"/>
              <w:jc w:val="center"/>
              <w:textAlignment w:val="baseline"/>
              <w:rPr>
                <w:rFonts w:hint="eastAsia" w:ascii="宋体" w:hAnsi="宋体" w:eastAsia="宋体" w:cs="宋体"/>
                <w:color w:val="auto"/>
                <w:sz w:val="24"/>
                <w:highlight w:val="none"/>
              </w:rPr>
            </w:pPr>
          </w:p>
        </w:tc>
      </w:tr>
      <w:tr w14:paraId="2CDF1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8958" w:type="dxa"/>
            <w:gridSpan w:val="5"/>
            <w:shd w:val="clear" w:color="auto" w:fill="auto"/>
            <w:vAlign w:val="center"/>
          </w:tcPr>
          <w:p w14:paraId="6A59E69A">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说明： 供应商在响应谈判文件中规定的实质性要求和条件的基础上，可做出其他有利于采购人的承诺。此类承诺可在本表中予以补充填写。</w:t>
            </w:r>
          </w:p>
        </w:tc>
      </w:tr>
    </w:tbl>
    <w:p w14:paraId="7D7040FD">
      <w:pPr>
        <w:widowControl/>
        <w:kinsoku w:val="0"/>
        <w:autoSpaceDE w:val="0"/>
        <w:autoSpaceDN w:val="0"/>
        <w:adjustRightInd w:val="0"/>
        <w:snapToGrid w:val="0"/>
        <w:spacing w:line="360" w:lineRule="auto"/>
        <w:textAlignment w:val="baseline"/>
        <w:rPr>
          <w:rFonts w:hint="eastAsia" w:ascii="宋体" w:hAnsi="宋体" w:eastAsia="宋体" w:cs="宋体"/>
          <w:color w:val="auto"/>
          <w:sz w:val="24"/>
          <w:highlight w:val="none"/>
        </w:rPr>
      </w:pPr>
    </w:p>
    <w:p w14:paraId="46858E00">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谈判供应商名称(公章)： </w:t>
      </w:r>
    </w:p>
    <w:p w14:paraId="76F4EE02">
      <w:pPr>
        <w:adjustRightInd w:val="0"/>
        <w:snapToGrid w:val="0"/>
        <w:spacing w:line="360" w:lineRule="auto"/>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0435419E">
      <w:pPr>
        <w:spacing w:before="159" w:line="224" w:lineRule="auto"/>
        <w:jc w:val="left"/>
        <w:rPr>
          <w:rFonts w:ascii="宋体" w:hAnsi="宋体" w:cs="宋体"/>
          <w:b/>
          <w:bCs/>
          <w:color w:val="auto"/>
          <w:spacing w:val="7"/>
          <w:sz w:val="24"/>
          <w:highlight w:val="none"/>
        </w:rPr>
      </w:pP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日期：  年   月   日  </w:t>
      </w:r>
    </w:p>
    <w:p w14:paraId="6516ADA9">
      <w:pPr>
        <w:spacing w:before="159" w:line="224" w:lineRule="auto"/>
        <w:jc w:val="left"/>
        <w:rPr>
          <w:rFonts w:ascii="宋体" w:hAnsi="宋体" w:cs="宋体"/>
          <w:b/>
          <w:bCs/>
          <w:color w:val="auto"/>
          <w:spacing w:val="7"/>
          <w:sz w:val="24"/>
          <w:highlight w:val="none"/>
        </w:rPr>
      </w:pPr>
    </w:p>
    <w:p w14:paraId="019AD595">
      <w:pPr>
        <w:spacing w:before="159" w:line="224" w:lineRule="auto"/>
        <w:jc w:val="left"/>
        <w:rPr>
          <w:rFonts w:ascii="宋体" w:hAnsi="宋体" w:cs="宋体"/>
          <w:b/>
          <w:bCs/>
          <w:color w:val="auto"/>
          <w:spacing w:val="7"/>
          <w:sz w:val="24"/>
          <w:highlight w:val="none"/>
        </w:rPr>
      </w:pPr>
    </w:p>
    <w:p w14:paraId="340F8921">
      <w:pPr>
        <w:spacing w:before="159" w:line="224"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46441661">
      <w:pPr>
        <w:spacing w:before="159" w:line="224" w:lineRule="auto"/>
        <w:ind w:left="3643"/>
        <w:rPr>
          <w:rFonts w:ascii="宋体" w:hAnsi="宋体" w:cs="宋体"/>
          <w:color w:val="auto"/>
          <w:sz w:val="31"/>
          <w:szCs w:val="31"/>
          <w:highlight w:val="none"/>
        </w:rPr>
      </w:pPr>
      <w:r>
        <w:rPr>
          <w:rFonts w:hint="eastAsia" w:ascii="宋体" w:hAnsi="宋体" w:cs="宋体"/>
          <w:b/>
          <w:bCs/>
          <w:color w:val="auto"/>
          <w:spacing w:val="7"/>
          <w:sz w:val="30"/>
          <w:szCs w:val="30"/>
          <w:highlight w:val="none"/>
        </w:rPr>
        <w:t>竞标报价表</w:t>
      </w:r>
    </w:p>
    <w:p w14:paraId="41840127">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p>
    <w:p w14:paraId="1E09D74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12FEECD1">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2F5640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22B328E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232CC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109" w:type="dxa"/>
            <w:gridSpan w:val="2"/>
            <w:shd w:val="clear" w:color="auto" w:fill="auto"/>
            <w:vAlign w:val="center"/>
          </w:tcPr>
          <w:p w14:paraId="7E8855A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rPr>
              <w:t>谈判</w:t>
            </w:r>
            <w:r>
              <w:rPr>
                <w:rFonts w:hint="eastAsia" w:ascii="宋体" w:hAnsi="宋体" w:cs="宋体"/>
                <w:color w:val="auto"/>
                <w:sz w:val="24"/>
                <w:highlight w:val="none"/>
                <w:lang w:eastAsia="en-US"/>
              </w:rPr>
              <w:t>报价</w:t>
            </w:r>
          </w:p>
        </w:tc>
        <w:tc>
          <w:tcPr>
            <w:tcW w:w="1984" w:type="dxa"/>
            <w:shd w:val="clear" w:color="auto" w:fill="auto"/>
            <w:vAlign w:val="center"/>
          </w:tcPr>
          <w:p w14:paraId="082631C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2B9DF5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43A1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1988" w:type="dxa"/>
            <w:vMerge w:val="restart"/>
            <w:tcBorders>
              <w:bottom w:val="nil"/>
            </w:tcBorders>
            <w:shd w:val="clear" w:color="auto" w:fill="auto"/>
            <w:vAlign w:val="center"/>
          </w:tcPr>
          <w:p w14:paraId="1A31DAF8">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04DB15C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20DFB95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41114AD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B2278E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C48A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1988" w:type="dxa"/>
            <w:vMerge w:val="continue"/>
            <w:tcBorders>
              <w:top w:val="nil"/>
              <w:bottom w:val="nil"/>
            </w:tcBorders>
            <w:shd w:val="clear" w:color="auto" w:fill="auto"/>
            <w:vAlign w:val="center"/>
          </w:tcPr>
          <w:p w14:paraId="0EBAE06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41D7644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2F016A0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2C41186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84C8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1988" w:type="dxa"/>
            <w:vMerge w:val="continue"/>
            <w:tcBorders>
              <w:top w:val="nil"/>
              <w:bottom w:val="nil"/>
            </w:tcBorders>
            <w:shd w:val="clear" w:color="auto" w:fill="auto"/>
            <w:vAlign w:val="center"/>
          </w:tcPr>
          <w:p w14:paraId="56739EA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19B2E45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417CBD2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2D10708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24E7EA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39E1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1988" w:type="dxa"/>
            <w:vMerge w:val="continue"/>
            <w:tcBorders>
              <w:top w:val="nil"/>
              <w:bottom w:val="nil"/>
            </w:tcBorders>
            <w:shd w:val="clear" w:color="auto" w:fill="auto"/>
            <w:vAlign w:val="center"/>
          </w:tcPr>
          <w:p w14:paraId="0803D19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08394D7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113150B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3ED5BA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0A01B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jc w:val="center"/>
        </w:trPr>
        <w:tc>
          <w:tcPr>
            <w:tcW w:w="1988" w:type="dxa"/>
            <w:vMerge w:val="continue"/>
            <w:tcBorders>
              <w:top w:val="nil"/>
            </w:tcBorders>
            <w:shd w:val="clear" w:color="auto" w:fill="auto"/>
            <w:vAlign w:val="center"/>
          </w:tcPr>
          <w:p w14:paraId="05658D4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2A74C0B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5CC130F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363CFC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bl>
    <w:p w14:paraId="066741E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lang w:eastAsia="en-US"/>
        </w:rPr>
      </w:pPr>
    </w:p>
    <w:p w14:paraId="6610AE0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0A15070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供应商的报价表须签名盖章，否则其响应文件按无效处理。</w:t>
      </w:r>
    </w:p>
    <w:p w14:paraId="6955E8F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2.如为联合体竞标，“供应商名称”处必须列明联合体各方名称，标注联合体牵头人名称，否则其响应文件按无效处理。</w:t>
      </w:r>
    </w:p>
    <w:p w14:paraId="0BD7104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 如为联合体竞标，须使用联合体牵头人签名盖章，否则其响应文件按无效处理。</w:t>
      </w:r>
    </w:p>
    <w:p w14:paraId="4597F17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4.如有多分标，分别列明各分标的报价表，否则其响应文件按无效处理。</w:t>
      </w:r>
    </w:p>
    <w:p w14:paraId="28655FA1">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11CBA104">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谈判供应商名称(公章)： </w:t>
      </w:r>
    </w:p>
    <w:p w14:paraId="4E962176">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法定代表人（负责人）或委托代理人(签名)：                          </w:t>
      </w:r>
    </w:p>
    <w:p w14:paraId="66497334">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4A7BD46D">
      <w:pPr>
        <w:pStyle w:val="17"/>
        <w:rPr>
          <w:color w:val="auto"/>
          <w:highlight w:val="none"/>
        </w:rPr>
      </w:pPr>
    </w:p>
    <w:p w14:paraId="03452F73">
      <w:pPr>
        <w:rPr>
          <w:color w:val="auto"/>
          <w:highlight w:val="none"/>
        </w:rPr>
      </w:pPr>
    </w:p>
    <w:p w14:paraId="4CBEFDEE">
      <w:pPr>
        <w:pStyle w:val="17"/>
        <w:rPr>
          <w:color w:val="auto"/>
          <w:highlight w:val="none"/>
        </w:rPr>
      </w:pPr>
    </w:p>
    <w:p w14:paraId="2F4B2716">
      <w:pPr>
        <w:rPr>
          <w:rFonts w:hint="eastAsia"/>
          <w:b/>
          <w:bCs/>
          <w:color w:val="auto"/>
          <w:sz w:val="24"/>
          <w:highlight w:val="none"/>
        </w:rPr>
      </w:pPr>
      <w:r>
        <w:rPr>
          <w:rFonts w:hint="eastAsia"/>
          <w:b/>
          <w:bCs/>
          <w:color w:val="auto"/>
          <w:sz w:val="24"/>
          <w:highlight w:val="none"/>
        </w:rPr>
        <w:br w:type="page"/>
      </w:r>
    </w:p>
    <w:p w14:paraId="0E0B7205">
      <w:pPr>
        <w:rPr>
          <w:b/>
          <w:bCs/>
          <w:color w:val="auto"/>
          <w:sz w:val="24"/>
          <w:highlight w:val="none"/>
        </w:rPr>
      </w:pPr>
      <w:r>
        <w:rPr>
          <w:rFonts w:hint="eastAsia"/>
          <w:b/>
          <w:bCs/>
          <w:color w:val="auto"/>
          <w:sz w:val="24"/>
          <w:highlight w:val="none"/>
        </w:rPr>
        <w:t>附件4</w:t>
      </w:r>
    </w:p>
    <w:p w14:paraId="2693609B">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28217132">
      <w:pPr>
        <w:widowControl/>
        <w:kinsoku w:val="0"/>
        <w:autoSpaceDE w:val="0"/>
        <w:autoSpaceDN w:val="0"/>
        <w:adjustRightInd w:val="0"/>
        <w:snapToGrid w:val="0"/>
        <w:spacing w:line="360" w:lineRule="auto"/>
        <w:ind w:firstLine="602" w:firstLineChars="200"/>
        <w:jc w:val="center"/>
        <w:textAlignment w:val="baseline"/>
        <w:rPr>
          <w:rFonts w:ascii="宋体" w:hAnsi="宋体" w:cs="宋体"/>
          <w:b/>
          <w:bCs/>
          <w:color w:val="auto"/>
          <w:sz w:val="24"/>
          <w:highlight w:val="none"/>
        </w:rPr>
      </w:pPr>
      <w:r>
        <w:rPr>
          <w:rFonts w:hint="eastAsia" w:ascii="宋体" w:hAnsi="宋体" w:cs="宋体"/>
          <w:b/>
          <w:bCs/>
          <w:color w:val="auto"/>
          <w:sz w:val="30"/>
          <w:szCs w:val="30"/>
          <w:highlight w:val="none"/>
        </w:rPr>
        <w:t>已标价工程量清单</w:t>
      </w:r>
    </w:p>
    <w:p w14:paraId="616093D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425EEA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E2DD1A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6A4D43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732D073">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67A68AE5">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1FFF0F91">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谈判处理。</w:t>
      </w:r>
    </w:p>
    <w:p w14:paraId="401FEACC">
      <w:pPr>
        <w:spacing w:line="360" w:lineRule="auto"/>
        <w:ind w:left="420" w:hanging="420"/>
        <w:rPr>
          <w:rFonts w:ascii="宋体"/>
          <w:b/>
          <w:color w:val="auto"/>
          <w:sz w:val="24"/>
          <w:highlight w:val="none"/>
        </w:rPr>
        <w:sectPr>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（2）已标价工程量清单表格要严格按照工程量清单给出的表格要求和内容填报，否则按无效谈判处理。</w:t>
      </w:r>
    </w:p>
    <w:p w14:paraId="1A369612">
      <w:pPr>
        <w:spacing w:line="300" w:lineRule="auto"/>
        <w:ind w:left="420" w:hanging="420"/>
        <w:rPr>
          <w:rFonts w:ascii="宋体"/>
          <w:b/>
          <w:color w:val="auto"/>
          <w:sz w:val="24"/>
          <w:highlight w:val="none"/>
        </w:rPr>
      </w:pPr>
      <w:r>
        <w:rPr>
          <w:rFonts w:hint="eastAsia" w:ascii="宋体"/>
          <w:b/>
          <w:color w:val="auto"/>
          <w:sz w:val="24"/>
          <w:highlight w:val="none"/>
        </w:rPr>
        <w:t>附件5</w:t>
      </w:r>
    </w:p>
    <w:p w14:paraId="1091046F">
      <w:pPr>
        <w:spacing w:line="520" w:lineRule="exact"/>
        <w:jc w:val="center"/>
        <w:rPr>
          <w:rFonts w:ascii="宋体"/>
          <w:b/>
          <w:color w:val="auto"/>
          <w:sz w:val="32"/>
          <w:szCs w:val="32"/>
          <w:highlight w:val="none"/>
        </w:rPr>
      </w:pPr>
      <w:r>
        <w:rPr>
          <w:rFonts w:hint="eastAsia" w:ascii="宋体"/>
          <w:b/>
          <w:color w:val="auto"/>
          <w:sz w:val="30"/>
          <w:szCs w:val="30"/>
          <w:highlight w:val="none"/>
        </w:rPr>
        <w:t>谈 判 书</w:t>
      </w:r>
    </w:p>
    <w:p w14:paraId="25D1034E">
      <w:pPr>
        <w:spacing w:line="520" w:lineRule="exact"/>
        <w:jc w:val="center"/>
        <w:rPr>
          <w:rFonts w:ascii="宋体"/>
          <w:b/>
          <w:color w:val="auto"/>
          <w:szCs w:val="21"/>
          <w:highlight w:val="none"/>
        </w:rPr>
      </w:pPr>
    </w:p>
    <w:p w14:paraId="00DFA549">
      <w:pPr>
        <w:pStyle w:val="22"/>
        <w:spacing w:line="360" w:lineRule="auto"/>
        <w:rPr>
          <w:color w:val="auto"/>
          <w:sz w:val="24"/>
          <w:szCs w:val="24"/>
          <w:highlight w:val="none"/>
        </w:rPr>
      </w:pPr>
      <w:r>
        <w:rPr>
          <w:rFonts w:hint="eastAsia"/>
          <w:color w:val="auto"/>
          <w:sz w:val="24"/>
          <w:szCs w:val="24"/>
          <w:highlight w:val="none"/>
          <w:u w:val="single"/>
        </w:rPr>
        <w:t>（采购人）、（采购代理机构）</w:t>
      </w:r>
      <w:r>
        <w:rPr>
          <w:rFonts w:hint="eastAsia"/>
          <w:color w:val="auto"/>
          <w:sz w:val="24"/>
          <w:szCs w:val="24"/>
          <w:highlight w:val="none"/>
        </w:rPr>
        <w:t>：</w:t>
      </w:r>
    </w:p>
    <w:p w14:paraId="61D4F951">
      <w:pPr>
        <w:pStyle w:val="22"/>
        <w:spacing w:line="360" w:lineRule="auto"/>
        <w:ind w:firstLine="480"/>
        <w:rPr>
          <w:color w:val="auto"/>
          <w:sz w:val="24"/>
          <w:szCs w:val="24"/>
          <w:highlight w:val="none"/>
        </w:rPr>
      </w:pPr>
      <w:r>
        <w:rPr>
          <w:rFonts w:hint="eastAsia"/>
          <w:color w:val="auto"/>
          <w:sz w:val="24"/>
          <w:szCs w:val="24"/>
          <w:highlight w:val="none"/>
        </w:rPr>
        <w:t>依据贵方</w:t>
      </w:r>
      <w:r>
        <w:rPr>
          <w:rFonts w:hint="eastAsia"/>
          <w:color w:val="auto"/>
          <w:sz w:val="24"/>
          <w:szCs w:val="24"/>
          <w:highlight w:val="none"/>
          <w:u w:val="single"/>
        </w:rPr>
        <w:t>（项目名称/项目编号）</w:t>
      </w:r>
      <w:r>
        <w:rPr>
          <w:rFonts w:hint="eastAsia"/>
          <w:color w:val="auto"/>
          <w:sz w:val="24"/>
          <w:szCs w:val="24"/>
          <w:highlight w:val="none"/>
        </w:rPr>
        <w:t>项目政府采购的谈判邀请，我方</w:t>
      </w:r>
      <w:r>
        <w:rPr>
          <w:rFonts w:hint="eastAsia"/>
          <w:color w:val="auto"/>
          <w:sz w:val="24"/>
          <w:szCs w:val="24"/>
          <w:highlight w:val="none"/>
          <w:u w:val="single"/>
        </w:rPr>
        <w:t>（姓名和职务）</w:t>
      </w:r>
      <w:r>
        <w:rPr>
          <w:rFonts w:hint="eastAsia"/>
          <w:color w:val="auto"/>
          <w:sz w:val="24"/>
          <w:szCs w:val="24"/>
          <w:highlight w:val="none"/>
        </w:rPr>
        <w:t>经正式授权并代表本单位</w:t>
      </w:r>
      <w:r>
        <w:rPr>
          <w:rFonts w:hint="eastAsia"/>
          <w:color w:val="auto"/>
          <w:sz w:val="24"/>
          <w:szCs w:val="24"/>
          <w:highlight w:val="none"/>
          <w:u w:val="single"/>
        </w:rPr>
        <w:t>（供应商名称、地址）</w:t>
      </w:r>
      <w:r>
        <w:rPr>
          <w:rFonts w:hint="eastAsia"/>
          <w:color w:val="auto"/>
          <w:sz w:val="24"/>
          <w:szCs w:val="24"/>
          <w:highlight w:val="none"/>
        </w:rPr>
        <w:t>提交下述竞争性谈判响应文件</w:t>
      </w:r>
      <w:r>
        <w:rPr>
          <w:rFonts w:hint="eastAsia"/>
          <w:b/>
          <w:color w:val="auto"/>
          <w:sz w:val="24"/>
          <w:szCs w:val="24"/>
          <w:highlight w:val="none"/>
        </w:rPr>
        <w:t>（资格文件、价格文件、商务技术文件）</w:t>
      </w:r>
      <w:r>
        <w:rPr>
          <w:rFonts w:hint="eastAsia"/>
          <w:color w:val="auto"/>
          <w:sz w:val="24"/>
          <w:szCs w:val="24"/>
          <w:highlight w:val="none"/>
        </w:rPr>
        <w:t>。</w:t>
      </w:r>
    </w:p>
    <w:p w14:paraId="017EC112">
      <w:pPr>
        <w:pStyle w:val="22"/>
        <w:spacing w:line="360" w:lineRule="auto"/>
        <w:ind w:firstLine="480"/>
        <w:rPr>
          <w:color w:val="auto"/>
          <w:sz w:val="24"/>
          <w:szCs w:val="24"/>
          <w:highlight w:val="none"/>
        </w:rPr>
      </w:pPr>
      <w:r>
        <w:rPr>
          <w:rFonts w:hint="eastAsia"/>
          <w:color w:val="auto"/>
          <w:sz w:val="24"/>
          <w:szCs w:val="24"/>
          <w:highlight w:val="none"/>
        </w:rPr>
        <w:t>1. 报价表；</w:t>
      </w:r>
    </w:p>
    <w:p w14:paraId="5403B636">
      <w:pPr>
        <w:pStyle w:val="22"/>
        <w:spacing w:line="360" w:lineRule="auto"/>
        <w:ind w:firstLine="480"/>
        <w:rPr>
          <w:color w:val="auto"/>
          <w:sz w:val="24"/>
          <w:szCs w:val="24"/>
          <w:highlight w:val="none"/>
        </w:rPr>
      </w:pPr>
      <w:r>
        <w:rPr>
          <w:rFonts w:hint="eastAsia"/>
          <w:color w:val="auto"/>
          <w:sz w:val="24"/>
          <w:szCs w:val="24"/>
          <w:highlight w:val="none"/>
        </w:rPr>
        <w:t xml:space="preserve">2. 资格证明文件； </w:t>
      </w:r>
    </w:p>
    <w:p w14:paraId="5F88AB63">
      <w:pPr>
        <w:pStyle w:val="22"/>
        <w:spacing w:line="360" w:lineRule="auto"/>
        <w:ind w:firstLine="480"/>
        <w:rPr>
          <w:color w:val="auto"/>
          <w:sz w:val="24"/>
          <w:szCs w:val="24"/>
          <w:highlight w:val="none"/>
        </w:rPr>
      </w:pPr>
      <w:r>
        <w:rPr>
          <w:rFonts w:hint="eastAsia"/>
          <w:color w:val="auto"/>
          <w:sz w:val="24"/>
          <w:szCs w:val="24"/>
          <w:highlight w:val="none"/>
        </w:rPr>
        <w:t>3. 按竞争性谈判文件供应商须知和采购需求提供的有关文件。</w:t>
      </w:r>
    </w:p>
    <w:p w14:paraId="2EB11943">
      <w:pPr>
        <w:pStyle w:val="22"/>
        <w:spacing w:line="360" w:lineRule="auto"/>
        <w:ind w:firstLine="360" w:firstLineChars="150"/>
        <w:rPr>
          <w:color w:val="auto"/>
          <w:sz w:val="24"/>
          <w:szCs w:val="24"/>
          <w:highlight w:val="none"/>
        </w:rPr>
      </w:pPr>
      <w:r>
        <w:rPr>
          <w:rFonts w:hint="eastAsia"/>
          <w:color w:val="auto"/>
          <w:sz w:val="24"/>
          <w:szCs w:val="24"/>
          <w:highlight w:val="none"/>
        </w:rPr>
        <w:t>在此，授权代表宣布同意如下：</w:t>
      </w:r>
    </w:p>
    <w:p w14:paraId="606A9772">
      <w:pPr>
        <w:pStyle w:val="22"/>
        <w:spacing w:line="360" w:lineRule="auto"/>
        <w:ind w:firstLine="480" w:firstLineChars="200"/>
        <w:rPr>
          <w:color w:val="auto"/>
          <w:sz w:val="24"/>
          <w:szCs w:val="24"/>
          <w:highlight w:val="none"/>
        </w:rPr>
      </w:pPr>
      <w:r>
        <w:rPr>
          <w:rFonts w:hint="eastAsia"/>
          <w:color w:val="auto"/>
          <w:sz w:val="24"/>
          <w:szCs w:val="24"/>
          <w:highlight w:val="none"/>
        </w:rPr>
        <w:t>1. 将按竞争性谈判文件的约定履行合同责任和义务；</w:t>
      </w:r>
    </w:p>
    <w:p w14:paraId="24A85206">
      <w:pPr>
        <w:pStyle w:val="22"/>
        <w:spacing w:line="360" w:lineRule="auto"/>
        <w:ind w:firstLine="480" w:firstLineChars="200"/>
        <w:rPr>
          <w:color w:val="auto"/>
          <w:sz w:val="24"/>
          <w:szCs w:val="24"/>
          <w:highlight w:val="none"/>
        </w:rPr>
      </w:pPr>
      <w:r>
        <w:rPr>
          <w:rFonts w:hint="eastAsia"/>
          <w:color w:val="auto"/>
          <w:sz w:val="24"/>
          <w:szCs w:val="24"/>
          <w:highlight w:val="none"/>
        </w:rPr>
        <w:t>2. 已详细审查全部竞争性谈判文件，包括</w:t>
      </w:r>
      <w:r>
        <w:rPr>
          <w:rFonts w:hint="eastAsia"/>
          <w:color w:val="auto"/>
          <w:sz w:val="24"/>
          <w:szCs w:val="24"/>
          <w:highlight w:val="none"/>
          <w:u w:val="single"/>
        </w:rPr>
        <w:t>（补遗文件）（如果有的话）</w:t>
      </w:r>
      <w:r>
        <w:rPr>
          <w:rFonts w:hint="eastAsia"/>
          <w:color w:val="auto"/>
          <w:sz w:val="24"/>
          <w:szCs w:val="24"/>
          <w:highlight w:val="none"/>
        </w:rPr>
        <w:t>；</w:t>
      </w:r>
    </w:p>
    <w:p w14:paraId="75931D67">
      <w:pPr>
        <w:pStyle w:val="22"/>
        <w:spacing w:line="360" w:lineRule="auto"/>
        <w:ind w:firstLine="480" w:firstLineChars="200"/>
        <w:rPr>
          <w:color w:val="auto"/>
          <w:sz w:val="24"/>
          <w:szCs w:val="24"/>
          <w:highlight w:val="none"/>
        </w:rPr>
      </w:pPr>
      <w:r>
        <w:rPr>
          <w:rFonts w:hint="eastAsia"/>
          <w:color w:val="auto"/>
          <w:sz w:val="24"/>
          <w:szCs w:val="24"/>
          <w:highlight w:val="none"/>
        </w:rPr>
        <w:t>3. 同意提供按照贵方可能要求的与其谈判有关的一切数据或资料；</w:t>
      </w:r>
    </w:p>
    <w:p w14:paraId="46C4DB62">
      <w:pPr>
        <w:pStyle w:val="22"/>
        <w:spacing w:line="360" w:lineRule="auto"/>
        <w:ind w:firstLine="480" w:firstLineChars="200"/>
        <w:rPr>
          <w:color w:val="auto"/>
          <w:sz w:val="24"/>
          <w:szCs w:val="24"/>
          <w:highlight w:val="none"/>
          <w:u w:val="single"/>
        </w:rPr>
      </w:pPr>
      <w:r>
        <w:rPr>
          <w:rFonts w:hint="eastAsia"/>
          <w:color w:val="auto"/>
          <w:sz w:val="24"/>
          <w:szCs w:val="24"/>
          <w:highlight w:val="none"/>
        </w:rPr>
        <w:t>4. 与本谈判有关的一切正式往来信函请寄：</w:t>
      </w:r>
      <w:r>
        <w:rPr>
          <w:rFonts w:hint="eastAsia"/>
          <w:color w:val="auto"/>
          <w:sz w:val="24"/>
          <w:szCs w:val="24"/>
          <w:highlight w:val="none"/>
          <w:u w:val="single"/>
        </w:rPr>
        <w:t xml:space="preserve">                       </w:t>
      </w:r>
    </w:p>
    <w:p w14:paraId="54CD8150">
      <w:pPr>
        <w:pStyle w:val="22"/>
        <w:spacing w:line="360" w:lineRule="auto"/>
        <w:ind w:firstLine="840"/>
        <w:rPr>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r>
        <w:rPr>
          <w:rFonts w:hint="eastAsia"/>
          <w:color w:val="auto"/>
          <w:sz w:val="24"/>
          <w:szCs w:val="24"/>
          <w:highlight w:val="none"/>
        </w:rPr>
        <w:t xml:space="preserve">  帐号/行号：</w:t>
      </w:r>
      <w:r>
        <w:rPr>
          <w:rFonts w:hint="eastAsia"/>
          <w:color w:val="auto"/>
          <w:sz w:val="24"/>
          <w:szCs w:val="24"/>
          <w:highlight w:val="none"/>
          <w:u w:val="single"/>
        </w:rPr>
        <w:t xml:space="preserve">          </w:t>
      </w:r>
    </w:p>
    <w:p w14:paraId="30E5D1A1">
      <w:pPr>
        <w:pStyle w:val="22"/>
        <w:spacing w:line="360" w:lineRule="auto"/>
        <w:ind w:firstLine="840"/>
        <w:rPr>
          <w:color w:val="auto"/>
          <w:sz w:val="24"/>
          <w:szCs w:val="24"/>
          <w:highlight w:val="none"/>
        </w:rPr>
      </w:pPr>
      <w:r>
        <w:rPr>
          <w:rFonts w:hint="eastAsia"/>
          <w:color w:val="auto"/>
          <w:sz w:val="24"/>
          <w:szCs w:val="24"/>
          <w:highlight w:val="none"/>
        </w:rPr>
        <w:t>电话/传真：</w:t>
      </w:r>
      <w:r>
        <w:rPr>
          <w:rFonts w:hint="eastAsia"/>
          <w:color w:val="auto"/>
          <w:sz w:val="24"/>
          <w:szCs w:val="24"/>
          <w:highlight w:val="none"/>
          <w:u w:val="single"/>
        </w:rPr>
        <w:t xml:space="preserve">                        </w:t>
      </w:r>
      <w:r>
        <w:rPr>
          <w:rFonts w:hint="eastAsia"/>
          <w:color w:val="auto"/>
          <w:sz w:val="24"/>
          <w:szCs w:val="24"/>
          <w:highlight w:val="none"/>
        </w:rPr>
        <w:t xml:space="preserve"> 电子函件：</w:t>
      </w:r>
      <w:r>
        <w:rPr>
          <w:rFonts w:hint="eastAsia"/>
          <w:color w:val="auto"/>
          <w:sz w:val="24"/>
          <w:szCs w:val="24"/>
          <w:highlight w:val="none"/>
          <w:u w:val="single"/>
        </w:rPr>
        <w:t xml:space="preserve">             </w:t>
      </w:r>
      <w:r>
        <w:rPr>
          <w:rFonts w:hint="eastAsia"/>
          <w:color w:val="auto"/>
          <w:sz w:val="24"/>
          <w:szCs w:val="24"/>
          <w:highlight w:val="none"/>
        </w:rPr>
        <w:t xml:space="preserve">              </w:t>
      </w:r>
    </w:p>
    <w:p w14:paraId="694453E6">
      <w:pPr>
        <w:pStyle w:val="22"/>
        <w:spacing w:line="360" w:lineRule="auto"/>
        <w:ind w:firstLine="840"/>
        <w:rPr>
          <w:color w:val="auto"/>
          <w:sz w:val="24"/>
          <w:szCs w:val="24"/>
          <w:highlight w:val="none"/>
          <w:u w:val="singl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0435D058">
      <w:pPr>
        <w:pStyle w:val="22"/>
        <w:spacing w:line="360" w:lineRule="auto"/>
        <w:ind w:firstLine="840"/>
        <w:rPr>
          <w:color w:val="auto"/>
          <w:sz w:val="24"/>
          <w:szCs w:val="24"/>
          <w:highlight w:val="none"/>
        </w:rPr>
      </w:pPr>
    </w:p>
    <w:p w14:paraId="48E029DF">
      <w:pPr>
        <w:pStyle w:val="22"/>
        <w:spacing w:line="360" w:lineRule="auto"/>
        <w:ind w:firstLine="840"/>
        <w:rPr>
          <w:color w:val="auto"/>
          <w:sz w:val="24"/>
          <w:szCs w:val="24"/>
          <w:highlight w:val="none"/>
        </w:rPr>
      </w:pPr>
    </w:p>
    <w:p w14:paraId="69C3D488">
      <w:pPr>
        <w:pStyle w:val="22"/>
        <w:spacing w:line="360" w:lineRule="auto"/>
        <w:ind w:firstLine="840"/>
        <w:rPr>
          <w:color w:val="auto"/>
          <w:sz w:val="24"/>
          <w:szCs w:val="24"/>
          <w:highlight w:val="none"/>
        </w:rPr>
      </w:pPr>
    </w:p>
    <w:p w14:paraId="296E12E6">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谈判供应商名称(公章)： </w:t>
      </w:r>
    </w:p>
    <w:p w14:paraId="78E0D73E">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法定代表人（负责人）或委托代理人(签名)：                          </w:t>
      </w:r>
    </w:p>
    <w:p w14:paraId="357C46BD">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485C3444">
      <w:pPr>
        <w:pStyle w:val="22"/>
        <w:spacing w:line="360" w:lineRule="auto"/>
        <w:ind w:firstLine="840"/>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2573CD03">
      <w:pPr>
        <w:spacing w:line="360" w:lineRule="auto"/>
        <w:rPr>
          <w:rFonts w:ascii="宋体"/>
          <w:color w:val="auto"/>
          <w:sz w:val="24"/>
          <w:highlight w:val="none"/>
        </w:rPr>
      </w:pPr>
    </w:p>
    <w:p w14:paraId="0BC53237">
      <w:pPr>
        <w:spacing w:line="300" w:lineRule="auto"/>
        <w:rPr>
          <w:color w:val="auto"/>
          <w:highlight w:val="none"/>
        </w:rPr>
      </w:pPr>
    </w:p>
    <w:p w14:paraId="7622D39F">
      <w:pPr>
        <w:spacing w:line="300" w:lineRule="auto"/>
        <w:rPr>
          <w:color w:val="auto"/>
          <w:highlight w:val="none"/>
        </w:rPr>
      </w:pPr>
    </w:p>
    <w:p w14:paraId="52A4DC48">
      <w:pPr>
        <w:spacing w:line="300" w:lineRule="auto"/>
        <w:ind w:left="420" w:hanging="420"/>
        <w:rPr>
          <w:color w:val="auto"/>
          <w:highlight w:val="none"/>
        </w:rPr>
      </w:pPr>
    </w:p>
    <w:p w14:paraId="3ECBDB57">
      <w:pPr>
        <w:spacing w:line="300" w:lineRule="auto"/>
        <w:ind w:left="420" w:hanging="420"/>
        <w:rPr>
          <w:rFonts w:ascii="宋体"/>
          <w:b/>
          <w:color w:val="auto"/>
          <w:highlight w:val="none"/>
        </w:rPr>
      </w:pPr>
      <w:r>
        <w:rPr>
          <w:rFonts w:hint="eastAsia"/>
          <w:color w:val="auto"/>
          <w:highlight w:val="none"/>
        </w:rPr>
        <w:br w:type="page"/>
      </w:r>
    </w:p>
    <w:p w14:paraId="7B2A8F30">
      <w:pPr>
        <w:spacing w:line="300" w:lineRule="auto"/>
        <w:ind w:left="420" w:hanging="420"/>
        <w:rPr>
          <w:rFonts w:ascii="宋体"/>
          <w:b/>
          <w:color w:val="auto"/>
          <w:sz w:val="24"/>
          <w:highlight w:val="none"/>
        </w:rPr>
      </w:pPr>
      <w:r>
        <w:rPr>
          <w:rFonts w:hint="eastAsia" w:ascii="宋体"/>
          <w:b/>
          <w:color w:val="auto"/>
          <w:sz w:val="24"/>
          <w:highlight w:val="none"/>
        </w:rPr>
        <w:t>附件6</w:t>
      </w:r>
    </w:p>
    <w:p w14:paraId="5A35C881">
      <w:pPr>
        <w:adjustRightInd w:val="0"/>
        <w:snapToGrid w:val="0"/>
        <w:spacing w:line="300" w:lineRule="auto"/>
        <w:jc w:val="center"/>
        <w:rPr>
          <w:rFonts w:ascii="宋体"/>
          <w:b/>
          <w:color w:val="auto"/>
          <w:sz w:val="32"/>
          <w:szCs w:val="32"/>
          <w:highlight w:val="none"/>
        </w:rPr>
      </w:pPr>
      <w:r>
        <w:rPr>
          <w:rFonts w:hint="eastAsia" w:ascii="宋体"/>
          <w:b/>
          <w:color w:val="auto"/>
          <w:sz w:val="30"/>
          <w:szCs w:val="30"/>
          <w:highlight w:val="none"/>
        </w:rPr>
        <w:t>法定代表人（负责人）授权委托书</w:t>
      </w:r>
    </w:p>
    <w:p w14:paraId="7E8FC49A">
      <w:pPr>
        <w:adjustRightInd w:val="0"/>
        <w:snapToGrid w:val="0"/>
        <w:spacing w:line="520" w:lineRule="exact"/>
        <w:rPr>
          <w:rFonts w:ascii="宋体"/>
          <w:color w:val="auto"/>
          <w:szCs w:val="21"/>
          <w:highlight w:val="none"/>
        </w:rPr>
      </w:pPr>
    </w:p>
    <w:p w14:paraId="2F50D474">
      <w:pPr>
        <w:spacing w:line="360" w:lineRule="auto"/>
        <w:rPr>
          <w:rFonts w:ascii="宋体"/>
          <w:color w:val="auto"/>
          <w:sz w:val="24"/>
          <w:highlight w:val="none"/>
        </w:rPr>
      </w:pPr>
      <w:r>
        <w:rPr>
          <w:rFonts w:hint="eastAsia" w:ascii="宋体"/>
          <w:color w:val="auto"/>
          <w:sz w:val="24"/>
          <w:highlight w:val="none"/>
          <w:u w:val="single"/>
        </w:rPr>
        <w:t>（采购人）、（采购代理机构）</w:t>
      </w:r>
      <w:r>
        <w:rPr>
          <w:rFonts w:hint="eastAsia" w:ascii="宋体"/>
          <w:color w:val="auto"/>
          <w:sz w:val="24"/>
          <w:highlight w:val="none"/>
        </w:rPr>
        <w:t>：</w:t>
      </w:r>
    </w:p>
    <w:p w14:paraId="75A89D26">
      <w:pPr>
        <w:spacing w:line="360" w:lineRule="auto"/>
        <w:ind w:firstLine="480" w:firstLineChars="200"/>
        <w:rPr>
          <w:rFonts w:ascii="宋体"/>
          <w:color w:val="auto"/>
          <w:sz w:val="24"/>
          <w:highlight w:val="none"/>
        </w:rPr>
      </w:pPr>
      <w:r>
        <w:rPr>
          <w:rFonts w:hint="eastAsia" w:ascii="宋体"/>
          <w:color w:val="auto"/>
          <w:sz w:val="24"/>
          <w:highlight w:val="none"/>
        </w:rPr>
        <w:t>兹授权</w:t>
      </w:r>
      <w:r>
        <w:rPr>
          <w:rFonts w:hint="eastAsia" w:ascii="宋体"/>
          <w:color w:val="auto"/>
          <w:sz w:val="24"/>
          <w:highlight w:val="none"/>
          <w:u w:val="single"/>
        </w:rPr>
        <w:t xml:space="preserve">      </w:t>
      </w:r>
      <w:r>
        <w:rPr>
          <w:rFonts w:hint="eastAsia" w:ascii="宋体"/>
          <w:color w:val="auto"/>
          <w:sz w:val="24"/>
          <w:highlight w:val="none"/>
        </w:rPr>
        <w:t>同志为我公司参加贵单位组织的</w:t>
      </w:r>
      <w:r>
        <w:rPr>
          <w:rFonts w:hint="eastAsia" w:ascii="宋体"/>
          <w:color w:val="auto"/>
          <w:sz w:val="24"/>
          <w:highlight w:val="none"/>
          <w:u w:val="single"/>
        </w:rPr>
        <w:t xml:space="preserve">                     项目</w:t>
      </w:r>
      <w:r>
        <w:rPr>
          <w:rFonts w:hint="eastAsia" w:ascii="宋体"/>
          <w:color w:val="auto"/>
          <w:sz w:val="24"/>
          <w:highlight w:val="none"/>
        </w:rPr>
        <w:t>（项目编号：</w:t>
      </w:r>
      <w:r>
        <w:rPr>
          <w:rFonts w:hint="eastAsia" w:ascii="宋体"/>
          <w:color w:val="auto"/>
          <w:sz w:val="24"/>
          <w:highlight w:val="none"/>
          <w:u w:val="single"/>
        </w:rPr>
        <w:t xml:space="preserve">               </w:t>
      </w:r>
      <w:r>
        <w:rPr>
          <w:rFonts w:hint="eastAsia" w:ascii="宋体"/>
          <w:color w:val="auto"/>
          <w:sz w:val="24"/>
          <w:highlight w:val="none"/>
        </w:rPr>
        <w:t>）竞争性谈判采购活动的委托代理人，全权代表我公司处理在该项目活动中的一切事宜。代理期限从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日起至</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日止。 </w:t>
      </w:r>
    </w:p>
    <w:p w14:paraId="77D39F47">
      <w:pPr>
        <w:spacing w:line="360" w:lineRule="auto"/>
        <w:rPr>
          <w:rFonts w:ascii="宋体"/>
          <w:color w:val="auto"/>
          <w:sz w:val="24"/>
          <w:highlight w:val="none"/>
        </w:rPr>
      </w:pPr>
    </w:p>
    <w:p w14:paraId="01022ED3">
      <w:pPr>
        <w:spacing w:line="360" w:lineRule="auto"/>
        <w:rPr>
          <w:rFonts w:ascii="宋体"/>
          <w:color w:val="auto"/>
          <w:sz w:val="24"/>
          <w:highlight w:val="none"/>
        </w:rPr>
      </w:pPr>
      <w:r>
        <w:rPr>
          <w:rFonts w:hint="eastAsia" w:ascii="宋体"/>
          <w:color w:val="auto"/>
          <w:sz w:val="24"/>
          <w:highlight w:val="none"/>
        </w:rPr>
        <w:t>谈判供应商（盖章）：</w:t>
      </w:r>
      <w:r>
        <w:rPr>
          <w:rFonts w:hint="eastAsia" w:ascii="宋体"/>
          <w:color w:val="auto"/>
          <w:sz w:val="24"/>
          <w:highlight w:val="none"/>
          <w:u w:val="single"/>
        </w:rPr>
        <w:t xml:space="preserve">               </w:t>
      </w:r>
    </w:p>
    <w:p w14:paraId="0027D2EB">
      <w:pPr>
        <w:spacing w:line="360" w:lineRule="auto"/>
        <w:rPr>
          <w:rFonts w:ascii="宋体"/>
          <w:color w:val="auto"/>
          <w:sz w:val="24"/>
          <w:highlight w:val="none"/>
        </w:rPr>
      </w:pPr>
      <w:r>
        <w:rPr>
          <w:rFonts w:hint="eastAsia" w:ascii="宋体"/>
          <w:color w:val="auto"/>
          <w:sz w:val="24"/>
          <w:highlight w:val="none"/>
        </w:rPr>
        <w:t>法定代表人</w:t>
      </w:r>
      <w:r>
        <w:rPr>
          <w:rFonts w:hint="eastAsia"/>
          <w:color w:val="auto"/>
          <w:sz w:val="24"/>
          <w:highlight w:val="none"/>
        </w:rPr>
        <w:t>（负责人）</w:t>
      </w:r>
      <w:r>
        <w:rPr>
          <w:rFonts w:hint="eastAsia" w:ascii="宋体"/>
          <w:color w:val="auto"/>
          <w:sz w:val="24"/>
          <w:highlight w:val="none"/>
        </w:rPr>
        <w:t>（签名）：</w:t>
      </w:r>
      <w:r>
        <w:rPr>
          <w:rFonts w:hint="eastAsia" w:ascii="宋体"/>
          <w:color w:val="auto"/>
          <w:sz w:val="24"/>
          <w:highlight w:val="none"/>
          <w:u w:val="single"/>
        </w:rPr>
        <w:t xml:space="preserve">       </w:t>
      </w:r>
    </w:p>
    <w:p w14:paraId="73AD8CA2">
      <w:pPr>
        <w:spacing w:line="360" w:lineRule="auto"/>
        <w:rPr>
          <w:rFonts w:ascii="宋体"/>
          <w:color w:val="auto"/>
          <w:sz w:val="24"/>
          <w:highlight w:val="none"/>
        </w:rPr>
      </w:pPr>
      <w:r>
        <w:rPr>
          <w:rFonts w:hint="eastAsia" w:ascii="宋体"/>
          <w:color w:val="auto"/>
          <w:sz w:val="24"/>
          <w:highlight w:val="none"/>
        </w:rPr>
        <w:t>签发日期：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0A341DA0">
      <w:pPr>
        <w:spacing w:line="360" w:lineRule="auto"/>
        <w:rPr>
          <w:rFonts w:ascii="宋体"/>
          <w:color w:val="auto"/>
          <w:sz w:val="24"/>
          <w:highlight w:val="none"/>
        </w:rPr>
      </w:pPr>
    </w:p>
    <w:p w14:paraId="05DD543C">
      <w:pPr>
        <w:spacing w:line="360" w:lineRule="auto"/>
        <w:rPr>
          <w:rFonts w:ascii="宋体"/>
          <w:color w:val="auto"/>
          <w:sz w:val="24"/>
          <w:highlight w:val="none"/>
        </w:rPr>
      </w:pPr>
      <w:r>
        <w:rPr>
          <w:rFonts w:hint="eastAsia" w:ascii="宋体"/>
          <w:color w:val="auto"/>
          <w:sz w:val="24"/>
          <w:highlight w:val="none"/>
        </w:rPr>
        <w:t>附：委托代理人工作单位</w:t>
      </w:r>
      <w:r>
        <w:rPr>
          <w:rFonts w:hint="eastAsia" w:ascii="宋体"/>
          <w:color w:val="auto"/>
          <w:sz w:val="24"/>
          <w:highlight w:val="none"/>
          <w:u w:val="single"/>
        </w:rPr>
        <w:t xml:space="preserve">               </w:t>
      </w:r>
    </w:p>
    <w:p w14:paraId="4F3CC87B">
      <w:pPr>
        <w:spacing w:line="360" w:lineRule="auto"/>
        <w:ind w:firstLine="480" w:firstLineChars="200"/>
        <w:rPr>
          <w:rFonts w:ascii="宋体"/>
          <w:color w:val="auto"/>
          <w:sz w:val="24"/>
          <w:highlight w:val="none"/>
        </w:rPr>
      </w:pP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p>
    <w:p w14:paraId="7D40E1B5">
      <w:pPr>
        <w:adjustRightInd w:val="0"/>
        <w:snapToGrid w:val="0"/>
        <w:spacing w:line="360" w:lineRule="auto"/>
        <w:ind w:firstLine="480" w:firstLineChars="200"/>
        <w:rPr>
          <w:rFonts w:ascii="宋体"/>
          <w:color w:val="auto"/>
          <w:sz w:val="24"/>
          <w:highlight w:val="none"/>
          <w:u w:val="single"/>
        </w:rPr>
      </w:pPr>
      <w:r>
        <w:rPr>
          <w:rFonts w:hint="eastAsia" w:ascii="宋体"/>
          <w:color w:val="auto"/>
          <w:sz w:val="24"/>
          <w:highlight w:val="none"/>
        </w:rPr>
        <w:t>身份证号码：</w:t>
      </w:r>
      <w:r>
        <w:rPr>
          <w:rFonts w:hint="eastAsia" w:asci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B52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67977858">
            <w:pPr>
              <w:spacing w:line="360" w:lineRule="auto"/>
              <w:rPr>
                <w:rFonts w:ascii="宋体"/>
                <w:color w:val="auto"/>
                <w:sz w:val="24"/>
                <w:highlight w:val="none"/>
              </w:rPr>
            </w:pPr>
            <w:r>
              <w:rPr>
                <w:rFonts w:hint="eastAsia" w:ascii="宋体"/>
                <w:color w:val="auto"/>
                <w:sz w:val="24"/>
                <w:highlight w:val="none"/>
              </w:rPr>
              <w:t>粘贴委托代理人的正面及反面身份证复印件</w:t>
            </w:r>
          </w:p>
        </w:tc>
      </w:tr>
    </w:tbl>
    <w:p w14:paraId="37422FBA">
      <w:pPr>
        <w:autoSpaceDE w:val="0"/>
        <w:autoSpaceDN w:val="0"/>
        <w:spacing w:line="360" w:lineRule="auto"/>
        <w:ind w:left="480" w:hanging="480"/>
        <w:rPr>
          <w:rFonts w:ascii="宋体"/>
          <w:color w:val="auto"/>
          <w:sz w:val="24"/>
          <w:highlight w:val="none"/>
        </w:rPr>
      </w:pPr>
    </w:p>
    <w:p w14:paraId="1AD944AF">
      <w:pPr>
        <w:pStyle w:val="22"/>
        <w:spacing w:line="360" w:lineRule="auto"/>
        <w:rPr>
          <w:color w:val="auto"/>
          <w:sz w:val="24"/>
          <w:szCs w:val="24"/>
          <w:highlight w:val="none"/>
        </w:rPr>
      </w:pPr>
    </w:p>
    <w:p w14:paraId="756E834D">
      <w:pPr>
        <w:pStyle w:val="22"/>
        <w:spacing w:line="360" w:lineRule="auto"/>
        <w:rPr>
          <w:color w:val="auto"/>
          <w:sz w:val="24"/>
          <w:szCs w:val="24"/>
          <w:highlight w:val="none"/>
        </w:rPr>
      </w:pPr>
      <w:r>
        <w:rPr>
          <w:color w:val="auto"/>
          <w:sz w:val="24"/>
          <w:szCs w:val="24"/>
          <w:highlight w:val="none"/>
        </w:rPr>
        <w:br w:type="page"/>
      </w:r>
    </w:p>
    <w:p w14:paraId="1E82A56F">
      <w:pPr>
        <w:spacing w:line="300" w:lineRule="auto"/>
        <w:ind w:left="420" w:hanging="420"/>
        <w:rPr>
          <w:rFonts w:ascii="宋体"/>
          <w:b/>
          <w:color w:val="auto"/>
          <w:sz w:val="24"/>
          <w:highlight w:val="none"/>
        </w:rPr>
      </w:pPr>
      <w:r>
        <w:rPr>
          <w:rFonts w:hint="eastAsia" w:ascii="宋体"/>
          <w:b/>
          <w:color w:val="auto"/>
          <w:sz w:val="24"/>
          <w:highlight w:val="none"/>
        </w:rPr>
        <w:t>附件7</w:t>
      </w:r>
    </w:p>
    <w:p w14:paraId="5EC92A5B">
      <w:pPr>
        <w:adjustRightInd w:val="0"/>
        <w:snapToGrid w:val="0"/>
        <w:spacing w:line="276" w:lineRule="auto"/>
        <w:jc w:val="center"/>
        <w:rPr>
          <w:rFonts w:ascii="宋体"/>
          <w:b/>
          <w:color w:val="auto"/>
          <w:sz w:val="32"/>
          <w:szCs w:val="32"/>
          <w:highlight w:val="none"/>
        </w:rPr>
      </w:pPr>
      <w:r>
        <w:rPr>
          <w:rFonts w:hint="eastAsia" w:ascii="宋体"/>
          <w:b/>
          <w:color w:val="auto"/>
          <w:sz w:val="30"/>
          <w:szCs w:val="30"/>
          <w:highlight w:val="none"/>
        </w:rPr>
        <w:t>法定代表人（负责人）身份证明书</w:t>
      </w:r>
    </w:p>
    <w:p w14:paraId="468A668E">
      <w:pPr>
        <w:adjustRightInd w:val="0"/>
        <w:snapToGrid w:val="0"/>
        <w:spacing w:line="276" w:lineRule="auto"/>
        <w:ind w:firstLine="960" w:firstLineChars="400"/>
        <w:rPr>
          <w:rFonts w:ascii="宋体"/>
          <w:color w:val="auto"/>
          <w:sz w:val="24"/>
          <w:highlight w:val="none"/>
          <w:u w:val="single"/>
        </w:rPr>
      </w:pPr>
    </w:p>
    <w:p w14:paraId="6D8D2B3A">
      <w:pPr>
        <w:adjustRightInd w:val="0"/>
        <w:snapToGrid w:val="0"/>
        <w:spacing w:line="720" w:lineRule="exact"/>
        <w:ind w:firstLine="960" w:firstLineChars="40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 xml:space="preserve"> 在我</w:t>
      </w:r>
      <w:r>
        <w:rPr>
          <w:rFonts w:hint="eastAsia" w:ascii="宋体"/>
          <w:color w:val="auto"/>
          <w:sz w:val="24"/>
          <w:highlight w:val="none"/>
          <w:u w:val="single"/>
        </w:rPr>
        <w:t xml:space="preserve">       </w:t>
      </w:r>
      <w:r>
        <w:rPr>
          <w:rFonts w:hint="eastAsia" w:ascii="宋体"/>
          <w:color w:val="auto"/>
          <w:sz w:val="24"/>
          <w:highlight w:val="none"/>
        </w:rPr>
        <w:t>任</w:t>
      </w:r>
      <w:r>
        <w:rPr>
          <w:rFonts w:hint="eastAsia" w:ascii="宋体"/>
          <w:color w:val="auto"/>
          <w:sz w:val="24"/>
          <w:highlight w:val="none"/>
          <w:u w:val="single"/>
        </w:rPr>
        <w:t xml:space="preserve">          </w:t>
      </w:r>
      <w:r>
        <w:rPr>
          <w:rFonts w:hint="eastAsia" w:ascii="宋体"/>
          <w:color w:val="auto"/>
          <w:sz w:val="24"/>
          <w:highlight w:val="none"/>
        </w:rPr>
        <w:t>职务，是我</w:t>
      </w:r>
      <w:r>
        <w:rPr>
          <w:rFonts w:hint="eastAsia" w:ascii="宋体"/>
          <w:color w:val="auto"/>
          <w:sz w:val="24"/>
          <w:highlight w:val="none"/>
          <w:u w:val="single"/>
        </w:rPr>
        <w:t xml:space="preserve">                 </w:t>
      </w:r>
      <w:r>
        <w:rPr>
          <w:rFonts w:hint="eastAsia" w:ascii="宋体"/>
          <w:color w:val="auto"/>
          <w:sz w:val="24"/>
          <w:highlight w:val="none"/>
        </w:rPr>
        <w:t>的法定代表人（负责人）。</w:t>
      </w:r>
    </w:p>
    <w:p w14:paraId="0555E2F0">
      <w:pPr>
        <w:adjustRightInd w:val="0"/>
        <w:snapToGrid w:val="0"/>
        <w:spacing w:line="720" w:lineRule="exact"/>
        <w:ind w:firstLine="840" w:firstLineChars="350"/>
        <w:rPr>
          <w:rFonts w:ascii="宋体"/>
          <w:color w:val="auto"/>
          <w:sz w:val="24"/>
          <w:highlight w:val="none"/>
        </w:rPr>
      </w:pPr>
      <w:r>
        <w:rPr>
          <w:rFonts w:hint="eastAsia" w:ascii="宋体"/>
          <w:color w:val="auto"/>
          <w:sz w:val="24"/>
          <w:highlight w:val="none"/>
        </w:rPr>
        <w:t>特此证明。</w:t>
      </w:r>
    </w:p>
    <w:p w14:paraId="185F44AE">
      <w:pPr>
        <w:adjustRightInd w:val="0"/>
        <w:snapToGrid w:val="0"/>
        <w:spacing w:line="276" w:lineRule="auto"/>
        <w:rPr>
          <w:rFonts w:ascii="宋体"/>
          <w:color w:val="auto"/>
          <w:sz w:val="24"/>
          <w:highlight w:val="none"/>
        </w:rPr>
      </w:pPr>
    </w:p>
    <w:p w14:paraId="48AF1849">
      <w:pPr>
        <w:adjustRightInd w:val="0"/>
        <w:snapToGrid w:val="0"/>
        <w:spacing w:line="276" w:lineRule="auto"/>
        <w:rPr>
          <w:rFonts w:ascii="宋体"/>
          <w:color w:val="auto"/>
          <w:sz w:val="24"/>
          <w:highlight w:val="none"/>
        </w:rPr>
      </w:pPr>
      <w:r>
        <w:rPr>
          <w:rFonts w:hint="eastAsia" w:ascii="宋体"/>
          <w:color w:val="auto"/>
          <w:sz w:val="24"/>
          <w:highlight w:val="none"/>
        </w:rPr>
        <w:t xml:space="preserve">                        </w:t>
      </w:r>
    </w:p>
    <w:p w14:paraId="40A32C49">
      <w:pPr>
        <w:adjustRightInd w:val="0"/>
        <w:snapToGrid w:val="0"/>
        <w:spacing w:line="276" w:lineRule="auto"/>
        <w:rPr>
          <w:rFonts w:ascii="宋体"/>
          <w:color w:val="auto"/>
          <w:sz w:val="24"/>
          <w:highlight w:val="none"/>
        </w:rPr>
      </w:pPr>
    </w:p>
    <w:p w14:paraId="2538C719">
      <w:pPr>
        <w:adjustRightInd w:val="0"/>
        <w:snapToGrid w:val="0"/>
        <w:spacing w:line="276" w:lineRule="auto"/>
        <w:ind w:firstLine="3360" w:firstLineChars="1400"/>
        <w:rPr>
          <w:rFonts w:ascii="宋体"/>
          <w:color w:val="auto"/>
          <w:sz w:val="24"/>
          <w:highlight w:val="none"/>
          <w:u w:val="single"/>
        </w:rPr>
      </w:pPr>
      <w:r>
        <w:rPr>
          <w:rFonts w:hint="eastAsia" w:ascii="宋体"/>
          <w:color w:val="auto"/>
          <w:sz w:val="24"/>
          <w:highlight w:val="none"/>
        </w:rPr>
        <w:t>单位名称：</w:t>
      </w:r>
      <w:r>
        <w:rPr>
          <w:rFonts w:hint="eastAsia" w:ascii="宋体"/>
          <w:color w:val="auto"/>
          <w:sz w:val="24"/>
          <w:highlight w:val="none"/>
          <w:u w:val="single"/>
        </w:rPr>
        <w:t xml:space="preserve">                              </w:t>
      </w:r>
    </w:p>
    <w:p w14:paraId="0681054D">
      <w:pPr>
        <w:adjustRightInd w:val="0"/>
        <w:snapToGrid w:val="0"/>
        <w:spacing w:line="276" w:lineRule="auto"/>
        <w:rPr>
          <w:rFonts w:ascii="宋体"/>
          <w:color w:val="auto"/>
          <w:sz w:val="24"/>
          <w:highlight w:val="none"/>
        </w:rPr>
      </w:pPr>
      <w:r>
        <w:rPr>
          <w:rFonts w:hint="eastAsia" w:ascii="宋体"/>
          <w:color w:val="auto"/>
          <w:sz w:val="24"/>
          <w:highlight w:val="none"/>
        </w:rPr>
        <w:t xml:space="preserve">                                          （单位公章）</w:t>
      </w:r>
    </w:p>
    <w:p w14:paraId="258E3725">
      <w:pPr>
        <w:adjustRightInd w:val="0"/>
        <w:snapToGrid w:val="0"/>
        <w:spacing w:line="276" w:lineRule="auto"/>
        <w:rPr>
          <w:rFonts w:ascii="宋体"/>
          <w:color w:val="auto"/>
          <w:sz w:val="24"/>
          <w:highlight w:val="none"/>
        </w:rPr>
      </w:pPr>
    </w:p>
    <w:p w14:paraId="53096A3C">
      <w:pPr>
        <w:adjustRightInd w:val="0"/>
        <w:snapToGrid w:val="0"/>
        <w:spacing w:line="276" w:lineRule="auto"/>
        <w:rPr>
          <w:rFonts w:ascii="宋体"/>
          <w:color w:val="auto"/>
          <w:sz w:val="24"/>
          <w:highlight w:val="none"/>
        </w:rPr>
      </w:pPr>
      <w:r>
        <w:rPr>
          <w:rFonts w:hint="eastAsia" w:ascii="宋体"/>
          <w:color w:val="auto"/>
          <w:sz w:val="24"/>
          <w:highlight w:val="none"/>
        </w:rPr>
        <w:t xml:space="preserve">                                         年     月    日</w:t>
      </w:r>
    </w:p>
    <w:p w14:paraId="3DCFE5DB">
      <w:pPr>
        <w:adjustRightInd w:val="0"/>
        <w:snapToGrid w:val="0"/>
        <w:spacing w:line="276" w:lineRule="auto"/>
        <w:rPr>
          <w:rFonts w:ascii="宋体"/>
          <w:color w:val="auto"/>
          <w:sz w:val="24"/>
          <w:highlight w:val="none"/>
        </w:rPr>
      </w:pPr>
    </w:p>
    <w:p w14:paraId="2D396742">
      <w:pPr>
        <w:adjustRightInd w:val="0"/>
        <w:snapToGrid w:val="0"/>
        <w:spacing w:line="276" w:lineRule="auto"/>
        <w:ind w:firstLine="360" w:firstLineChars="150"/>
        <w:rPr>
          <w:rFonts w:ascii="宋体"/>
          <w:color w:val="auto"/>
          <w:sz w:val="24"/>
          <w:highlight w:val="none"/>
        </w:rPr>
      </w:pPr>
    </w:p>
    <w:p w14:paraId="74E4AD47">
      <w:pPr>
        <w:adjustRightInd w:val="0"/>
        <w:snapToGrid w:val="0"/>
        <w:spacing w:line="276" w:lineRule="auto"/>
        <w:ind w:firstLine="360" w:firstLineChars="150"/>
        <w:rPr>
          <w:rFonts w:ascii="宋体"/>
          <w:color w:val="auto"/>
          <w:sz w:val="24"/>
          <w:highlight w:val="none"/>
        </w:rPr>
      </w:pPr>
      <w:r>
        <w:rPr>
          <w:rFonts w:hint="eastAsia" w:ascii="宋体"/>
          <w:color w:val="auto"/>
          <w:sz w:val="24"/>
          <w:highlight w:val="none"/>
        </w:rPr>
        <w:t>住    址：</w:t>
      </w:r>
    </w:p>
    <w:p w14:paraId="582A4281">
      <w:pPr>
        <w:adjustRightInd w:val="0"/>
        <w:snapToGrid w:val="0"/>
        <w:spacing w:line="276" w:lineRule="auto"/>
        <w:ind w:firstLine="360" w:firstLineChars="150"/>
        <w:rPr>
          <w:rFonts w:ascii="宋体"/>
          <w:color w:val="auto"/>
          <w:sz w:val="24"/>
          <w:highlight w:val="none"/>
        </w:rPr>
      </w:pPr>
    </w:p>
    <w:p w14:paraId="3846D103">
      <w:pPr>
        <w:pStyle w:val="22"/>
        <w:adjustRightInd w:val="0"/>
        <w:snapToGrid w:val="0"/>
        <w:spacing w:line="276" w:lineRule="auto"/>
        <w:ind w:firstLine="360" w:firstLineChars="150"/>
        <w:rPr>
          <w:color w:val="auto"/>
          <w:sz w:val="24"/>
          <w:szCs w:val="24"/>
          <w:highlight w:val="none"/>
        </w:rPr>
      </w:pPr>
      <w:r>
        <w:rPr>
          <w:rFonts w:hint="eastAsia"/>
          <w:color w:val="auto"/>
          <w:sz w:val="24"/>
          <w:szCs w:val="24"/>
          <w:highlight w:val="none"/>
        </w:rPr>
        <w:t>联系电话：</w:t>
      </w:r>
    </w:p>
    <w:p w14:paraId="447EC530">
      <w:pPr>
        <w:pStyle w:val="22"/>
        <w:adjustRightInd w:val="0"/>
        <w:snapToGrid w:val="0"/>
        <w:spacing w:line="276" w:lineRule="auto"/>
        <w:ind w:firstLine="360" w:firstLineChars="150"/>
        <w:rPr>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727D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79F7A17E">
            <w:pPr>
              <w:snapToGrid w:val="0"/>
              <w:spacing w:line="360" w:lineRule="exact"/>
              <w:rPr>
                <w:rFonts w:ascii="宋体"/>
                <w:color w:val="auto"/>
                <w:sz w:val="24"/>
                <w:highlight w:val="none"/>
              </w:rPr>
            </w:pPr>
            <w:r>
              <w:rPr>
                <w:rFonts w:hint="eastAsia" w:ascii="宋体"/>
                <w:color w:val="auto"/>
                <w:sz w:val="24"/>
                <w:highlight w:val="none"/>
              </w:rPr>
              <w:t>贴附“身份证复印件”（正反两面）</w:t>
            </w:r>
          </w:p>
        </w:tc>
      </w:tr>
      <w:tr w14:paraId="6AEF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19D2EEFE">
            <w:pPr>
              <w:snapToGrid w:val="0"/>
              <w:spacing w:line="360" w:lineRule="exact"/>
              <w:rPr>
                <w:rFonts w:ascii="宋体"/>
                <w:color w:val="auto"/>
                <w:sz w:val="24"/>
                <w:highlight w:val="none"/>
              </w:rPr>
            </w:pPr>
          </w:p>
        </w:tc>
      </w:tr>
    </w:tbl>
    <w:p w14:paraId="40DB37F2">
      <w:pPr>
        <w:pStyle w:val="22"/>
        <w:spacing w:line="300" w:lineRule="auto"/>
        <w:rPr>
          <w:color w:val="auto"/>
          <w:highlight w:val="none"/>
        </w:rPr>
      </w:pPr>
    </w:p>
    <w:p w14:paraId="02FA537F">
      <w:pPr>
        <w:pStyle w:val="22"/>
        <w:spacing w:line="300" w:lineRule="auto"/>
        <w:rPr>
          <w:color w:val="auto"/>
          <w:highlight w:val="none"/>
        </w:rPr>
        <w:sectPr>
          <w:pgSz w:w="11907" w:h="16839"/>
          <w:pgMar w:top="1431" w:right="1272" w:bottom="1364" w:left="1418" w:header="850" w:footer="1204" w:gutter="0"/>
          <w:pgNumType w:fmt="decimal"/>
          <w:cols w:space="720" w:num="1"/>
          <w:docGrid w:linePitch="286" w:charSpace="0"/>
        </w:sectPr>
      </w:pPr>
    </w:p>
    <w:p w14:paraId="31F5C45E">
      <w:pPr>
        <w:autoSpaceDE w:val="0"/>
        <w:autoSpaceDN w:val="0"/>
        <w:adjustRightInd w:val="0"/>
        <w:snapToGrid w:val="0"/>
        <w:spacing w:line="300" w:lineRule="auto"/>
        <w:rPr>
          <w:rFonts w:ascii="宋体"/>
          <w:b/>
          <w:color w:val="auto"/>
          <w:kern w:val="0"/>
          <w:sz w:val="24"/>
          <w:highlight w:val="none"/>
        </w:rPr>
      </w:pPr>
      <w:r>
        <w:rPr>
          <w:rFonts w:hint="eastAsia" w:ascii="宋体"/>
          <w:b/>
          <w:color w:val="auto"/>
          <w:sz w:val="24"/>
          <w:highlight w:val="none"/>
        </w:rPr>
        <w:t>附件8</w:t>
      </w:r>
    </w:p>
    <w:p w14:paraId="532B1F28">
      <w:pPr>
        <w:autoSpaceDE w:val="0"/>
        <w:autoSpaceDN w:val="0"/>
        <w:adjustRightInd w:val="0"/>
        <w:snapToGrid w:val="0"/>
        <w:spacing w:line="300" w:lineRule="auto"/>
        <w:ind w:firstLine="14753" w:firstLineChars="3340"/>
        <w:rPr>
          <w:rFonts w:ascii="宋体"/>
          <w:b/>
          <w:color w:val="auto"/>
          <w:kern w:val="0"/>
          <w:sz w:val="44"/>
          <w:szCs w:val="44"/>
          <w:highlight w:val="none"/>
        </w:rPr>
      </w:pPr>
    </w:p>
    <w:p w14:paraId="11B6F837">
      <w:pPr>
        <w:ind w:firstLine="602" w:firstLineChars="200"/>
        <w:jc w:val="center"/>
        <w:rPr>
          <w:rFonts w:ascii="黑体" w:eastAsia="黑体"/>
          <w:color w:val="auto"/>
          <w:kern w:val="0"/>
          <w:sz w:val="32"/>
          <w:szCs w:val="21"/>
          <w:highlight w:val="none"/>
        </w:rPr>
      </w:pPr>
      <w:r>
        <w:rPr>
          <w:rFonts w:hint="eastAsia" w:ascii="宋体" w:hAnsi="宋体" w:eastAsia="宋体" w:cs="宋体"/>
          <w:b/>
          <w:bCs/>
          <w:color w:val="auto"/>
          <w:kern w:val="0"/>
          <w:sz w:val="30"/>
          <w:szCs w:val="30"/>
          <w:highlight w:val="none"/>
        </w:rPr>
        <w:t>承诺函（格式）</w:t>
      </w:r>
    </w:p>
    <w:p w14:paraId="7CFC46A1">
      <w:pPr>
        <w:widowControl/>
        <w:spacing w:line="360" w:lineRule="auto"/>
        <w:ind w:firstLine="480" w:firstLineChars="200"/>
        <w:jc w:val="left"/>
        <w:rPr>
          <w:rFonts w:ascii="仿宋_GB2312" w:eastAsia="仿宋_GB2312"/>
          <w:color w:val="auto"/>
          <w:kern w:val="0"/>
          <w:sz w:val="24"/>
          <w:highlight w:val="none"/>
        </w:rPr>
      </w:pPr>
    </w:p>
    <w:p w14:paraId="69ADC513">
      <w:pPr>
        <w:widowControl/>
        <w:spacing w:line="360" w:lineRule="auto"/>
        <w:jc w:val="left"/>
        <w:rPr>
          <w:rFonts w:ascii="宋体"/>
          <w:color w:val="auto"/>
          <w:kern w:val="0"/>
          <w:sz w:val="24"/>
          <w:highlight w:val="none"/>
        </w:rPr>
      </w:pPr>
      <w:r>
        <w:rPr>
          <w:rFonts w:hint="eastAsia" w:ascii="宋体"/>
          <w:color w:val="auto"/>
          <w:kern w:val="0"/>
          <w:sz w:val="24"/>
          <w:highlight w:val="none"/>
        </w:rPr>
        <w:t>（采购人）、（采购代理机构）：</w:t>
      </w:r>
    </w:p>
    <w:p w14:paraId="6AF1D344">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我方作为本次采购项目的谈判供应商，根据谈判文件要求，现郑重承诺如下：</w:t>
      </w:r>
    </w:p>
    <w:p w14:paraId="07D1533F">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6A53BF42">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二、参加本次采购活动，不存在与单位负责人为同一人或者存在直接控股、管理关系的其他供应商参与同一合同项下的政府采购活动的行为。</w:t>
      </w:r>
    </w:p>
    <w:p w14:paraId="7C6615D1">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2FE5312C">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6798ACE7">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五、谈判文件中提供的能够给予我方带来优惠、好处的任何材料资料和技术、服务、商务、响应产品等响应承诺情况都是真实的、有效的、合法的。</w:t>
      </w:r>
    </w:p>
    <w:p w14:paraId="66743750">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六、参加本次采购活动，我方完全同意谈判文件第二章关于“成交费用”、 “履约保证金”的实质性要求，并承诺严格按照谈判文件要求履行。</w:t>
      </w:r>
    </w:p>
    <w:p w14:paraId="2B060A10">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58D6B13B">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我方对上述承诺的内容事项真实性负责。如经查实上述承诺的内容事项存在虚假，我方愿意接受以提供虚假材料谋取成交追究法律责任。</w:t>
      </w:r>
    </w:p>
    <w:p w14:paraId="126DB025">
      <w:pPr>
        <w:adjustRightInd w:val="0"/>
        <w:snapToGrid w:val="0"/>
        <w:spacing w:line="360" w:lineRule="auto"/>
        <w:ind w:right="1470" w:rightChars="700"/>
        <w:rPr>
          <w:rFonts w:ascii="宋体"/>
          <w:color w:val="auto"/>
          <w:kern w:val="0"/>
          <w:sz w:val="24"/>
          <w:highlight w:val="none"/>
        </w:rPr>
      </w:pPr>
    </w:p>
    <w:p w14:paraId="4F18F2C5">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谈判供应商名称(公章)： </w:t>
      </w:r>
    </w:p>
    <w:p w14:paraId="5CF4F33C">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法定代表人（负责人）或委托代理人(签名)：                          </w:t>
      </w:r>
    </w:p>
    <w:p w14:paraId="7BFFA660">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2E1F7E8">
      <w:pPr>
        <w:pStyle w:val="86"/>
        <w:ind w:firstLine="1197"/>
        <w:rPr>
          <w:rFonts w:eastAsia="宋体"/>
          <w:color w:val="auto"/>
          <w:highlight w:val="none"/>
        </w:rPr>
      </w:pPr>
    </w:p>
    <w:p w14:paraId="21E4A568">
      <w:pPr>
        <w:pStyle w:val="17"/>
        <w:rPr>
          <w:color w:val="auto"/>
          <w:highlight w:val="none"/>
        </w:rPr>
      </w:pPr>
    </w:p>
    <w:p w14:paraId="040A293C">
      <w:pPr>
        <w:rPr>
          <w:color w:val="auto"/>
          <w:highlight w:val="none"/>
        </w:rPr>
      </w:pPr>
    </w:p>
    <w:p w14:paraId="6E9A4988">
      <w:pPr>
        <w:pStyle w:val="17"/>
        <w:rPr>
          <w:color w:val="auto"/>
          <w:highlight w:val="none"/>
        </w:rPr>
      </w:pPr>
    </w:p>
    <w:p w14:paraId="01357AA8">
      <w:pPr>
        <w:rPr>
          <w:color w:val="auto"/>
          <w:highlight w:val="none"/>
        </w:rPr>
      </w:pPr>
    </w:p>
    <w:p w14:paraId="54260B26">
      <w:pPr>
        <w:pStyle w:val="17"/>
        <w:rPr>
          <w:color w:val="auto"/>
          <w:highlight w:val="none"/>
        </w:rPr>
      </w:pPr>
    </w:p>
    <w:p w14:paraId="42AFD8A7">
      <w:pPr>
        <w:rPr>
          <w:color w:val="auto"/>
          <w:highlight w:val="none"/>
        </w:rPr>
      </w:pPr>
    </w:p>
    <w:p w14:paraId="03FE0CF4">
      <w:pPr>
        <w:pStyle w:val="17"/>
        <w:rPr>
          <w:color w:val="auto"/>
          <w:highlight w:val="none"/>
        </w:rPr>
      </w:pPr>
    </w:p>
    <w:p w14:paraId="25E1B608">
      <w:pPr>
        <w:rPr>
          <w:color w:val="auto"/>
          <w:highlight w:val="none"/>
        </w:rPr>
      </w:pPr>
    </w:p>
    <w:p w14:paraId="7793C46B">
      <w:pPr>
        <w:pStyle w:val="17"/>
        <w:rPr>
          <w:color w:val="auto"/>
          <w:highlight w:val="none"/>
        </w:rPr>
      </w:pPr>
    </w:p>
    <w:p w14:paraId="7F5D5E81">
      <w:pPr>
        <w:rPr>
          <w:color w:val="auto"/>
          <w:highlight w:val="none"/>
        </w:rPr>
      </w:pPr>
    </w:p>
    <w:p w14:paraId="1FC61831">
      <w:pPr>
        <w:pStyle w:val="17"/>
        <w:rPr>
          <w:color w:val="auto"/>
          <w:highlight w:val="none"/>
        </w:rPr>
      </w:pPr>
    </w:p>
    <w:p w14:paraId="1E82AF93">
      <w:pPr>
        <w:rPr>
          <w:color w:val="auto"/>
          <w:highlight w:val="none"/>
        </w:rPr>
      </w:pPr>
    </w:p>
    <w:p w14:paraId="20251740">
      <w:pPr>
        <w:pStyle w:val="17"/>
        <w:rPr>
          <w:color w:val="auto"/>
          <w:highlight w:val="none"/>
        </w:rPr>
      </w:pPr>
    </w:p>
    <w:p w14:paraId="7C2AA60D">
      <w:pPr>
        <w:rPr>
          <w:color w:val="auto"/>
          <w:highlight w:val="none"/>
        </w:rPr>
      </w:pPr>
    </w:p>
    <w:p w14:paraId="27BD5C50">
      <w:pPr>
        <w:pStyle w:val="17"/>
        <w:rPr>
          <w:color w:val="auto"/>
          <w:highlight w:val="none"/>
        </w:rPr>
      </w:pPr>
    </w:p>
    <w:p w14:paraId="08D2CB24">
      <w:pPr>
        <w:rPr>
          <w:color w:val="auto"/>
          <w:highlight w:val="none"/>
        </w:rPr>
      </w:pPr>
    </w:p>
    <w:p w14:paraId="4EFA8662">
      <w:pPr>
        <w:pStyle w:val="17"/>
        <w:rPr>
          <w:color w:val="auto"/>
          <w:highlight w:val="none"/>
        </w:rPr>
      </w:pPr>
    </w:p>
    <w:p w14:paraId="5A7262AC">
      <w:pPr>
        <w:rPr>
          <w:color w:val="auto"/>
          <w:highlight w:val="none"/>
        </w:rPr>
      </w:pPr>
    </w:p>
    <w:p w14:paraId="22CE0BD2">
      <w:pPr>
        <w:pStyle w:val="17"/>
        <w:rPr>
          <w:color w:val="auto"/>
          <w:highlight w:val="none"/>
        </w:rPr>
      </w:pPr>
    </w:p>
    <w:p w14:paraId="2C2D5A83">
      <w:pPr>
        <w:rPr>
          <w:color w:val="auto"/>
          <w:highlight w:val="none"/>
        </w:rPr>
      </w:pPr>
    </w:p>
    <w:p w14:paraId="662667B3">
      <w:pPr>
        <w:pStyle w:val="17"/>
        <w:rPr>
          <w:color w:val="auto"/>
          <w:highlight w:val="none"/>
        </w:rPr>
      </w:pPr>
    </w:p>
    <w:p w14:paraId="4BC38120">
      <w:pPr>
        <w:rPr>
          <w:color w:val="auto"/>
          <w:highlight w:val="none"/>
        </w:rPr>
      </w:pPr>
    </w:p>
    <w:p w14:paraId="16ADF280">
      <w:pPr>
        <w:pStyle w:val="17"/>
        <w:rPr>
          <w:color w:val="auto"/>
          <w:highlight w:val="none"/>
        </w:rPr>
      </w:pPr>
    </w:p>
    <w:p w14:paraId="0367FBAE">
      <w:pPr>
        <w:rPr>
          <w:color w:val="auto"/>
          <w:highlight w:val="none"/>
        </w:rPr>
      </w:pPr>
    </w:p>
    <w:p w14:paraId="1BA56098">
      <w:pPr>
        <w:pStyle w:val="17"/>
        <w:rPr>
          <w:color w:val="auto"/>
          <w:highlight w:val="none"/>
        </w:rPr>
      </w:pPr>
    </w:p>
    <w:p w14:paraId="3057036F">
      <w:pPr>
        <w:rPr>
          <w:color w:val="auto"/>
          <w:highlight w:val="none"/>
        </w:rPr>
      </w:pPr>
    </w:p>
    <w:p w14:paraId="2D76D6FC">
      <w:pPr>
        <w:pStyle w:val="17"/>
        <w:rPr>
          <w:color w:val="auto"/>
          <w:highlight w:val="none"/>
        </w:rPr>
      </w:pPr>
    </w:p>
    <w:p w14:paraId="1AF5B5AE">
      <w:pPr>
        <w:rPr>
          <w:color w:val="auto"/>
          <w:highlight w:val="none"/>
        </w:rPr>
      </w:pPr>
    </w:p>
    <w:p w14:paraId="620F256A">
      <w:pPr>
        <w:pStyle w:val="17"/>
        <w:rPr>
          <w:color w:val="auto"/>
          <w:highlight w:val="none"/>
        </w:rPr>
      </w:pPr>
    </w:p>
    <w:p w14:paraId="59F22AAE">
      <w:pPr>
        <w:rPr>
          <w:color w:val="auto"/>
          <w:highlight w:val="none"/>
        </w:rPr>
      </w:pPr>
    </w:p>
    <w:p w14:paraId="0E63A97E">
      <w:pPr>
        <w:pStyle w:val="17"/>
        <w:rPr>
          <w:color w:val="auto"/>
          <w:highlight w:val="none"/>
        </w:rPr>
      </w:pPr>
    </w:p>
    <w:p w14:paraId="675871C3">
      <w:pPr>
        <w:rPr>
          <w:color w:val="auto"/>
          <w:highlight w:val="none"/>
        </w:rPr>
      </w:pPr>
    </w:p>
    <w:p w14:paraId="76101F81">
      <w:pPr>
        <w:pStyle w:val="17"/>
        <w:rPr>
          <w:color w:val="auto"/>
          <w:highlight w:val="none"/>
        </w:rPr>
      </w:pPr>
    </w:p>
    <w:p w14:paraId="359A7D42">
      <w:pPr>
        <w:spacing w:line="240" w:lineRule="auto"/>
        <w:rPr>
          <w:rFonts w:hint="eastAsia" w:ascii="宋体"/>
          <w:b/>
          <w:color w:val="auto"/>
          <w:sz w:val="24"/>
          <w:highlight w:val="none"/>
        </w:rPr>
      </w:pPr>
      <w:r>
        <w:rPr>
          <w:rFonts w:hint="eastAsia" w:ascii="宋体"/>
          <w:b/>
          <w:color w:val="auto"/>
          <w:sz w:val="24"/>
          <w:highlight w:val="none"/>
        </w:rPr>
        <w:br w:type="page"/>
      </w:r>
    </w:p>
    <w:p w14:paraId="04F6E186">
      <w:pPr>
        <w:spacing w:line="300" w:lineRule="auto"/>
        <w:rPr>
          <w:rFonts w:ascii="宋体"/>
          <w:b/>
          <w:color w:val="auto"/>
          <w:sz w:val="24"/>
          <w:highlight w:val="none"/>
        </w:rPr>
      </w:pPr>
      <w:r>
        <w:rPr>
          <w:rFonts w:hint="eastAsia" w:ascii="宋体"/>
          <w:b/>
          <w:color w:val="auto"/>
          <w:sz w:val="24"/>
          <w:highlight w:val="none"/>
        </w:rPr>
        <w:t>附件9</w:t>
      </w:r>
    </w:p>
    <w:p w14:paraId="5A55A426">
      <w:pPr>
        <w:tabs>
          <w:tab w:val="left" w:pos="5387"/>
        </w:tabs>
        <w:spacing w:after="240" w:afterLines="100" w:line="420" w:lineRule="exact"/>
        <w:jc w:val="center"/>
        <w:rPr>
          <w:rFonts w:ascii="宋体" w:hAnsi="宋体" w:cs="宋体"/>
          <w:color w:val="auto"/>
          <w:szCs w:val="21"/>
          <w:highlight w:val="none"/>
        </w:rPr>
      </w:pPr>
      <w:r>
        <w:rPr>
          <w:rFonts w:hint="eastAsia" w:ascii="宋体" w:hAnsi="宋体"/>
          <w:b/>
          <w:color w:val="auto"/>
          <w:sz w:val="30"/>
          <w:szCs w:val="30"/>
          <w:highlight w:val="none"/>
        </w:rPr>
        <w:t>施工组织设计</w:t>
      </w:r>
    </w:p>
    <w:p w14:paraId="69F49220">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022FCBF">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2．施工组织设计除采用文字表述外可附下列图表，图表及格式要求附后。</w:t>
      </w:r>
    </w:p>
    <w:p w14:paraId="75432C06">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附表一  拟投入本工程的主要施工设备表</w:t>
      </w:r>
    </w:p>
    <w:p w14:paraId="31E886C5">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拟配备本工程的试验和检测仪器设备表</w:t>
      </w:r>
    </w:p>
    <w:p w14:paraId="427F857E">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14:paraId="33E1651A">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附表四  计划开、竣工日期和施工进度网络图</w:t>
      </w:r>
    </w:p>
    <w:p w14:paraId="4A56BFD2">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附表五  施工总平面图</w:t>
      </w:r>
    </w:p>
    <w:p w14:paraId="782D8E2C">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附表六  临时用地表</w:t>
      </w:r>
    </w:p>
    <w:p w14:paraId="5AA09D65">
      <w:pPr>
        <w:spacing w:line="400" w:lineRule="exact"/>
        <w:ind w:firstLine="480" w:firstLineChars="200"/>
        <w:rPr>
          <w:rFonts w:hint="eastAsia" w:ascii="宋体" w:hAnsi="宋体" w:eastAsia="宋体" w:cs="宋体"/>
          <w:color w:val="auto"/>
          <w:sz w:val="24"/>
          <w:highlight w:val="none"/>
        </w:rPr>
      </w:pPr>
    </w:p>
    <w:p w14:paraId="132189A7">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76C9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46E8D132">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0C6B089C">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E239618">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型号</w:t>
            </w:r>
          </w:p>
          <w:p w14:paraId="26292D0B">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4876222D">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70B303DF">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国别</w:t>
            </w:r>
          </w:p>
          <w:p w14:paraId="227A83FF">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63ED676">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w:t>
            </w:r>
          </w:p>
          <w:p w14:paraId="53449785">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5E150B0D">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额定功率</w:t>
            </w:r>
          </w:p>
          <w:p w14:paraId="3EE17FEA">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（KW）</w:t>
            </w:r>
          </w:p>
        </w:tc>
        <w:tc>
          <w:tcPr>
            <w:tcW w:w="1007" w:type="dxa"/>
            <w:tcBorders>
              <w:top w:val="single" w:color="auto" w:sz="4" w:space="0"/>
              <w:left w:val="single" w:color="auto" w:sz="4" w:space="0"/>
              <w:bottom w:val="single" w:color="auto" w:sz="4" w:space="0"/>
              <w:right w:val="single" w:color="auto" w:sz="4" w:space="0"/>
            </w:tcBorders>
            <w:vAlign w:val="center"/>
          </w:tcPr>
          <w:p w14:paraId="3D63C5F0">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生产</w:t>
            </w:r>
          </w:p>
          <w:p w14:paraId="657484E5">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3B596095">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用于施</w:t>
            </w:r>
          </w:p>
          <w:p w14:paraId="714B4FA8">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220B4747">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7C8B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F9CBAD9">
            <w:pPr>
              <w:spacing w:line="400" w:lineRule="exact"/>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047506AA">
            <w:pPr>
              <w:spacing w:line="400" w:lineRule="exact"/>
              <w:ind w:firstLine="480" w:firstLineChars="200"/>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7BCC2FF">
            <w:pPr>
              <w:spacing w:line="400" w:lineRule="exact"/>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644CEB3F">
            <w:pPr>
              <w:spacing w:line="400" w:lineRule="exact"/>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E0A81C8">
            <w:pPr>
              <w:spacing w:line="400" w:lineRule="exact"/>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8695DB1">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2D5BC505">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7F78056">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1446271">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84C8961">
            <w:pPr>
              <w:spacing w:line="400" w:lineRule="exact"/>
              <w:rPr>
                <w:rFonts w:hint="eastAsia" w:ascii="宋体" w:hAnsi="宋体" w:eastAsia="宋体" w:cs="宋体"/>
                <w:color w:val="auto"/>
                <w:sz w:val="24"/>
                <w:highlight w:val="none"/>
              </w:rPr>
            </w:pPr>
          </w:p>
        </w:tc>
      </w:tr>
      <w:tr w14:paraId="0839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1AE8392">
            <w:pPr>
              <w:spacing w:line="400" w:lineRule="exact"/>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0F76F8AD">
            <w:pPr>
              <w:spacing w:line="400" w:lineRule="exact"/>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A3B0A4D">
            <w:pPr>
              <w:spacing w:line="400" w:lineRule="exact"/>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AD3081F">
            <w:pPr>
              <w:spacing w:line="400" w:lineRule="exact"/>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9FC5CA5">
            <w:pPr>
              <w:spacing w:line="400" w:lineRule="exact"/>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38623FA4">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6868708">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85DE387">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7638001D">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9503E36">
            <w:pPr>
              <w:spacing w:line="400" w:lineRule="exact"/>
              <w:rPr>
                <w:rFonts w:hint="eastAsia" w:ascii="宋体" w:hAnsi="宋体" w:eastAsia="宋体" w:cs="宋体"/>
                <w:color w:val="auto"/>
                <w:sz w:val="24"/>
                <w:highlight w:val="none"/>
              </w:rPr>
            </w:pPr>
          </w:p>
        </w:tc>
      </w:tr>
      <w:tr w14:paraId="01E1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4C890E8">
            <w:pPr>
              <w:spacing w:line="400" w:lineRule="exact"/>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2623AA1F">
            <w:pPr>
              <w:spacing w:line="400" w:lineRule="exact"/>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C06FAA4">
            <w:pPr>
              <w:spacing w:line="400" w:lineRule="exact"/>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260C0A8">
            <w:pPr>
              <w:spacing w:line="400" w:lineRule="exact"/>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2BE4232F">
            <w:pPr>
              <w:spacing w:line="400" w:lineRule="exact"/>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668FFC5">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C083938">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7FCBDB8">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A6EA698">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F35ED9B">
            <w:pPr>
              <w:spacing w:line="400" w:lineRule="exact"/>
              <w:rPr>
                <w:rFonts w:hint="eastAsia" w:ascii="宋体" w:hAnsi="宋体" w:eastAsia="宋体" w:cs="宋体"/>
                <w:color w:val="auto"/>
                <w:sz w:val="24"/>
                <w:highlight w:val="none"/>
              </w:rPr>
            </w:pPr>
          </w:p>
        </w:tc>
      </w:tr>
      <w:tr w14:paraId="11F3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4DF2AC4">
            <w:pPr>
              <w:spacing w:line="400" w:lineRule="exact"/>
              <w:rPr>
                <w:rFonts w:hint="eastAsia" w:ascii="宋体" w:hAnsi="宋体" w:eastAsia="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8C182A0">
            <w:pPr>
              <w:spacing w:line="400" w:lineRule="exact"/>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7472AA8">
            <w:pPr>
              <w:spacing w:line="400" w:lineRule="exact"/>
              <w:rPr>
                <w:rFonts w:hint="eastAsia" w:ascii="宋体" w:hAnsi="宋体" w:eastAsia="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823F755">
            <w:pPr>
              <w:spacing w:line="400" w:lineRule="exact"/>
              <w:rPr>
                <w:rFonts w:hint="eastAsia" w:ascii="宋体" w:hAnsi="宋体" w:eastAsia="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237A65ED">
            <w:pPr>
              <w:spacing w:line="400" w:lineRule="exact"/>
              <w:rPr>
                <w:rFonts w:hint="eastAsia" w:ascii="宋体" w:hAnsi="宋体" w:eastAsia="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B69EF17">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C9CC48C">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1E2D583">
            <w:pPr>
              <w:spacing w:line="400" w:lineRule="exact"/>
              <w:rPr>
                <w:rFonts w:hint="eastAsia" w:ascii="宋体" w:hAnsi="宋体" w:eastAsia="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7C8D483">
            <w:pPr>
              <w:spacing w:line="400" w:lineRule="exact"/>
              <w:rPr>
                <w:rFonts w:hint="eastAsia" w:ascii="宋体" w:hAnsi="宋体" w:eastAsia="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6B01D6B">
            <w:pPr>
              <w:spacing w:line="400" w:lineRule="exact"/>
              <w:rPr>
                <w:rFonts w:hint="eastAsia" w:ascii="宋体" w:hAnsi="宋体" w:eastAsia="宋体" w:cs="宋体"/>
                <w:color w:val="auto"/>
                <w:sz w:val="24"/>
                <w:highlight w:val="none"/>
              </w:rPr>
            </w:pPr>
          </w:p>
        </w:tc>
      </w:tr>
    </w:tbl>
    <w:p w14:paraId="1D5F6264">
      <w:pPr>
        <w:spacing w:line="400" w:lineRule="exact"/>
        <w:rPr>
          <w:rFonts w:hint="eastAsia" w:ascii="宋体" w:hAnsi="宋体" w:eastAsia="宋体" w:cs="宋体"/>
          <w:color w:val="auto"/>
          <w:sz w:val="24"/>
          <w:highlight w:val="none"/>
        </w:rPr>
      </w:pPr>
    </w:p>
    <w:p w14:paraId="3E18F585">
      <w:pPr>
        <w:spacing w:line="400" w:lineRule="exact"/>
        <w:rPr>
          <w:rFonts w:hint="eastAsia" w:ascii="宋体" w:hAnsi="宋体" w:eastAsia="宋体" w:cs="宋体"/>
          <w:color w:val="auto"/>
          <w:sz w:val="24"/>
          <w:highlight w:val="none"/>
        </w:rPr>
      </w:pPr>
    </w:p>
    <w:p w14:paraId="736E0C23">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1A3B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11C4A54">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11845337">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7F9F9C11">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型号</w:t>
            </w:r>
          </w:p>
          <w:p w14:paraId="4BBA2735">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0B55B757">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0984C65E">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国别</w:t>
            </w:r>
          </w:p>
          <w:p w14:paraId="73B6057B">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75BF2248">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16D2D088">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已使用</w:t>
            </w:r>
          </w:p>
          <w:p w14:paraId="4E445F5D">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35C03443">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2B8F270B">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6BA8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8BC9BE7">
            <w:pPr>
              <w:spacing w:line="400" w:lineRule="exact"/>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6518416D">
            <w:pPr>
              <w:spacing w:line="400" w:lineRule="exact"/>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80782BB">
            <w:pPr>
              <w:spacing w:line="400" w:lineRule="exact"/>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DE7738D">
            <w:pPr>
              <w:spacing w:line="400" w:lineRule="exact"/>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37644222">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0601E41">
            <w:pPr>
              <w:spacing w:line="400" w:lineRule="exact"/>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53DA37B">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8E37BFE">
            <w:pPr>
              <w:spacing w:line="400" w:lineRule="exact"/>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822B0BC">
            <w:pPr>
              <w:spacing w:line="400" w:lineRule="exact"/>
              <w:ind w:firstLine="480" w:firstLineChars="200"/>
              <w:rPr>
                <w:rFonts w:hint="eastAsia" w:ascii="宋体" w:hAnsi="宋体" w:eastAsia="宋体" w:cs="宋体"/>
                <w:color w:val="auto"/>
                <w:sz w:val="24"/>
                <w:highlight w:val="none"/>
              </w:rPr>
            </w:pPr>
          </w:p>
        </w:tc>
      </w:tr>
      <w:tr w14:paraId="0D65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127456">
            <w:pPr>
              <w:spacing w:line="400" w:lineRule="exact"/>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75E8D377">
            <w:pPr>
              <w:spacing w:line="400" w:lineRule="exact"/>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5A88E0F9">
            <w:pPr>
              <w:spacing w:line="400" w:lineRule="exact"/>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1EE00AC">
            <w:pPr>
              <w:spacing w:line="400" w:lineRule="exact"/>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7C4341">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D7945A5">
            <w:pPr>
              <w:spacing w:line="400" w:lineRule="exact"/>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A07582F">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9C282F8">
            <w:pPr>
              <w:spacing w:line="400" w:lineRule="exact"/>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BFA4109">
            <w:pPr>
              <w:spacing w:line="400" w:lineRule="exact"/>
              <w:ind w:firstLine="480" w:firstLineChars="200"/>
              <w:rPr>
                <w:rFonts w:hint="eastAsia" w:ascii="宋体" w:hAnsi="宋体" w:eastAsia="宋体" w:cs="宋体"/>
                <w:color w:val="auto"/>
                <w:sz w:val="24"/>
                <w:highlight w:val="none"/>
              </w:rPr>
            </w:pPr>
          </w:p>
        </w:tc>
      </w:tr>
      <w:tr w14:paraId="6616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A5EBC2">
            <w:pPr>
              <w:spacing w:line="400" w:lineRule="exact"/>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EF95CA">
            <w:pPr>
              <w:spacing w:line="400" w:lineRule="exact"/>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01C84105">
            <w:pPr>
              <w:spacing w:line="400" w:lineRule="exact"/>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7EB4AFEC">
            <w:pPr>
              <w:spacing w:line="400" w:lineRule="exact"/>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56E8E7F">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DAF2D11">
            <w:pPr>
              <w:spacing w:line="400" w:lineRule="exact"/>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7A6471C6">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EFC687F">
            <w:pPr>
              <w:spacing w:line="400" w:lineRule="exact"/>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19B8E64">
            <w:pPr>
              <w:spacing w:line="400" w:lineRule="exact"/>
              <w:ind w:firstLine="480" w:firstLineChars="200"/>
              <w:rPr>
                <w:rFonts w:hint="eastAsia" w:ascii="宋体" w:hAnsi="宋体" w:eastAsia="宋体" w:cs="宋体"/>
                <w:color w:val="auto"/>
                <w:sz w:val="24"/>
                <w:highlight w:val="none"/>
              </w:rPr>
            </w:pPr>
          </w:p>
        </w:tc>
      </w:tr>
      <w:tr w14:paraId="2A16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4D5E14C">
            <w:pPr>
              <w:spacing w:line="400" w:lineRule="exact"/>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1A59877">
            <w:pPr>
              <w:spacing w:line="400" w:lineRule="exact"/>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2E68833">
            <w:pPr>
              <w:spacing w:line="400" w:lineRule="exact"/>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89D2A9F">
            <w:pPr>
              <w:spacing w:line="400" w:lineRule="exact"/>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34720A1B">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32A8236">
            <w:pPr>
              <w:spacing w:line="400" w:lineRule="exact"/>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5115AD6">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1C5A2B6">
            <w:pPr>
              <w:spacing w:line="400" w:lineRule="exact"/>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073880D">
            <w:pPr>
              <w:spacing w:line="400" w:lineRule="exact"/>
              <w:ind w:firstLine="480" w:firstLineChars="200"/>
              <w:rPr>
                <w:rFonts w:hint="eastAsia" w:ascii="宋体" w:hAnsi="宋体" w:eastAsia="宋体" w:cs="宋体"/>
                <w:color w:val="auto"/>
                <w:sz w:val="24"/>
                <w:highlight w:val="none"/>
              </w:rPr>
            </w:pPr>
          </w:p>
        </w:tc>
      </w:tr>
      <w:tr w14:paraId="4E59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0DB0E8C">
            <w:pPr>
              <w:spacing w:line="400" w:lineRule="exact"/>
              <w:ind w:firstLine="480" w:firstLineChars="200"/>
              <w:rPr>
                <w:rFonts w:hint="eastAsia" w:ascii="宋体" w:hAnsi="宋体" w:eastAsia="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0602FF19">
            <w:pPr>
              <w:spacing w:line="400" w:lineRule="exact"/>
              <w:ind w:firstLine="480" w:firstLineChars="200"/>
              <w:rPr>
                <w:rFonts w:hint="eastAsia" w:ascii="宋体" w:hAnsi="宋体" w:eastAsia="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E549391">
            <w:pPr>
              <w:spacing w:line="400" w:lineRule="exact"/>
              <w:ind w:firstLine="480" w:firstLineChars="200"/>
              <w:rPr>
                <w:rFonts w:hint="eastAsia" w:ascii="宋体" w:hAnsi="宋体" w:eastAsia="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575398D">
            <w:pPr>
              <w:spacing w:line="400" w:lineRule="exact"/>
              <w:ind w:firstLine="480" w:firstLineChars="200"/>
              <w:rPr>
                <w:rFonts w:hint="eastAsia" w:ascii="宋体" w:hAnsi="宋体" w:eastAsia="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34A0259C">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67F479E">
            <w:pPr>
              <w:spacing w:line="400" w:lineRule="exact"/>
              <w:ind w:firstLine="480" w:firstLineChars="200"/>
              <w:rPr>
                <w:rFonts w:hint="eastAsia" w:ascii="宋体" w:hAnsi="宋体" w:eastAsia="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C0406B3">
            <w:pPr>
              <w:spacing w:line="400" w:lineRule="exact"/>
              <w:ind w:firstLine="480" w:firstLineChars="200"/>
              <w:rPr>
                <w:rFonts w:hint="eastAsia" w:ascii="宋体" w:hAnsi="宋体" w:eastAsia="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6944DDDD">
            <w:pPr>
              <w:spacing w:line="400" w:lineRule="exact"/>
              <w:ind w:firstLine="480" w:firstLineChars="200"/>
              <w:rPr>
                <w:rFonts w:hint="eastAsia" w:ascii="宋体" w:hAnsi="宋体" w:eastAsia="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3AA4446">
            <w:pPr>
              <w:spacing w:line="400" w:lineRule="exact"/>
              <w:ind w:firstLine="480" w:firstLineChars="200"/>
              <w:rPr>
                <w:rFonts w:hint="eastAsia" w:ascii="宋体" w:hAnsi="宋体" w:eastAsia="宋体" w:cs="宋体"/>
                <w:color w:val="auto"/>
                <w:sz w:val="24"/>
                <w:highlight w:val="none"/>
              </w:rPr>
            </w:pPr>
          </w:p>
        </w:tc>
      </w:tr>
    </w:tbl>
    <w:p w14:paraId="55E4CA75">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color w:val="auto"/>
          <w:sz w:val="24"/>
          <w:highlight w:val="none"/>
        </w:rPr>
        <w:t>附表三：劳动力计划表</w:t>
      </w:r>
    </w:p>
    <w:p w14:paraId="6B7827A6">
      <w:pPr>
        <w:spacing w:line="400" w:lineRule="exact"/>
        <w:ind w:firstLine="0" w:firstLineChars="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6999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9A775E">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743A534F">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按工程施工阶段投入劳动力情况</w:t>
            </w:r>
          </w:p>
        </w:tc>
      </w:tr>
      <w:tr w14:paraId="0DE1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C5FBF7E">
            <w:pPr>
              <w:spacing w:line="400" w:lineRule="exact"/>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1C9080F">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C2D14A2">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7AB5FAE">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411967F">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FF6CEE8">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C15F5EF">
            <w:pPr>
              <w:spacing w:line="400" w:lineRule="exact"/>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6D852A57">
            <w:pPr>
              <w:spacing w:line="400" w:lineRule="exact"/>
              <w:jc w:val="center"/>
              <w:rPr>
                <w:rFonts w:hint="eastAsia" w:ascii="宋体" w:hAnsi="宋体" w:eastAsia="宋体" w:cs="宋体"/>
                <w:color w:val="auto"/>
                <w:sz w:val="24"/>
                <w:highlight w:val="none"/>
              </w:rPr>
            </w:pPr>
          </w:p>
        </w:tc>
      </w:tr>
      <w:tr w14:paraId="3FC2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70256FD">
            <w:pPr>
              <w:spacing w:line="400" w:lineRule="exact"/>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D2736C8">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E6A2E5C">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1F03706">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41FF78F">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96A7CE5">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92CFCAA">
            <w:pPr>
              <w:spacing w:line="400" w:lineRule="exact"/>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28F0249">
            <w:pPr>
              <w:spacing w:line="400" w:lineRule="exact"/>
              <w:jc w:val="center"/>
              <w:rPr>
                <w:rFonts w:hint="eastAsia" w:ascii="宋体" w:hAnsi="宋体" w:eastAsia="宋体" w:cs="宋体"/>
                <w:color w:val="auto"/>
                <w:sz w:val="24"/>
                <w:highlight w:val="none"/>
              </w:rPr>
            </w:pPr>
          </w:p>
        </w:tc>
      </w:tr>
      <w:tr w14:paraId="5F50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3416690F">
            <w:pPr>
              <w:spacing w:line="400" w:lineRule="exact"/>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0B58D7A">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8B3514B">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F94D955">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ABA7073">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AF3426B">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1596D69">
            <w:pPr>
              <w:spacing w:line="400" w:lineRule="exact"/>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8DF50F4">
            <w:pPr>
              <w:spacing w:line="400" w:lineRule="exact"/>
              <w:jc w:val="center"/>
              <w:rPr>
                <w:rFonts w:hint="eastAsia" w:ascii="宋体" w:hAnsi="宋体" w:eastAsia="宋体" w:cs="宋体"/>
                <w:color w:val="auto"/>
                <w:sz w:val="24"/>
                <w:highlight w:val="none"/>
              </w:rPr>
            </w:pPr>
          </w:p>
        </w:tc>
      </w:tr>
      <w:tr w14:paraId="6DE0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F007FE3">
            <w:pPr>
              <w:spacing w:line="400" w:lineRule="exact"/>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9552EEC">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A507AAE">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2F5057F">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C0BBE1F">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8162DAC">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A74D297">
            <w:pPr>
              <w:spacing w:line="400" w:lineRule="exact"/>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12E230F">
            <w:pPr>
              <w:spacing w:line="400" w:lineRule="exact"/>
              <w:jc w:val="center"/>
              <w:rPr>
                <w:rFonts w:hint="eastAsia" w:ascii="宋体" w:hAnsi="宋体" w:eastAsia="宋体" w:cs="宋体"/>
                <w:color w:val="auto"/>
                <w:sz w:val="24"/>
                <w:highlight w:val="none"/>
              </w:rPr>
            </w:pPr>
          </w:p>
        </w:tc>
      </w:tr>
      <w:tr w14:paraId="68AB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61D6615F">
            <w:pPr>
              <w:spacing w:line="400" w:lineRule="exact"/>
              <w:jc w:val="center"/>
              <w:rPr>
                <w:rFonts w:hint="eastAsia" w:ascii="宋体" w:hAnsi="宋体" w:eastAsia="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1C98886">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90F9537">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62FD2ED">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21AD0FC">
            <w:pPr>
              <w:spacing w:line="400" w:lineRule="exact"/>
              <w:jc w:val="center"/>
              <w:rPr>
                <w:rFonts w:hint="eastAsia" w:ascii="宋体" w:hAnsi="宋体" w:eastAsia="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850A635">
            <w:pPr>
              <w:spacing w:line="400" w:lineRule="exact"/>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DD12208">
            <w:pPr>
              <w:spacing w:line="400" w:lineRule="exact"/>
              <w:jc w:val="center"/>
              <w:rPr>
                <w:rFonts w:hint="eastAsia" w:ascii="宋体" w:hAnsi="宋体" w:eastAsia="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CCCED90">
            <w:pPr>
              <w:spacing w:line="400" w:lineRule="exact"/>
              <w:jc w:val="center"/>
              <w:rPr>
                <w:rFonts w:hint="eastAsia" w:ascii="宋体" w:hAnsi="宋体" w:eastAsia="宋体" w:cs="宋体"/>
                <w:color w:val="auto"/>
                <w:sz w:val="24"/>
                <w:highlight w:val="none"/>
              </w:rPr>
            </w:pPr>
          </w:p>
        </w:tc>
      </w:tr>
    </w:tbl>
    <w:p w14:paraId="39F81B42">
      <w:pPr>
        <w:spacing w:line="400" w:lineRule="exact"/>
        <w:rPr>
          <w:rFonts w:hint="eastAsia" w:ascii="宋体" w:hAnsi="宋体" w:eastAsia="宋体" w:cs="宋体"/>
          <w:color w:val="auto"/>
          <w:sz w:val="24"/>
          <w:highlight w:val="none"/>
        </w:rPr>
      </w:pPr>
    </w:p>
    <w:p w14:paraId="7D2029F2">
      <w:pPr>
        <w:spacing w:line="400" w:lineRule="exact"/>
        <w:rPr>
          <w:rFonts w:hint="eastAsia" w:ascii="宋体" w:hAnsi="宋体" w:eastAsia="宋体" w:cs="宋体"/>
          <w:color w:val="auto"/>
          <w:sz w:val="24"/>
          <w:highlight w:val="none"/>
        </w:rPr>
      </w:pPr>
    </w:p>
    <w:p w14:paraId="2A814304">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附表四：计划开、竣工日期和施工进度计划（网络图或横道图）</w:t>
      </w:r>
    </w:p>
    <w:p w14:paraId="08F66C41">
      <w:pPr>
        <w:spacing w:line="400" w:lineRule="exact"/>
        <w:ind w:left="-6"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1. 谈判供应商应提交施工进度计划，说明按谈判文件要求的工期进行施工的各个关键日期。成交的谈判供应商还应按合同条件有关条款的要求提交详细的施工进度计划。</w:t>
      </w:r>
    </w:p>
    <w:p w14:paraId="2BF8B0FD">
      <w:pPr>
        <w:spacing w:line="400" w:lineRule="exact"/>
        <w:ind w:left="-6"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2. 施工进度计划可采用网络图（或横道图）表示，说明计划开工日期和各分项工程各阶段的完工日期和分包合同签订的日期。</w:t>
      </w:r>
    </w:p>
    <w:p w14:paraId="3EA975EF">
      <w:pPr>
        <w:spacing w:line="400" w:lineRule="exact"/>
        <w:ind w:left="-6"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3. 施工进度计划应与施工组织设计相适应。</w:t>
      </w:r>
    </w:p>
    <w:p w14:paraId="44C1EA6A">
      <w:pPr>
        <w:spacing w:line="400" w:lineRule="exact"/>
        <w:rPr>
          <w:rFonts w:hint="eastAsia" w:ascii="宋体" w:hAnsi="宋体" w:eastAsia="宋体" w:cs="宋体"/>
          <w:color w:val="auto"/>
          <w:sz w:val="24"/>
          <w:highlight w:val="none"/>
        </w:rPr>
      </w:pPr>
    </w:p>
    <w:p w14:paraId="63EAAC1D">
      <w:pPr>
        <w:spacing w:line="400" w:lineRule="exact"/>
        <w:rPr>
          <w:rFonts w:hint="eastAsia" w:ascii="宋体" w:hAnsi="宋体" w:eastAsia="宋体" w:cs="宋体"/>
          <w:color w:val="auto"/>
          <w:sz w:val="24"/>
          <w:highlight w:val="none"/>
        </w:rPr>
      </w:pPr>
    </w:p>
    <w:p w14:paraId="376AC676">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附表五：施工总平面图</w:t>
      </w:r>
    </w:p>
    <w:p w14:paraId="57605FFC">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谈判供应商应递交一份施工总平面图，绘出现场临时设施布置图表并附文字说明，说明临时设施、加工车间、现场办公、设备及仓储、供电、供水、卫生、生活、道路、消防等设施的情况和布置。</w:t>
      </w:r>
    </w:p>
    <w:p w14:paraId="447B0E88">
      <w:pPr>
        <w:spacing w:line="400" w:lineRule="exact"/>
        <w:rPr>
          <w:rFonts w:hint="eastAsia" w:ascii="宋体" w:hAnsi="宋体" w:eastAsia="宋体" w:cs="宋体"/>
          <w:color w:val="auto"/>
          <w:sz w:val="24"/>
          <w:highlight w:val="none"/>
        </w:rPr>
      </w:pPr>
    </w:p>
    <w:p w14:paraId="661D1DE5">
      <w:pPr>
        <w:spacing w:line="400" w:lineRule="exact"/>
        <w:rPr>
          <w:rFonts w:hint="eastAsia" w:ascii="宋体" w:hAnsi="宋体" w:eastAsia="宋体" w:cs="宋体"/>
          <w:color w:val="auto"/>
          <w:sz w:val="24"/>
          <w:highlight w:val="none"/>
        </w:rPr>
      </w:pPr>
    </w:p>
    <w:p w14:paraId="401C7188">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4672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7345AC80">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1AE13792">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389B6737">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790D727C">
            <w:pP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需用时间</w:t>
            </w:r>
          </w:p>
        </w:tc>
      </w:tr>
      <w:tr w14:paraId="0C83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088DCF30">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A6464D7">
            <w:pPr>
              <w:spacing w:line="400" w:lineRule="exact"/>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9BA9425">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67687E70">
            <w:pPr>
              <w:spacing w:line="400" w:lineRule="exact"/>
              <w:rPr>
                <w:rFonts w:hint="eastAsia" w:ascii="宋体" w:hAnsi="宋体" w:eastAsia="宋体" w:cs="宋体"/>
                <w:color w:val="auto"/>
                <w:sz w:val="24"/>
                <w:highlight w:val="none"/>
              </w:rPr>
            </w:pPr>
          </w:p>
        </w:tc>
      </w:tr>
      <w:tr w14:paraId="0E93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773557FF">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C1C597C">
            <w:pPr>
              <w:spacing w:line="400" w:lineRule="exact"/>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5C809BD">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0F5C85A">
            <w:pPr>
              <w:spacing w:line="400" w:lineRule="exact"/>
              <w:rPr>
                <w:rFonts w:hint="eastAsia" w:ascii="宋体" w:hAnsi="宋体" w:eastAsia="宋体" w:cs="宋体"/>
                <w:color w:val="auto"/>
                <w:sz w:val="24"/>
                <w:highlight w:val="none"/>
              </w:rPr>
            </w:pPr>
          </w:p>
        </w:tc>
      </w:tr>
      <w:tr w14:paraId="6255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F994F9E">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8F7E229">
            <w:pPr>
              <w:spacing w:line="400" w:lineRule="exact"/>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D1B543F">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36E1A92">
            <w:pPr>
              <w:spacing w:line="400" w:lineRule="exact"/>
              <w:rPr>
                <w:rFonts w:hint="eastAsia" w:ascii="宋体" w:hAnsi="宋体" w:eastAsia="宋体" w:cs="宋体"/>
                <w:color w:val="auto"/>
                <w:sz w:val="24"/>
                <w:highlight w:val="none"/>
              </w:rPr>
            </w:pPr>
          </w:p>
        </w:tc>
      </w:tr>
      <w:tr w14:paraId="18A4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FF28ABE">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444CFBD">
            <w:pPr>
              <w:spacing w:line="400" w:lineRule="exact"/>
              <w:rPr>
                <w:rFonts w:hint="eastAsia" w:ascii="宋体" w:hAnsi="宋体" w:eastAsia="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5A0A5E8D">
            <w:pPr>
              <w:spacing w:line="400" w:lineRule="exact"/>
              <w:rPr>
                <w:rFonts w:hint="eastAsia" w:ascii="宋体" w:hAnsi="宋体" w:eastAsia="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A676406">
            <w:pPr>
              <w:spacing w:line="400" w:lineRule="exact"/>
              <w:rPr>
                <w:rFonts w:hint="eastAsia" w:ascii="宋体" w:hAnsi="宋体" w:eastAsia="宋体" w:cs="宋体"/>
                <w:color w:val="auto"/>
                <w:sz w:val="24"/>
                <w:highlight w:val="none"/>
              </w:rPr>
            </w:pPr>
          </w:p>
        </w:tc>
      </w:tr>
    </w:tbl>
    <w:p w14:paraId="6C70938D">
      <w:pPr>
        <w:kinsoku w:val="0"/>
        <w:autoSpaceDE w:val="0"/>
        <w:autoSpaceDN w:val="0"/>
        <w:adjustRightInd w:val="0"/>
        <w:snapToGrid w:val="0"/>
        <w:spacing w:line="400" w:lineRule="exact"/>
        <w:jc w:val="left"/>
        <w:textAlignment w:val="baseline"/>
        <w:rPr>
          <w:rFonts w:hint="eastAsia" w:ascii="宋体" w:hAnsi="宋体" w:eastAsia="宋体" w:cs="宋体"/>
          <w:snapToGrid w:val="0"/>
          <w:color w:val="auto"/>
          <w:kern w:val="0"/>
          <w:sz w:val="24"/>
          <w:highlight w:val="none"/>
          <w:lang w:eastAsia="en-US"/>
        </w:rPr>
      </w:pPr>
    </w:p>
    <w:p w14:paraId="40E47511">
      <w:pPr>
        <w:spacing w:line="400" w:lineRule="exact"/>
        <w:rPr>
          <w:rFonts w:hint="eastAsia" w:ascii="宋体" w:hAnsi="宋体" w:eastAsia="宋体" w:cs="宋体"/>
          <w:color w:val="auto"/>
          <w:sz w:val="24"/>
          <w:highlight w:val="none"/>
        </w:rPr>
        <w:sectPr>
          <w:pgSz w:w="11907" w:h="16839"/>
          <w:pgMar w:top="1431" w:right="1272" w:bottom="1364" w:left="1418" w:header="850" w:footer="1204" w:gutter="0"/>
          <w:pgNumType w:fmt="decimal"/>
          <w:cols w:space="720" w:num="1"/>
          <w:docGrid w:linePitch="286" w:charSpace="0"/>
        </w:sectPr>
      </w:pPr>
    </w:p>
    <w:p w14:paraId="24288F4F">
      <w:pPr>
        <w:spacing w:before="104" w:line="603" w:lineRule="exact"/>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735B06BB">
      <w:pPr>
        <w:spacing w:before="104" w:line="603" w:lineRule="exact"/>
        <w:jc w:val="center"/>
        <w:rPr>
          <w:rFonts w:ascii="宋体" w:hAnsi="宋体" w:cs="宋体"/>
          <w:color w:val="auto"/>
          <w:sz w:val="43"/>
          <w:szCs w:val="43"/>
          <w:highlight w:val="none"/>
        </w:rPr>
      </w:pPr>
      <w:r>
        <w:rPr>
          <w:rFonts w:hint="eastAsia" w:ascii="宋体" w:hAnsi="宋体" w:cs="宋体"/>
          <w:b/>
          <w:bCs/>
          <w:color w:val="auto"/>
          <w:spacing w:val="9"/>
          <w:position w:val="3"/>
          <w:sz w:val="30"/>
          <w:szCs w:val="30"/>
          <w:highlight w:val="none"/>
        </w:rPr>
        <w:t>项目管理机构配备情况表及主要人员简历表</w:t>
      </w:r>
    </w:p>
    <w:p w14:paraId="408B1EDB">
      <w:pPr>
        <w:kinsoku w:val="0"/>
        <w:autoSpaceDE w:val="0"/>
        <w:autoSpaceDN w:val="0"/>
        <w:adjustRightInd w:val="0"/>
        <w:snapToGrid w:val="0"/>
        <w:spacing w:line="268" w:lineRule="auto"/>
        <w:jc w:val="left"/>
        <w:textAlignment w:val="baseline"/>
        <w:rPr>
          <w:rFonts w:ascii="宋体" w:hAnsi="宋体" w:cs="宋体"/>
          <w:snapToGrid w:val="0"/>
          <w:color w:val="auto"/>
          <w:kern w:val="0"/>
          <w:szCs w:val="21"/>
          <w:highlight w:val="none"/>
        </w:rPr>
      </w:pPr>
    </w:p>
    <w:p w14:paraId="6063E4D4">
      <w:pPr>
        <w:spacing w:before="101" w:line="400" w:lineRule="exact"/>
        <w:ind w:left="2716"/>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（一）项目管理机构配备情况表</w:t>
      </w:r>
    </w:p>
    <w:p w14:paraId="2068D4BA">
      <w:pPr>
        <w:spacing w:before="155" w:line="400" w:lineRule="exact"/>
        <w:ind w:left="511"/>
        <w:rPr>
          <w:rFonts w:hint="eastAsia" w:ascii="宋体" w:hAnsi="宋体" w:eastAsia="宋体" w:cs="宋体"/>
          <w:color w:val="auto"/>
          <w:sz w:val="24"/>
          <w:highlight w:val="none"/>
        </w:rPr>
      </w:pPr>
      <w:r>
        <w:rPr>
          <w:rFonts w:hint="eastAsia" w:ascii="宋体" w:hAnsi="宋体" w:eastAsia="宋体" w:cs="宋体"/>
          <w:color w:val="auto"/>
          <w:spacing w:val="-25"/>
          <w:sz w:val="24"/>
          <w:highlight w:val="none"/>
        </w:rPr>
        <w:t>分标（如有</w:t>
      </w:r>
      <w:r>
        <w:rPr>
          <w:rFonts w:hint="eastAsia" w:ascii="宋体" w:hAnsi="宋体" w:eastAsia="宋体" w:cs="宋体"/>
          <w:color w:val="auto"/>
          <w:spacing w:val="-28"/>
          <w:sz w:val="24"/>
          <w:highlight w:val="none"/>
        </w:rPr>
        <w:t>）</w:t>
      </w:r>
      <w:r>
        <w:rPr>
          <w:rFonts w:hint="eastAsia" w:ascii="宋体" w:hAnsi="宋体" w:eastAsia="宋体" w:cs="宋体"/>
          <w:color w:val="auto"/>
          <w:spacing w:val="47"/>
          <w:sz w:val="24"/>
          <w:highlight w:val="none"/>
        </w:rPr>
        <w:t xml:space="preserve"> </w:t>
      </w:r>
      <w:r>
        <w:rPr>
          <w:rFonts w:hint="eastAsia" w:ascii="宋体" w:hAnsi="宋体" w:eastAsia="宋体" w:cs="宋体"/>
          <w:color w:val="auto"/>
          <w:spacing w:val="-28"/>
          <w:sz w:val="24"/>
          <w:highlight w:val="none"/>
        </w:rPr>
        <w:t>：</w:t>
      </w:r>
      <w:r>
        <w:rPr>
          <w:rFonts w:hint="eastAsia" w:ascii="宋体" w:hAnsi="宋体" w:eastAsia="宋体" w:cs="宋体"/>
          <w:color w:val="auto"/>
          <w:sz w:val="24"/>
          <w:highlight w:val="none"/>
          <w:u w:val="single"/>
        </w:rPr>
        <w:t xml:space="preserve">         </w:t>
      </w:r>
    </w:p>
    <w:p w14:paraId="6FE089FE">
      <w:pPr>
        <w:spacing w:line="400" w:lineRule="exact"/>
        <w:rPr>
          <w:rFonts w:hint="eastAsia" w:ascii="宋体" w:hAnsi="宋体" w:eastAsia="宋体" w:cs="宋体"/>
          <w:color w:val="auto"/>
          <w:sz w:val="24"/>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7E373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7D9A4DDF">
            <w:pPr>
              <w:spacing w:line="400" w:lineRule="exact"/>
              <w:rPr>
                <w:rFonts w:hint="eastAsia" w:ascii="宋体" w:hAnsi="宋体" w:eastAsia="宋体" w:cs="宋体"/>
                <w:color w:val="auto"/>
                <w:sz w:val="24"/>
                <w:highlight w:val="none"/>
              </w:rPr>
            </w:pPr>
          </w:p>
          <w:p w14:paraId="02CF4BA2">
            <w:pPr>
              <w:kinsoku w:val="0"/>
              <w:autoSpaceDE w:val="0"/>
              <w:autoSpaceDN w:val="0"/>
              <w:adjustRightInd w:val="0"/>
              <w:snapToGrid w:val="0"/>
              <w:spacing w:before="68" w:line="400" w:lineRule="exact"/>
              <w:ind w:left="28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29997471">
            <w:pPr>
              <w:spacing w:line="400" w:lineRule="exact"/>
              <w:rPr>
                <w:rFonts w:hint="eastAsia" w:ascii="宋体" w:hAnsi="宋体" w:eastAsia="宋体" w:cs="宋体"/>
                <w:color w:val="auto"/>
                <w:sz w:val="24"/>
                <w:highlight w:val="none"/>
              </w:rPr>
            </w:pPr>
          </w:p>
          <w:p w14:paraId="5BF36DA8">
            <w:pPr>
              <w:kinsoku w:val="0"/>
              <w:autoSpaceDE w:val="0"/>
              <w:autoSpaceDN w:val="0"/>
              <w:adjustRightInd w:val="0"/>
              <w:snapToGrid w:val="0"/>
              <w:spacing w:before="68" w:line="400" w:lineRule="exact"/>
              <w:ind w:left="12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61FFB244">
            <w:pPr>
              <w:kinsoku w:val="0"/>
              <w:autoSpaceDE w:val="0"/>
              <w:autoSpaceDN w:val="0"/>
              <w:adjustRightInd w:val="0"/>
              <w:snapToGrid w:val="0"/>
              <w:spacing w:before="295" w:line="400" w:lineRule="exact"/>
              <w:ind w:left="21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position w:val="7"/>
                <w:sz w:val="24"/>
                <w:highlight w:val="none"/>
                <w:lang w:eastAsia="en-US"/>
              </w:rPr>
              <w:t>身份</w:t>
            </w:r>
          </w:p>
          <w:p w14:paraId="0F2C46A9">
            <w:pPr>
              <w:kinsoku w:val="0"/>
              <w:autoSpaceDE w:val="0"/>
              <w:autoSpaceDN w:val="0"/>
              <w:adjustRightInd w:val="0"/>
              <w:snapToGrid w:val="0"/>
              <w:spacing w:line="400" w:lineRule="exact"/>
              <w:ind w:left="20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7DB8BA10">
            <w:pPr>
              <w:spacing w:line="400" w:lineRule="exact"/>
              <w:rPr>
                <w:rFonts w:hint="eastAsia" w:ascii="宋体" w:hAnsi="宋体" w:eastAsia="宋体" w:cs="宋体"/>
                <w:color w:val="auto"/>
                <w:sz w:val="24"/>
                <w:highlight w:val="none"/>
              </w:rPr>
            </w:pPr>
          </w:p>
          <w:p w14:paraId="6F1A0501">
            <w:pPr>
              <w:kinsoku w:val="0"/>
              <w:autoSpaceDE w:val="0"/>
              <w:autoSpaceDN w:val="0"/>
              <w:adjustRightInd w:val="0"/>
              <w:snapToGrid w:val="0"/>
              <w:spacing w:before="68" w:line="400" w:lineRule="exact"/>
              <w:ind w:left="20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职称</w:t>
            </w:r>
          </w:p>
        </w:tc>
        <w:tc>
          <w:tcPr>
            <w:tcW w:w="4187" w:type="dxa"/>
            <w:gridSpan w:val="4"/>
            <w:shd w:val="clear" w:color="auto" w:fill="auto"/>
            <w:vAlign w:val="center"/>
          </w:tcPr>
          <w:p w14:paraId="4C7AEE63">
            <w:pPr>
              <w:kinsoku w:val="0"/>
              <w:autoSpaceDE w:val="0"/>
              <w:autoSpaceDN w:val="0"/>
              <w:adjustRightInd w:val="0"/>
              <w:snapToGrid w:val="0"/>
              <w:spacing w:before="135" w:line="400" w:lineRule="exact"/>
              <w:ind w:left="136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324DE07A">
            <w:pPr>
              <w:kinsoku w:val="0"/>
              <w:autoSpaceDE w:val="0"/>
              <w:autoSpaceDN w:val="0"/>
              <w:adjustRightInd w:val="0"/>
              <w:snapToGrid w:val="0"/>
              <w:spacing w:before="135" w:line="400" w:lineRule="exact"/>
              <w:ind w:left="115"/>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9"/>
                <w:kern w:val="0"/>
                <w:sz w:val="24"/>
                <w:highlight w:val="none"/>
              </w:rPr>
              <w:t>承担完工、在建工程情况</w:t>
            </w:r>
          </w:p>
        </w:tc>
      </w:tr>
      <w:tr w14:paraId="3FA6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7A556FC0">
            <w:pPr>
              <w:spacing w:line="400" w:lineRule="exact"/>
              <w:rPr>
                <w:rFonts w:hint="eastAsia" w:ascii="宋体" w:hAnsi="宋体" w:eastAsia="宋体" w:cs="宋体"/>
                <w:color w:val="auto"/>
                <w:sz w:val="24"/>
                <w:highlight w:val="none"/>
              </w:rPr>
            </w:pPr>
          </w:p>
        </w:tc>
        <w:tc>
          <w:tcPr>
            <w:tcW w:w="669" w:type="dxa"/>
            <w:vMerge w:val="continue"/>
            <w:tcBorders>
              <w:top w:val="nil"/>
            </w:tcBorders>
            <w:shd w:val="clear" w:color="auto" w:fill="auto"/>
            <w:vAlign w:val="center"/>
          </w:tcPr>
          <w:p w14:paraId="5DE71B70">
            <w:pPr>
              <w:spacing w:line="400" w:lineRule="exact"/>
              <w:rPr>
                <w:rFonts w:hint="eastAsia" w:ascii="宋体" w:hAnsi="宋体" w:eastAsia="宋体" w:cs="宋体"/>
                <w:color w:val="auto"/>
                <w:sz w:val="24"/>
                <w:highlight w:val="none"/>
              </w:rPr>
            </w:pPr>
          </w:p>
        </w:tc>
        <w:tc>
          <w:tcPr>
            <w:tcW w:w="827" w:type="dxa"/>
            <w:vMerge w:val="continue"/>
            <w:tcBorders>
              <w:top w:val="nil"/>
            </w:tcBorders>
            <w:shd w:val="clear" w:color="auto" w:fill="auto"/>
            <w:vAlign w:val="center"/>
          </w:tcPr>
          <w:p w14:paraId="4147226E">
            <w:pPr>
              <w:spacing w:line="400" w:lineRule="exact"/>
              <w:rPr>
                <w:rFonts w:hint="eastAsia" w:ascii="宋体" w:hAnsi="宋体" w:eastAsia="宋体" w:cs="宋体"/>
                <w:color w:val="auto"/>
                <w:sz w:val="24"/>
                <w:highlight w:val="none"/>
              </w:rPr>
            </w:pPr>
          </w:p>
        </w:tc>
        <w:tc>
          <w:tcPr>
            <w:tcW w:w="815" w:type="dxa"/>
            <w:vMerge w:val="continue"/>
            <w:tcBorders>
              <w:top w:val="nil"/>
            </w:tcBorders>
            <w:shd w:val="clear" w:color="auto" w:fill="auto"/>
            <w:vAlign w:val="center"/>
          </w:tcPr>
          <w:p w14:paraId="27347EEA">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4BE6B987">
            <w:pPr>
              <w:kinsoku w:val="0"/>
              <w:autoSpaceDE w:val="0"/>
              <w:autoSpaceDN w:val="0"/>
              <w:adjustRightInd w:val="0"/>
              <w:snapToGrid w:val="0"/>
              <w:spacing w:before="207" w:line="400" w:lineRule="exact"/>
              <w:ind w:left="15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证书名称</w:t>
            </w:r>
          </w:p>
        </w:tc>
        <w:tc>
          <w:tcPr>
            <w:tcW w:w="1149" w:type="dxa"/>
            <w:shd w:val="clear" w:color="auto" w:fill="auto"/>
            <w:vAlign w:val="center"/>
          </w:tcPr>
          <w:p w14:paraId="58D5520B">
            <w:pPr>
              <w:kinsoku w:val="0"/>
              <w:autoSpaceDE w:val="0"/>
              <w:autoSpaceDN w:val="0"/>
              <w:adjustRightInd w:val="0"/>
              <w:snapToGrid w:val="0"/>
              <w:spacing w:before="207" w:line="400" w:lineRule="exact"/>
              <w:ind w:left="37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级别</w:t>
            </w:r>
          </w:p>
        </w:tc>
        <w:tc>
          <w:tcPr>
            <w:tcW w:w="1147" w:type="dxa"/>
            <w:shd w:val="clear" w:color="auto" w:fill="auto"/>
            <w:vAlign w:val="center"/>
          </w:tcPr>
          <w:p w14:paraId="2EF2D145">
            <w:pPr>
              <w:kinsoku w:val="0"/>
              <w:autoSpaceDE w:val="0"/>
              <w:autoSpaceDN w:val="0"/>
              <w:adjustRightInd w:val="0"/>
              <w:snapToGrid w:val="0"/>
              <w:spacing w:before="207" w:line="400" w:lineRule="exact"/>
              <w:ind w:left="36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证号</w:t>
            </w:r>
          </w:p>
        </w:tc>
        <w:tc>
          <w:tcPr>
            <w:tcW w:w="744" w:type="dxa"/>
            <w:shd w:val="clear" w:color="auto" w:fill="auto"/>
            <w:vAlign w:val="center"/>
          </w:tcPr>
          <w:p w14:paraId="51C17ECD">
            <w:pPr>
              <w:kinsoku w:val="0"/>
              <w:autoSpaceDE w:val="0"/>
              <w:autoSpaceDN w:val="0"/>
              <w:adjustRightInd w:val="0"/>
              <w:snapToGrid w:val="0"/>
              <w:spacing w:before="207" w:line="400" w:lineRule="exact"/>
              <w:ind w:left="16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专业</w:t>
            </w:r>
          </w:p>
        </w:tc>
        <w:tc>
          <w:tcPr>
            <w:tcW w:w="1166" w:type="dxa"/>
            <w:shd w:val="clear" w:color="auto" w:fill="auto"/>
            <w:vAlign w:val="center"/>
          </w:tcPr>
          <w:p w14:paraId="2BA9D49A">
            <w:pPr>
              <w:kinsoku w:val="0"/>
              <w:autoSpaceDE w:val="0"/>
              <w:autoSpaceDN w:val="0"/>
              <w:adjustRightInd w:val="0"/>
              <w:snapToGrid w:val="0"/>
              <w:spacing w:before="176" w:line="400" w:lineRule="exact"/>
              <w:ind w:left="14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762402E8">
            <w:pPr>
              <w:kinsoku w:val="0"/>
              <w:autoSpaceDE w:val="0"/>
              <w:autoSpaceDN w:val="0"/>
              <w:adjustRightInd w:val="0"/>
              <w:snapToGrid w:val="0"/>
              <w:spacing w:before="51" w:line="400" w:lineRule="exact"/>
              <w:ind w:left="439" w:right="21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主要项目</w:t>
            </w:r>
            <w:r>
              <w:rPr>
                <w:rFonts w:hint="eastAsia" w:ascii="宋体" w:hAnsi="宋体" w:eastAsia="宋体" w:cs="宋体"/>
                <w:snapToGrid w:val="0"/>
                <w:color w:val="auto"/>
                <w:kern w:val="0"/>
                <w:sz w:val="24"/>
                <w:highlight w:val="none"/>
                <w:lang w:eastAsia="en-US"/>
              </w:rPr>
              <w:t xml:space="preserve"> </w:t>
            </w:r>
            <w:r>
              <w:rPr>
                <w:rFonts w:hint="eastAsia" w:ascii="宋体" w:hAnsi="宋体" w:eastAsia="宋体" w:cs="宋体"/>
                <w:snapToGrid w:val="0"/>
                <w:color w:val="auto"/>
                <w:spacing w:val="-3"/>
                <w:kern w:val="0"/>
                <w:sz w:val="24"/>
                <w:highlight w:val="none"/>
                <w:lang w:eastAsia="en-US"/>
              </w:rPr>
              <w:t>名称</w:t>
            </w:r>
          </w:p>
        </w:tc>
      </w:tr>
      <w:tr w14:paraId="7C620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440F8E9">
            <w:pPr>
              <w:kinsoku w:val="0"/>
              <w:autoSpaceDE w:val="0"/>
              <w:autoSpaceDN w:val="0"/>
              <w:adjustRightInd w:val="0"/>
              <w:snapToGrid w:val="0"/>
              <w:spacing w:before="71" w:line="400" w:lineRule="exact"/>
              <w:ind w:left="13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5"/>
                <w:kern w:val="0"/>
                <w:position w:val="7"/>
                <w:sz w:val="24"/>
                <w:highlight w:val="none"/>
                <w:lang w:eastAsia="en-US"/>
              </w:rPr>
              <w:t>1.项目</w:t>
            </w:r>
          </w:p>
          <w:p w14:paraId="5345E1EB">
            <w:pPr>
              <w:kinsoku w:val="0"/>
              <w:autoSpaceDE w:val="0"/>
              <w:autoSpaceDN w:val="0"/>
              <w:adjustRightInd w:val="0"/>
              <w:snapToGrid w:val="0"/>
              <w:spacing w:line="400" w:lineRule="exact"/>
              <w:ind w:left="117"/>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经理</w:t>
            </w:r>
          </w:p>
        </w:tc>
        <w:tc>
          <w:tcPr>
            <w:tcW w:w="669" w:type="dxa"/>
            <w:shd w:val="clear" w:color="auto" w:fill="auto"/>
            <w:vAlign w:val="center"/>
          </w:tcPr>
          <w:p w14:paraId="2FC44B29">
            <w:pPr>
              <w:spacing w:line="400" w:lineRule="exact"/>
              <w:rPr>
                <w:rFonts w:hint="eastAsia" w:ascii="宋体" w:hAnsi="宋体" w:eastAsia="宋体" w:cs="宋体"/>
                <w:color w:val="auto"/>
                <w:sz w:val="24"/>
                <w:highlight w:val="none"/>
              </w:rPr>
            </w:pPr>
          </w:p>
        </w:tc>
        <w:tc>
          <w:tcPr>
            <w:tcW w:w="827" w:type="dxa"/>
            <w:shd w:val="clear" w:color="auto" w:fill="auto"/>
            <w:vAlign w:val="center"/>
          </w:tcPr>
          <w:p w14:paraId="37F74699">
            <w:pPr>
              <w:spacing w:line="400" w:lineRule="exact"/>
              <w:rPr>
                <w:rFonts w:hint="eastAsia" w:ascii="宋体" w:hAnsi="宋体" w:eastAsia="宋体" w:cs="宋体"/>
                <w:color w:val="auto"/>
                <w:sz w:val="24"/>
                <w:highlight w:val="none"/>
              </w:rPr>
            </w:pPr>
          </w:p>
        </w:tc>
        <w:tc>
          <w:tcPr>
            <w:tcW w:w="815" w:type="dxa"/>
            <w:shd w:val="clear" w:color="auto" w:fill="auto"/>
            <w:vAlign w:val="center"/>
          </w:tcPr>
          <w:p w14:paraId="1A49F976">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1E1D5889">
            <w:pPr>
              <w:spacing w:line="400" w:lineRule="exact"/>
              <w:rPr>
                <w:rFonts w:hint="eastAsia" w:ascii="宋体" w:hAnsi="宋体" w:eastAsia="宋体" w:cs="宋体"/>
                <w:color w:val="auto"/>
                <w:sz w:val="24"/>
                <w:highlight w:val="none"/>
              </w:rPr>
            </w:pPr>
          </w:p>
        </w:tc>
        <w:tc>
          <w:tcPr>
            <w:tcW w:w="1149" w:type="dxa"/>
            <w:shd w:val="clear" w:color="auto" w:fill="auto"/>
            <w:vAlign w:val="center"/>
          </w:tcPr>
          <w:p w14:paraId="00B0853D">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267C639B">
            <w:pPr>
              <w:spacing w:line="400" w:lineRule="exact"/>
              <w:rPr>
                <w:rFonts w:hint="eastAsia" w:ascii="宋体" w:hAnsi="宋体" w:eastAsia="宋体" w:cs="宋体"/>
                <w:color w:val="auto"/>
                <w:sz w:val="24"/>
                <w:highlight w:val="none"/>
              </w:rPr>
            </w:pPr>
          </w:p>
        </w:tc>
        <w:tc>
          <w:tcPr>
            <w:tcW w:w="744" w:type="dxa"/>
            <w:shd w:val="clear" w:color="auto" w:fill="auto"/>
            <w:vAlign w:val="center"/>
          </w:tcPr>
          <w:p w14:paraId="0839E00C">
            <w:pPr>
              <w:spacing w:line="400" w:lineRule="exact"/>
              <w:rPr>
                <w:rFonts w:hint="eastAsia" w:ascii="宋体" w:hAnsi="宋体" w:eastAsia="宋体" w:cs="宋体"/>
                <w:color w:val="auto"/>
                <w:sz w:val="24"/>
                <w:highlight w:val="none"/>
              </w:rPr>
            </w:pPr>
          </w:p>
        </w:tc>
        <w:tc>
          <w:tcPr>
            <w:tcW w:w="1166" w:type="dxa"/>
            <w:shd w:val="clear" w:color="auto" w:fill="auto"/>
            <w:vAlign w:val="center"/>
          </w:tcPr>
          <w:p w14:paraId="71CA5BC2">
            <w:pPr>
              <w:spacing w:line="400" w:lineRule="exact"/>
              <w:rPr>
                <w:rFonts w:hint="eastAsia" w:ascii="宋体" w:hAnsi="宋体" w:eastAsia="宋体" w:cs="宋体"/>
                <w:color w:val="auto"/>
                <w:sz w:val="24"/>
                <w:highlight w:val="none"/>
              </w:rPr>
            </w:pPr>
          </w:p>
        </w:tc>
        <w:tc>
          <w:tcPr>
            <w:tcW w:w="1281" w:type="dxa"/>
            <w:shd w:val="clear" w:color="auto" w:fill="auto"/>
            <w:vAlign w:val="center"/>
          </w:tcPr>
          <w:p w14:paraId="405CD1FE">
            <w:pPr>
              <w:spacing w:line="400" w:lineRule="exact"/>
              <w:rPr>
                <w:rFonts w:hint="eastAsia" w:ascii="宋体" w:hAnsi="宋体" w:eastAsia="宋体" w:cs="宋体"/>
                <w:color w:val="auto"/>
                <w:sz w:val="24"/>
                <w:highlight w:val="none"/>
              </w:rPr>
            </w:pPr>
          </w:p>
        </w:tc>
      </w:tr>
      <w:tr w14:paraId="2DF57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73A2CEEF">
            <w:pPr>
              <w:kinsoku w:val="0"/>
              <w:autoSpaceDE w:val="0"/>
              <w:autoSpaceDN w:val="0"/>
              <w:adjustRightInd w:val="0"/>
              <w:snapToGrid w:val="0"/>
              <w:spacing w:before="54" w:line="400" w:lineRule="exact"/>
              <w:ind w:left="118" w:right="179"/>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2.技术</w:t>
            </w:r>
            <w:r>
              <w:rPr>
                <w:rFonts w:hint="eastAsia" w:ascii="宋体" w:hAnsi="宋体" w:eastAsia="宋体" w:cs="宋体"/>
                <w:snapToGrid w:val="0"/>
                <w:color w:val="auto"/>
                <w:spacing w:val="1"/>
                <w:kern w:val="0"/>
                <w:sz w:val="24"/>
                <w:highlight w:val="none"/>
              </w:rPr>
              <w:t xml:space="preserve"> </w:t>
            </w:r>
            <w:r>
              <w:rPr>
                <w:rFonts w:hint="eastAsia" w:ascii="宋体" w:hAnsi="宋体" w:eastAsia="宋体" w:cs="宋体"/>
                <w:snapToGrid w:val="0"/>
                <w:color w:val="auto"/>
                <w:spacing w:val="-3"/>
                <w:kern w:val="0"/>
                <w:sz w:val="24"/>
                <w:highlight w:val="none"/>
              </w:rPr>
              <w:t>负责人</w:t>
            </w:r>
            <w:r>
              <w:rPr>
                <w:rFonts w:hint="eastAsia" w:ascii="宋体" w:hAnsi="宋体" w:eastAsia="宋体" w:cs="宋体"/>
                <w:snapToGrid w:val="0"/>
                <w:color w:val="auto"/>
                <w:spacing w:val="-16"/>
                <w:kern w:val="0"/>
                <w:sz w:val="24"/>
                <w:highlight w:val="none"/>
              </w:rPr>
              <w:t>（项目</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spacing w:val="-5"/>
                <w:kern w:val="0"/>
                <w:sz w:val="24"/>
                <w:highlight w:val="none"/>
              </w:rPr>
              <w:t>总工）</w:t>
            </w:r>
          </w:p>
        </w:tc>
        <w:tc>
          <w:tcPr>
            <w:tcW w:w="669" w:type="dxa"/>
            <w:shd w:val="clear" w:color="auto" w:fill="auto"/>
            <w:vAlign w:val="center"/>
          </w:tcPr>
          <w:p w14:paraId="5FDB9AF5">
            <w:pPr>
              <w:spacing w:line="400" w:lineRule="exact"/>
              <w:rPr>
                <w:rFonts w:hint="eastAsia" w:ascii="宋体" w:hAnsi="宋体" w:eastAsia="宋体" w:cs="宋体"/>
                <w:color w:val="auto"/>
                <w:sz w:val="24"/>
                <w:highlight w:val="none"/>
              </w:rPr>
            </w:pPr>
          </w:p>
        </w:tc>
        <w:tc>
          <w:tcPr>
            <w:tcW w:w="827" w:type="dxa"/>
            <w:shd w:val="clear" w:color="auto" w:fill="auto"/>
            <w:vAlign w:val="center"/>
          </w:tcPr>
          <w:p w14:paraId="2D297E54">
            <w:pPr>
              <w:spacing w:line="400" w:lineRule="exact"/>
              <w:rPr>
                <w:rFonts w:hint="eastAsia" w:ascii="宋体" w:hAnsi="宋体" w:eastAsia="宋体" w:cs="宋体"/>
                <w:color w:val="auto"/>
                <w:sz w:val="24"/>
                <w:highlight w:val="none"/>
              </w:rPr>
            </w:pPr>
          </w:p>
        </w:tc>
        <w:tc>
          <w:tcPr>
            <w:tcW w:w="815" w:type="dxa"/>
            <w:shd w:val="clear" w:color="auto" w:fill="auto"/>
            <w:vAlign w:val="center"/>
          </w:tcPr>
          <w:p w14:paraId="40E93D7A">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28B9B5EB">
            <w:pPr>
              <w:spacing w:line="400" w:lineRule="exact"/>
              <w:rPr>
                <w:rFonts w:hint="eastAsia" w:ascii="宋体" w:hAnsi="宋体" w:eastAsia="宋体" w:cs="宋体"/>
                <w:color w:val="auto"/>
                <w:sz w:val="24"/>
                <w:highlight w:val="none"/>
              </w:rPr>
            </w:pPr>
          </w:p>
        </w:tc>
        <w:tc>
          <w:tcPr>
            <w:tcW w:w="1149" w:type="dxa"/>
            <w:shd w:val="clear" w:color="auto" w:fill="auto"/>
            <w:vAlign w:val="center"/>
          </w:tcPr>
          <w:p w14:paraId="1770B0B4">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7F2958AC">
            <w:pPr>
              <w:spacing w:line="400" w:lineRule="exact"/>
              <w:rPr>
                <w:rFonts w:hint="eastAsia" w:ascii="宋体" w:hAnsi="宋体" w:eastAsia="宋体" w:cs="宋体"/>
                <w:color w:val="auto"/>
                <w:sz w:val="24"/>
                <w:highlight w:val="none"/>
              </w:rPr>
            </w:pPr>
          </w:p>
        </w:tc>
        <w:tc>
          <w:tcPr>
            <w:tcW w:w="744" w:type="dxa"/>
            <w:shd w:val="clear" w:color="auto" w:fill="auto"/>
            <w:vAlign w:val="center"/>
          </w:tcPr>
          <w:p w14:paraId="709EAC89">
            <w:pPr>
              <w:spacing w:line="400" w:lineRule="exact"/>
              <w:rPr>
                <w:rFonts w:hint="eastAsia" w:ascii="宋体" w:hAnsi="宋体" w:eastAsia="宋体" w:cs="宋体"/>
                <w:color w:val="auto"/>
                <w:sz w:val="24"/>
                <w:highlight w:val="none"/>
              </w:rPr>
            </w:pPr>
          </w:p>
        </w:tc>
        <w:tc>
          <w:tcPr>
            <w:tcW w:w="1166" w:type="dxa"/>
            <w:shd w:val="clear" w:color="auto" w:fill="auto"/>
            <w:vAlign w:val="center"/>
          </w:tcPr>
          <w:p w14:paraId="784B5CB9">
            <w:pPr>
              <w:spacing w:line="400" w:lineRule="exact"/>
              <w:rPr>
                <w:rFonts w:hint="eastAsia" w:ascii="宋体" w:hAnsi="宋体" w:eastAsia="宋体" w:cs="宋体"/>
                <w:color w:val="auto"/>
                <w:sz w:val="24"/>
                <w:highlight w:val="none"/>
              </w:rPr>
            </w:pPr>
          </w:p>
        </w:tc>
        <w:tc>
          <w:tcPr>
            <w:tcW w:w="1281" w:type="dxa"/>
            <w:shd w:val="clear" w:color="auto" w:fill="auto"/>
            <w:vAlign w:val="center"/>
          </w:tcPr>
          <w:p w14:paraId="7BB18423">
            <w:pPr>
              <w:spacing w:line="400" w:lineRule="exact"/>
              <w:rPr>
                <w:rFonts w:hint="eastAsia" w:ascii="宋体" w:hAnsi="宋体" w:eastAsia="宋体" w:cs="宋体"/>
                <w:color w:val="auto"/>
                <w:sz w:val="24"/>
                <w:highlight w:val="none"/>
              </w:rPr>
            </w:pPr>
          </w:p>
        </w:tc>
      </w:tr>
      <w:tr w14:paraId="03754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71006310">
            <w:pPr>
              <w:kinsoku w:val="0"/>
              <w:autoSpaceDE w:val="0"/>
              <w:autoSpaceDN w:val="0"/>
              <w:adjustRightInd w:val="0"/>
              <w:snapToGrid w:val="0"/>
              <w:spacing w:before="73" w:line="400" w:lineRule="exact"/>
              <w:ind w:left="123" w:right="12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3.</w:t>
            </w:r>
            <w:r>
              <w:rPr>
                <w:rFonts w:hint="eastAsia" w:ascii="宋体" w:hAnsi="宋体" w:eastAsia="宋体" w:cs="宋体"/>
                <w:snapToGrid w:val="0"/>
                <w:color w:val="auto"/>
                <w:spacing w:val="3"/>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施工</w:t>
            </w:r>
            <w:r>
              <w:rPr>
                <w:rFonts w:hint="eastAsia" w:ascii="宋体" w:hAnsi="宋体" w:eastAsia="宋体" w:cs="宋体"/>
                <w:snapToGrid w:val="0"/>
                <w:color w:val="auto"/>
                <w:spacing w:val="1"/>
                <w:kern w:val="0"/>
                <w:sz w:val="24"/>
                <w:highlight w:val="none"/>
                <w:lang w:eastAsia="en-US"/>
              </w:rPr>
              <w:t xml:space="preserve"> </w:t>
            </w:r>
            <w:r>
              <w:rPr>
                <w:rFonts w:hint="eastAsia" w:ascii="宋体" w:hAnsi="宋体" w:eastAsia="宋体" w:cs="宋体"/>
                <w:snapToGrid w:val="0"/>
                <w:color w:val="auto"/>
                <w:kern w:val="0"/>
                <w:sz w:val="24"/>
                <w:highlight w:val="none"/>
                <w:lang w:eastAsia="en-US"/>
              </w:rPr>
              <w:t>员</w:t>
            </w:r>
          </w:p>
        </w:tc>
        <w:tc>
          <w:tcPr>
            <w:tcW w:w="669" w:type="dxa"/>
            <w:shd w:val="clear" w:color="auto" w:fill="auto"/>
            <w:vAlign w:val="center"/>
          </w:tcPr>
          <w:p w14:paraId="007825EA">
            <w:pPr>
              <w:spacing w:line="400" w:lineRule="exact"/>
              <w:rPr>
                <w:rFonts w:hint="eastAsia" w:ascii="宋体" w:hAnsi="宋体" w:eastAsia="宋体" w:cs="宋体"/>
                <w:color w:val="auto"/>
                <w:sz w:val="24"/>
                <w:highlight w:val="none"/>
              </w:rPr>
            </w:pPr>
          </w:p>
        </w:tc>
        <w:tc>
          <w:tcPr>
            <w:tcW w:w="827" w:type="dxa"/>
            <w:shd w:val="clear" w:color="auto" w:fill="auto"/>
            <w:vAlign w:val="center"/>
          </w:tcPr>
          <w:p w14:paraId="58FF6374">
            <w:pPr>
              <w:spacing w:line="400" w:lineRule="exact"/>
              <w:rPr>
                <w:rFonts w:hint="eastAsia" w:ascii="宋体" w:hAnsi="宋体" w:eastAsia="宋体" w:cs="宋体"/>
                <w:color w:val="auto"/>
                <w:sz w:val="24"/>
                <w:highlight w:val="none"/>
              </w:rPr>
            </w:pPr>
          </w:p>
        </w:tc>
        <w:tc>
          <w:tcPr>
            <w:tcW w:w="815" w:type="dxa"/>
            <w:shd w:val="clear" w:color="auto" w:fill="auto"/>
            <w:vAlign w:val="center"/>
          </w:tcPr>
          <w:p w14:paraId="7BBB534B">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316DAAA7">
            <w:pPr>
              <w:spacing w:line="400" w:lineRule="exact"/>
              <w:rPr>
                <w:rFonts w:hint="eastAsia" w:ascii="宋体" w:hAnsi="宋体" w:eastAsia="宋体" w:cs="宋体"/>
                <w:color w:val="auto"/>
                <w:sz w:val="24"/>
                <w:highlight w:val="none"/>
              </w:rPr>
            </w:pPr>
          </w:p>
        </w:tc>
        <w:tc>
          <w:tcPr>
            <w:tcW w:w="1149" w:type="dxa"/>
            <w:shd w:val="clear" w:color="auto" w:fill="auto"/>
            <w:vAlign w:val="center"/>
          </w:tcPr>
          <w:p w14:paraId="75DDF778">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57B617C9">
            <w:pPr>
              <w:spacing w:line="400" w:lineRule="exact"/>
              <w:rPr>
                <w:rFonts w:hint="eastAsia" w:ascii="宋体" w:hAnsi="宋体" w:eastAsia="宋体" w:cs="宋体"/>
                <w:color w:val="auto"/>
                <w:sz w:val="24"/>
                <w:highlight w:val="none"/>
              </w:rPr>
            </w:pPr>
          </w:p>
        </w:tc>
        <w:tc>
          <w:tcPr>
            <w:tcW w:w="744" w:type="dxa"/>
            <w:shd w:val="clear" w:color="auto" w:fill="auto"/>
            <w:vAlign w:val="center"/>
          </w:tcPr>
          <w:p w14:paraId="535BF88B">
            <w:pPr>
              <w:spacing w:line="400" w:lineRule="exact"/>
              <w:rPr>
                <w:rFonts w:hint="eastAsia" w:ascii="宋体" w:hAnsi="宋体" w:eastAsia="宋体" w:cs="宋体"/>
                <w:color w:val="auto"/>
                <w:sz w:val="24"/>
                <w:highlight w:val="none"/>
              </w:rPr>
            </w:pPr>
          </w:p>
        </w:tc>
        <w:tc>
          <w:tcPr>
            <w:tcW w:w="1166" w:type="dxa"/>
            <w:shd w:val="clear" w:color="auto" w:fill="auto"/>
            <w:vAlign w:val="center"/>
          </w:tcPr>
          <w:p w14:paraId="5C8B3CED">
            <w:pPr>
              <w:spacing w:line="400" w:lineRule="exact"/>
              <w:rPr>
                <w:rFonts w:hint="eastAsia" w:ascii="宋体" w:hAnsi="宋体" w:eastAsia="宋体" w:cs="宋体"/>
                <w:color w:val="auto"/>
                <w:sz w:val="24"/>
                <w:highlight w:val="none"/>
              </w:rPr>
            </w:pPr>
          </w:p>
        </w:tc>
        <w:tc>
          <w:tcPr>
            <w:tcW w:w="1281" w:type="dxa"/>
            <w:shd w:val="clear" w:color="auto" w:fill="auto"/>
            <w:vAlign w:val="center"/>
          </w:tcPr>
          <w:p w14:paraId="3CBC0848">
            <w:pPr>
              <w:spacing w:line="400" w:lineRule="exact"/>
              <w:rPr>
                <w:rFonts w:hint="eastAsia" w:ascii="宋体" w:hAnsi="宋体" w:eastAsia="宋体" w:cs="宋体"/>
                <w:color w:val="auto"/>
                <w:sz w:val="24"/>
                <w:highlight w:val="none"/>
              </w:rPr>
            </w:pPr>
          </w:p>
        </w:tc>
      </w:tr>
      <w:tr w14:paraId="7ECF8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624AFFD">
            <w:pPr>
              <w:kinsoku w:val="0"/>
              <w:autoSpaceDE w:val="0"/>
              <w:autoSpaceDN w:val="0"/>
              <w:adjustRightInd w:val="0"/>
              <w:snapToGrid w:val="0"/>
              <w:spacing w:before="70" w:line="400" w:lineRule="exact"/>
              <w:ind w:left="11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position w:val="7"/>
                <w:sz w:val="24"/>
                <w:highlight w:val="none"/>
                <w:lang w:eastAsia="en-US"/>
              </w:rPr>
              <w:t>4.安全</w:t>
            </w:r>
          </w:p>
          <w:p w14:paraId="14438E1D">
            <w:pPr>
              <w:kinsoku w:val="0"/>
              <w:autoSpaceDE w:val="0"/>
              <w:autoSpaceDN w:val="0"/>
              <w:adjustRightInd w:val="0"/>
              <w:snapToGrid w:val="0"/>
              <w:spacing w:line="400" w:lineRule="exact"/>
              <w:ind w:left="12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kern w:val="0"/>
                <w:sz w:val="24"/>
                <w:highlight w:val="none"/>
                <w:lang w:eastAsia="en-US"/>
              </w:rPr>
              <w:t>员</w:t>
            </w:r>
          </w:p>
        </w:tc>
        <w:tc>
          <w:tcPr>
            <w:tcW w:w="669" w:type="dxa"/>
            <w:shd w:val="clear" w:color="auto" w:fill="auto"/>
            <w:vAlign w:val="center"/>
          </w:tcPr>
          <w:p w14:paraId="2923587D">
            <w:pPr>
              <w:spacing w:line="400" w:lineRule="exact"/>
              <w:rPr>
                <w:rFonts w:hint="eastAsia" w:ascii="宋体" w:hAnsi="宋体" w:eastAsia="宋体" w:cs="宋体"/>
                <w:color w:val="auto"/>
                <w:sz w:val="24"/>
                <w:highlight w:val="none"/>
              </w:rPr>
            </w:pPr>
          </w:p>
        </w:tc>
        <w:tc>
          <w:tcPr>
            <w:tcW w:w="827" w:type="dxa"/>
            <w:shd w:val="clear" w:color="auto" w:fill="auto"/>
            <w:vAlign w:val="center"/>
          </w:tcPr>
          <w:p w14:paraId="1FE5F62B">
            <w:pPr>
              <w:spacing w:line="400" w:lineRule="exact"/>
              <w:rPr>
                <w:rFonts w:hint="eastAsia" w:ascii="宋体" w:hAnsi="宋体" w:eastAsia="宋体" w:cs="宋体"/>
                <w:color w:val="auto"/>
                <w:sz w:val="24"/>
                <w:highlight w:val="none"/>
              </w:rPr>
            </w:pPr>
          </w:p>
        </w:tc>
        <w:tc>
          <w:tcPr>
            <w:tcW w:w="815" w:type="dxa"/>
            <w:shd w:val="clear" w:color="auto" w:fill="auto"/>
            <w:vAlign w:val="center"/>
          </w:tcPr>
          <w:p w14:paraId="24C565D8">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6379D76C">
            <w:pPr>
              <w:spacing w:line="400" w:lineRule="exact"/>
              <w:rPr>
                <w:rFonts w:hint="eastAsia" w:ascii="宋体" w:hAnsi="宋体" w:eastAsia="宋体" w:cs="宋体"/>
                <w:color w:val="auto"/>
                <w:sz w:val="24"/>
                <w:highlight w:val="none"/>
              </w:rPr>
            </w:pPr>
          </w:p>
        </w:tc>
        <w:tc>
          <w:tcPr>
            <w:tcW w:w="1149" w:type="dxa"/>
            <w:shd w:val="clear" w:color="auto" w:fill="auto"/>
            <w:vAlign w:val="center"/>
          </w:tcPr>
          <w:p w14:paraId="4277DA22">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45A8C022">
            <w:pPr>
              <w:spacing w:line="400" w:lineRule="exact"/>
              <w:rPr>
                <w:rFonts w:hint="eastAsia" w:ascii="宋体" w:hAnsi="宋体" w:eastAsia="宋体" w:cs="宋体"/>
                <w:color w:val="auto"/>
                <w:sz w:val="24"/>
                <w:highlight w:val="none"/>
              </w:rPr>
            </w:pPr>
          </w:p>
        </w:tc>
        <w:tc>
          <w:tcPr>
            <w:tcW w:w="744" w:type="dxa"/>
            <w:shd w:val="clear" w:color="auto" w:fill="auto"/>
            <w:vAlign w:val="center"/>
          </w:tcPr>
          <w:p w14:paraId="0BFC2A9A">
            <w:pPr>
              <w:spacing w:line="400" w:lineRule="exact"/>
              <w:rPr>
                <w:rFonts w:hint="eastAsia" w:ascii="宋体" w:hAnsi="宋体" w:eastAsia="宋体" w:cs="宋体"/>
                <w:color w:val="auto"/>
                <w:sz w:val="24"/>
                <w:highlight w:val="none"/>
              </w:rPr>
            </w:pPr>
          </w:p>
        </w:tc>
        <w:tc>
          <w:tcPr>
            <w:tcW w:w="1166" w:type="dxa"/>
            <w:shd w:val="clear" w:color="auto" w:fill="auto"/>
            <w:vAlign w:val="center"/>
          </w:tcPr>
          <w:p w14:paraId="52AD66CD">
            <w:pPr>
              <w:spacing w:line="400" w:lineRule="exact"/>
              <w:rPr>
                <w:rFonts w:hint="eastAsia" w:ascii="宋体" w:hAnsi="宋体" w:eastAsia="宋体" w:cs="宋体"/>
                <w:color w:val="auto"/>
                <w:sz w:val="24"/>
                <w:highlight w:val="none"/>
              </w:rPr>
            </w:pPr>
          </w:p>
        </w:tc>
        <w:tc>
          <w:tcPr>
            <w:tcW w:w="1281" w:type="dxa"/>
            <w:shd w:val="clear" w:color="auto" w:fill="auto"/>
            <w:vAlign w:val="center"/>
          </w:tcPr>
          <w:p w14:paraId="1B639562">
            <w:pPr>
              <w:spacing w:line="400" w:lineRule="exact"/>
              <w:rPr>
                <w:rFonts w:hint="eastAsia" w:ascii="宋体" w:hAnsi="宋体" w:eastAsia="宋体" w:cs="宋体"/>
                <w:color w:val="auto"/>
                <w:sz w:val="24"/>
                <w:highlight w:val="none"/>
              </w:rPr>
            </w:pPr>
          </w:p>
        </w:tc>
      </w:tr>
      <w:tr w14:paraId="346BE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7A9874B">
            <w:pPr>
              <w:kinsoku w:val="0"/>
              <w:autoSpaceDE w:val="0"/>
              <w:autoSpaceDN w:val="0"/>
              <w:adjustRightInd w:val="0"/>
              <w:snapToGrid w:val="0"/>
              <w:spacing w:before="71" w:line="400" w:lineRule="exact"/>
              <w:ind w:left="123" w:right="12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5"/>
                <w:kern w:val="0"/>
                <w:sz w:val="24"/>
                <w:highlight w:val="none"/>
                <w:lang w:eastAsia="en-US"/>
              </w:rPr>
              <w:t>5.质量</w:t>
            </w:r>
            <w:r>
              <w:rPr>
                <w:rFonts w:hint="eastAsia" w:ascii="宋体" w:hAnsi="宋体" w:eastAsia="宋体" w:cs="宋体"/>
                <w:snapToGrid w:val="0"/>
                <w:color w:val="auto"/>
                <w:kern w:val="0"/>
                <w:sz w:val="24"/>
                <w:highlight w:val="none"/>
                <w:lang w:eastAsia="en-US"/>
              </w:rPr>
              <w:t xml:space="preserve"> 员</w:t>
            </w:r>
          </w:p>
        </w:tc>
        <w:tc>
          <w:tcPr>
            <w:tcW w:w="669" w:type="dxa"/>
            <w:shd w:val="clear" w:color="auto" w:fill="auto"/>
            <w:vAlign w:val="center"/>
          </w:tcPr>
          <w:p w14:paraId="78384E5D">
            <w:pPr>
              <w:spacing w:line="400" w:lineRule="exact"/>
              <w:rPr>
                <w:rFonts w:hint="eastAsia" w:ascii="宋体" w:hAnsi="宋体" w:eastAsia="宋体" w:cs="宋体"/>
                <w:color w:val="auto"/>
                <w:sz w:val="24"/>
                <w:highlight w:val="none"/>
              </w:rPr>
            </w:pPr>
          </w:p>
        </w:tc>
        <w:tc>
          <w:tcPr>
            <w:tcW w:w="827" w:type="dxa"/>
            <w:shd w:val="clear" w:color="auto" w:fill="auto"/>
            <w:vAlign w:val="center"/>
          </w:tcPr>
          <w:p w14:paraId="613BE678">
            <w:pPr>
              <w:spacing w:line="400" w:lineRule="exact"/>
              <w:rPr>
                <w:rFonts w:hint="eastAsia" w:ascii="宋体" w:hAnsi="宋体" w:eastAsia="宋体" w:cs="宋体"/>
                <w:color w:val="auto"/>
                <w:sz w:val="24"/>
                <w:highlight w:val="none"/>
              </w:rPr>
            </w:pPr>
          </w:p>
        </w:tc>
        <w:tc>
          <w:tcPr>
            <w:tcW w:w="815" w:type="dxa"/>
            <w:shd w:val="clear" w:color="auto" w:fill="auto"/>
            <w:vAlign w:val="center"/>
          </w:tcPr>
          <w:p w14:paraId="3C3478E2">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0C687F84">
            <w:pPr>
              <w:spacing w:line="400" w:lineRule="exact"/>
              <w:rPr>
                <w:rFonts w:hint="eastAsia" w:ascii="宋体" w:hAnsi="宋体" w:eastAsia="宋体" w:cs="宋体"/>
                <w:color w:val="auto"/>
                <w:sz w:val="24"/>
                <w:highlight w:val="none"/>
              </w:rPr>
            </w:pPr>
          </w:p>
        </w:tc>
        <w:tc>
          <w:tcPr>
            <w:tcW w:w="1149" w:type="dxa"/>
            <w:shd w:val="clear" w:color="auto" w:fill="auto"/>
            <w:vAlign w:val="center"/>
          </w:tcPr>
          <w:p w14:paraId="30D7584C">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04E913A9">
            <w:pPr>
              <w:spacing w:line="400" w:lineRule="exact"/>
              <w:rPr>
                <w:rFonts w:hint="eastAsia" w:ascii="宋体" w:hAnsi="宋体" w:eastAsia="宋体" w:cs="宋体"/>
                <w:color w:val="auto"/>
                <w:sz w:val="24"/>
                <w:highlight w:val="none"/>
              </w:rPr>
            </w:pPr>
          </w:p>
        </w:tc>
        <w:tc>
          <w:tcPr>
            <w:tcW w:w="744" w:type="dxa"/>
            <w:shd w:val="clear" w:color="auto" w:fill="auto"/>
            <w:vAlign w:val="center"/>
          </w:tcPr>
          <w:p w14:paraId="081EA561">
            <w:pPr>
              <w:spacing w:line="400" w:lineRule="exact"/>
              <w:rPr>
                <w:rFonts w:hint="eastAsia" w:ascii="宋体" w:hAnsi="宋体" w:eastAsia="宋体" w:cs="宋体"/>
                <w:color w:val="auto"/>
                <w:sz w:val="24"/>
                <w:highlight w:val="none"/>
              </w:rPr>
            </w:pPr>
          </w:p>
        </w:tc>
        <w:tc>
          <w:tcPr>
            <w:tcW w:w="1166" w:type="dxa"/>
            <w:shd w:val="clear" w:color="auto" w:fill="auto"/>
            <w:vAlign w:val="center"/>
          </w:tcPr>
          <w:p w14:paraId="6E500986">
            <w:pPr>
              <w:spacing w:line="400" w:lineRule="exact"/>
              <w:rPr>
                <w:rFonts w:hint="eastAsia" w:ascii="宋体" w:hAnsi="宋体" w:eastAsia="宋体" w:cs="宋体"/>
                <w:color w:val="auto"/>
                <w:sz w:val="24"/>
                <w:highlight w:val="none"/>
              </w:rPr>
            </w:pPr>
          </w:p>
        </w:tc>
        <w:tc>
          <w:tcPr>
            <w:tcW w:w="1281" w:type="dxa"/>
            <w:shd w:val="clear" w:color="auto" w:fill="auto"/>
            <w:vAlign w:val="center"/>
          </w:tcPr>
          <w:p w14:paraId="4402B4EB">
            <w:pPr>
              <w:spacing w:line="400" w:lineRule="exact"/>
              <w:rPr>
                <w:rFonts w:hint="eastAsia" w:ascii="宋体" w:hAnsi="宋体" w:eastAsia="宋体" w:cs="宋体"/>
                <w:color w:val="auto"/>
                <w:sz w:val="24"/>
                <w:highlight w:val="none"/>
              </w:rPr>
            </w:pPr>
          </w:p>
        </w:tc>
      </w:tr>
      <w:tr w14:paraId="17F6A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249E93F6">
            <w:pPr>
              <w:kinsoku w:val="0"/>
              <w:autoSpaceDE w:val="0"/>
              <w:autoSpaceDN w:val="0"/>
              <w:adjustRightInd w:val="0"/>
              <w:snapToGrid w:val="0"/>
              <w:spacing w:before="73" w:line="400" w:lineRule="exact"/>
              <w:ind w:left="116"/>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position w:val="7"/>
                <w:sz w:val="24"/>
                <w:highlight w:val="none"/>
                <w:lang w:eastAsia="en-US"/>
              </w:rPr>
              <w:t>6.材料</w:t>
            </w:r>
          </w:p>
          <w:p w14:paraId="15653B2E">
            <w:pPr>
              <w:kinsoku w:val="0"/>
              <w:autoSpaceDE w:val="0"/>
              <w:autoSpaceDN w:val="0"/>
              <w:adjustRightInd w:val="0"/>
              <w:snapToGrid w:val="0"/>
              <w:spacing w:line="400" w:lineRule="exact"/>
              <w:ind w:left="12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kern w:val="0"/>
                <w:sz w:val="24"/>
                <w:highlight w:val="none"/>
                <w:lang w:eastAsia="en-US"/>
              </w:rPr>
              <w:t>员</w:t>
            </w:r>
          </w:p>
        </w:tc>
        <w:tc>
          <w:tcPr>
            <w:tcW w:w="669" w:type="dxa"/>
            <w:shd w:val="clear" w:color="auto" w:fill="auto"/>
            <w:vAlign w:val="center"/>
          </w:tcPr>
          <w:p w14:paraId="174C1974">
            <w:pPr>
              <w:spacing w:line="400" w:lineRule="exact"/>
              <w:rPr>
                <w:rFonts w:hint="eastAsia" w:ascii="宋体" w:hAnsi="宋体" w:eastAsia="宋体" w:cs="宋体"/>
                <w:color w:val="auto"/>
                <w:sz w:val="24"/>
                <w:highlight w:val="none"/>
              </w:rPr>
            </w:pPr>
          </w:p>
        </w:tc>
        <w:tc>
          <w:tcPr>
            <w:tcW w:w="827" w:type="dxa"/>
            <w:shd w:val="clear" w:color="auto" w:fill="auto"/>
            <w:vAlign w:val="center"/>
          </w:tcPr>
          <w:p w14:paraId="716082FB">
            <w:pPr>
              <w:spacing w:line="400" w:lineRule="exact"/>
              <w:rPr>
                <w:rFonts w:hint="eastAsia" w:ascii="宋体" w:hAnsi="宋体" w:eastAsia="宋体" w:cs="宋体"/>
                <w:color w:val="auto"/>
                <w:sz w:val="24"/>
                <w:highlight w:val="none"/>
              </w:rPr>
            </w:pPr>
          </w:p>
        </w:tc>
        <w:tc>
          <w:tcPr>
            <w:tcW w:w="815" w:type="dxa"/>
            <w:shd w:val="clear" w:color="auto" w:fill="auto"/>
            <w:vAlign w:val="center"/>
          </w:tcPr>
          <w:p w14:paraId="2C902B62">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090CD3BF">
            <w:pPr>
              <w:spacing w:line="400" w:lineRule="exact"/>
              <w:rPr>
                <w:rFonts w:hint="eastAsia" w:ascii="宋体" w:hAnsi="宋体" w:eastAsia="宋体" w:cs="宋体"/>
                <w:color w:val="auto"/>
                <w:sz w:val="24"/>
                <w:highlight w:val="none"/>
              </w:rPr>
            </w:pPr>
          </w:p>
        </w:tc>
        <w:tc>
          <w:tcPr>
            <w:tcW w:w="1149" w:type="dxa"/>
            <w:shd w:val="clear" w:color="auto" w:fill="auto"/>
            <w:vAlign w:val="center"/>
          </w:tcPr>
          <w:p w14:paraId="216FDAEA">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3C216F76">
            <w:pPr>
              <w:spacing w:line="400" w:lineRule="exact"/>
              <w:rPr>
                <w:rFonts w:hint="eastAsia" w:ascii="宋体" w:hAnsi="宋体" w:eastAsia="宋体" w:cs="宋体"/>
                <w:color w:val="auto"/>
                <w:sz w:val="24"/>
                <w:highlight w:val="none"/>
              </w:rPr>
            </w:pPr>
          </w:p>
        </w:tc>
        <w:tc>
          <w:tcPr>
            <w:tcW w:w="744" w:type="dxa"/>
            <w:shd w:val="clear" w:color="auto" w:fill="auto"/>
            <w:vAlign w:val="center"/>
          </w:tcPr>
          <w:p w14:paraId="06788546">
            <w:pPr>
              <w:spacing w:line="400" w:lineRule="exact"/>
              <w:rPr>
                <w:rFonts w:hint="eastAsia" w:ascii="宋体" w:hAnsi="宋体" w:eastAsia="宋体" w:cs="宋体"/>
                <w:color w:val="auto"/>
                <w:sz w:val="24"/>
                <w:highlight w:val="none"/>
              </w:rPr>
            </w:pPr>
          </w:p>
        </w:tc>
        <w:tc>
          <w:tcPr>
            <w:tcW w:w="1166" w:type="dxa"/>
            <w:shd w:val="clear" w:color="auto" w:fill="auto"/>
            <w:vAlign w:val="center"/>
          </w:tcPr>
          <w:p w14:paraId="7C8CBE39">
            <w:pPr>
              <w:spacing w:line="400" w:lineRule="exact"/>
              <w:rPr>
                <w:rFonts w:hint="eastAsia" w:ascii="宋体" w:hAnsi="宋体" w:eastAsia="宋体" w:cs="宋体"/>
                <w:color w:val="auto"/>
                <w:sz w:val="24"/>
                <w:highlight w:val="none"/>
              </w:rPr>
            </w:pPr>
          </w:p>
        </w:tc>
        <w:tc>
          <w:tcPr>
            <w:tcW w:w="1281" w:type="dxa"/>
            <w:shd w:val="clear" w:color="auto" w:fill="auto"/>
            <w:vAlign w:val="center"/>
          </w:tcPr>
          <w:p w14:paraId="07F24FE5">
            <w:pPr>
              <w:spacing w:line="400" w:lineRule="exact"/>
              <w:rPr>
                <w:rFonts w:hint="eastAsia" w:ascii="宋体" w:hAnsi="宋体" w:eastAsia="宋体" w:cs="宋体"/>
                <w:color w:val="auto"/>
                <w:sz w:val="24"/>
                <w:highlight w:val="none"/>
              </w:rPr>
            </w:pPr>
          </w:p>
        </w:tc>
      </w:tr>
      <w:tr w14:paraId="11BB2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9AD9B53">
            <w:pPr>
              <w:spacing w:line="400" w:lineRule="exact"/>
              <w:rPr>
                <w:rFonts w:hint="eastAsia" w:ascii="宋体" w:hAnsi="宋体" w:eastAsia="宋体" w:cs="宋体"/>
                <w:color w:val="auto"/>
                <w:sz w:val="24"/>
                <w:highlight w:val="none"/>
              </w:rPr>
            </w:pPr>
          </w:p>
        </w:tc>
        <w:tc>
          <w:tcPr>
            <w:tcW w:w="669" w:type="dxa"/>
            <w:shd w:val="clear" w:color="auto" w:fill="auto"/>
            <w:vAlign w:val="center"/>
          </w:tcPr>
          <w:p w14:paraId="44FB152B">
            <w:pPr>
              <w:spacing w:line="400" w:lineRule="exact"/>
              <w:rPr>
                <w:rFonts w:hint="eastAsia" w:ascii="宋体" w:hAnsi="宋体" w:eastAsia="宋体" w:cs="宋体"/>
                <w:color w:val="auto"/>
                <w:sz w:val="24"/>
                <w:highlight w:val="none"/>
              </w:rPr>
            </w:pPr>
          </w:p>
        </w:tc>
        <w:tc>
          <w:tcPr>
            <w:tcW w:w="827" w:type="dxa"/>
            <w:shd w:val="clear" w:color="auto" w:fill="auto"/>
            <w:vAlign w:val="center"/>
          </w:tcPr>
          <w:p w14:paraId="4E43D5C5">
            <w:pPr>
              <w:spacing w:line="400" w:lineRule="exact"/>
              <w:rPr>
                <w:rFonts w:hint="eastAsia" w:ascii="宋体" w:hAnsi="宋体" w:eastAsia="宋体" w:cs="宋体"/>
                <w:color w:val="auto"/>
                <w:sz w:val="24"/>
                <w:highlight w:val="none"/>
              </w:rPr>
            </w:pPr>
          </w:p>
        </w:tc>
        <w:tc>
          <w:tcPr>
            <w:tcW w:w="815" w:type="dxa"/>
            <w:shd w:val="clear" w:color="auto" w:fill="auto"/>
            <w:vAlign w:val="center"/>
          </w:tcPr>
          <w:p w14:paraId="7C3D8B52">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50AC61E4">
            <w:pPr>
              <w:spacing w:line="400" w:lineRule="exact"/>
              <w:rPr>
                <w:rFonts w:hint="eastAsia" w:ascii="宋体" w:hAnsi="宋体" w:eastAsia="宋体" w:cs="宋体"/>
                <w:color w:val="auto"/>
                <w:sz w:val="24"/>
                <w:highlight w:val="none"/>
              </w:rPr>
            </w:pPr>
          </w:p>
        </w:tc>
        <w:tc>
          <w:tcPr>
            <w:tcW w:w="1149" w:type="dxa"/>
            <w:shd w:val="clear" w:color="auto" w:fill="auto"/>
            <w:vAlign w:val="center"/>
          </w:tcPr>
          <w:p w14:paraId="7FBE908C">
            <w:pPr>
              <w:spacing w:line="400" w:lineRule="exact"/>
              <w:rPr>
                <w:rFonts w:hint="eastAsia" w:ascii="宋体" w:hAnsi="宋体" w:eastAsia="宋体" w:cs="宋体"/>
                <w:color w:val="auto"/>
                <w:sz w:val="24"/>
                <w:highlight w:val="none"/>
              </w:rPr>
            </w:pPr>
          </w:p>
        </w:tc>
        <w:tc>
          <w:tcPr>
            <w:tcW w:w="1147" w:type="dxa"/>
            <w:shd w:val="clear" w:color="auto" w:fill="auto"/>
            <w:vAlign w:val="center"/>
          </w:tcPr>
          <w:p w14:paraId="1BFE5FD4">
            <w:pPr>
              <w:spacing w:line="400" w:lineRule="exact"/>
              <w:rPr>
                <w:rFonts w:hint="eastAsia" w:ascii="宋体" w:hAnsi="宋体" w:eastAsia="宋体" w:cs="宋体"/>
                <w:color w:val="auto"/>
                <w:sz w:val="24"/>
                <w:highlight w:val="none"/>
              </w:rPr>
            </w:pPr>
          </w:p>
        </w:tc>
        <w:tc>
          <w:tcPr>
            <w:tcW w:w="744" w:type="dxa"/>
            <w:shd w:val="clear" w:color="auto" w:fill="auto"/>
            <w:vAlign w:val="center"/>
          </w:tcPr>
          <w:p w14:paraId="1321514B">
            <w:pPr>
              <w:spacing w:line="400" w:lineRule="exact"/>
              <w:rPr>
                <w:rFonts w:hint="eastAsia" w:ascii="宋体" w:hAnsi="宋体" w:eastAsia="宋体" w:cs="宋体"/>
                <w:color w:val="auto"/>
                <w:sz w:val="24"/>
                <w:highlight w:val="none"/>
              </w:rPr>
            </w:pPr>
          </w:p>
        </w:tc>
        <w:tc>
          <w:tcPr>
            <w:tcW w:w="1166" w:type="dxa"/>
            <w:shd w:val="clear" w:color="auto" w:fill="auto"/>
            <w:vAlign w:val="center"/>
          </w:tcPr>
          <w:p w14:paraId="3AFDDFB5">
            <w:pPr>
              <w:spacing w:line="400" w:lineRule="exact"/>
              <w:rPr>
                <w:rFonts w:hint="eastAsia" w:ascii="宋体" w:hAnsi="宋体" w:eastAsia="宋体" w:cs="宋体"/>
                <w:color w:val="auto"/>
                <w:sz w:val="24"/>
                <w:highlight w:val="none"/>
              </w:rPr>
            </w:pPr>
          </w:p>
        </w:tc>
        <w:tc>
          <w:tcPr>
            <w:tcW w:w="1281" w:type="dxa"/>
            <w:shd w:val="clear" w:color="auto" w:fill="auto"/>
            <w:vAlign w:val="center"/>
          </w:tcPr>
          <w:p w14:paraId="513AAC5E">
            <w:pPr>
              <w:spacing w:line="400" w:lineRule="exact"/>
              <w:rPr>
                <w:rFonts w:hint="eastAsia" w:ascii="宋体" w:hAnsi="宋体" w:eastAsia="宋体" w:cs="宋体"/>
                <w:color w:val="auto"/>
                <w:sz w:val="24"/>
                <w:highlight w:val="none"/>
              </w:rPr>
            </w:pPr>
          </w:p>
        </w:tc>
      </w:tr>
      <w:tr w14:paraId="049F9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19872660">
            <w:pPr>
              <w:kinsoku w:val="0"/>
              <w:autoSpaceDE w:val="0"/>
              <w:autoSpaceDN w:val="0"/>
              <w:adjustRightInd w:val="0"/>
              <w:snapToGrid w:val="0"/>
              <w:spacing w:before="74" w:line="400" w:lineRule="exact"/>
              <w:ind w:left="119"/>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一旦我单位成交，将实行项目经理负责制，我方保证并配备上述项目管</w:t>
            </w:r>
            <w:r>
              <w:rPr>
                <w:rFonts w:hint="eastAsia" w:ascii="宋体" w:hAnsi="宋体" w:eastAsia="宋体" w:cs="宋体"/>
                <w:snapToGrid w:val="0"/>
                <w:color w:val="auto"/>
                <w:spacing w:val="-1"/>
                <w:kern w:val="0"/>
                <w:sz w:val="24"/>
                <w:highlight w:val="none"/>
              </w:rPr>
              <w:t>理机构。上述填报内容真实，若不</w:t>
            </w:r>
            <w:r>
              <w:rPr>
                <w:rFonts w:hint="eastAsia" w:ascii="宋体" w:hAnsi="宋体" w:eastAsia="宋体" w:cs="宋体"/>
                <w:snapToGrid w:val="0"/>
                <w:color w:val="auto"/>
                <w:spacing w:val="-3"/>
                <w:kern w:val="0"/>
                <w:sz w:val="24"/>
                <w:highlight w:val="none"/>
              </w:rPr>
              <w:t>真实，愿按有关规定接受处理。项目管理班子机构设置、职责分工等情况另附资料说明。</w:t>
            </w:r>
          </w:p>
        </w:tc>
      </w:tr>
    </w:tbl>
    <w:p w14:paraId="50C3DDE2">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2CD52F0D">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1.本表所列岗位的所有管理人员的情况均应如实填写。可按以上格式扩展为多页填写。</w:t>
      </w:r>
    </w:p>
    <w:p w14:paraId="3B4C4B0C">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2.供应商应当在本表后附所有管理人员的身份证、职称证、执业或职业资格证书的复印件并加盖供应商公章。</w:t>
      </w:r>
    </w:p>
    <w:p w14:paraId="73413860">
      <w:pPr>
        <w:kinsoku w:val="0"/>
        <w:autoSpaceDE w:val="0"/>
        <w:autoSpaceDN w:val="0"/>
        <w:adjustRightInd w:val="0"/>
        <w:snapToGrid w:val="0"/>
        <w:spacing w:line="400" w:lineRule="exact"/>
        <w:jc w:val="left"/>
        <w:textAlignment w:val="baseline"/>
        <w:rPr>
          <w:rFonts w:hint="eastAsia" w:ascii="宋体" w:hAnsi="宋体" w:eastAsia="宋体" w:cs="宋体"/>
          <w:snapToGrid w:val="0"/>
          <w:color w:val="auto"/>
          <w:kern w:val="0"/>
          <w:sz w:val="24"/>
          <w:highlight w:val="none"/>
        </w:rPr>
      </w:pPr>
    </w:p>
    <w:p w14:paraId="5CBDB2D7">
      <w:pPr>
        <w:kinsoku w:val="0"/>
        <w:autoSpaceDE w:val="0"/>
        <w:autoSpaceDN w:val="0"/>
        <w:adjustRightInd w:val="0"/>
        <w:snapToGrid w:val="0"/>
        <w:spacing w:line="400" w:lineRule="exact"/>
        <w:jc w:val="left"/>
        <w:textAlignment w:val="baseline"/>
        <w:rPr>
          <w:rFonts w:hint="eastAsia" w:ascii="宋体" w:hAnsi="宋体" w:eastAsia="宋体" w:cs="宋体"/>
          <w:snapToGrid w:val="0"/>
          <w:color w:val="auto"/>
          <w:kern w:val="0"/>
          <w:sz w:val="24"/>
          <w:highlight w:val="none"/>
        </w:rPr>
      </w:pPr>
    </w:p>
    <w:p w14:paraId="38D83884">
      <w:pPr>
        <w:adjustRightInd w:val="0"/>
        <w:snapToGrid w:val="0"/>
        <w:spacing w:line="400" w:lineRule="exact"/>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谈判供应商名称(公章)： </w:t>
      </w:r>
    </w:p>
    <w:p w14:paraId="76A44909">
      <w:pPr>
        <w:adjustRightInd w:val="0"/>
        <w:snapToGrid w:val="0"/>
        <w:spacing w:line="400" w:lineRule="exact"/>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06B601D3">
      <w:pPr>
        <w:adjustRightInd w:val="0"/>
        <w:snapToGrid w:val="0"/>
        <w:spacing w:line="400" w:lineRule="exact"/>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   </w:t>
      </w:r>
    </w:p>
    <w:p w14:paraId="5E3C9D31">
      <w:pPr>
        <w:spacing w:line="400" w:lineRule="exact"/>
        <w:rPr>
          <w:rFonts w:hint="eastAsia" w:ascii="宋体" w:hAnsi="宋体" w:eastAsia="宋体" w:cs="宋体"/>
          <w:color w:val="auto"/>
          <w:spacing w:val="-1"/>
          <w:sz w:val="24"/>
          <w:highlight w:val="none"/>
        </w:rPr>
      </w:pPr>
      <w:r>
        <w:rPr>
          <w:rFonts w:hint="eastAsia" w:ascii="宋体" w:hAnsi="宋体" w:eastAsia="宋体" w:cs="宋体"/>
          <w:color w:val="auto"/>
          <w:spacing w:val="-1"/>
          <w:sz w:val="24"/>
          <w:highlight w:val="none"/>
        </w:rPr>
        <w:t xml:space="preserve">   </w:t>
      </w:r>
    </w:p>
    <w:p w14:paraId="1BB249AE">
      <w:pPr>
        <w:pStyle w:val="17"/>
        <w:rPr>
          <w:color w:val="auto"/>
          <w:highlight w:val="none"/>
        </w:rPr>
      </w:pPr>
    </w:p>
    <w:p w14:paraId="56C650F1">
      <w:pPr>
        <w:rPr>
          <w:color w:val="auto"/>
          <w:highlight w:val="none"/>
        </w:rPr>
      </w:pPr>
    </w:p>
    <w:p w14:paraId="64C5978F">
      <w:pPr>
        <w:pStyle w:val="17"/>
        <w:rPr>
          <w:color w:val="auto"/>
          <w:highlight w:val="none"/>
        </w:rPr>
      </w:pPr>
    </w:p>
    <w:p w14:paraId="1D489FF5">
      <w:pPr>
        <w:rPr>
          <w:color w:val="auto"/>
          <w:highlight w:val="none"/>
        </w:rPr>
      </w:pPr>
    </w:p>
    <w:p w14:paraId="02393324">
      <w:pPr>
        <w:pStyle w:val="17"/>
        <w:rPr>
          <w:color w:val="auto"/>
          <w:highlight w:val="none"/>
        </w:rPr>
      </w:pPr>
    </w:p>
    <w:p w14:paraId="274E762A">
      <w:pPr>
        <w:rPr>
          <w:color w:val="auto"/>
          <w:highlight w:val="none"/>
        </w:rPr>
      </w:pPr>
    </w:p>
    <w:p w14:paraId="0AF3F1E9">
      <w:pPr>
        <w:pStyle w:val="17"/>
        <w:rPr>
          <w:color w:val="auto"/>
          <w:highlight w:val="none"/>
        </w:rPr>
      </w:pPr>
    </w:p>
    <w:p w14:paraId="4921939A">
      <w:pPr>
        <w:rPr>
          <w:color w:val="auto"/>
          <w:highlight w:val="none"/>
        </w:rPr>
      </w:pPr>
    </w:p>
    <w:p w14:paraId="506AA909">
      <w:pPr>
        <w:pStyle w:val="17"/>
        <w:rPr>
          <w:color w:val="auto"/>
          <w:highlight w:val="none"/>
        </w:rPr>
      </w:pPr>
    </w:p>
    <w:p w14:paraId="569F5069">
      <w:pPr>
        <w:rPr>
          <w:color w:val="auto"/>
          <w:highlight w:val="none"/>
        </w:rPr>
      </w:pPr>
    </w:p>
    <w:p w14:paraId="1D751E3C">
      <w:pPr>
        <w:pStyle w:val="17"/>
        <w:rPr>
          <w:color w:val="auto"/>
          <w:highlight w:val="none"/>
        </w:rPr>
      </w:pPr>
    </w:p>
    <w:p w14:paraId="561EED01">
      <w:pPr>
        <w:rPr>
          <w:color w:val="auto"/>
          <w:highlight w:val="none"/>
        </w:rPr>
      </w:pPr>
    </w:p>
    <w:p w14:paraId="6E615B1B">
      <w:pPr>
        <w:pStyle w:val="17"/>
        <w:rPr>
          <w:color w:val="auto"/>
          <w:highlight w:val="none"/>
        </w:rPr>
      </w:pPr>
    </w:p>
    <w:p w14:paraId="1EF4CE58">
      <w:pPr>
        <w:rPr>
          <w:color w:val="auto"/>
          <w:highlight w:val="none"/>
        </w:rPr>
      </w:pPr>
    </w:p>
    <w:p w14:paraId="696C71A7">
      <w:pPr>
        <w:pStyle w:val="17"/>
        <w:rPr>
          <w:color w:val="auto"/>
          <w:highlight w:val="none"/>
        </w:rPr>
      </w:pPr>
    </w:p>
    <w:p w14:paraId="7DF3BB6B">
      <w:pPr>
        <w:rPr>
          <w:color w:val="auto"/>
          <w:highlight w:val="none"/>
        </w:rPr>
      </w:pPr>
    </w:p>
    <w:p w14:paraId="7FCBA36D">
      <w:pPr>
        <w:pStyle w:val="17"/>
        <w:rPr>
          <w:color w:val="auto"/>
          <w:highlight w:val="none"/>
        </w:rPr>
      </w:pPr>
    </w:p>
    <w:p w14:paraId="3E19B5A0">
      <w:pPr>
        <w:rPr>
          <w:color w:val="auto"/>
          <w:highlight w:val="none"/>
        </w:rPr>
      </w:pPr>
    </w:p>
    <w:p w14:paraId="6E43915C">
      <w:pPr>
        <w:pStyle w:val="17"/>
        <w:rPr>
          <w:color w:val="auto"/>
          <w:highlight w:val="none"/>
        </w:rPr>
      </w:pPr>
    </w:p>
    <w:p w14:paraId="015DEF8C">
      <w:pPr>
        <w:rPr>
          <w:color w:val="auto"/>
          <w:highlight w:val="none"/>
        </w:rPr>
      </w:pPr>
    </w:p>
    <w:p w14:paraId="1186AD3A">
      <w:pPr>
        <w:pStyle w:val="17"/>
        <w:rPr>
          <w:color w:val="auto"/>
          <w:highlight w:val="none"/>
        </w:rPr>
      </w:pPr>
    </w:p>
    <w:p w14:paraId="15DA64F7">
      <w:pPr>
        <w:rPr>
          <w:color w:val="auto"/>
          <w:highlight w:val="none"/>
        </w:rPr>
      </w:pPr>
    </w:p>
    <w:p w14:paraId="7B9C7BD4">
      <w:pPr>
        <w:pStyle w:val="17"/>
        <w:rPr>
          <w:color w:val="auto"/>
          <w:highlight w:val="none"/>
        </w:rPr>
      </w:pPr>
    </w:p>
    <w:p w14:paraId="40975145">
      <w:pPr>
        <w:rPr>
          <w:color w:val="auto"/>
          <w:highlight w:val="none"/>
        </w:rPr>
      </w:pPr>
    </w:p>
    <w:p w14:paraId="0CFD2AC0">
      <w:pPr>
        <w:pStyle w:val="17"/>
        <w:rPr>
          <w:color w:val="auto"/>
          <w:highlight w:val="none"/>
        </w:rPr>
      </w:pPr>
    </w:p>
    <w:p w14:paraId="0A2BE314">
      <w:pPr>
        <w:rPr>
          <w:color w:val="auto"/>
          <w:highlight w:val="none"/>
        </w:rPr>
      </w:pPr>
    </w:p>
    <w:p w14:paraId="4284C2D7">
      <w:pPr>
        <w:pStyle w:val="17"/>
        <w:rPr>
          <w:color w:val="auto"/>
          <w:highlight w:val="none"/>
        </w:rPr>
      </w:pPr>
    </w:p>
    <w:p w14:paraId="6126085F">
      <w:pPr>
        <w:rPr>
          <w:color w:val="auto"/>
          <w:highlight w:val="none"/>
        </w:rPr>
      </w:pPr>
    </w:p>
    <w:p w14:paraId="2185877F">
      <w:pPr>
        <w:pStyle w:val="17"/>
        <w:rPr>
          <w:color w:val="auto"/>
          <w:highlight w:val="none"/>
        </w:rPr>
      </w:pPr>
    </w:p>
    <w:p w14:paraId="0820B294">
      <w:pPr>
        <w:rPr>
          <w:color w:val="auto"/>
          <w:highlight w:val="none"/>
        </w:rPr>
      </w:pPr>
    </w:p>
    <w:p w14:paraId="2016E12B">
      <w:pPr>
        <w:pStyle w:val="17"/>
        <w:rPr>
          <w:color w:val="auto"/>
          <w:highlight w:val="none"/>
        </w:rPr>
      </w:pPr>
    </w:p>
    <w:p w14:paraId="63E57B35">
      <w:pPr>
        <w:rPr>
          <w:color w:val="auto"/>
          <w:highlight w:val="none"/>
        </w:rPr>
      </w:pPr>
    </w:p>
    <w:p w14:paraId="6DD7F754">
      <w:pPr>
        <w:spacing w:before="159" w:line="600" w:lineRule="exact"/>
        <w:ind w:left="2591"/>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position w:val="23"/>
          <w:sz w:val="24"/>
          <w:szCs w:val="24"/>
          <w:highlight w:val="none"/>
        </w:rPr>
        <w:t>（二） 拟投入的主要人员简历表</w:t>
      </w:r>
    </w:p>
    <w:p w14:paraId="4554CF2C">
      <w:pPr>
        <w:spacing w:line="400" w:lineRule="exact"/>
        <w:ind w:left="4027"/>
        <w:rPr>
          <w:rFonts w:hint="eastAsia" w:ascii="宋体" w:hAnsi="宋体" w:eastAsia="宋体" w:cs="宋体"/>
          <w:b/>
          <w:bCs/>
          <w:color w:val="auto"/>
          <w:sz w:val="24"/>
          <w:szCs w:val="24"/>
          <w:highlight w:val="none"/>
        </w:rPr>
      </w:pPr>
      <w:r>
        <w:rPr>
          <w:rFonts w:hint="eastAsia" w:ascii="宋体" w:hAnsi="宋体" w:eastAsia="宋体" w:cs="宋体"/>
          <w:b/>
          <w:bCs/>
          <w:color w:val="auto"/>
          <w:spacing w:val="8"/>
          <w:sz w:val="24"/>
          <w:szCs w:val="24"/>
          <w:highlight w:val="none"/>
        </w:rPr>
        <w:t>项目经理简历表</w:t>
      </w:r>
    </w:p>
    <w:p w14:paraId="19F54B60">
      <w:pPr>
        <w:spacing w:line="400" w:lineRule="exact"/>
        <w:rPr>
          <w:rFonts w:hint="eastAsia" w:ascii="宋体" w:hAnsi="宋体" w:eastAsia="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14:paraId="57994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12" w:type="dxa"/>
            <w:shd w:val="clear" w:color="auto" w:fill="auto"/>
          </w:tcPr>
          <w:p w14:paraId="3B0B5631">
            <w:pPr>
              <w:kinsoku w:val="0"/>
              <w:autoSpaceDE w:val="0"/>
              <w:autoSpaceDN w:val="0"/>
              <w:adjustRightInd w:val="0"/>
              <w:snapToGrid w:val="0"/>
              <w:spacing w:before="200" w:line="400" w:lineRule="exact"/>
              <w:ind w:left="39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姓名</w:t>
            </w:r>
          </w:p>
        </w:tc>
        <w:tc>
          <w:tcPr>
            <w:tcW w:w="2291" w:type="dxa"/>
            <w:gridSpan w:val="4"/>
            <w:shd w:val="clear" w:color="auto" w:fill="auto"/>
          </w:tcPr>
          <w:p w14:paraId="2951F33D">
            <w:pPr>
              <w:spacing w:line="400" w:lineRule="exact"/>
              <w:rPr>
                <w:rFonts w:hint="eastAsia" w:ascii="宋体" w:hAnsi="宋体" w:eastAsia="宋体" w:cs="宋体"/>
                <w:color w:val="auto"/>
                <w:sz w:val="24"/>
                <w:highlight w:val="none"/>
              </w:rPr>
            </w:pPr>
          </w:p>
        </w:tc>
        <w:tc>
          <w:tcPr>
            <w:tcW w:w="1894" w:type="dxa"/>
            <w:gridSpan w:val="3"/>
            <w:shd w:val="clear" w:color="auto" w:fill="auto"/>
          </w:tcPr>
          <w:p w14:paraId="6865DD1C">
            <w:pPr>
              <w:kinsoku w:val="0"/>
              <w:autoSpaceDE w:val="0"/>
              <w:autoSpaceDN w:val="0"/>
              <w:adjustRightInd w:val="0"/>
              <w:snapToGrid w:val="0"/>
              <w:spacing w:before="200" w:line="400" w:lineRule="exact"/>
              <w:ind w:left="74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性别</w:t>
            </w:r>
          </w:p>
        </w:tc>
        <w:tc>
          <w:tcPr>
            <w:tcW w:w="1584" w:type="dxa"/>
            <w:gridSpan w:val="3"/>
            <w:shd w:val="clear" w:color="auto" w:fill="auto"/>
          </w:tcPr>
          <w:p w14:paraId="73C5549B">
            <w:pPr>
              <w:spacing w:line="400" w:lineRule="exact"/>
              <w:rPr>
                <w:rFonts w:hint="eastAsia" w:ascii="宋体" w:hAnsi="宋体" w:eastAsia="宋体" w:cs="宋体"/>
                <w:color w:val="auto"/>
                <w:sz w:val="24"/>
                <w:highlight w:val="none"/>
              </w:rPr>
            </w:pPr>
          </w:p>
        </w:tc>
        <w:tc>
          <w:tcPr>
            <w:tcW w:w="1134" w:type="dxa"/>
            <w:shd w:val="clear" w:color="auto" w:fill="auto"/>
          </w:tcPr>
          <w:p w14:paraId="1B81FE94">
            <w:pPr>
              <w:kinsoku w:val="0"/>
              <w:autoSpaceDE w:val="0"/>
              <w:autoSpaceDN w:val="0"/>
              <w:adjustRightInd w:val="0"/>
              <w:snapToGrid w:val="0"/>
              <w:spacing w:before="200" w:line="400" w:lineRule="exact"/>
              <w:ind w:left="35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年龄</w:t>
            </w:r>
          </w:p>
        </w:tc>
        <w:tc>
          <w:tcPr>
            <w:tcW w:w="1508" w:type="dxa"/>
            <w:gridSpan w:val="3"/>
            <w:shd w:val="clear" w:color="auto" w:fill="auto"/>
          </w:tcPr>
          <w:p w14:paraId="07909D64">
            <w:pPr>
              <w:spacing w:line="400" w:lineRule="exact"/>
              <w:rPr>
                <w:rFonts w:hint="eastAsia" w:ascii="宋体" w:hAnsi="宋体" w:eastAsia="宋体" w:cs="宋体"/>
                <w:color w:val="auto"/>
                <w:sz w:val="24"/>
                <w:highlight w:val="none"/>
              </w:rPr>
            </w:pPr>
          </w:p>
        </w:tc>
      </w:tr>
      <w:tr w14:paraId="50446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6B0AAFC9">
            <w:pPr>
              <w:kinsoku w:val="0"/>
              <w:autoSpaceDE w:val="0"/>
              <w:autoSpaceDN w:val="0"/>
              <w:adjustRightInd w:val="0"/>
              <w:snapToGrid w:val="0"/>
              <w:spacing w:before="207" w:line="400" w:lineRule="exact"/>
              <w:ind w:left="41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8"/>
                <w:kern w:val="0"/>
                <w:sz w:val="24"/>
                <w:highlight w:val="none"/>
                <w:lang w:eastAsia="en-US"/>
              </w:rPr>
              <w:t>岗位</w:t>
            </w:r>
          </w:p>
        </w:tc>
        <w:tc>
          <w:tcPr>
            <w:tcW w:w="2291" w:type="dxa"/>
            <w:gridSpan w:val="4"/>
            <w:shd w:val="clear" w:color="auto" w:fill="auto"/>
          </w:tcPr>
          <w:p w14:paraId="6EFE040E">
            <w:pPr>
              <w:kinsoku w:val="0"/>
              <w:autoSpaceDE w:val="0"/>
              <w:autoSpaceDN w:val="0"/>
              <w:adjustRightInd w:val="0"/>
              <w:snapToGrid w:val="0"/>
              <w:spacing w:before="207" w:line="400" w:lineRule="exact"/>
              <w:ind w:left="72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项目经理</w:t>
            </w:r>
          </w:p>
        </w:tc>
        <w:tc>
          <w:tcPr>
            <w:tcW w:w="1894" w:type="dxa"/>
            <w:gridSpan w:val="3"/>
            <w:shd w:val="clear" w:color="auto" w:fill="auto"/>
          </w:tcPr>
          <w:p w14:paraId="0E6D5D6E">
            <w:pPr>
              <w:kinsoku w:val="0"/>
              <w:autoSpaceDE w:val="0"/>
              <w:autoSpaceDN w:val="0"/>
              <w:adjustRightInd w:val="0"/>
              <w:snapToGrid w:val="0"/>
              <w:spacing w:before="208" w:line="400" w:lineRule="exact"/>
              <w:ind w:left="74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职称</w:t>
            </w:r>
          </w:p>
        </w:tc>
        <w:tc>
          <w:tcPr>
            <w:tcW w:w="1584" w:type="dxa"/>
            <w:gridSpan w:val="3"/>
            <w:shd w:val="clear" w:color="auto" w:fill="auto"/>
          </w:tcPr>
          <w:p w14:paraId="608BBFDD">
            <w:pPr>
              <w:spacing w:line="400" w:lineRule="exact"/>
              <w:rPr>
                <w:rFonts w:hint="eastAsia" w:ascii="宋体" w:hAnsi="宋体" w:eastAsia="宋体" w:cs="宋体"/>
                <w:color w:val="auto"/>
                <w:sz w:val="24"/>
                <w:highlight w:val="none"/>
              </w:rPr>
            </w:pPr>
          </w:p>
        </w:tc>
        <w:tc>
          <w:tcPr>
            <w:tcW w:w="1134" w:type="dxa"/>
            <w:shd w:val="clear" w:color="auto" w:fill="auto"/>
          </w:tcPr>
          <w:p w14:paraId="6A75FF03">
            <w:pPr>
              <w:kinsoku w:val="0"/>
              <w:autoSpaceDE w:val="0"/>
              <w:autoSpaceDN w:val="0"/>
              <w:adjustRightInd w:val="0"/>
              <w:snapToGrid w:val="0"/>
              <w:spacing w:before="207" w:line="400" w:lineRule="exact"/>
              <w:ind w:left="35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学历</w:t>
            </w:r>
          </w:p>
        </w:tc>
        <w:tc>
          <w:tcPr>
            <w:tcW w:w="1508" w:type="dxa"/>
            <w:gridSpan w:val="3"/>
            <w:shd w:val="clear" w:color="auto" w:fill="auto"/>
          </w:tcPr>
          <w:p w14:paraId="0F4A9302">
            <w:pPr>
              <w:spacing w:line="400" w:lineRule="exact"/>
              <w:rPr>
                <w:rFonts w:hint="eastAsia" w:ascii="宋体" w:hAnsi="宋体" w:eastAsia="宋体" w:cs="宋体"/>
                <w:color w:val="auto"/>
                <w:sz w:val="24"/>
                <w:highlight w:val="none"/>
              </w:rPr>
            </w:pPr>
          </w:p>
        </w:tc>
      </w:tr>
      <w:tr w14:paraId="41F8C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537993D6">
            <w:pPr>
              <w:kinsoku w:val="0"/>
              <w:autoSpaceDE w:val="0"/>
              <w:autoSpaceDN w:val="0"/>
              <w:adjustRightInd w:val="0"/>
              <w:snapToGrid w:val="0"/>
              <w:spacing w:before="51" w:line="400" w:lineRule="exact"/>
              <w:ind w:left="401" w:right="189" w:hanging="216"/>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从业开始</w:t>
            </w:r>
            <w:r>
              <w:rPr>
                <w:rFonts w:hint="eastAsia" w:ascii="宋体" w:hAnsi="宋体" w:eastAsia="宋体" w:cs="宋体"/>
                <w:snapToGrid w:val="0"/>
                <w:color w:val="auto"/>
                <w:spacing w:val="2"/>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时间</w:t>
            </w:r>
          </w:p>
        </w:tc>
        <w:tc>
          <w:tcPr>
            <w:tcW w:w="2291" w:type="dxa"/>
            <w:gridSpan w:val="4"/>
            <w:shd w:val="clear" w:color="auto" w:fill="auto"/>
          </w:tcPr>
          <w:p w14:paraId="537906C8">
            <w:pPr>
              <w:spacing w:line="400" w:lineRule="exact"/>
              <w:rPr>
                <w:rFonts w:hint="eastAsia" w:ascii="宋体" w:hAnsi="宋体" w:eastAsia="宋体" w:cs="宋体"/>
                <w:color w:val="auto"/>
                <w:sz w:val="24"/>
                <w:highlight w:val="none"/>
              </w:rPr>
            </w:pPr>
          </w:p>
        </w:tc>
        <w:tc>
          <w:tcPr>
            <w:tcW w:w="1894" w:type="dxa"/>
            <w:gridSpan w:val="3"/>
            <w:shd w:val="clear" w:color="auto" w:fill="auto"/>
          </w:tcPr>
          <w:p w14:paraId="547D19B3">
            <w:pPr>
              <w:kinsoku w:val="0"/>
              <w:autoSpaceDE w:val="0"/>
              <w:autoSpaceDN w:val="0"/>
              <w:adjustRightInd w:val="0"/>
              <w:snapToGrid w:val="0"/>
              <w:spacing w:before="208" w:line="400" w:lineRule="exact"/>
              <w:ind w:left="32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职称获得时间</w:t>
            </w:r>
          </w:p>
        </w:tc>
        <w:tc>
          <w:tcPr>
            <w:tcW w:w="1584" w:type="dxa"/>
            <w:gridSpan w:val="3"/>
            <w:shd w:val="clear" w:color="auto" w:fill="auto"/>
          </w:tcPr>
          <w:p w14:paraId="50B8A6EC">
            <w:pPr>
              <w:spacing w:line="400" w:lineRule="exact"/>
              <w:rPr>
                <w:rFonts w:hint="eastAsia" w:ascii="宋体" w:hAnsi="宋体" w:eastAsia="宋体" w:cs="宋体"/>
                <w:color w:val="auto"/>
                <w:sz w:val="24"/>
                <w:highlight w:val="none"/>
              </w:rPr>
            </w:pPr>
          </w:p>
        </w:tc>
        <w:tc>
          <w:tcPr>
            <w:tcW w:w="1134" w:type="dxa"/>
            <w:shd w:val="clear" w:color="auto" w:fill="auto"/>
          </w:tcPr>
          <w:p w14:paraId="6011D243">
            <w:pPr>
              <w:kinsoku w:val="0"/>
              <w:autoSpaceDE w:val="0"/>
              <w:autoSpaceDN w:val="0"/>
              <w:adjustRightInd w:val="0"/>
              <w:snapToGrid w:val="0"/>
              <w:spacing w:before="208" w:line="400" w:lineRule="exact"/>
              <w:ind w:left="14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毕业时间</w:t>
            </w:r>
          </w:p>
        </w:tc>
        <w:tc>
          <w:tcPr>
            <w:tcW w:w="1508" w:type="dxa"/>
            <w:gridSpan w:val="3"/>
            <w:shd w:val="clear" w:color="auto" w:fill="auto"/>
          </w:tcPr>
          <w:p w14:paraId="5512845D">
            <w:pPr>
              <w:spacing w:line="400" w:lineRule="exact"/>
              <w:rPr>
                <w:rFonts w:hint="eastAsia" w:ascii="宋体" w:hAnsi="宋体" w:eastAsia="宋体" w:cs="宋体"/>
                <w:color w:val="auto"/>
                <w:sz w:val="24"/>
                <w:highlight w:val="none"/>
              </w:rPr>
            </w:pPr>
          </w:p>
        </w:tc>
      </w:tr>
      <w:tr w14:paraId="37296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1B19C66D">
            <w:pPr>
              <w:kinsoku w:val="0"/>
              <w:autoSpaceDE w:val="0"/>
              <w:autoSpaceDN w:val="0"/>
              <w:adjustRightInd w:val="0"/>
              <w:snapToGrid w:val="0"/>
              <w:spacing w:before="52" w:line="400" w:lineRule="exact"/>
              <w:ind w:left="210" w:right="16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担任项目</w:t>
            </w:r>
            <w:r>
              <w:rPr>
                <w:rFonts w:hint="eastAsia" w:ascii="宋体" w:hAnsi="宋体" w:eastAsia="宋体" w:cs="宋体"/>
                <w:snapToGrid w:val="0"/>
                <w:color w:val="auto"/>
                <w:kern w:val="0"/>
                <w:sz w:val="24"/>
                <w:highlight w:val="none"/>
                <w:lang w:eastAsia="en-US"/>
              </w:rPr>
              <w:t xml:space="preserve"> </w:t>
            </w:r>
            <w:r>
              <w:rPr>
                <w:rFonts w:hint="eastAsia" w:ascii="宋体" w:hAnsi="宋体" w:eastAsia="宋体" w:cs="宋体"/>
                <w:snapToGrid w:val="0"/>
                <w:color w:val="auto"/>
                <w:spacing w:val="-2"/>
                <w:kern w:val="0"/>
                <w:sz w:val="24"/>
                <w:highlight w:val="none"/>
                <w:lang w:eastAsia="en-US"/>
              </w:rPr>
              <w:t>经理年限</w:t>
            </w:r>
          </w:p>
        </w:tc>
        <w:tc>
          <w:tcPr>
            <w:tcW w:w="2291" w:type="dxa"/>
            <w:gridSpan w:val="4"/>
            <w:shd w:val="clear" w:color="auto" w:fill="auto"/>
          </w:tcPr>
          <w:p w14:paraId="25FF0981">
            <w:pPr>
              <w:spacing w:line="400" w:lineRule="exact"/>
              <w:rPr>
                <w:rFonts w:hint="eastAsia" w:ascii="宋体" w:hAnsi="宋体" w:eastAsia="宋体" w:cs="宋体"/>
                <w:color w:val="auto"/>
                <w:sz w:val="24"/>
                <w:highlight w:val="none"/>
              </w:rPr>
            </w:pPr>
          </w:p>
        </w:tc>
        <w:tc>
          <w:tcPr>
            <w:tcW w:w="1649" w:type="dxa"/>
            <w:gridSpan w:val="2"/>
            <w:shd w:val="clear" w:color="auto" w:fill="auto"/>
          </w:tcPr>
          <w:p w14:paraId="1169DFE9">
            <w:pPr>
              <w:kinsoku w:val="0"/>
              <w:autoSpaceDE w:val="0"/>
              <w:autoSpaceDN w:val="0"/>
              <w:adjustRightInd w:val="0"/>
              <w:snapToGrid w:val="0"/>
              <w:spacing w:before="209" w:line="400" w:lineRule="exact"/>
              <w:ind w:left="31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身份证号码</w:t>
            </w:r>
          </w:p>
        </w:tc>
        <w:tc>
          <w:tcPr>
            <w:tcW w:w="4471" w:type="dxa"/>
            <w:gridSpan w:val="8"/>
            <w:shd w:val="clear" w:color="auto" w:fill="auto"/>
          </w:tcPr>
          <w:p w14:paraId="23008D83">
            <w:pPr>
              <w:spacing w:line="400" w:lineRule="exact"/>
              <w:rPr>
                <w:rFonts w:hint="eastAsia" w:ascii="宋体" w:hAnsi="宋体" w:eastAsia="宋体" w:cs="宋体"/>
                <w:color w:val="auto"/>
                <w:sz w:val="24"/>
                <w:highlight w:val="none"/>
              </w:rPr>
            </w:pPr>
          </w:p>
        </w:tc>
      </w:tr>
      <w:tr w14:paraId="32529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12" w:type="dxa"/>
            <w:shd w:val="clear" w:color="auto" w:fill="auto"/>
          </w:tcPr>
          <w:p w14:paraId="212C7AB9">
            <w:pPr>
              <w:kinsoku w:val="0"/>
              <w:autoSpaceDE w:val="0"/>
              <w:autoSpaceDN w:val="0"/>
              <w:adjustRightInd w:val="0"/>
              <w:snapToGrid w:val="0"/>
              <w:spacing w:before="196" w:line="400" w:lineRule="exact"/>
              <w:ind w:left="20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证书名称</w:t>
            </w:r>
          </w:p>
        </w:tc>
        <w:tc>
          <w:tcPr>
            <w:tcW w:w="1274" w:type="dxa"/>
            <w:gridSpan w:val="2"/>
            <w:shd w:val="clear" w:color="auto" w:fill="auto"/>
          </w:tcPr>
          <w:p w14:paraId="20761F3D">
            <w:pPr>
              <w:kinsoku w:val="0"/>
              <w:autoSpaceDE w:val="0"/>
              <w:autoSpaceDN w:val="0"/>
              <w:adjustRightInd w:val="0"/>
              <w:snapToGrid w:val="0"/>
              <w:spacing w:before="197" w:line="400" w:lineRule="exact"/>
              <w:ind w:left="25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注册专业</w:t>
            </w:r>
          </w:p>
        </w:tc>
        <w:tc>
          <w:tcPr>
            <w:tcW w:w="1225" w:type="dxa"/>
            <w:gridSpan w:val="3"/>
            <w:shd w:val="clear" w:color="auto" w:fill="auto"/>
          </w:tcPr>
          <w:p w14:paraId="4F265E84">
            <w:pPr>
              <w:kinsoku w:val="0"/>
              <w:autoSpaceDE w:val="0"/>
              <w:autoSpaceDN w:val="0"/>
              <w:adjustRightInd w:val="0"/>
              <w:snapToGrid w:val="0"/>
              <w:spacing w:before="197" w:line="400" w:lineRule="exact"/>
              <w:ind w:left="44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级别</w:t>
            </w:r>
          </w:p>
        </w:tc>
        <w:tc>
          <w:tcPr>
            <w:tcW w:w="1441" w:type="dxa"/>
            <w:shd w:val="clear" w:color="auto" w:fill="auto"/>
          </w:tcPr>
          <w:p w14:paraId="58FC1FE9">
            <w:pPr>
              <w:kinsoku w:val="0"/>
              <w:autoSpaceDE w:val="0"/>
              <w:autoSpaceDN w:val="0"/>
              <w:adjustRightInd w:val="0"/>
              <w:snapToGrid w:val="0"/>
              <w:spacing w:before="196" w:line="400" w:lineRule="exact"/>
              <w:ind w:left="32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证书编号</w:t>
            </w:r>
          </w:p>
        </w:tc>
        <w:tc>
          <w:tcPr>
            <w:tcW w:w="1418" w:type="dxa"/>
            <w:gridSpan w:val="3"/>
            <w:shd w:val="clear" w:color="auto" w:fill="auto"/>
          </w:tcPr>
          <w:p w14:paraId="34E34D63">
            <w:pPr>
              <w:kinsoku w:val="0"/>
              <w:autoSpaceDE w:val="0"/>
              <w:autoSpaceDN w:val="0"/>
              <w:adjustRightInd w:val="0"/>
              <w:snapToGrid w:val="0"/>
              <w:spacing w:before="197" w:line="400" w:lineRule="exact"/>
              <w:ind w:left="296"/>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注册时间</w:t>
            </w:r>
          </w:p>
        </w:tc>
        <w:tc>
          <w:tcPr>
            <w:tcW w:w="1632" w:type="dxa"/>
            <w:gridSpan w:val="3"/>
            <w:shd w:val="clear" w:color="auto" w:fill="auto"/>
          </w:tcPr>
          <w:p w14:paraId="0AB8C59A">
            <w:pPr>
              <w:kinsoku w:val="0"/>
              <w:autoSpaceDE w:val="0"/>
              <w:autoSpaceDN w:val="0"/>
              <w:adjustRightInd w:val="0"/>
              <w:snapToGrid w:val="0"/>
              <w:spacing w:before="197" w:line="40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注册单位</w:t>
            </w:r>
          </w:p>
        </w:tc>
        <w:tc>
          <w:tcPr>
            <w:tcW w:w="1421" w:type="dxa"/>
            <w:gridSpan w:val="2"/>
            <w:shd w:val="clear" w:color="auto" w:fill="auto"/>
          </w:tcPr>
          <w:p w14:paraId="438D7B34">
            <w:pPr>
              <w:kinsoku w:val="0"/>
              <w:autoSpaceDE w:val="0"/>
              <w:autoSpaceDN w:val="0"/>
              <w:adjustRightInd w:val="0"/>
              <w:snapToGrid w:val="0"/>
              <w:spacing w:before="197" w:line="400" w:lineRule="exact"/>
              <w:ind w:left="19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注册有效期</w:t>
            </w:r>
          </w:p>
        </w:tc>
      </w:tr>
      <w:tr w14:paraId="25147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212" w:type="dxa"/>
            <w:shd w:val="clear" w:color="auto" w:fill="auto"/>
          </w:tcPr>
          <w:p w14:paraId="10AFED44">
            <w:pPr>
              <w:spacing w:line="400" w:lineRule="exact"/>
              <w:rPr>
                <w:rFonts w:hint="eastAsia" w:ascii="宋体" w:hAnsi="宋体" w:eastAsia="宋体" w:cs="宋体"/>
                <w:color w:val="auto"/>
                <w:sz w:val="24"/>
                <w:highlight w:val="none"/>
              </w:rPr>
            </w:pPr>
          </w:p>
        </w:tc>
        <w:tc>
          <w:tcPr>
            <w:tcW w:w="1274" w:type="dxa"/>
            <w:gridSpan w:val="2"/>
            <w:shd w:val="clear" w:color="auto" w:fill="auto"/>
          </w:tcPr>
          <w:p w14:paraId="5AF40B8C">
            <w:pPr>
              <w:spacing w:line="400" w:lineRule="exact"/>
              <w:rPr>
                <w:rFonts w:hint="eastAsia" w:ascii="宋体" w:hAnsi="宋体" w:eastAsia="宋体" w:cs="宋体"/>
                <w:color w:val="auto"/>
                <w:sz w:val="24"/>
                <w:highlight w:val="none"/>
              </w:rPr>
            </w:pPr>
          </w:p>
        </w:tc>
        <w:tc>
          <w:tcPr>
            <w:tcW w:w="1225" w:type="dxa"/>
            <w:gridSpan w:val="3"/>
            <w:shd w:val="clear" w:color="auto" w:fill="auto"/>
          </w:tcPr>
          <w:p w14:paraId="2F5390FE">
            <w:pPr>
              <w:spacing w:line="400" w:lineRule="exact"/>
              <w:rPr>
                <w:rFonts w:hint="eastAsia" w:ascii="宋体" w:hAnsi="宋体" w:eastAsia="宋体" w:cs="宋体"/>
                <w:color w:val="auto"/>
                <w:sz w:val="24"/>
                <w:highlight w:val="none"/>
              </w:rPr>
            </w:pPr>
          </w:p>
        </w:tc>
        <w:tc>
          <w:tcPr>
            <w:tcW w:w="1441" w:type="dxa"/>
            <w:shd w:val="clear" w:color="auto" w:fill="auto"/>
          </w:tcPr>
          <w:p w14:paraId="1732E34B">
            <w:pPr>
              <w:spacing w:line="400" w:lineRule="exact"/>
              <w:rPr>
                <w:rFonts w:hint="eastAsia" w:ascii="宋体" w:hAnsi="宋体" w:eastAsia="宋体" w:cs="宋体"/>
                <w:color w:val="auto"/>
                <w:sz w:val="24"/>
                <w:highlight w:val="none"/>
              </w:rPr>
            </w:pPr>
          </w:p>
        </w:tc>
        <w:tc>
          <w:tcPr>
            <w:tcW w:w="1418" w:type="dxa"/>
            <w:gridSpan w:val="3"/>
            <w:shd w:val="clear" w:color="auto" w:fill="auto"/>
          </w:tcPr>
          <w:p w14:paraId="2834734D">
            <w:pPr>
              <w:spacing w:line="400" w:lineRule="exact"/>
              <w:rPr>
                <w:rFonts w:hint="eastAsia" w:ascii="宋体" w:hAnsi="宋体" w:eastAsia="宋体" w:cs="宋体"/>
                <w:color w:val="auto"/>
                <w:sz w:val="24"/>
                <w:highlight w:val="none"/>
              </w:rPr>
            </w:pPr>
          </w:p>
        </w:tc>
        <w:tc>
          <w:tcPr>
            <w:tcW w:w="1632" w:type="dxa"/>
            <w:gridSpan w:val="3"/>
            <w:shd w:val="clear" w:color="auto" w:fill="auto"/>
          </w:tcPr>
          <w:p w14:paraId="2BCC6EC4">
            <w:pPr>
              <w:spacing w:line="400" w:lineRule="exact"/>
              <w:rPr>
                <w:rFonts w:hint="eastAsia" w:ascii="宋体" w:hAnsi="宋体" w:eastAsia="宋体" w:cs="宋体"/>
                <w:color w:val="auto"/>
                <w:sz w:val="24"/>
                <w:highlight w:val="none"/>
              </w:rPr>
            </w:pPr>
          </w:p>
        </w:tc>
        <w:tc>
          <w:tcPr>
            <w:tcW w:w="1421" w:type="dxa"/>
            <w:gridSpan w:val="2"/>
            <w:shd w:val="clear" w:color="auto" w:fill="auto"/>
          </w:tcPr>
          <w:p w14:paraId="3D1FCB0C">
            <w:pPr>
              <w:spacing w:line="400" w:lineRule="exact"/>
              <w:rPr>
                <w:rFonts w:hint="eastAsia" w:ascii="宋体" w:hAnsi="宋体" w:eastAsia="宋体" w:cs="宋体"/>
                <w:color w:val="auto"/>
                <w:sz w:val="24"/>
                <w:highlight w:val="none"/>
              </w:rPr>
            </w:pPr>
          </w:p>
        </w:tc>
      </w:tr>
      <w:tr w14:paraId="17E88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212" w:type="dxa"/>
            <w:shd w:val="clear" w:color="auto" w:fill="auto"/>
          </w:tcPr>
          <w:p w14:paraId="1DA13D21">
            <w:pPr>
              <w:kinsoku w:val="0"/>
              <w:autoSpaceDE w:val="0"/>
              <w:autoSpaceDN w:val="0"/>
              <w:adjustRightInd w:val="0"/>
              <w:snapToGrid w:val="0"/>
              <w:spacing w:before="54" w:line="400" w:lineRule="exact"/>
              <w:ind w:left="213"/>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3"/>
                <w:kern w:val="0"/>
                <w:sz w:val="24"/>
                <w:highlight w:val="none"/>
              </w:rPr>
              <w:t>安全生产</w:t>
            </w:r>
          </w:p>
          <w:p w14:paraId="40392D92">
            <w:pPr>
              <w:kinsoku w:val="0"/>
              <w:autoSpaceDE w:val="0"/>
              <w:autoSpaceDN w:val="0"/>
              <w:adjustRightInd w:val="0"/>
              <w:snapToGrid w:val="0"/>
              <w:spacing w:before="60" w:line="400" w:lineRule="exact"/>
              <w:ind w:left="209"/>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2"/>
                <w:kern w:val="0"/>
                <w:sz w:val="24"/>
                <w:highlight w:val="none"/>
              </w:rPr>
              <w:t>考核合格</w:t>
            </w:r>
          </w:p>
          <w:p w14:paraId="03CAAEF8">
            <w:pPr>
              <w:kinsoku w:val="0"/>
              <w:autoSpaceDE w:val="0"/>
              <w:autoSpaceDN w:val="0"/>
              <w:adjustRightInd w:val="0"/>
              <w:snapToGrid w:val="0"/>
              <w:spacing w:before="59" w:line="400" w:lineRule="exact"/>
              <w:ind w:left="420"/>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2"/>
                <w:kern w:val="0"/>
                <w:sz w:val="24"/>
                <w:highlight w:val="none"/>
              </w:rPr>
              <w:t>证书</w:t>
            </w:r>
          </w:p>
        </w:tc>
        <w:tc>
          <w:tcPr>
            <w:tcW w:w="1274" w:type="dxa"/>
            <w:gridSpan w:val="2"/>
            <w:shd w:val="clear" w:color="auto" w:fill="auto"/>
          </w:tcPr>
          <w:p w14:paraId="1CFAB30D">
            <w:pPr>
              <w:spacing w:line="400" w:lineRule="exact"/>
              <w:rPr>
                <w:rFonts w:hint="eastAsia" w:ascii="宋体" w:hAnsi="宋体" w:eastAsia="宋体" w:cs="宋体"/>
                <w:color w:val="auto"/>
                <w:sz w:val="24"/>
                <w:highlight w:val="none"/>
              </w:rPr>
            </w:pPr>
          </w:p>
        </w:tc>
        <w:tc>
          <w:tcPr>
            <w:tcW w:w="1225" w:type="dxa"/>
            <w:gridSpan w:val="3"/>
            <w:shd w:val="clear" w:color="auto" w:fill="auto"/>
          </w:tcPr>
          <w:p w14:paraId="144696E3">
            <w:pPr>
              <w:spacing w:line="400" w:lineRule="exact"/>
              <w:rPr>
                <w:rFonts w:hint="eastAsia" w:ascii="宋体" w:hAnsi="宋体" w:eastAsia="宋体" w:cs="宋体"/>
                <w:color w:val="auto"/>
                <w:sz w:val="24"/>
                <w:highlight w:val="none"/>
              </w:rPr>
            </w:pPr>
          </w:p>
          <w:p w14:paraId="23C42AD7">
            <w:pPr>
              <w:kinsoku w:val="0"/>
              <w:autoSpaceDE w:val="0"/>
              <w:autoSpaceDN w:val="0"/>
              <w:adjustRightInd w:val="0"/>
              <w:snapToGrid w:val="0"/>
              <w:spacing w:before="69" w:line="400" w:lineRule="exact"/>
              <w:ind w:left="44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B</w:t>
            </w:r>
            <w:r>
              <w:rPr>
                <w:rFonts w:hint="eastAsia" w:ascii="宋体" w:hAnsi="宋体" w:eastAsia="宋体" w:cs="宋体"/>
                <w:snapToGrid w:val="0"/>
                <w:color w:val="auto"/>
                <w:spacing w:val="9"/>
                <w:kern w:val="0"/>
                <w:sz w:val="24"/>
                <w:highlight w:val="none"/>
                <w:lang w:eastAsia="en-US"/>
              </w:rPr>
              <w:t xml:space="preserve"> </w:t>
            </w:r>
            <w:r>
              <w:rPr>
                <w:rFonts w:hint="eastAsia" w:ascii="宋体" w:hAnsi="宋体" w:eastAsia="宋体" w:cs="宋体"/>
                <w:snapToGrid w:val="0"/>
                <w:color w:val="auto"/>
                <w:spacing w:val="-2"/>
                <w:kern w:val="0"/>
                <w:sz w:val="24"/>
                <w:highlight w:val="none"/>
                <w:lang w:eastAsia="en-US"/>
              </w:rPr>
              <w:t>类</w:t>
            </w:r>
          </w:p>
        </w:tc>
        <w:tc>
          <w:tcPr>
            <w:tcW w:w="1441" w:type="dxa"/>
            <w:shd w:val="clear" w:color="auto" w:fill="auto"/>
          </w:tcPr>
          <w:p w14:paraId="272E5061">
            <w:pPr>
              <w:spacing w:line="400" w:lineRule="exact"/>
              <w:rPr>
                <w:rFonts w:hint="eastAsia" w:ascii="宋体" w:hAnsi="宋体" w:eastAsia="宋体" w:cs="宋体"/>
                <w:color w:val="auto"/>
                <w:sz w:val="24"/>
                <w:highlight w:val="none"/>
              </w:rPr>
            </w:pPr>
          </w:p>
        </w:tc>
        <w:tc>
          <w:tcPr>
            <w:tcW w:w="1418" w:type="dxa"/>
            <w:gridSpan w:val="3"/>
            <w:shd w:val="clear" w:color="auto" w:fill="auto"/>
          </w:tcPr>
          <w:p w14:paraId="79E54736">
            <w:pPr>
              <w:spacing w:line="400" w:lineRule="exact"/>
              <w:rPr>
                <w:rFonts w:hint="eastAsia" w:ascii="宋体" w:hAnsi="宋体" w:eastAsia="宋体" w:cs="宋体"/>
                <w:color w:val="auto"/>
                <w:sz w:val="24"/>
                <w:highlight w:val="none"/>
              </w:rPr>
            </w:pPr>
          </w:p>
        </w:tc>
        <w:tc>
          <w:tcPr>
            <w:tcW w:w="1632" w:type="dxa"/>
            <w:gridSpan w:val="3"/>
            <w:shd w:val="clear" w:color="auto" w:fill="auto"/>
          </w:tcPr>
          <w:p w14:paraId="47B62322">
            <w:pPr>
              <w:spacing w:line="400" w:lineRule="exact"/>
              <w:rPr>
                <w:rFonts w:hint="eastAsia" w:ascii="宋体" w:hAnsi="宋体" w:eastAsia="宋体" w:cs="宋体"/>
                <w:color w:val="auto"/>
                <w:sz w:val="24"/>
                <w:highlight w:val="none"/>
              </w:rPr>
            </w:pPr>
          </w:p>
        </w:tc>
        <w:tc>
          <w:tcPr>
            <w:tcW w:w="1421" w:type="dxa"/>
            <w:gridSpan w:val="2"/>
            <w:shd w:val="clear" w:color="auto" w:fill="auto"/>
          </w:tcPr>
          <w:p w14:paraId="2955CFF5">
            <w:pPr>
              <w:spacing w:line="400" w:lineRule="exact"/>
              <w:rPr>
                <w:rFonts w:hint="eastAsia" w:ascii="宋体" w:hAnsi="宋体" w:eastAsia="宋体" w:cs="宋体"/>
                <w:color w:val="auto"/>
                <w:sz w:val="24"/>
                <w:highlight w:val="none"/>
              </w:rPr>
            </w:pPr>
          </w:p>
        </w:tc>
      </w:tr>
      <w:tr w14:paraId="192AF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52C63345">
            <w:pPr>
              <w:kinsoku w:val="0"/>
              <w:autoSpaceDE w:val="0"/>
              <w:autoSpaceDN w:val="0"/>
              <w:adjustRightInd w:val="0"/>
              <w:snapToGrid w:val="0"/>
              <w:spacing w:before="208" w:line="400" w:lineRule="exact"/>
              <w:ind w:left="3664"/>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在建和已完工程项目情况</w:t>
            </w:r>
          </w:p>
        </w:tc>
      </w:tr>
      <w:tr w14:paraId="53CD9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B1B1FF5">
            <w:pPr>
              <w:spacing w:line="400" w:lineRule="exact"/>
              <w:rPr>
                <w:rFonts w:hint="eastAsia" w:ascii="宋体" w:hAnsi="宋体" w:eastAsia="宋体" w:cs="宋体"/>
                <w:color w:val="auto"/>
                <w:sz w:val="24"/>
                <w:highlight w:val="none"/>
              </w:rPr>
            </w:pPr>
          </w:p>
        </w:tc>
        <w:tc>
          <w:tcPr>
            <w:tcW w:w="1548" w:type="dxa"/>
            <w:gridSpan w:val="2"/>
            <w:shd w:val="clear" w:color="auto" w:fill="auto"/>
          </w:tcPr>
          <w:p w14:paraId="21E0B048">
            <w:pPr>
              <w:kinsoku w:val="0"/>
              <w:autoSpaceDE w:val="0"/>
              <w:autoSpaceDN w:val="0"/>
              <w:adjustRightInd w:val="0"/>
              <w:snapToGrid w:val="0"/>
              <w:spacing w:before="198" w:line="400" w:lineRule="exact"/>
              <w:ind w:left="49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26"/>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1</w:t>
            </w:r>
          </w:p>
        </w:tc>
        <w:tc>
          <w:tcPr>
            <w:tcW w:w="1974" w:type="dxa"/>
            <w:gridSpan w:val="3"/>
            <w:shd w:val="clear" w:color="auto" w:fill="auto"/>
          </w:tcPr>
          <w:p w14:paraId="7183960D">
            <w:pPr>
              <w:kinsoku w:val="0"/>
              <w:autoSpaceDE w:val="0"/>
              <w:autoSpaceDN w:val="0"/>
              <w:adjustRightInd w:val="0"/>
              <w:snapToGrid w:val="0"/>
              <w:spacing w:before="198" w:line="400" w:lineRule="exact"/>
              <w:ind w:left="70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6"/>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2</w:t>
            </w:r>
          </w:p>
        </w:tc>
        <w:tc>
          <w:tcPr>
            <w:tcW w:w="1329" w:type="dxa"/>
            <w:gridSpan w:val="2"/>
            <w:shd w:val="clear" w:color="auto" w:fill="auto"/>
          </w:tcPr>
          <w:p w14:paraId="168C7ED2">
            <w:pPr>
              <w:kinsoku w:val="0"/>
              <w:autoSpaceDE w:val="0"/>
              <w:autoSpaceDN w:val="0"/>
              <w:adjustRightInd w:val="0"/>
              <w:snapToGrid w:val="0"/>
              <w:spacing w:before="198" w:line="400" w:lineRule="exact"/>
              <w:ind w:left="387"/>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2"/>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3</w:t>
            </w:r>
          </w:p>
        </w:tc>
        <w:tc>
          <w:tcPr>
            <w:tcW w:w="1634" w:type="dxa"/>
            <w:gridSpan w:val="3"/>
            <w:shd w:val="clear" w:color="auto" w:fill="auto"/>
          </w:tcPr>
          <w:p w14:paraId="5EE4A0C7">
            <w:pPr>
              <w:kinsoku w:val="0"/>
              <w:autoSpaceDE w:val="0"/>
              <w:autoSpaceDN w:val="0"/>
              <w:adjustRightInd w:val="0"/>
              <w:snapToGrid w:val="0"/>
              <w:spacing w:before="198" w:line="400" w:lineRule="exact"/>
              <w:ind w:left="54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8"/>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4</w:t>
            </w:r>
          </w:p>
        </w:tc>
        <w:tc>
          <w:tcPr>
            <w:tcW w:w="1483" w:type="dxa"/>
            <w:gridSpan w:val="2"/>
            <w:shd w:val="clear" w:color="auto" w:fill="auto"/>
          </w:tcPr>
          <w:p w14:paraId="3EECE42F">
            <w:pPr>
              <w:kinsoku w:val="0"/>
              <w:autoSpaceDE w:val="0"/>
              <w:autoSpaceDN w:val="0"/>
              <w:adjustRightInd w:val="0"/>
              <w:snapToGrid w:val="0"/>
              <w:spacing w:before="198" w:line="400" w:lineRule="exact"/>
              <w:ind w:left="56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4D91DDA8">
            <w:pPr>
              <w:spacing w:line="400" w:lineRule="exact"/>
              <w:rPr>
                <w:rFonts w:hint="eastAsia" w:ascii="宋体" w:hAnsi="宋体" w:eastAsia="宋体" w:cs="宋体"/>
                <w:color w:val="auto"/>
                <w:sz w:val="24"/>
                <w:highlight w:val="none"/>
              </w:rPr>
            </w:pPr>
          </w:p>
        </w:tc>
      </w:tr>
      <w:tr w14:paraId="7A0FA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0230FA64">
            <w:pPr>
              <w:kinsoku w:val="0"/>
              <w:autoSpaceDE w:val="0"/>
              <w:autoSpaceDN w:val="0"/>
              <w:adjustRightInd w:val="0"/>
              <w:snapToGrid w:val="0"/>
              <w:spacing w:before="201" w:line="40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项目名称</w:t>
            </w:r>
          </w:p>
        </w:tc>
        <w:tc>
          <w:tcPr>
            <w:tcW w:w="1548" w:type="dxa"/>
            <w:gridSpan w:val="2"/>
            <w:shd w:val="clear" w:color="auto" w:fill="auto"/>
          </w:tcPr>
          <w:p w14:paraId="0B9E0919">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03527B2D">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006FA56A">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0BE86125">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3D876C23">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54E59AEB">
            <w:pPr>
              <w:spacing w:line="400" w:lineRule="exact"/>
              <w:rPr>
                <w:rFonts w:hint="eastAsia" w:ascii="宋体" w:hAnsi="宋体" w:eastAsia="宋体" w:cs="宋体"/>
                <w:color w:val="auto"/>
                <w:sz w:val="24"/>
                <w:highlight w:val="none"/>
              </w:rPr>
            </w:pPr>
          </w:p>
        </w:tc>
      </w:tr>
      <w:tr w14:paraId="1DC54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A7AE675">
            <w:pPr>
              <w:kinsoku w:val="0"/>
              <w:autoSpaceDE w:val="0"/>
              <w:autoSpaceDN w:val="0"/>
              <w:adjustRightInd w:val="0"/>
              <w:snapToGrid w:val="0"/>
              <w:spacing w:before="167" w:line="40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建设单位</w:t>
            </w:r>
          </w:p>
        </w:tc>
        <w:tc>
          <w:tcPr>
            <w:tcW w:w="1548" w:type="dxa"/>
            <w:gridSpan w:val="2"/>
            <w:shd w:val="clear" w:color="auto" w:fill="auto"/>
          </w:tcPr>
          <w:p w14:paraId="3BC0D3A9">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43469111">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2466E33B">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475D7D88">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1CDD6214">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57414D48">
            <w:pPr>
              <w:spacing w:line="400" w:lineRule="exact"/>
              <w:rPr>
                <w:rFonts w:hint="eastAsia" w:ascii="宋体" w:hAnsi="宋体" w:eastAsia="宋体" w:cs="宋体"/>
                <w:color w:val="auto"/>
                <w:sz w:val="24"/>
                <w:highlight w:val="none"/>
              </w:rPr>
            </w:pPr>
          </w:p>
        </w:tc>
      </w:tr>
      <w:tr w14:paraId="7C1C1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73A184">
            <w:pPr>
              <w:kinsoku w:val="0"/>
              <w:autoSpaceDE w:val="0"/>
              <w:autoSpaceDN w:val="0"/>
              <w:adjustRightInd w:val="0"/>
              <w:snapToGrid w:val="0"/>
              <w:spacing w:before="171" w:line="40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建设规模</w:t>
            </w:r>
          </w:p>
        </w:tc>
        <w:tc>
          <w:tcPr>
            <w:tcW w:w="1548" w:type="dxa"/>
            <w:gridSpan w:val="2"/>
            <w:shd w:val="clear" w:color="auto" w:fill="auto"/>
          </w:tcPr>
          <w:p w14:paraId="6C0FB086">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5066660D">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33DFCF01">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58D80119">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419EAAE0">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23AB23FB">
            <w:pPr>
              <w:spacing w:line="400" w:lineRule="exact"/>
              <w:rPr>
                <w:rFonts w:hint="eastAsia" w:ascii="宋体" w:hAnsi="宋体" w:eastAsia="宋体" w:cs="宋体"/>
                <w:color w:val="auto"/>
                <w:sz w:val="24"/>
                <w:highlight w:val="none"/>
              </w:rPr>
            </w:pPr>
          </w:p>
        </w:tc>
      </w:tr>
      <w:tr w14:paraId="70A2D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752CD96">
            <w:pPr>
              <w:kinsoku w:val="0"/>
              <w:autoSpaceDE w:val="0"/>
              <w:autoSpaceDN w:val="0"/>
              <w:adjustRightInd w:val="0"/>
              <w:snapToGrid w:val="0"/>
              <w:spacing w:before="170" w:line="400" w:lineRule="exact"/>
              <w:ind w:left="4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开工日期</w:t>
            </w:r>
          </w:p>
        </w:tc>
        <w:tc>
          <w:tcPr>
            <w:tcW w:w="1548" w:type="dxa"/>
            <w:gridSpan w:val="2"/>
            <w:shd w:val="clear" w:color="auto" w:fill="auto"/>
          </w:tcPr>
          <w:p w14:paraId="23EC8634">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5559C2F0">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6367CA1A">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04AD7822">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66F0E1B6">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6E60D86A">
            <w:pPr>
              <w:spacing w:line="400" w:lineRule="exact"/>
              <w:rPr>
                <w:rFonts w:hint="eastAsia" w:ascii="宋体" w:hAnsi="宋体" w:eastAsia="宋体" w:cs="宋体"/>
                <w:color w:val="auto"/>
                <w:sz w:val="24"/>
                <w:highlight w:val="none"/>
              </w:rPr>
            </w:pPr>
          </w:p>
        </w:tc>
      </w:tr>
      <w:tr w14:paraId="7CACC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EC571D4">
            <w:pPr>
              <w:kinsoku w:val="0"/>
              <w:autoSpaceDE w:val="0"/>
              <w:autoSpaceDN w:val="0"/>
              <w:adjustRightInd w:val="0"/>
              <w:snapToGrid w:val="0"/>
              <w:spacing w:before="176" w:line="400" w:lineRule="exact"/>
              <w:ind w:left="4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竣工日期</w:t>
            </w:r>
          </w:p>
        </w:tc>
        <w:tc>
          <w:tcPr>
            <w:tcW w:w="1548" w:type="dxa"/>
            <w:gridSpan w:val="2"/>
            <w:shd w:val="clear" w:color="auto" w:fill="auto"/>
          </w:tcPr>
          <w:p w14:paraId="450FE5A0">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17709BC2">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4112CE8F">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3C872E85">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6EE3497B">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34F64AAD">
            <w:pPr>
              <w:spacing w:line="400" w:lineRule="exact"/>
              <w:rPr>
                <w:rFonts w:hint="eastAsia" w:ascii="宋体" w:hAnsi="宋体" w:eastAsia="宋体" w:cs="宋体"/>
                <w:color w:val="auto"/>
                <w:sz w:val="24"/>
                <w:highlight w:val="none"/>
              </w:rPr>
            </w:pPr>
          </w:p>
        </w:tc>
      </w:tr>
      <w:tr w14:paraId="6395A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569F8FD">
            <w:pPr>
              <w:kinsoku w:val="0"/>
              <w:autoSpaceDE w:val="0"/>
              <w:autoSpaceDN w:val="0"/>
              <w:adjustRightInd w:val="0"/>
              <w:snapToGrid w:val="0"/>
              <w:spacing w:before="175" w:line="400" w:lineRule="exact"/>
              <w:ind w:left="40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人员角色</w:t>
            </w:r>
          </w:p>
        </w:tc>
        <w:tc>
          <w:tcPr>
            <w:tcW w:w="1548" w:type="dxa"/>
            <w:gridSpan w:val="2"/>
            <w:shd w:val="clear" w:color="auto" w:fill="auto"/>
          </w:tcPr>
          <w:p w14:paraId="772FDE60">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3BF7E4D3">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316AE901">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331CC833">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48381C74">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77B6282D">
            <w:pPr>
              <w:spacing w:line="400" w:lineRule="exact"/>
              <w:rPr>
                <w:rFonts w:hint="eastAsia" w:ascii="宋体" w:hAnsi="宋体" w:eastAsia="宋体" w:cs="宋体"/>
                <w:color w:val="auto"/>
                <w:sz w:val="24"/>
                <w:highlight w:val="none"/>
              </w:rPr>
            </w:pPr>
          </w:p>
        </w:tc>
      </w:tr>
      <w:tr w14:paraId="5FA51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457BA872">
            <w:pPr>
              <w:kinsoku w:val="0"/>
              <w:autoSpaceDE w:val="0"/>
              <w:autoSpaceDN w:val="0"/>
              <w:adjustRightInd w:val="0"/>
              <w:snapToGrid w:val="0"/>
              <w:spacing w:before="176" w:line="400" w:lineRule="exact"/>
              <w:ind w:left="29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在建或已完</w:t>
            </w:r>
          </w:p>
        </w:tc>
        <w:tc>
          <w:tcPr>
            <w:tcW w:w="1548" w:type="dxa"/>
            <w:gridSpan w:val="2"/>
            <w:shd w:val="clear" w:color="auto" w:fill="auto"/>
          </w:tcPr>
          <w:p w14:paraId="0189F9A8">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2D9E27F4">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41E7B4C9">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7D5F65C4">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68EE6B12">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5984DCFF">
            <w:pPr>
              <w:spacing w:line="400" w:lineRule="exact"/>
              <w:rPr>
                <w:rFonts w:hint="eastAsia" w:ascii="宋体" w:hAnsi="宋体" w:eastAsia="宋体" w:cs="宋体"/>
                <w:color w:val="auto"/>
                <w:sz w:val="24"/>
                <w:highlight w:val="none"/>
              </w:rPr>
            </w:pPr>
          </w:p>
        </w:tc>
      </w:tr>
      <w:tr w14:paraId="783FC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C5D3E9C">
            <w:pPr>
              <w:kinsoku w:val="0"/>
              <w:autoSpaceDE w:val="0"/>
              <w:autoSpaceDN w:val="0"/>
              <w:adjustRightInd w:val="0"/>
              <w:snapToGrid w:val="0"/>
              <w:spacing w:before="176" w:line="40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工程质量</w:t>
            </w:r>
          </w:p>
        </w:tc>
        <w:tc>
          <w:tcPr>
            <w:tcW w:w="1548" w:type="dxa"/>
            <w:gridSpan w:val="2"/>
            <w:shd w:val="clear" w:color="auto" w:fill="auto"/>
          </w:tcPr>
          <w:p w14:paraId="5EAF5B35">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40FFAF53">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1A84F6A7">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0F6B2CB3">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2209A64F">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3B3E2576">
            <w:pPr>
              <w:spacing w:line="400" w:lineRule="exact"/>
              <w:rPr>
                <w:rFonts w:hint="eastAsia" w:ascii="宋体" w:hAnsi="宋体" w:eastAsia="宋体" w:cs="宋体"/>
                <w:color w:val="auto"/>
                <w:sz w:val="24"/>
                <w:highlight w:val="none"/>
              </w:rPr>
            </w:pPr>
          </w:p>
        </w:tc>
      </w:tr>
      <w:tr w14:paraId="195F2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9" w:hRule="atLeast"/>
          <w:jc w:val="center"/>
        </w:trPr>
        <w:tc>
          <w:tcPr>
            <w:tcW w:w="1630" w:type="dxa"/>
            <w:gridSpan w:val="2"/>
            <w:shd w:val="clear" w:color="auto" w:fill="auto"/>
          </w:tcPr>
          <w:p w14:paraId="5282C45C">
            <w:pPr>
              <w:kinsoku w:val="0"/>
              <w:autoSpaceDE w:val="0"/>
              <w:autoSpaceDN w:val="0"/>
              <w:adjustRightInd w:val="0"/>
              <w:snapToGrid w:val="0"/>
              <w:spacing w:before="177" w:line="40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受奖情况</w:t>
            </w:r>
          </w:p>
        </w:tc>
        <w:tc>
          <w:tcPr>
            <w:tcW w:w="1548" w:type="dxa"/>
            <w:gridSpan w:val="2"/>
            <w:shd w:val="clear" w:color="auto" w:fill="auto"/>
          </w:tcPr>
          <w:p w14:paraId="5EA958B9">
            <w:pPr>
              <w:spacing w:line="400" w:lineRule="exact"/>
              <w:rPr>
                <w:rFonts w:hint="eastAsia" w:ascii="宋体" w:hAnsi="宋体" w:eastAsia="宋体" w:cs="宋体"/>
                <w:color w:val="auto"/>
                <w:sz w:val="24"/>
                <w:highlight w:val="none"/>
              </w:rPr>
            </w:pPr>
          </w:p>
        </w:tc>
        <w:tc>
          <w:tcPr>
            <w:tcW w:w="1974" w:type="dxa"/>
            <w:gridSpan w:val="3"/>
            <w:shd w:val="clear" w:color="auto" w:fill="auto"/>
          </w:tcPr>
          <w:p w14:paraId="206A6365">
            <w:pPr>
              <w:spacing w:line="400" w:lineRule="exact"/>
              <w:rPr>
                <w:rFonts w:hint="eastAsia" w:ascii="宋体" w:hAnsi="宋体" w:eastAsia="宋体" w:cs="宋体"/>
                <w:color w:val="auto"/>
                <w:sz w:val="24"/>
                <w:highlight w:val="none"/>
              </w:rPr>
            </w:pPr>
          </w:p>
        </w:tc>
        <w:tc>
          <w:tcPr>
            <w:tcW w:w="1329" w:type="dxa"/>
            <w:gridSpan w:val="2"/>
            <w:shd w:val="clear" w:color="auto" w:fill="auto"/>
          </w:tcPr>
          <w:p w14:paraId="32A3DA5E">
            <w:pPr>
              <w:spacing w:line="400" w:lineRule="exact"/>
              <w:rPr>
                <w:rFonts w:hint="eastAsia" w:ascii="宋体" w:hAnsi="宋体" w:eastAsia="宋体" w:cs="宋体"/>
                <w:color w:val="auto"/>
                <w:sz w:val="24"/>
                <w:highlight w:val="none"/>
              </w:rPr>
            </w:pPr>
          </w:p>
        </w:tc>
        <w:tc>
          <w:tcPr>
            <w:tcW w:w="1634" w:type="dxa"/>
            <w:gridSpan w:val="3"/>
            <w:shd w:val="clear" w:color="auto" w:fill="auto"/>
          </w:tcPr>
          <w:p w14:paraId="648075E3">
            <w:pPr>
              <w:spacing w:line="400" w:lineRule="exact"/>
              <w:rPr>
                <w:rFonts w:hint="eastAsia" w:ascii="宋体" w:hAnsi="宋体" w:eastAsia="宋体" w:cs="宋体"/>
                <w:color w:val="auto"/>
                <w:sz w:val="24"/>
                <w:highlight w:val="none"/>
              </w:rPr>
            </w:pPr>
          </w:p>
        </w:tc>
        <w:tc>
          <w:tcPr>
            <w:tcW w:w="1483" w:type="dxa"/>
            <w:gridSpan w:val="2"/>
            <w:shd w:val="clear" w:color="auto" w:fill="auto"/>
          </w:tcPr>
          <w:p w14:paraId="44D2DDF5">
            <w:pPr>
              <w:spacing w:line="40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2CF556F6">
            <w:pPr>
              <w:spacing w:line="400" w:lineRule="exact"/>
              <w:rPr>
                <w:rFonts w:hint="eastAsia" w:ascii="宋体" w:hAnsi="宋体" w:eastAsia="宋体" w:cs="宋体"/>
                <w:color w:val="auto"/>
                <w:sz w:val="24"/>
                <w:highlight w:val="none"/>
              </w:rPr>
            </w:pPr>
          </w:p>
        </w:tc>
      </w:tr>
    </w:tbl>
    <w:p w14:paraId="63C6A9F6">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5D9F5C23">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1.项目数可以根据需要增加。</w:t>
      </w:r>
    </w:p>
    <w:p w14:paraId="1D430034">
      <w:pPr>
        <w:widowControl/>
        <w:kinsoku w:val="0"/>
        <w:autoSpaceDE w:val="0"/>
        <w:autoSpaceDN w:val="0"/>
        <w:adjustRightInd w:val="0"/>
        <w:snapToGrid w:val="0"/>
        <w:spacing w:line="400" w:lineRule="exact"/>
        <w:ind w:firstLine="480" w:firstLineChars="20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2.本表后附项目经理的学历证、安全生产考核合格证（B 类）、本表所列证书复印件并加盖供应商公章。</w:t>
      </w:r>
    </w:p>
    <w:p w14:paraId="2367742F">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67E0EE4E">
      <w:pPr>
        <w:spacing w:before="315" w:line="360" w:lineRule="exact"/>
        <w:ind w:left="1939"/>
        <w:rPr>
          <w:rFonts w:hint="eastAsia" w:ascii="宋体" w:hAnsi="宋体" w:eastAsia="宋体" w:cs="宋体"/>
          <w:b/>
          <w:bCs/>
          <w:color w:val="auto"/>
          <w:sz w:val="24"/>
          <w:highlight w:val="none"/>
        </w:rPr>
      </w:pPr>
      <w:r>
        <w:rPr>
          <w:rFonts w:hint="eastAsia" w:ascii="宋体" w:hAnsi="宋体" w:eastAsia="宋体" w:cs="宋体"/>
          <w:b/>
          <w:bCs/>
          <w:color w:val="auto"/>
          <w:spacing w:val="3"/>
          <w:sz w:val="24"/>
          <w:highlight w:val="none"/>
        </w:rPr>
        <w:t>项目技术负责人（项目总工）</w:t>
      </w:r>
      <w:r>
        <w:rPr>
          <w:rFonts w:hint="eastAsia" w:ascii="宋体" w:hAnsi="宋体" w:eastAsia="宋体" w:cs="宋体"/>
          <w:b/>
          <w:bCs/>
          <w:color w:val="auto"/>
          <w:spacing w:val="-20"/>
          <w:sz w:val="24"/>
          <w:highlight w:val="none"/>
        </w:rPr>
        <w:t xml:space="preserve"> </w:t>
      </w:r>
      <w:r>
        <w:rPr>
          <w:rFonts w:hint="eastAsia" w:ascii="宋体" w:hAnsi="宋体" w:eastAsia="宋体" w:cs="宋体"/>
          <w:b/>
          <w:bCs/>
          <w:color w:val="auto"/>
          <w:spacing w:val="3"/>
          <w:sz w:val="24"/>
          <w:highlight w:val="none"/>
        </w:rPr>
        <w:t>简历表（如有）</w:t>
      </w:r>
    </w:p>
    <w:p w14:paraId="62D791CF">
      <w:pPr>
        <w:spacing w:line="360" w:lineRule="exact"/>
        <w:rPr>
          <w:rFonts w:hint="eastAsia" w:ascii="宋体" w:hAnsi="宋体" w:eastAsia="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7EFEC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4913C26E">
            <w:pPr>
              <w:kinsoku w:val="0"/>
              <w:autoSpaceDE/>
              <w:autoSpaceDN/>
              <w:adjustRightInd w:val="0"/>
              <w:snapToGrid w:val="0"/>
              <w:spacing w:before="200" w:line="360" w:lineRule="exact"/>
              <w:ind w:left="38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姓名</w:t>
            </w:r>
          </w:p>
        </w:tc>
        <w:tc>
          <w:tcPr>
            <w:tcW w:w="2338" w:type="dxa"/>
            <w:gridSpan w:val="5"/>
            <w:shd w:val="clear" w:color="auto" w:fill="auto"/>
          </w:tcPr>
          <w:p w14:paraId="0102A198">
            <w:pPr>
              <w:spacing w:line="360" w:lineRule="exact"/>
              <w:rPr>
                <w:rFonts w:hint="eastAsia" w:ascii="宋体" w:hAnsi="宋体" w:eastAsia="宋体" w:cs="宋体"/>
                <w:color w:val="auto"/>
                <w:sz w:val="24"/>
                <w:highlight w:val="none"/>
              </w:rPr>
            </w:pPr>
          </w:p>
        </w:tc>
        <w:tc>
          <w:tcPr>
            <w:tcW w:w="1892" w:type="dxa"/>
            <w:gridSpan w:val="3"/>
            <w:shd w:val="clear" w:color="auto" w:fill="auto"/>
          </w:tcPr>
          <w:p w14:paraId="48B2C170">
            <w:pPr>
              <w:kinsoku w:val="0"/>
              <w:autoSpaceDE/>
              <w:autoSpaceDN/>
              <w:adjustRightInd w:val="0"/>
              <w:snapToGrid w:val="0"/>
              <w:spacing w:before="200" w:line="360" w:lineRule="exact"/>
              <w:ind w:left="74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性别</w:t>
            </w:r>
          </w:p>
        </w:tc>
        <w:tc>
          <w:tcPr>
            <w:tcW w:w="1584" w:type="dxa"/>
            <w:gridSpan w:val="3"/>
            <w:shd w:val="clear" w:color="auto" w:fill="auto"/>
          </w:tcPr>
          <w:p w14:paraId="43B485BA">
            <w:pPr>
              <w:spacing w:line="360" w:lineRule="exact"/>
              <w:rPr>
                <w:rFonts w:hint="eastAsia" w:ascii="宋体" w:hAnsi="宋体" w:eastAsia="宋体" w:cs="宋体"/>
                <w:color w:val="auto"/>
                <w:sz w:val="24"/>
                <w:highlight w:val="none"/>
              </w:rPr>
            </w:pPr>
          </w:p>
        </w:tc>
        <w:tc>
          <w:tcPr>
            <w:tcW w:w="1136" w:type="dxa"/>
            <w:shd w:val="clear" w:color="auto" w:fill="auto"/>
          </w:tcPr>
          <w:p w14:paraId="0B4930DB">
            <w:pPr>
              <w:kinsoku w:val="0"/>
              <w:autoSpaceDE/>
              <w:autoSpaceDN/>
              <w:adjustRightInd w:val="0"/>
              <w:snapToGrid w:val="0"/>
              <w:spacing w:before="200" w:line="360" w:lineRule="exact"/>
              <w:ind w:left="35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年龄</w:t>
            </w:r>
          </w:p>
        </w:tc>
        <w:tc>
          <w:tcPr>
            <w:tcW w:w="1507" w:type="dxa"/>
            <w:gridSpan w:val="3"/>
            <w:shd w:val="clear" w:color="auto" w:fill="auto"/>
          </w:tcPr>
          <w:p w14:paraId="77701498">
            <w:pPr>
              <w:spacing w:line="360" w:lineRule="exact"/>
              <w:rPr>
                <w:rFonts w:hint="eastAsia" w:ascii="宋体" w:hAnsi="宋体" w:eastAsia="宋体" w:cs="宋体"/>
                <w:color w:val="auto"/>
                <w:sz w:val="24"/>
                <w:highlight w:val="none"/>
              </w:rPr>
            </w:pPr>
          </w:p>
        </w:tc>
      </w:tr>
      <w:tr w14:paraId="68499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60FFD5CB">
            <w:pPr>
              <w:kinsoku w:val="0"/>
              <w:autoSpaceDE/>
              <w:autoSpaceDN/>
              <w:adjustRightInd w:val="0"/>
              <w:snapToGrid w:val="0"/>
              <w:spacing w:before="207" w:line="36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8"/>
                <w:kern w:val="0"/>
                <w:sz w:val="24"/>
                <w:highlight w:val="none"/>
                <w:lang w:eastAsia="en-US"/>
              </w:rPr>
              <w:t>岗位</w:t>
            </w:r>
          </w:p>
        </w:tc>
        <w:tc>
          <w:tcPr>
            <w:tcW w:w="2338" w:type="dxa"/>
            <w:gridSpan w:val="5"/>
            <w:shd w:val="clear" w:color="auto" w:fill="auto"/>
          </w:tcPr>
          <w:p w14:paraId="55AB0264">
            <w:pPr>
              <w:kinsoku w:val="0"/>
              <w:autoSpaceDE/>
              <w:autoSpaceDN/>
              <w:adjustRightInd w:val="0"/>
              <w:snapToGrid w:val="0"/>
              <w:spacing w:before="51" w:line="360" w:lineRule="exact"/>
              <w:ind w:left="860" w:right="115" w:hanging="733"/>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项目技术负责人（项目</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spacing w:val="-5"/>
                <w:kern w:val="0"/>
                <w:sz w:val="24"/>
                <w:highlight w:val="none"/>
              </w:rPr>
              <w:t>总工）</w:t>
            </w:r>
          </w:p>
        </w:tc>
        <w:tc>
          <w:tcPr>
            <w:tcW w:w="1892" w:type="dxa"/>
            <w:gridSpan w:val="3"/>
            <w:shd w:val="clear" w:color="auto" w:fill="auto"/>
          </w:tcPr>
          <w:p w14:paraId="3968FD05">
            <w:pPr>
              <w:kinsoku w:val="0"/>
              <w:autoSpaceDE/>
              <w:autoSpaceDN/>
              <w:adjustRightInd w:val="0"/>
              <w:snapToGrid w:val="0"/>
              <w:spacing w:before="207" w:line="360" w:lineRule="exact"/>
              <w:ind w:left="74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职称</w:t>
            </w:r>
          </w:p>
        </w:tc>
        <w:tc>
          <w:tcPr>
            <w:tcW w:w="1584" w:type="dxa"/>
            <w:gridSpan w:val="3"/>
            <w:shd w:val="clear" w:color="auto" w:fill="auto"/>
          </w:tcPr>
          <w:p w14:paraId="6F623AFD">
            <w:pPr>
              <w:spacing w:line="360" w:lineRule="exact"/>
              <w:rPr>
                <w:rFonts w:hint="eastAsia" w:ascii="宋体" w:hAnsi="宋体" w:eastAsia="宋体" w:cs="宋体"/>
                <w:color w:val="auto"/>
                <w:sz w:val="24"/>
                <w:highlight w:val="none"/>
              </w:rPr>
            </w:pPr>
          </w:p>
        </w:tc>
        <w:tc>
          <w:tcPr>
            <w:tcW w:w="1136" w:type="dxa"/>
            <w:shd w:val="clear" w:color="auto" w:fill="auto"/>
          </w:tcPr>
          <w:p w14:paraId="4DC70780">
            <w:pPr>
              <w:kinsoku w:val="0"/>
              <w:autoSpaceDE/>
              <w:autoSpaceDN/>
              <w:adjustRightInd w:val="0"/>
              <w:snapToGrid w:val="0"/>
              <w:spacing w:before="207" w:line="360" w:lineRule="exact"/>
              <w:ind w:left="35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学历</w:t>
            </w:r>
          </w:p>
        </w:tc>
        <w:tc>
          <w:tcPr>
            <w:tcW w:w="1507" w:type="dxa"/>
            <w:gridSpan w:val="3"/>
            <w:shd w:val="clear" w:color="auto" w:fill="auto"/>
          </w:tcPr>
          <w:p w14:paraId="1C5F14D7">
            <w:pPr>
              <w:spacing w:line="360" w:lineRule="exact"/>
              <w:rPr>
                <w:rFonts w:hint="eastAsia" w:ascii="宋体" w:hAnsi="宋体" w:eastAsia="宋体" w:cs="宋体"/>
                <w:color w:val="auto"/>
                <w:sz w:val="24"/>
                <w:highlight w:val="none"/>
              </w:rPr>
            </w:pPr>
          </w:p>
        </w:tc>
      </w:tr>
      <w:tr w14:paraId="405C9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5E62EAA">
            <w:pPr>
              <w:kinsoku w:val="0"/>
              <w:autoSpaceDE/>
              <w:autoSpaceDN/>
              <w:adjustRightInd w:val="0"/>
              <w:snapToGrid w:val="0"/>
              <w:spacing w:before="51" w:line="360" w:lineRule="exact"/>
              <w:ind w:left="391" w:right="155" w:hanging="21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从业开始</w:t>
            </w:r>
            <w:r>
              <w:rPr>
                <w:rFonts w:hint="eastAsia" w:ascii="宋体" w:hAnsi="宋体" w:eastAsia="宋体" w:cs="宋体"/>
                <w:snapToGrid w:val="0"/>
                <w:color w:val="auto"/>
                <w:spacing w:val="2"/>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时间</w:t>
            </w:r>
          </w:p>
        </w:tc>
        <w:tc>
          <w:tcPr>
            <w:tcW w:w="2338" w:type="dxa"/>
            <w:gridSpan w:val="5"/>
            <w:shd w:val="clear" w:color="auto" w:fill="auto"/>
          </w:tcPr>
          <w:p w14:paraId="3AC87430">
            <w:pPr>
              <w:spacing w:line="360" w:lineRule="exact"/>
              <w:rPr>
                <w:rFonts w:hint="eastAsia" w:ascii="宋体" w:hAnsi="宋体" w:eastAsia="宋体" w:cs="宋体"/>
                <w:color w:val="auto"/>
                <w:sz w:val="24"/>
                <w:highlight w:val="none"/>
              </w:rPr>
            </w:pPr>
          </w:p>
        </w:tc>
        <w:tc>
          <w:tcPr>
            <w:tcW w:w="1892" w:type="dxa"/>
            <w:gridSpan w:val="3"/>
            <w:shd w:val="clear" w:color="auto" w:fill="auto"/>
          </w:tcPr>
          <w:p w14:paraId="46D0C381">
            <w:pPr>
              <w:kinsoku w:val="0"/>
              <w:autoSpaceDE/>
              <w:autoSpaceDN/>
              <w:adjustRightInd w:val="0"/>
              <w:snapToGrid w:val="0"/>
              <w:spacing w:before="208" w:line="360" w:lineRule="exact"/>
              <w:ind w:left="32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职称获得时间</w:t>
            </w:r>
          </w:p>
        </w:tc>
        <w:tc>
          <w:tcPr>
            <w:tcW w:w="1584" w:type="dxa"/>
            <w:gridSpan w:val="3"/>
            <w:shd w:val="clear" w:color="auto" w:fill="auto"/>
          </w:tcPr>
          <w:p w14:paraId="0BEADF0E">
            <w:pPr>
              <w:spacing w:line="360" w:lineRule="exact"/>
              <w:rPr>
                <w:rFonts w:hint="eastAsia" w:ascii="宋体" w:hAnsi="宋体" w:eastAsia="宋体" w:cs="宋体"/>
                <w:color w:val="auto"/>
                <w:sz w:val="24"/>
                <w:highlight w:val="none"/>
              </w:rPr>
            </w:pPr>
          </w:p>
        </w:tc>
        <w:tc>
          <w:tcPr>
            <w:tcW w:w="1136" w:type="dxa"/>
            <w:shd w:val="clear" w:color="auto" w:fill="auto"/>
          </w:tcPr>
          <w:p w14:paraId="71B8E7CA">
            <w:pPr>
              <w:kinsoku w:val="0"/>
              <w:autoSpaceDE/>
              <w:autoSpaceDN/>
              <w:adjustRightInd w:val="0"/>
              <w:snapToGrid w:val="0"/>
              <w:spacing w:before="208" w:line="360" w:lineRule="exact"/>
              <w:ind w:left="14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毕业时间</w:t>
            </w:r>
          </w:p>
        </w:tc>
        <w:tc>
          <w:tcPr>
            <w:tcW w:w="1507" w:type="dxa"/>
            <w:gridSpan w:val="3"/>
            <w:shd w:val="clear" w:color="auto" w:fill="auto"/>
          </w:tcPr>
          <w:p w14:paraId="498AF077">
            <w:pPr>
              <w:spacing w:line="360" w:lineRule="exact"/>
              <w:rPr>
                <w:rFonts w:hint="eastAsia" w:ascii="宋体" w:hAnsi="宋体" w:eastAsia="宋体" w:cs="宋体"/>
                <w:color w:val="auto"/>
                <w:sz w:val="24"/>
                <w:highlight w:val="none"/>
              </w:rPr>
            </w:pPr>
          </w:p>
        </w:tc>
      </w:tr>
      <w:tr w14:paraId="52848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1E2798E">
            <w:pPr>
              <w:kinsoku w:val="0"/>
              <w:autoSpaceDE/>
              <w:autoSpaceDN/>
              <w:adjustRightInd w:val="0"/>
              <w:snapToGrid w:val="0"/>
              <w:spacing w:before="55" w:line="360" w:lineRule="exact"/>
              <w:ind w:left="582" w:right="131" w:hanging="43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担任……年</w:t>
            </w:r>
            <w:r>
              <w:rPr>
                <w:rFonts w:hint="eastAsia" w:ascii="宋体" w:hAnsi="宋体" w:eastAsia="宋体" w:cs="宋体"/>
                <w:snapToGrid w:val="0"/>
                <w:color w:val="auto"/>
                <w:spacing w:val="3"/>
                <w:kern w:val="0"/>
                <w:sz w:val="24"/>
                <w:highlight w:val="none"/>
                <w:lang w:eastAsia="en-US"/>
              </w:rPr>
              <w:t xml:space="preserve"> </w:t>
            </w:r>
            <w:r>
              <w:rPr>
                <w:rFonts w:hint="eastAsia" w:ascii="宋体" w:hAnsi="宋体" w:eastAsia="宋体" w:cs="宋体"/>
                <w:snapToGrid w:val="0"/>
                <w:color w:val="auto"/>
                <w:kern w:val="0"/>
                <w:sz w:val="24"/>
                <w:highlight w:val="none"/>
                <w:lang w:eastAsia="en-US"/>
              </w:rPr>
              <w:t>限</w:t>
            </w:r>
          </w:p>
        </w:tc>
        <w:tc>
          <w:tcPr>
            <w:tcW w:w="2175" w:type="dxa"/>
            <w:gridSpan w:val="4"/>
            <w:shd w:val="clear" w:color="auto" w:fill="auto"/>
          </w:tcPr>
          <w:p w14:paraId="1EE9F58A">
            <w:pPr>
              <w:spacing w:line="360" w:lineRule="exact"/>
              <w:rPr>
                <w:rFonts w:hint="eastAsia" w:ascii="宋体" w:hAnsi="宋体" w:eastAsia="宋体" w:cs="宋体"/>
                <w:color w:val="auto"/>
                <w:sz w:val="24"/>
                <w:highlight w:val="none"/>
              </w:rPr>
            </w:pPr>
          </w:p>
        </w:tc>
        <w:tc>
          <w:tcPr>
            <w:tcW w:w="1650" w:type="dxa"/>
            <w:gridSpan w:val="2"/>
            <w:shd w:val="clear" w:color="auto" w:fill="auto"/>
          </w:tcPr>
          <w:p w14:paraId="09CD9F17">
            <w:pPr>
              <w:kinsoku w:val="0"/>
              <w:autoSpaceDE/>
              <w:autoSpaceDN/>
              <w:adjustRightInd w:val="0"/>
              <w:snapToGrid w:val="0"/>
              <w:spacing w:before="211" w:line="360" w:lineRule="exact"/>
              <w:ind w:left="31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身份证号码</w:t>
            </w:r>
          </w:p>
        </w:tc>
        <w:tc>
          <w:tcPr>
            <w:tcW w:w="4469" w:type="dxa"/>
            <w:gridSpan w:val="8"/>
            <w:shd w:val="clear" w:color="auto" w:fill="auto"/>
          </w:tcPr>
          <w:p w14:paraId="42716648">
            <w:pPr>
              <w:spacing w:line="360" w:lineRule="exact"/>
              <w:rPr>
                <w:rFonts w:hint="eastAsia" w:ascii="宋体" w:hAnsi="宋体" w:eastAsia="宋体" w:cs="宋体"/>
                <w:color w:val="auto"/>
                <w:sz w:val="24"/>
                <w:highlight w:val="none"/>
              </w:rPr>
            </w:pPr>
          </w:p>
        </w:tc>
      </w:tr>
      <w:tr w14:paraId="3EA84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7458709F">
            <w:pPr>
              <w:kinsoku w:val="0"/>
              <w:autoSpaceDE/>
              <w:autoSpaceDN/>
              <w:adjustRightInd w:val="0"/>
              <w:snapToGrid w:val="0"/>
              <w:spacing w:before="196" w:line="360" w:lineRule="exact"/>
              <w:ind w:left="25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证书名称</w:t>
            </w:r>
          </w:p>
        </w:tc>
        <w:tc>
          <w:tcPr>
            <w:tcW w:w="1187" w:type="dxa"/>
            <w:gridSpan w:val="2"/>
            <w:shd w:val="clear" w:color="auto" w:fill="auto"/>
          </w:tcPr>
          <w:p w14:paraId="51E6C3BA">
            <w:pPr>
              <w:kinsoku w:val="0"/>
              <w:autoSpaceDE/>
              <w:autoSpaceDN/>
              <w:adjustRightInd w:val="0"/>
              <w:snapToGrid w:val="0"/>
              <w:spacing w:before="196" w:line="360" w:lineRule="exact"/>
              <w:ind w:left="17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注册专业</w:t>
            </w:r>
          </w:p>
        </w:tc>
        <w:tc>
          <w:tcPr>
            <w:tcW w:w="1223" w:type="dxa"/>
            <w:gridSpan w:val="3"/>
            <w:shd w:val="clear" w:color="auto" w:fill="auto"/>
          </w:tcPr>
          <w:p w14:paraId="6D787CF8">
            <w:pPr>
              <w:kinsoku w:val="0"/>
              <w:autoSpaceDE/>
              <w:autoSpaceDN/>
              <w:adjustRightInd w:val="0"/>
              <w:snapToGrid w:val="0"/>
              <w:spacing w:before="196" w:line="360" w:lineRule="exact"/>
              <w:ind w:left="41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级别</w:t>
            </w:r>
          </w:p>
        </w:tc>
        <w:tc>
          <w:tcPr>
            <w:tcW w:w="1415" w:type="dxa"/>
            <w:shd w:val="clear" w:color="auto" w:fill="auto"/>
          </w:tcPr>
          <w:p w14:paraId="2973669B">
            <w:pPr>
              <w:kinsoku w:val="0"/>
              <w:autoSpaceDE/>
              <w:autoSpaceDN/>
              <w:adjustRightInd w:val="0"/>
              <w:snapToGrid w:val="0"/>
              <w:spacing w:before="196" w:line="360" w:lineRule="exact"/>
              <w:ind w:left="29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证书编号</w:t>
            </w:r>
          </w:p>
        </w:tc>
        <w:tc>
          <w:tcPr>
            <w:tcW w:w="1418" w:type="dxa"/>
            <w:gridSpan w:val="3"/>
            <w:shd w:val="clear" w:color="auto" w:fill="auto"/>
          </w:tcPr>
          <w:p w14:paraId="2FFBC1FD">
            <w:pPr>
              <w:kinsoku w:val="0"/>
              <w:autoSpaceDE/>
              <w:autoSpaceDN/>
              <w:adjustRightInd w:val="0"/>
              <w:snapToGrid w:val="0"/>
              <w:spacing w:before="196" w:line="360" w:lineRule="exact"/>
              <w:ind w:left="29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注册时间</w:t>
            </w:r>
          </w:p>
        </w:tc>
        <w:tc>
          <w:tcPr>
            <w:tcW w:w="1631" w:type="dxa"/>
            <w:gridSpan w:val="3"/>
            <w:shd w:val="clear" w:color="auto" w:fill="auto"/>
          </w:tcPr>
          <w:p w14:paraId="7896CA4D">
            <w:pPr>
              <w:kinsoku w:val="0"/>
              <w:autoSpaceDE/>
              <w:autoSpaceDN/>
              <w:adjustRightInd w:val="0"/>
              <w:snapToGrid w:val="0"/>
              <w:spacing w:before="196" w:line="360" w:lineRule="exact"/>
              <w:ind w:left="4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注册单位</w:t>
            </w:r>
          </w:p>
        </w:tc>
        <w:tc>
          <w:tcPr>
            <w:tcW w:w="1420" w:type="dxa"/>
            <w:gridSpan w:val="2"/>
            <w:shd w:val="clear" w:color="auto" w:fill="auto"/>
          </w:tcPr>
          <w:p w14:paraId="1D1761F6">
            <w:pPr>
              <w:kinsoku w:val="0"/>
              <w:autoSpaceDE/>
              <w:autoSpaceDN/>
              <w:adjustRightInd w:val="0"/>
              <w:snapToGrid w:val="0"/>
              <w:spacing w:before="196" w:line="360" w:lineRule="exact"/>
              <w:ind w:left="19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注册有效期</w:t>
            </w:r>
          </w:p>
        </w:tc>
      </w:tr>
      <w:tr w14:paraId="39083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693BFE4C">
            <w:pPr>
              <w:spacing w:line="360" w:lineRule="exact"/>
              <w:rPr>
                <w:rFonts w:hint="eastAsia" w:ascii="宋体" w:hAnsi="宋体" w:eastAsia="宋体" w:cs="宋体"/>
                <w:color w:val="auto"/>
                <w:sz w:val="24"/>
                <w:highlight w:val="none"/>
              </w:rPr>
            </w:pPr>
          </w:p>
        </w:tc>
        <w:tc>
          <w:tcPr>
            <w:tcW w:w="1187" w:type="dxa"/>
            <w:gridSpan w:val="2"/>
            <w:shd w:val="clear" w:color="auto" w:fill="auto"/>
          </w:tcPr>
          <w:p w14:paraId="4CD16D92">
            <w:pPr>
              <w:spacing w:line="360" w:lineRule="exact"/>
              <w:rPr>
                <w:rFonts w:hint="eastAsia" w:ascii="宋体" w:hAnsi="宋体" w:eastAsia="宋体" w:cs="宋体"/>
                <w:color w:val="auto"/>
                <w:sz w:val="24"/>
                <w:highlight w:val="none"/>
              </w:rPr>
            </w:pPr>
          </w:p>
        </w:tc>
        <w:tc>
          <w:tcPr>
            <w:tcW w:w="1223" w:type="dxa"/>
            <w:gridSpan w:val="3"/>
            <w:shd w:val="clear" w:color="auto" w:fill="auto"/>
          </w:tcPr>
          <w:p w14:paraId="7602E00A">
            <w:pPr>
              <w:spacing w:line="360" w:lineRule="exact"/>
              <w:rPr>
                <w:rFonts w:hint="eastAsia" w:ascii="宋体" w:hAnsi="宋体" w:eastAsia="宋体" w:cs="宋体"/>
                <w:color w:val="auto"/>
                <w:sz w:val="24"/>
                <w:highlight w:val="none"/>
              </w:rPr>
            </w:pPr>
          </w:p>
        </w:tc>
        <w:tc>
          <w:tcPr>
            <w:tcW w:w="1415" w:type="dxa"/>
            <w:shd w:val="clear" w:color="auto" w:fill="auto"/>
          </w:tcPr>
          <w:p w14:paraId="3C41FA8F">
            <w:pPr>
              <w:spacing w:line="360" w:lineRule="exact"/>
              <w:rPr>
                <w:rFonts w:hint="eastAsia" w:ascii="宋体" w:hAnsi="宋体" w:eastAsia="宋体" w:cs="宋体"/>
                <w:color w:val="auto"/>
                <w:sz w:val="24"/>
                <w:highlight w:val="none"/>
              </w:rPr>
            </w:pPr>
          </w:p>
        </w:tc>
        <w:tc>
          <w:tcPr>
            <w:tcW w:w="1418" w:type="dxa"/>
            <w:gridSpan w:val="3"/>
            <w:shd w:val="clear" w:color="auto" w:fill="auto"/>
          </w:tcPr>
          <w:p w14:paraId="7470D6F7">
            <w:pPr>
              <w:spacing w:line="360" w:lineRule="exact"/>
              <w:rPr>
                <w:rFonts w:hint="eastAsia" w:ascii="宋体" w:hAnsi="宋体" w:eastAsia="宋体" w:cs="宋体"/>
                <w:color w:val="auto"/>
                <w:sz w:val="24"/>
                <w:highlight w:val="none"/>
              </w:rPr>
            </w:pPr>
          </w:p>
        </w:tc>
        <w:tc>
          <w:tcPr>
            <w:tcW w:w="1631" w:type="dxa"/>
            <w:gridSpan w:val="3"/>
            <w:shd w:val="clear" w:color="auto" w:fill="auto"/>
          </w:tcPr>
          <w:p w14:paraId="61C0379E">
            <w:pPr>
              <w:spacing w:line="360" w:lineRule="exact"/>
              <w:rPr>
                <w:rFonts w:hint="eastAsia" w:ascii="宋体" w:hAnsi="宋体" w:eastAsia="宋体" w:cs="宋体"/>
                <w:color w:val="auto"/>
                <w:sz w:val="24"/>
                <w:highlight w:val="none"/>
              </w:rPr>
            </w:pPr>
          </w:p>
        </w:tc>
        <w:tc>
          <w:tcPr>
            <w:tcW w:w="1420" w:type="dxa"/>
            <w:gridSpan w:val="2"/>
            <w:shd w:val="clear" w:color="auto" w:fill="auto"/>
          </w:tcPr>
          <w:p w14:paraId="02326697">
            <w:pPr>
              <w:spacing w:line="360" w:lineRule="exact"/>
              <w:rPr>
                <w:rFonts w:hint="eastAsia" w:ascii="宋体" w:hAnsi="宋体" w:eastAsia="宋体" w:cs="宋体"/>
                <w:color w:val="auto"/>
                <w:sz w:val="24"/>
                <w:highlight w:val="none"/>
              </w:rPr>
            </w:pPr>
          </w:p>
        </w:tc>
      </w:tr>
      <w:tr w14:paraId="7BCE3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5477926">
            <w:pPr>
              <w:spacing w:line="360" w:lineRule="exact"/>
              <w:rPr>
                <w:rFonts w:hint="eastAsia" w:ascii="宋体" w:hAnsi="宋体" w:eastAsia="宋体" w:cs="宋体"/>
                <w:color w:val="auto"/>
                <w:sz w:val="24"/>
                <w:highlight w:val="none"/>
              </w:rPr>
            </w:pPr>
          </w:p>
        </w:tc>
        <w:tc>
          <w:tcPr>
            <w:tcW w:w="1187" w:type="dxa"/>
            <w:gridSpan w:val="2"/>
            <w:shd w:val="clear" w:color="auto" w:fill="auto"/>
          </w:tcPr>
          <w:p w14:paraId="1F9C1EB6">
            <w:pPr>
              <w:spacing w:line="360" w:lineRule="exact"/>
              <w:rPr>
                <w:rFonts w:hint="eastAsia" w:ascii="宋体" w:hAnsi="宋体" w:eastAsia="宋体" w:cs="宋体"/>
                <w:color w:val="auto"/>
                <w:sz w:val="24"/>
                <w:highlight w:val="none"/>
              </w:rPr>
            </w:pPr>
          </w:p>
        </w:tc>
        <w:tc>
          <w:tcPr>
            <w:tcW w:w="1223" w:type="dxa"/>
            <w:gridSpan w:val="3"/>
            <w:shd w:val="clear" w:color="auto" w:fill="auto"/>
          </w:tcPr>
          <w:p w14:paraId="47B0A5CD">
            <w:pPr>
              <w:spacing w:line="360" w:lineRule="exact"/>
              <w:rPr>
                <w:rFonts w:hint="eastAsia" w:ascii="宋体" w:hAnsi="宋体" w:eastAsia="宋体" w:cs="宋体"/>
                <w:color w:val="auto"/>
                <w:sz w:val="24"/>
                <w:highlight w:val="none"/>
              </w:rPr>
            </w:pPr>
          </w:p>
        </w:tc>
        <w:tc>
          <w:tcPr>
            <w:tcW w:w="1415" w:type="dxa"/>
            <w:shd w:val="clear" w:color="auto" w:fill="auto"/>
          </w:tcPr>
          <w:p w14:paraId="78D7455C">
            <w:pPr>
              <w:spacing w:line="360" w:lineRule="exact"/>
              <w:rPr>
                <w:rFonts w:hint="eastAsia" w:ascii="宋体" w:hAnsi="宋体" w:eastAsia="宋体" w:cs="宋体"/>
                <w:color w:val="auto"/>
                <w:sz w:val="24"/>
                <w:highlight w:val="none"/>
              </w:rPr>
            </w:pPr>
          </w:p>
        </w:tc>
        <w:tc>
          <w:tcPr>
            <w:tcW w:w="1418" w:type="dxa"/>
            <w:gridSpan w:val="3"/>
            <w:shd w:val="clear" w:color="auto" w:fill="auto"/>
          </w:tcPr>
          <w:p w14:paraId="01F49D4C">
            <w:pPr>
              <w:spacing w:line="360" w:lineRule="exact"/>
              <w:rPr>
                <w:rFonts w:hint="eastAsia" w:ascii="宋体" w:hAnsi="宋体" w:eastAsia="宋体" w:cs="宋体"/>
                <w:color w:val="auto"/>
                <w:sz w:val="24"/>
                <w:highlight w:val="none"/>
              </w:rPr>
            </w:pPr>
          </w:p>
        </w:tc>
        <w:tc>
          <w:tcPr>
            <w:tcW w:w="1631" w:type="dxa"/>
            <w:gridSpan w:val="3"/>
            <w:shd w:val="clear" w:color="auto" w:fill="auto"/>
          </w:tcPr>
          <w:p w14:paraId="6B3E10A4">
            <w:pPr>
              <w:spacing w:line="360" w:lineRule="exact"/>
              <w:rPr>
                <w:rFonts w:hint="eastAsia" w:ascii="宋体" w:hAnsi="宋体" w:eastAsia="宋体" w:cs="宋体"/>
                <w:color w:val="auto"/>
                <w:sz w:val="24"/>
                <w:highlight w:val="none"/>
              </w:rPr>
            </w:pPr>
          </w:p>
        </w:tc>
        <w:tc>
          <w:tcPr>
            <w:tcW w:w="1420" w:type="dxa"/>
            <w:gridSpan w:val="2"/>
            <w:shd w:val="clear" w:color="auto" w:fill="auto"/>
          </w:tcPr>
          <w:p w14:paraId="7235E694">
            <w:pPr>
              <w:spacing w:line="360" w:lineRule="exact"/>
              <w:rPr>
                <w:rFonts w:hint="eastAsia" w:ascii="宋体" w:hAnsi="宋体" w:eastAsia="宋体" w:cs="宋体"/>
                <w:color w:val="auto"/>
                <w:sz w:val="24"/>
                <w:highlight w:val="none"/>
              </w:rPr>
            </w:pPr>
          </w:p>
        </w:tc>
      </w:tr>
      <w:tr w14:paraId="799861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73D46A82">
            <w:pPr>
              <w:kinsoku w:val="0"/>
              <w:autoSpaceDE/>
              <w:autoSpaceDN/>
              <w:adjustRightInd w:val="0"/>
              <w:snapToGrid w:val="0"/>
              <w:spacing w:before="208" w:line="360" w:lineRule="exact"/>
              <w:ind w:left="3664"/>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在建和已完工程项目情况</w:t>
            </w:r>
          </w:p>
        </w:tc>
      </w:tr>
      <w:tr w14:paraId="3FB37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11E0A8F6">
            <w:pPr>
              <w:spacing w:line="360" w:lineRule="exact"/>
              <w:rPr>
                <w:rFonts w:hint="eastAsia" w:ascii="宋体" w:hAnsi="宋体" w:eastAsia="宋体" w:cs="宋体"/>
                <w:color w:val="auto"/>
                <w:sz w:val="24"/>
                <w:highlight w:val="none"/>
              </w:rPr>
            </w:pPr>
          </w:p>
        </w:tc>
        <w:tc>
          <w:tcPr>
            <w:tcW w:w="1547" w:type="dxa"/>
            <w:gridSpan w:val="2"/>
            <w:shd w:val="clear" w:color="auto" w:fill="auto"/>
          </w:tcPr>
          <w:p w14:paraId="1D067BCA">
            <w:pPr>
              <w:kinsoku w:val="0"/>
              <w:autoSpaceDE/>
              <w:autoSpaceDN/>
              <w:adjustRightInd w:val="0"/>
              <w:snapToGrid w:val="0"/>
              <w:spacing w:before="198" w:line="360" w:lineRule="exact"/>
              <w:ind w:left="49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26"/>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1</w:t>
            </w:r>
          </w:p>
        </w:tc>
        <w:tc>
          <w:tcPr>
            <w:tcW w:w="1978" w:type="dxa"/>
            <w:gridSpan w:val="3"/>
            <w:shd w:val="clear" w:color="auto" w:fill="auto"/>
          </w:tcPr>
          <w:p w14:paraId="0113DDF2">
            <w:pPr>
              <w:kinsoku w:val="0"/>
              <w:autoSpaceDE/>
              <w:autoSpaceDN/>
              <w:adjustRightInd w:val="0"/>
              <w:snapToGrid w:val="0"/>
              <w:spacing w:before="198" w:line="360" w:lineRule="exact"/>
              <w:ind w:left="71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6"/>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2</w:t>
            </w:r>
          </w:p>
        </w:tc>
        <w:tc>
          <w:tcPr>
            <w:tcW w:w="1329" w:type="dxa"/>
            <w:gridSpan w:val="2"/>
            <w:shd w:val="clear" w:color="auto" w:fill="auto"/>
          </w:tcPr>
          <w:p w14:paraId="57556ECA">
            <w:pPr>
              <w:kinsoku w:val="0"/>
              <w:autoSpaceDE/>
              <w:autoSpaceDN/>
              <w:adjustRightInd w:val="0"/>
              <w:snapToGrid w:val="0"/>
              <w:spacing w:before="198" w:line="360" w:lineRule="exact"/>
              <w:ind w:left="38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2"/>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3</w:t>
            </w:r>
          </w:p>
        </w:tc>
        <w:tc>
          <w:tcPr>
            <w:tcW w:w="1633" w:type="dxa"/>
            <w:gridSpan w:val="3"/>
            <w:shd w:val="clear" w:color="auto" w:fill="auto"/>
          </w:tcPr>
          <w:p w14:paraId="5688EC8E">
            <w:pPr>
              <w:kinsoku w:val="0"/>
              <w:autoSpaceDE/>
              <w:autoSpaceDN/>
              <w:adjustRightInd w:val="0"/>
              <w:snapToGrid w:val="0"/>
              <w:spacing w:before="198" w:line="360" w:lineRule="exact"/>
              <w:ind w:left="54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8"/>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4</w:t>
            </w:r>
          </w:p>
        </w:tc>
        <w:tc>
          <w:tcPr>
            <w:tcW w:w="1482" w:type="dxa"/>
            <w:gridSpan w:val="2"/>
            <w:shd w:val="clear" w:color="auto" w:fill="auto"/>
          </w:tcPr>
          <w:p w14:paraId="2EAE25DA">
            <w:pPr>
              <w:kinsoku w:val="0"/>
              <w:autoSpaceDE/>
              <w:autoSpaceDN/>
              <w:adjustRightInd w:val="0"/>
              <w:snapToGrid w:val="0"/>
              <w:spacing w:before="198" w:line="360" w:lineRule="exact"/>
              <w:ind w:left="56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17DBDABB">
            <w:pPr>
              <w:spacing w:line="360" w:lineRule="exact"/>
              <w:rPr>
                <w:rFonts w:hint="eastAsia" w:ascii="宋体" w:hAnsi="宋体" w:eastAsia="宋体" w:cs="宋体"/>
                <w:color w:val="auto"/>
                <w:sz w:val="24"/>
                <w:highlight w:val="none"/>
              </w:rPr>
            </w:pPr>
          </w:p>
        </w:tc>
      </w:tr>
      <w:tr w14:paraId="5D9CD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43C03020">
            <w:pPr>
              <w:kinsoku w:val="0"/>
              <w:autoSpaceDE/>
              <w:autoSpaceDN/>
              <w:adjustRightInd w:val="0"/>
              <w:snapToGrid w:val="0"/>
              <w:spacing w:before="199" w:line="36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项目名称</w:t>
            </w:r>
          </w:p>
        </w:tc>
        <w:tc>
          <w:tcPr>
            <w:tcW w:w="1547" w:type="dxa"/>
            <w:gridSpan w:val="2"/>
            <w:shd w:val="clear" w:color="auto" w:fill="auto"/>
          </w:tcPr>
          <w:p w14:paraId="4A8CE4D3">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6DA2B0DC">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29EE82C3">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47F25C9D">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5EBA2B1F">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33B85CD1">
            <w:pPr>
              <w:spacing w:line="360" w:lineRule="exact"/>
              <w:rPr>
                <w:rFonts w:hint="eastAsia" w:ascii="宋体" w:hAnsi="宋体" w:eastAsia="宋体" w:cs="宋体"/>
                <w:color w:val="auto"/>
                <w:sz w:val="24"/>
                <w:highlight w:val="none"/>
              </w:rPr>
            </w:pPr>
          </w:p>
        </w:tc>
      </w:tr>
      <w:tr w14:paraId="714C8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6CDDD5B4">
            <w:pPr>
              <w:kinsoku w:val="0"/>
              <w:autoSpaceDE/>
              <w:autoSpaceDN/>
              <w:adjustRightInd w:val="0"/>
              <w:snapToGrid w:val="0"/>
              <w:spacing w:before="171" w:line="36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建设单位</w:t>
            </w:r>
          </w:p>
        </w:tc>
        <w:tc>
          <w:tcPr>
            <w:tcW w:w="1547" w:type="dxa"/>
            <w:gridSpan w:val="2"/>
            <w:shd w:val="clear" w:color="auto" w:fill="auto"/>
          </w:tcPr>
          <w:p w14:paraId="4DDFAA6D">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43ED30DC">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5AC862C9">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1D71080D">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2ADAD96A">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43C1734E">
            <w:pPr>
              <w:spacing w:line="360" w:lineRule="exact"/>
              <w:rPr>
                <w:rFonts w:hint="eastAsia" w:ascii="宋体" w:hAnsi="宋体" w:eastAsia="宋体" w:cs="宋体"/>
                <w:color w:val="auto"/>
                <w:sz w:val="24"/>
                <w:highlight w:val="none"/>
              </w:rPr>
            </w:pPr>
          </w:p>
        </w:tc>
      </w:tr>
      <w:tr w14:paraId="3A6B0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44" w:hRule="atLeast"/>
          <w:jc w:val="center"/>
        </w:trPr>
        <w:tc>
          <w:tcPr>
            <w:tcW w:w="1629" w:type="dxa"/>
            <w:gridSpan w:val="3"/>
            <w:shd w:val="clear" w:color="auto" w:fill="auto"/>
          </w:tcPr>
          <w:p w14:paraId="13DBA0C3">
            <w:pPr>
              <w:kinsoku w:val="0"/>
              <w:autoSpaceDE/>
              <w:autoSpaceDN/>
              <w:adjustRightInd w:val="0"/>
              <w:snapToGrid w:val="0"/>
              <w:spacing w:before="169" w:line="36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建设规模</w:t>
            </w:r>
          </w:p>
        </w:tc>
        <w:tc>
          <w:tcPr>
            <w:tcW w:w="1547" w:type="dxa"/>
            <w:gridSpan w:val="2"/>
            <w:shd w:val="clear" w:color="auto" w:fill="auto"/>
          </w:tcPr>
          <w:p w14:paraId="0C4100AA">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77948EC7">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1E7F35CA">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62B707D8">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4CED0677">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5050D272">
            <w:pPr>
              <w:spacing w:line="360" w:lineRule="exact"/>
              <w:rPr>
                <w:rFonts w:hint="eastAsia" w:ascii="宋体" w:hAnsi="宋体" w:eastAsia="宋体" w:cs="宋体"/>
                <w:color w:val="auto"/>
                <w:sz w:val="24"/>
                <w:highlight w:val="none"/>
              </w:rPr>
            </w:pPr>
          </w:p>
        </w:tc>
      </w:tr>
      <w:tr w14:paraId="10301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2E4AB37A">
            <w:pPr>
              <w:kinsoku w:val="0"/>
              <w:autoSpaceDE/>
              <w:autoSpaceDN/>
              <w:adjustRightInd w:val="0"/>
              <w:snapToGrid w:val="0"/>
              <w:spacing w:before="171" w:line="360" w:lineRule="exact"/>
              <w:ind w:left="4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开工日期</w:t>
            </w:r>
          </w:p>
        </w:tc>
        <w:tc>
          <w:tcPr>
            <w:tcW w:w="1547" w:type="dxa"/>
            <w:gridSpan w:val="2"/>
            <w:shd w:val="clear" w:color="auto" w:fill="auto"/>
          </w:tcPr>
          <w:p w14:paraId="3D1D22BB">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0357378E">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08A7F66A">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5798BB19">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6C029F55">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571F4639">
            <w:pPr>
              <w:spacing w:line="360" w:lineRule="exact"/>
              <w:rPr>
                <w:rFonts w:hint="eastAsia" w:ascii="宋体" w:hAnsi="宋体" w:eastAsia="宋体" w:cs="宋体"/>
                <w:color w:val="auto"/>
                <w:sz w:val="24"/>
                <w:highlight w:val="none"/>
              </w:rPr>
            </w:pPr>
          </w:p>
        </w:tc>
      </w:tr>
      <w:tr w14:paraId="03E89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6DB97851">
            <w:pPr>
              <w:kinsoku w:val="0"/>
              <w:autoSpaceDE/>
              <w:autoSpaceDN/>
              <w:adjustRightInd w:val="0"/>
              <w:snapToGrid w:val="0"/>
              <w:spacing w:before="172" w:line="360" w:lineRule="exact"/>
              <w:ind w:left="4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竣工日期</w:t>
            </w:r>
          </w:p>
        </w:tc>
        <w:tc>
          <w:tcPr>
            <w:tcW w:w="1547" w:type="dxa"/>
            <w:gridSpan w:val="2"/>
            <w:shd w:val="clear" w:color="auto" w:fill="auto"/>
          </w:tcPr>
          <w:p w14:paraId="39DBBD0D">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38E51BBD">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29C90C3A">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148AFE5C">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6B006835">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567962E6">
            <w:pPr>
              <w:spacing w:line="360" w:lineRule="exact"/>
              <w:rPr>
                <w:rFonts w:hint="eastAsia" w:ascii="宋体" w:hAnsi="宋体" w:eastAsia="宋体" w:cs="宋体"/>
                <w:color w:val="auto"/>
                <w:sz w:val="24"/>
                <w:highlight w:val="none"/>
              </w:rPr>
            </w:pPr>
          </w:p>
        </w:tc>
      </w:tr>
      <w:tr w14:paraId="45AFB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3EFE08C2">
            <w:pPr>
              <w:kinsoku w:val="0"/>
              <w:autoSpaceDE/>
              <w:autoSpaceDN/>
              <w:adjustRightInd w:val="0"/>
              <w:snapToGrid w:val="0"/>
              <w:spacing w:before="175" w:line="360" w:lineRule="exact"/>
              <w:ind w:left="40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人员角色</w:t>
            </w:r>
          </w:p>
        </w:tc>
        <w:tc>
          <w:tcPr>
            <w:tcW w:w="1547" w:type="dxa"/>
            <w:gridSpan w:val="2"/>
            <w:shd w:val="clear" w:color="auto" w:fill="auto"/>
          </w:tcPr>
          <w:p w14:paraId="1512947F">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00EA34CE">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6246C295">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45374700">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4B879A1B">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16655034">
            <w:pPr>
              <w:spacing w:line="360" w:lineRule="exact"/>
              <w:rPr>
                <w:rFonts w:hint="eastAsia" w:ascii="宋体" w:hAnsi="宋体" w:eastAsia="宋体" w:cs="宋体"/>
                <w:color w:val="auto"/>
                <w:sz w:val="24"/>
                <w:highlight w:val="none"/>
              </w:rPr>
            </w:pPr>
          </w:p>
        </w:tc>
      </w:tr>
      <w:tr w14:paraId="595E0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280B8CFF">
            <w:pPr>
              <w:kinsoku w:val="0"/>
              <w:autoSpaceDE/>
              <w:autoSpaceDN/>
              <w:adjustRightInd w:val="0"/>
              <w:snapToGrid w:val="0"/>
              <w:spacing w:before="176" w:line="360" w:lineRule="exact"/>
              <w:ind w:left="29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在建或已完</w:t>
            </w:r>
          </w:p>
        </w:tc>
        <w:tc>
          <w:tcPr>
            <w:tcW w:w="1547" w:type="dxa"/>
            <w:gridSpan w:val="2"/>
            <w:shd w:val="clear" w:color="auto" w:fill="auto"/>
          </w:tcPr>
          <w:p w14:paraId="60EA61FE">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748C45DA">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578B5C0F">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1C1BE1AC">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16EF5E54">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667CF68E">
            <w:pPr>
              <w:spacing w:line="360" w:lineRule="exact"/>
              <w:rPr>
                <w:rFonts w:hint="eastAsia" w:ascii="宋体" w:hAnsi="宋体" w:eastAsia="宋体" w:cs="宋体"/>
                <w:color w:val="auto"/>
                <w:sz w:val="24"/>
                <w:highlight w:val="none"/>
              </w:rPr>
            </w:pPr>
          </w:p>
        </w:tc>
      </w:tr>
      <w:tr w14:paraId="2105B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6F617EF1">
            <w:pPr>
              <w:kinsoku w:val="0"/>
              <w:autoSpaceDE/>
              <w:autoSpaceDN/>
              <w:adjustRightInd w:val="0"/>
              <w:snapToGrid w:val="0"/>
              <w:spacing w:before="176" w:line="36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工程质量</w:t>
            </w:r>
          </w:p>
        </w:tc>
        <w:tc>
          <w:tcPr>
            <w:tcW w:w="1547" w:type="dxa"/>
            <w:gridSpan w:val="2"/>
            <w:shd w:val="clear" w:color="auto" w:fill="auto"/>
          </w:tcPr>
          <w:p w14:paraId="7894222F">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5643D506">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7AD05030">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72875BCC">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44BFE5B2">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77AC3E04">
            <w:pPr>
              <w:spacing w:line="360" w:lineRule="exact"/>
              <w:rPr>
                <w:rFonts w:hint="eastAsia" w:ascii="宋体" w:hAnsi="宋体" w:eastAsia="宋体" w:cs="宋体"/>
                <w:color w:val="auto"/>
                <w:sz w:val="24"/>
                <w:highlight w:val="none"/>
              </w:rPr>
            </w:pPr>
          </w:p>
        </w:tc>
      </w:tr>
      <w:tr w14:paraId="5A8EB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5B708C28">
            <w:pPr>
              <w:kinsoku w:val="0"/>
              <w:autoSpaceDE/>
              <w:autoSpaceDN/>
              <w:adjustRightInd w:val="0"/>
              <w:snapToGrid w:val="0"/>
              <w:spacing w:before="176" w:line="36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受奖情况</w:t>
            </w:r>
          </w:p>
        </w:tc>
        <w:tc>
          <w:tcPr>
            <w:tcW w:w="1547" w:type="dxa"/>
            <w:gridSpan w:val="2"/>
            <w:shd w:val="clear" w:color="auto" w:fill="auto"/>
          </w:tcPr>
          <w:p w14:paraId="26120C71">
            <w:pPr>
              <w:spacing w:line="360" w:lineRule="exact"/>
              <w:rPr>
                <w:rFonts w:hint="eastAsia" w:ascii="宋体" w:hAnsi="宋体" w:eastAsia="宋体" w:cs="宋体"/>
                <w:color w:val="auto"/>
                <w:sz w:val="24"/>
                <w:highlight w:val="none"/>
              </w:rPr>
            </w:pPr>
          </w:p>
        </w:tc>
        <w:tc>
          <w:tcPr>
            <w:tcW w:w="1978" w:type="dxa"/>
            <w:gridSpan w:val="3"/>
            <w:shd w:val="clear" w:color="auto" w:fill="auto"/>
          </w:tcPr>
          <w:p w14:paraId="3CB46D1A">
            <w:pPr>
              <w:spacing w:line="360" w:lineRule="exact"/>
              <w:rPr>
                <w:rFonts w:hint="eastAsia" w:ascii="宋体" w:hAnsi="宋体" w:eastAsia="宋体" w:cs="宋体"/>
                <w:color w:val="auto"/>
                <w:sz w:val="24"/>
                <w:highlight w:val="none"/>
              </w:rPr>
            </w:pPr>
          </w:p>
        </w:tc>
        <w:tc>
          <w:tcPr>
            <w:tcW w:w="1329" w:type="dxa"/>
            <w:gridSpan w:val="2"/>
            <w:shd w:val="clear" w:color="auto" w:fill="auto"/>
          </w:tcPr>
          <w:p w14:paraId="5A03F97F">
            <w:pPr>
              <w:spacing w:line="360" w:lineRule="exact"/>
              <w:rPr>
                <w:rFonts w:hint="eastAsia" w:ascii="宋体" w:hAnsi="宋体" w:eastAsia="宋体" w:cs="宋体"/>
                <w:color w:val="auto"/>
                <w:sz w:val="24"/>
                <w:highlight w:val="none"/>
              </w:rPr>
            </w:pPr>
          </w:p>
        </w:tc>
        <w:tc>
          <w:tcPr>
            <w:tcW w:w="1633" w:type="dxa"/>
            <w:gridSpan w:val="3"/>
            <w:shd w:val="clear" w:color="auto" w:fill="auto"/>
          </w:tcPr>
          <w:p w14:paraId="54846E77">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628AE22F">
            <w:pPr>
              <w:spacing w:line="360" w:lineRule="exact"/>
              <w:rPr>
                <w:rFonts w:hint="eastAsia" w:ascii="宋体" w:hAnsi="宋体" w:eastAsia="宋体" w:cs="宋体"/>
                <w:color w:val="auto"/>
                <w:sz w:val="24"/>
                <w:highlight w:val="none"/>
              </w:rPr>
            </w:pPr>
          </w:p>
        </w:tc>
        <w:tc>
          <w:tcPr>
            <w:tcW w:w="25" w:type="dxa"/>
            <w:tcBorders>
              <w:top w:val="nil"/>
              <w:bottom w:val="nil"/>
              <w:right w:val="nil"/>
            </w:tcBorders>
            <w:shd w:val="clear" w:color="auto" w:fill="auto"/>
          </w:tcPr>
          <w:p w14:paraId="2D614CB2">
            <w:pPr>
              <w:spacing w:line="360" w:lineRule="exact"/>
              <w:rPr>
                <w:rFonts w:hint="eastAsia" w:ascii="宋体" w:hAnsi="宋体" w:eastAsia="宋体" w:cs="宋体"/>
                <w:color w:val="auto"/>
                <w:sz w:val="24"/>
                <w:highlight w:val="none"/>
              </w:rPr>
            </w:pPr>
          </w:p>
        </w:tc>
      </w:tr>
    </w:tbl>
    <w:p w14:paraId="608F5AE3">
      <w:pPr>
        <w:spacing w:before="127" w:line="360" w:lineRule="exact"/>
        <w:ind w:left="385"/>
        <w:rPr>
          <w:rFonts w:hint="eastAsia" w:ascii="宋体" w:hAnsi="宋体" w:eastAsia="宋体" w:cs="宋体"/>
          <w:color w:val="auto"/>
          <w:sz w:val="24"/>
          <w:highlight w:val="none"/>
        </w:rPr>
      </w:pPr>
      <w:r>
        <w:rPr>
          <w:rFonts w:hint="eastAsia" w:ascii="宋体" w:hAnsi="宋体" w:eastAsia="宋体" w:cs="宋体"/>
          <w:color w:val="auto"/>
          <w:spacing w:val="-13"/>
          <w:sz w:val="24"/>
          <w:highlight w:val="none"/>
        </w:rPr>
        <w:t>备注：</w:t>
      </w:r>
    </w:p>
    <w:p w14:paraId="0A40B1B9">
      <w:pPr>
        <w:spacing w:before="214" w:line="360" w:lineRule="exact"/>
        <w:ind w:left="818"/>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1.项目数可以根据需要增加。</w:t>
      </w:r>
    </w:p>
    <w:p w14:paraId="3A7C1D9F">
      <w:pPr>
        <w:spacing w:before="216" w:line="360" w:lineRule="exact"/>
        <w:ind w:left="805"/>
        <w:rPr>
          <w:rFonts w:hint="eastAsia" w:ascii="宋体" w:hAnsi="宋体" w:eastAsia="宋体" w:cs="宋体"/>
          <w:color w:val="auto"/>
          <w:sz w:val="24"/>
          <w:highlight w:val="none"/>
        </w:rPr>
      </w:pPr>
      <w:r>
        <w:rPr>
          <w:rFonts w:hint="eastAsia" w:ascii="宋体" w:hAnsi="宋体" w:eastAsia="宋体" w:cs="宋体"/>
          <w:color w:val="auto"/>
          <w:spacing w:val="-3"/>
          <w:sz w:val="24"/>
          <w:highlight w:val="none"/>
        </w:rPr>
        <w:t>2.本表后附项目技术负责人（项目总工）</w:t>
      </w:r>
      <w:r>
        <w:rPr>
          <w:rFonts w:hint="eastAsia" w:ascii="宋体" w:hAnsi="宋体" w:eastAsia="宋体" w:cs="宋体"/>
          <w:color w:val="auto"/>
          <w:spacing w:val="-36"/>
          <w:sz w:val="24"/>
          <w:highlight w:val="none"/>
        </w:rPr>
        <w:t xml:space="preserve"> </w:t>
      </w:r>
      <w:r>
        <w:rPr>
          <w:rFonts w:hint="eastAsia" w:ascii="宋体" w:hAnsi="宋体" w:eastAsia="宋体" w:cs="宋体"/>
          <w:color w:val="auto"/>
          <w:spacing w:val="-3"/>
          <w:sz w:val="24"/>
          <w:highlight w:val="none"/>
        </w:rPr>
        <w:t>的学历证、本表所列证书复</w:t>
      </w:r>
      <w:r>
        <w:rPr>
          <w:rFonts w:hint="eastAsia" w:ascii="宋体" w:hAnsi="宋体" w:eastAsia="宋体" w:cs="宋体"/>
          <w:color w:val="auto"/>
          <w:spacing w:val="-4"/>
          <w:sz w:val="24"/>
          <w:highlight w:val="none"/>
        </w:rPr>
        <w:t>印件并加盖供应商公章。</w:t>
      </w:r>
    </w:p>
    <w:p w14:paraId="78FE7F0F">
      <w:pPr>
        <w:spacing w:before="159" w:line="360" w:lineRule="exact"/>
        <w:ind w:left="2739"/>
        <w:rPr>
          <w:rFonts w:hint="eastAsia" w:ascii="宋体" w:hAnsi="宋体" w:eastAsia="宋体" w:cs="宋体"/>
          <w:b/>
          <w:bCs/>
          <w:color w:val="auto"/>
          <w:sz w:val="24"/>
          <w:szCs w:val="24"/>
          <w:highlight w:val="none"/>
        </w:rPr>
      </w:pPr>
      <w:bookmarkStart w:id="19" w:name="_Toc12309"/>
      <w:bookmarkStart w:id="20" w:name="_Toc4741"/>
      <w:bookmarkStart w:id="21" w:name="_Toc176429414"/>
      <w:r>
        <w:rPr>
          <w:rFonts w:hint="eastAsia" w:ascii="宋体" w:hAnsi="宋体" w:eastAsia="宋体" w:cs="宋体"/>
          <w:b/>
          <w:bCs/>
          <w:color w:val="auto"/>
          <w:spacing w:val="10"/>
          <w:sz w:val="24"/>
          <w:szCs w:val="24"/>
          <w:highlight w:val="none"/>
        </w:rPr>
        <w:t>专职安全生产管理人员简历表</w:t>
      </w:r>
      <w:bookmarkEnd w:id="19"/>
      <w:bookmarkEnd w:id="20"/>
      <w:bookmarkEnd w:id="21"/>
    </w:p>
    <w:p w14:paraId="3EFC202A">
      <w:pPr>
        <w:spacing w:line="360" w:lineRule="exact"/>
        <w:rPr>
          <w:rFonts w:hint="eastAsia" w:ascii="宋体" w:hAnsi="宋体" w:eastAsia="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3"/>
        <w:gridCol w:w="704"/>
        <w:gridCol w:w="520"/>
        <w:gridCol w:w="1417"/>
        <w:gridCol w:w="1370"/>
        <w:gridCol w:w="49"/>
        <w:gridCol w:w="459"/>
        <w:gridCol w:w="1128"/>
        <w:gridCol w:w="45"/>
        <w:gridCol w:w="1437"/>
        <w:gridCol w:w="23"/>
      </w:tblGrid>
      <w:tr w14:paraId="15EDC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C0D7FE7">
            <w:pPr>
              <w:kinsoku w:val="0"/>
              <w:autoSpaceDE/>
              <w:autoSpaceDN/>
              <w:adjustRightInd w:val="0"/>
              <w:snapToGrid w:val="0"/>
              <w:spacing w:before="200" w:line="360" w:lineRule="exact"/>
              <w:ind w:left="38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姓名</w:t>
            </w:r>
          </w:p>
        </w:tc>
        <w:tc>
          <w:tcPr>
            <w:tcW w:w="2498" w:type="dxa"/>
            <w:gridSpan w:val="4"/>
            <w:shd w:val="clear" w:color="auto" w:fill="auto"/>
          </w:tcPr>
          <w:p w14:paraId="358E4343">
            <w:pPr>
              <w:spacing w:line="360" w:lineRule="exact"/>
              <w:rPr>
                <w:rFonts w:hint="eastAsia" w:ascii="宋体" w:hAnsi="宋体" w:eastAsia="宋体" w:cs="宋体"/>
                <w:color w:val="auto"/>
                <w:sz w:val="24"/>
                <w:highlight w:val="none"/>
              </w:rPr>
            </w:pPr>
          </w:p>
        </w:tc>
        <w:tc>
          <w:tcPr>
            <w:tcW w:w="1417" w:type="dxa"/>
            <w:shd w:val="clear" w:color="auto" w:fill="auto"/>
          </w:tcPr>
          <w:p w14:paraId="46D87743">
            <w:pPr>
              <w:kinsoku w:val="0"/>
              <w:autoSpaceDE/>
              <w:autoSpaceDN/>
              <w:adjustRightInd w:val="0"/>
              <w:snapToGrid w:val="0"/>
              <w:spacing w:before="200" w:line="360" w:lineRule="exact"/>
              <w:ind w:left="73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性别</w:t>
            </w:r>
          </w:p>
        </w:tc>
        <w:tc>
          <w:tcPr>
            <w:tcW w:w="1878" w:type="dxa"/>
            <w:gridSpan w:val="3"/>
            <w:shd w:val="clear" w:color="auto" w:fill="auto"/>
          </w:tcPr>
          <w:p w14:paraId="2FDCC54D">
            <w:pPr>
              <w:spacing w:line="360" w:lineRule="exact"/>
              <w:rPr>
                <w:rFonts w:hint="eastAsia" w:ascii="宋体" w:hAnsi="宋体" w:eastAsia="宋体" w:cs="宋体"/>
                <w:color w:val="auto"/>
                <w:sz w:val="24"/>
                <w:highlight w:val="none"/>
              </w:rPr>
            </w:pPr>
          </w:p>
        </w:tc>
        <w:tc>
          <w:tcPr>
            <w:tcW w:w="1128" w:type="dxa"/>
            <w:shd w:val="clear" w:color="auto" w:fill="auto"/>
          </w:tcPr>
          <w:p w14:paraId="658BE440">
            <w:pPr>
              <w:kinsoku w:val="0"/>
              <w:autoSpaceDE/>
              <w:autoSpaceDN/>
              <w:adjustRightInd w:val="0"/>
              <w:snapToGrid w:val="0"/>
              <w:spacing w:before="200" w:line="360" w:lineRule="exact"/>
              <w:ind w:left="33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年龄</w:t>
            </w:r>
          </w:p>
        </w:tc>
        <w:tc>
          <w:tcPr>
            <w:tcW w:w="1502" w:type="dxa"/>
            <w:gridSpan w:val="3"/>
            <w:shd w:val="clear" w:color="auto" w:fill="auto"/>
          </w:tcPr>
          <w:p w14:paraId="2BC7E34B">
            <w:pPr>
              <w:spacing w:line="360" w:lineRule="exact"/>
              <w:rPr>
                <w:rFonts w:hint="eastAsia" w:ascii="宋体" w:hAnsi="宋体" w:eastAsia="宋体" w:cs="宋体"/>
                <w:color w:val="auto"/>
                <w:sz w:val="24"/>
                <w:highlight w:val="none"/>
              </w:rPr>
            </w:pPr>
          </w:p>
        </w:tc>
      </w:tr>
      <w:tr w14:paraId="6D922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523801D">
            <w:pPr>
              <w:kinsoku w:val="0"/>
              <w:autoSpaceDE/>
              <w:autoSpaceDN/>
              <w:adjustRightInd w:val="0"/>
              <w:snapToGrid w:val="0"/>
              <w:spacing w:before="207" w:line="36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8"/>
                <w:kern w:val="0"/>
                <w:sz w:val="24"/>
                <w:highlight w:val="none"/>
                <w:lang w:eastAsia="en-US"/>
              </w:rPr>
              <w:t>岗位</w:t>
            </w:r>
          </w:p>
        </w:tc>
        <w:tc>
          <w:tcPr>
            <w:tcW w:w="2498" w:type="dxa"/>
            <w:gridSpan w:val="4"/>
            <w:shd w:val="clear" w:color="auto" w:fill="auto"/>
          </w:tcPr>
          <w:p w14:paraId="6E3709CD">
            <w:pPr>
              <w:kinsoku w:val="0"/>
              <w:autoSpaceDE/>
              <w:autoSpaceDN/>
              <w:adjustRightInd w:val="0"/>
              <w:snapToGrid w:val="0"/>
              <w:spacing w:before="207" w:line="360" w:lineRule="exact"/>
              <w:ind w:left="90"/>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专职安全生产管理人员</w:t>
            </w:r>
          </w:p>
        </w:tc>
        <w:tc>
          <w:tcPr>
            <w:tcW w:w="1417" w:type="dxa"/>
            <w:shd w:val="clear" w:color="auto" w:fill="auto"/>
          </w:tcPr>
          <w:p w14:paraId="35AE0484">
            <w:pPr>
              <w:kinsoku w:val="0"/>
              <w:autoSpaceDE/>
              <w:autoSpaceDN/>
              <w:adjustRightInd w:val="0"/>
              <w:snapToGrid w:val="0"/>
              <w:spacing w:before="208" w:line="360" w:lineRule="exact"/>
              <w:ind w:left="73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职称</w:t>
            </w:r>
          </w:p>
        </w:tc>
        <w:tc>
          <w:tcPr>
            <w:tcW w:w="1878" w:type="dxa"/>
            <w:gridSpan w:val="3"/>
            <w:shd w:val="clear" w:color="auto" w:fill="auto"/>
          </w:tcPr>
          <w:p w14:paraId="5759ED01">
            <w:pPr>
              <w:spacing w:line="360" w:lineRule="exact"/>
              <w:rPr>
                <w:rFonts w:hint="eastAsia" w:ascii="宋体" w:hAnsi="宋体" w:eastAsia="宋体" w:cs="宋体"/>
                <w:color w:val="auto"/>
                <w:sz w:val="24"/>
                <w:highlight w:val="none"/>
              </w:rPr>
            </w:pPr>
          </w:p>
        </w:tc>
        <w:tc>
          <w:tcPr>
            <w:tcW w:w="1128" w:type="dxa"/>
            <w:shd w:val="clear" w:color="auto" w:fill="auto"/>
          </w:tcPr>
          <w:p w14:paraId="2CC073FD">
            <w:pPr>
              <w:kinsoku w:val="0"/>
              <w:autoSpaceDE/>
              <w:autoSpaceDN/>
              <w:adjustRightInd w:val="0"/>
              <w:snapToGrid w:val="0"/>
              <w:spacing w:before="207" w:line="360" w:lineRule="exact"/>
              <w:ind w:left="34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学历</w:t>
            </w:r>
          </w:p>
        </w:tc>
        <w:tc>
          <w:tcPr>
            <w:tcW w:w="1502" w:type="dxa"/>
            <w:gridSpan w:val="3"/>
            <w:shd w:val="clear" w:color="auto" w:fill="auto"/>
          </w:tcPr>
          <w:p w14:paraId="0922037A">
            <w:pPr>
              <w:spacing w:line="360" w:lineRule="exact"/>
              <w:rPr>
                <w:rFonts w:hint="eastAsia" w:ascii="宋体" w:hAnsi="宋体" w:eastAsia="宋体" w:cs="宋体"/>
                <w:color w:val="auto"/>
                <w:sz w:val="24"/>
                <w:highlight w:val="none"/>
              </w:rPr>
            </w:pPr>
          </w:p>
        </w:tc>
      </w:tr>
      <w:tr w14:paraId="513BA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5E85E697">
            <w:pPr>
              <w:kinsoku w:val="0"/>
              <w:autoSpaceDE/>
              <w:autoSpaceDN/>
              <w:adjustRightInd w:val="0"/>
              <w:snapToGrid w:val="0"/>
              <w:spacing w:before="51" w:line="360" w:lineRule="exact"/>
              <w:ind w:left="391" w:right="189" w:hanging="21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从业开始</w:t>
            </w:r>
            <w:r>
              <w:rPr>
                <w:rFonts w:hint="eastAsia" w:ascii="宋体" w:hAnsi="宋体" w:eastAsia="宋体" w:cs="宋体"/>
                <w:snapToGrid w:val="0"/>
                <w:color w:val="auto"/>
                <w:spacing w:val="2"/>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时间</w:t>
            </w:r>
          </w:p>
        </w:tc>
        <w:tc>
          <w:tcPr>
            <w:tcW w:w="2498" w:type="dxa"/>
            <w:gridSpan w:val="4"/>
            <w:shd w:val="clear" w:color="auto" w:fill="auto"/>
          </w:tcPr>
          <w:p w14:paraId="70895C28">
            <w:pPr>
              <w:spacing w:line="360" w:lineRule="exact"/>
              <w:rPr>
                <w:rFonts w:hint="eastAsia" w:ascii="宋体" w:hAnsi="宋体" w:eastAsia="宋体" w:cs="宋体"/>
                <w:color w:val="auto"/>
                <w:sz w:val="24"/>
                <w:highlight w:val="none"/>
              </w:rPr>
            </w:pPr>
          </w:p>
        </w:tc>
        <w:tc>
          <w:tcPr>
            <w:tcW w:w="1417" w:type="dxa"/>
            <w:shd w:val="clear" w:color="auto" w:fill="auto"/>
          </w:tcPr>
          <w:p w14:paraId="098EB82E">
            <w:pPr>
              <w:kinsoku w:val="0"/>
              <w:autoSpaceDE/>
              <w:autoSpaceDN/>
              <w:adjustRightInd w:val="0"/>
              <w:snapToGrid w:val="0"/>
              <w:spacing w:before="208" w:line="360" w:lineRule="exact"/>
              <w:ind w:left="31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职称获得时间</w:t>
            </w:r>
          </w:p>
        </w:tc>
        <w:tc>
          <w:tcPr>
            <w:tcW w:w="1878" w:type="dxa"/>
            <w:gridSpan w:val="3"/>
            <w:shd w:val="clear" w:color="auto" w:fill="auto"/>
          </w:tcPr>
          <w:p w14:paraId="0306F896">
            <w:pPr>
              <w:spacing w:line="360" w:lineRule="exact"/>
              <w:rPr>
                <w:rFonts w:hint="eastAsia" w:ascii="宋体" w:hAnsi="宋体" w:eastAsia="宋体" w:cs="宋体"/>
                <w:color w:val="auto"/>
                <w:sz w:val="24"/>
                <w:highlight w:val="none"/>
              </w:rPr>
            </w:pPr>
          </w:p>
        </w:tc>
        <w:tc>
          <w:tcPr>
            <w:tcW w:w="1128" w:type="dxa"/>
            <w:shd w:val="clear" w:color="auto" w:fill="auto"/>
          </w:tcPr>
          <w:p w14:paraId="27A708E4">
            <w:pPr>
              <w:kinsoku w:val="0"/>
              <w:autoSpaceDE/>
              <w:autoSpaceDN/>
              <w:adjustRightInd w:val="0"/>
              <w:snapToGrid w:val="0"/>
              <w:spacing w:before="208" w:line="360" w:lineRule="exact"/>
              <w:ind w:left="13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毕业时间</w:t>
            </w:r>
          </w:p>
        </w:tc>
        <w:tc>
          <w:tcPr>
            <w:tcW w:w="1502" w:type="dxa"/>
            <w:gridSpan w:val="3"/>
            <w:shd w:val="clear" w:color="auto" w:fill="auto"/>
          </w:tcPr>
          <w:p w14:paraId="4D533CD1">
            <w:pPr>
              <w:spacing w:line="360" w:lineRule="exact"/>
              <w:rPr>
                <w:rFonts w:hint="eastAsia" w:ascii="宋体" w:hAnsi="宋体" w:eastAsia="宋体" w:cs="宋体"/>
                <w:color w:val="auto"/>
                <w:sz w:val="24"/>
                <w:highlight w:val="none"/>
              </w:rPr>
            </w:pPr>
          </w:p>
        </w:tc>
      </w:tr>
      <w:tr w14:paraId="78D19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1A3BEA2">
            <w:pPr>
              <w:kinsoku w:val="0"/>
              <w:autoSpaceDE/>
              <w:autoSpaceDN/>
              <w:adjustRightInd w:val="0"/>
              <w:snapToGrid w:val="0"/>
              <w:spacing w:before="52" w:line="360" w:lineRule="exact"/>
              <w:ind w:left="421" w:right="151" w:hanging="21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担任……</w:t>
            </w:r>
            <w:r>
              <w:rPr>
                <w:rFonts w:hint="eastAsia" w:ascii="宋体" w:hAnsi="宋体" w:eastAsia="宋体" w:cs="宋体"/>
                <w:snapToGrid w:val="0"/>
                <w:color w:val="auto"/>
                <w:kern w:val="0"/>
                <w:sz w:val="24"/>
                <w:highlight w:val="none"/>
                <w:lang w:eastAsia="en-US"/>
              </w:rPr>
              <w:t xml:space="preserve"> </w:t>
            </w:r>
            <w:r>
              <w:rPr>
                <w:rFonts w:hint="eastAsia" w:ascii="宋体" w:hAnsi="宋体" w:eastAsia="宋体" w:cs="宋体"/>
                <w:snapToGrid w:val="0"/>
                <w:color w:val="auto"/>
                <w:spacing w:val="-2"/>
                <w:kern w:val="0"/>
                <w:sz w:val="24"/>
                <w:highlight w:val="none"/>
                <w:lang w:eastAsia="en-US"/>
              </w:rPr>
              <w:t>年限</w:t>
            </w:r>
          </w:p>
        </w:tc>
        <w:tc>
          <w:tcPr>
            <w:tcW w:w="2498" w:type="dxa"/>
            <w:gridSpan w:val="4"/>
            <w:shd w:val="clear" w:color="auto" w:fill="auto"/>
          </w:tcPr>
          <w:p w14:paraId="0E6DB8E4">
            <w:pPr>
              <w:spacing w:line="360" w:lineRule="exact"/>
              <w:rPr>
                <w:rFonts w:hint="eastAsia" w:ascii="宋体" w:hAnsi="宋体" w:eastAsia="宋体" w:cs="宋体"/>
                <w:color w:val="auto"/>
                <w:sz w:val="24"/>
                <w:highlight w:val="none"/>
              </w:rPr>
            </w:pPr>
          </w:p>
        </w:tc>
        <w:tc>
          <w:tcPr>
            <w:tcW w:w="1417" w:type="dxa"/>
            <w:shd w:val="clear" w:color="auto" w:fill="auto"/>
          </w:tcPr>
          <w:p w14:paraId="171EA71D">
            <w:pPr>
              <w:kinsoku w:val="0"/>
              <w:autoSpaceDE/>
              <w:autoSpaceDN/>
              <w:adjustRightInd w:val="0"/>
              <w:snapToGrid w:val="0"/>
              <w:spacing w:before="53" w:line="360" w:lineRule="exact"/>
              <w:ind w:left="544" w:right="179" w:hanging="307"/>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身份证号</w:t>
            </w:r>
            <w:r>
              <w:rPr>
                <w:rFonts w:hint="eastAsia" w:ascii="宋体" w:hAnsi="宋体" w:eastAsia="宋体" w:cs="宋体"/>
                <w:snapToGrid w:val="0"/>
                <w:color w:val="auto"/>
                <w:kern w:val="0"/>
                <w:sz w:val="24"/>
                <w:highlight w:val="none"/>
                <w:lang w:eastAsia="en-US"/>
              </w:rPr>
              <w:t xml:space="preserve"> 码</w:t>
            </w:r>
          </w:p>
        </w:tc>
        <w:tc>
          <w:tcPr>
            <w:tcW w:w="4508" w:type="dxa"/>
            <w:gridSpan w:val="7"/>
            <w:shd w:val="clear" w:color="auto" w:fill="auto"/>
          </w:tcPr>
          <w:p w14:paraId="06336AAA">
            <w:pPr>
              <w:spacing w:line="360" w:lineRule="exact"/>
              <w:rPr>
                <w:rFonts w:hint="eastAsia" w:ascii="宋体" w:hAnsi="宋体" w:eastAsia="宋体" w:cs="宋体"/>
                <w:color w:val="auto"/>
                <w:sz w:val="24"/>
                <w:highlight w:val="none"/>
              </w:rPr>
            </w:pPr>
          </w:p>
        </w:tc>
      </w:tr>
      <w:tr w14:paraId="07DCD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49CC7E55">
            <w:pPr>
              <w:kinsoku w:val="0"/>
              <w:autoSpaceDE/>
              <w:autoSpaceDN/>
              <w:adjustRightInd w:val="0"/>
              <w:snapToGrid w:val="0"/>
              <w:spacing w:before="196" w:line="360" w:lineRule="exact"/>
              <w:ind w:left="20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证书名称</w:t>
            </w:r>
          </w:p>
        </w:tc>
        <w:tc>
          <w:tcPr>
            <w:tcW w:w="1274" w:type="dxa"/>
            <w:gridSpan w:val="2"/>
            <w:shd w:val="clear" w:color="auto" w:fill="auto"/>
          </w:tcPr>
          <w:p w14:paraId="366A6253">
            <w:pPr>
              <w:kinsoku w:val="0"/>
              <w:autoSpaceDE/>
              <w:autoSpaceDN/>
              <w:adjustRightInd w:val="0"/>
              <w:snapToGrid w:val="0"/>
              <w:spacing w:before="197" w:line="360" w:lineRule="exact"/>
              <w:ind w:left="26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注册专业</w:t>
            </w:r>
          </w:p>
        </w:tc>
        <w:tc>
          <w:tcPr>
            <w:tcW w:w="1224" w:type="dxa"/>
            <w:gridSpan w:val="2"/>
            <w:shd w:val="clear" w:color="auto" w:fill="auto"/>
          </w:tcPr>
          <w:p w14:paraId="7C0377E6">
            <w:pPr>
              <w:kinsoku w:val="0"/>
              <w:autoSpaceDE/>
              <w:autoSpaceDN/>
              <w:adjustRightInd w:val="0"/>
              <w:snapToGrid w:val="0"/>
              <w:spacing w:before="197" w:line="360" w:lineRule="exact"/>
              <w:ind w:left="45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级别</w:t>
            </w:r>
          </w:p>
        </w:tc>
        <w:tc>
          <w:tcPr>
            <w:tcW w:w="1417" w:type="dxa"/>
            <w:shd w:val="clear" w:color="auto" w:fill="auto"/>
          </w:tcPr>
          <w:p w14:paraId="6E0A1567">
            <w:pPr>
              <w:kinsoku w:val="0"/>
              <w:autoSpaceDE/>
              <w:autoSpaceDN/>
              <w:adjustRightInd w:val="0"/>
              <w:snapToGrid w:val="0"/>
              <w:spacing w:before="196" w:line="360" w:lineRule="exact"/>
              <w:ind w:left="33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证书编号</w:t>
            </w:r>
          </w:p>
        </w:tc>
        <w:tc>
          <w:tcPr>
            <w:tcW w:w="1419" w:type="dxa"/>
            <w:gridSpan w:val="2"/>
            <w:shd w:val="clear" w:color="auto" w:fill="auto"/>
          </w:tcPr>
          <w:p w14:paraId="739927E9">
            <w:pPr>
              <w:kinsoku w:val="0"/>
              <w:autoSpaceDE/>
              <w:autoSpaceDN/>
              <w:adjustRightInd w:val="0"/>
              <w:snapToGrid w:val="0"/>
              <w:spacing w:before="197" w:line="360" w:lineRule="exact"/>
              <w:ind w:left="33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注册时间</w:t>
            </w:r>
          </w:p>
        </w:tc>
        <w:tc>
          <w:tcPr>
            <w:tcW w:w="1632" w:type="dxa"/>
            <w:gridSpan w:val="3"/>
            <w:shd w:val="clear" w:color="auto" w:fill="auto"/>
          </w:tcPr>
          <w:p w14:paraId="1CBC6B3F">
            <w:pPr>
              <w:kinsoku w:val="0"/>
              <w:autoSpaceDE/>
              <w:autoSpaceDN/>
              <w:adjustRightInd w:val="0"/>
              <w:snapToGrid w:val="0"/>
              <w:spacing w:before="197" w:line="360" w:lineRule="exact"/>
              <w:ind w:left="441"/>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注册单位</w:t>
            </w:r>
          </w:p>
        </w:tc>
        <w:tc>
          <w:tcPr>
            <w:tcW w:w="1457" w:type="dxa"/>
            <w:gridSpan w:val="2"/>
            <w:shd w:val="clear" w:color="auto" w:fill="auto"/>
          </w:tcPr>
          <w:p w14:paraId="3477EC7C">
            <w:pPr>
              <w:kinsoku w:val="0"/>
              <w:autoSpaceDE/>
              <w:autoSpaceDN/>
              <w:adjustRightInd w:val="0"/>
              <w:snapToGrid w:val="0"/>
              <w:spacing w:before="197" w:line="360" w:lineRule="exact"/>
              <w:ind w:left="227"/>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注册有效期</w:t>
            </w:r>
          </w:p>
        </w:tc>
      </w:tr>
      <w:tr w14:paraId="2C9BC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1E6926EB">
            <w:pPr>
              <w:kinsoku w:val="0"/>
              <w:autoSpaceDE/>
              <w:autoSpaceDN/>
              <w:adjustRightInd w:val="0"/>
              <w:snapToGrid w:val="0"/>
              <w:spacing w:before="56" w:line="360" w:lineRule="exact"/>
              <w:ind w:left="213"/>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3"/>
                <w:kern w:val="0"/>
                <w:sz w:val="24"/>
                <w:highlight w:val="none"/>
              </w:rPr>
              <w:t>安全生产</w:t>
            </w:r>
          </w:p>
          <w:p w14:paraId="51187E4D">
            <w:pPr>
              <w:kinsoku w:val="0"/>
              <w:autoSpaceDE/>
              <w:autoSpaceDN/>
              <w:adjustRightInd w:val="0"/>
              <w:snapToGrid w:val="0"/>
              <w:spacing w:before="60" w:line="360" w:lineRule="exact"/>
              <w:ind w:left="209"/>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2"/>
                <w:kern w:val="0"/>
                <w:sz w:val="24"/>
                <w:highlight w:val="none"/>
              </w:rPr>
              <w:t>考核合格</w:t>
            </w:r>
          </w:p>
          <w:p w14:paraId="16EC19E4">
            <w:pPr>
              <w:kinsoku w:val="0"/>
              <w:autoSpaceDE/>
              <w:autoSpaceDN/>
              <w:adjustRightInd w:val="0"/>
              <w:snapToGrid w:val="0"/>
              <w:spacing w:before="59" w:line="360" w:lineRule="exact"/>
              <w:ind w:left="420"/>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2"/>
                <w:kern w:val="0"/>
                <w:sz w:val="24"/>
                <w:highlight w:val="none"/>
              </w:rPr>
              <w:t>证书</w:t>
            </w:r>
          </w:p>
        </w:tc>
        <w:tc>
          <w:tcPr>
            <w:tcW w:w="1274" w:type="dxa"/>
            <w:gridSpan w:val="2"/>
            <w:shd w:val="clear" w:color="auto" w:fill="auto"/>
          </w:tcPr>
          <w:p w14:paraId="187D4F80">
            <w:pPr>
              <w:spacing w:line="360" w:lineRule="exact"/>
              <w:rPr>
                <w:rFonts w:hint="eastAsia" w:ascii="宋体" w:hAnsi="宋体" w:eastAsia="宋体" w:cs="宋体"/>
                <w:color w:val="auto"/>
                <w:sz w:val="24"/>
                <w:highlight w:val="none"/>
              </w:rPr>
            </w:pPr>
          </w:p>
        </w:tc>
        <w:tc>
          <w:tcPr>
            <w:tcW w:w="1224" w:type="dxa"/>
            <w:gridSpan w:val="2"/>
            <w:shd w:val="clear" w:color="auto" w:fill="auto"/>
          </w:tcPr>
          <w:p w14:paraId="4305B29A">
            <w:pPr>
              <w:spacing w:line="360" w:lineRule="exact"/>
              <w:rPr>
                <w:rFonts w:hint="eastAsia" w:ascii="宋体" w:hAnsi="宋体" w:eastAsia="宋体" w:cs="宋体"/>
                <w:color w:val="auto"/>
                <w:sz w:val="24"/>
                <w:highlight w:val="none"/>
              </w:rPr>
            </w:pPr>
          </w:p>
          <w:p w14:paraId="1C9967B6">
            <w:pPr>
              <w:kinsoku w:val="0"/>
              <w:autoSpaceDE/>
              <w:autoSpaceDN/>
              <w:adjustRightInd w:val="0"/>
              <w:snapToGrid w:val="0"/>
              <w:spacing w:before="68" w:line="360" w:lineRule="exact"/>
              <w:ind w:left="456"/>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C</w:t>
            </w:r>
            <w:r>
              <w:rPr>
                <w:rFonts w:hint="eastAsia" w:ascii="宋体" w:hAnsi="宋体" w:eastAsia="宋体" w:cs="宋体"/>
                <w:snapToGrid w:val="0"/>
                <w:color w:val="auto"/>
                <w:spacing w:val="9"/>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类</w:t>
            </w:r>
          </w:p>
        </w:tc>
        <w:tc>
          <w:tcPr>
            <w:tcW w:w="1417" w:type="dxa"/>
            <w:shd w:val="clear" w:color="auto" w:fill="auto"/>
          </w:tcPr>
          <w:p w14:paraId="6AD7C14D">
            <w:pPr>
              <w:spacing w:line="360" w:lineRule="exact"/>
              <w:rPr>
                <w:rFonts w:hint="eastAsia" w:ascii="宋体" w:hAnsi="宋体" w:eastAsia="宋体" w:cs="宋体"/>
                <w:color w:val="auto"/>
                <w:sz w:val="24"/>
                <w:highlight w:val="none"/>
              </w:rPr>
            </w:pPr>
          </w:p>
        </w:tc>
        <w:tc>
          <w:tcPr>
            <w:tcW w:w="1419" w:type="dxa"/>
            <w:gridSpan w:val="2"/>
            <w:shd w:val="clear" w:color="auto" w:fill="auto"/>
          </w:tcPr>
          <w:p w14:paraId="0ADDE794">
            <w:pPr>
              <w:spacing w:line="360" w:lineRule="exact"/>
              <w:rPr>
                <w:rFonts w:hint="eastAsia" w:ascii="宋体" w:hAnsi="宋体" w:eastAsia="宋体" w:cs="宋体"/>
                <w:color w:val="auto"/>
                <w:sz w:val="24"/>
                <w:highlight w:val="none"/>
              </w:rPr>
            </w:pPr>
          </w:p>
        </w:tc>
        <w:tc>
          <w:tcPr>
            <w:tcW w:w="1632" w:type="dxa"/>
            <w:gridSpan w:val="3"/>
            <w:shd w:val="clear" w:color="auto" w:fill="auto"/>
          </w:tcPr>
          <w:p w14:paraId="2F6DB098">
            <w:pPr>
              <w:spacing w:line="360" w:lineRule="exact"/>
              <w:rPr>
                <w:rFonts w:hint="eastAsia" w:ascii="宋体" w:hAnsi="宋体" w:eastAsia="宋体" w:cs="宋体"/>
                <w:color w:val="auto"/>
                <w:sz w:val="24"/>
                <w:highlight w:val="none"/>
              </w:rPr>
            </w:pPr>
          </w:p>
        </w:tc>
        <w:tc>
          <w:tcPr>
            <w:tcW w:w="1457" w:type="dxa"/>
            <w:gridSpan w:val="2"/>
            <w:shd w:val="clear" w:color="auto" w:fill="auto"/>
          </w:tcPr>
          <w:p w14:paraId="6F9F63CF">
            <w:pPr>
              <w:spacing w:line="360" w:lineRule="exact"/>
              <w:rPr>
                <w:rFonts w:hint="eastAsia" w:ascii="宋体" w:hAnsi="宋体" w:eastAsia="宋体" w:cs="宋体"/>
                <w:color w:val="auto"/>
                <w:sz w:val="24"/>
                <w:highlight w:val="none"/>
              </w:rPr>
            </w:pPr>
          </w:p>
        </w:tc>
      </w:tr>
      <w:tr w14:paraId="7E062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42516723">
            <w:pPr>
              <w:spacing w:line="360" w:lineRule="exact"/>
              <w:rPr>
                <w:rFonts w:hint="eastAsia" w:ascii="宋体" w:hAnsi="宋体" w:eastAsia="宋体" w:cs="宋体"/>
                <w:color w:val="auto"/>
                <w:sz w:val="24"/>
                <w:highlight w:val="none"/>
              </w:rPr>
            </w:pPr>
          </w:p>
        </w:tc>
        <w:tc>
          <w:tcPr>
            <w:tcW w:w="1274" w:type="dxa"/>
            <w:gridSpan w:val="2"/>
            <w:shd w:val="clear" w:color="auto" w:fill="auto"/>
          </w:tcPr>
          <w:p w14:paraId="02865736">
            <w:pPr>
              <w:spacing w:line="360" w:lineRule="exact"/>
              <w:rPr>
                <w:rFonts w:hint="eastAsia" w:ascii="宋体" w:hAnsi="宋体" w:eastAsia="宋体" w:cs="宋体"/>
                <w:color w:val="auto"/>
                <w:sz w:val="24"/>
                <w:highlight w:val="none"/>
              </w:rPr>
            </w:pPr>
          </w:p>
        </w:tc>
        <w:tc>
          <w:tcPr>
            <w:tcW w:w="1224" w:type="dxa"/>
            <w:gridSpan w:val="2"/>
            <w:shd w:val="clear" w:color="auto" w:fill="auto"/>
          </w:tcPr>
          <w:p w14:paraId="52B42FBF">
            <w:pPr>
              <w:spacing w:line="360" w:lineRule="exact"/>
              <w:rPr>
                <w:rFonts w:hint="eastAsia" w:ascii="宋体" w:hAnsi="宋体" w:eastAsia="宋体" w:cs="宋体"/>
                <w:color w:val="auto"/>
                <w:sz w:val="24"/>
                <w:highlight w:val="none"/>
              </w:rPr>
            </w:pPr>
          </w:p>
        </w:tc>
        <w:tc>
          <w:tcPr>
            <w:tcW w:w="1417" w:type="dxa"/>
            <w:shd w:val="clear" w:color="auto" w:fill="auto"/>
          </w:tcPr>
          <w:p w14:paraId="5026CB3C">
            <w:pPr>
              <w:spacing w:line="360" w:lineRule="exact"/>
              <w:rPr>
                <w:rFonts w:hint="eastAsia" w:ascii="宋体" w:hAnsi="宋体" w:eastAsia="宋体" w:cs="宋体"/>
                <w:color w:val="auto"/>
                <w:sz w:val="24"/>
                <w:highlight w:val="none"/>
              </w:rPr>
            </w:pPr>
          </w:p>
        </w:tc>
        <w:tc>
          <w:tcPr>
            <w:tcW w:w="1419" w:type="dxa"/>
            <w:gridSpan w:val="2"/>
            <w:shd w:val="clear" w:color="auto" w:fill="auto"/>
          </w:tcPr>
          <w:p w14:paraId="0DEE969E">
            <w:pPr>
              <w:spacing w:line="360" w:lineRule="exact"/>
              <w:rPr>
                <w:rFonts w:hint="eastAsia" w:ascii="宋体" w:hAnsi="宋体" w:eastAsia="宋体" w:cs="宋体"/>
                <w:color w:val="auto"/>
                <w:sz w:val="24"/>
                <w:highlight w:val="none"/>
              </w:rPr>
            </w:pPr>
          </w:p>
        </w:tc>
        <w:tc>
          <w:tcPr>
            <w:tcW w:w="1632" w:type="dxa"/>
            <w:gridSpan w:val="3"/>
            <w:shd w:val="clear" w:color="auto" w:fill="auto"/>
          </w:tcPr>
          <w:p w14:paraId="138528EE">
            <w:pPr>
              <w:spacing w:line="360" w:lineRule="exact"/>
              <w:rPr>
                <w:rFonts w:hint="eastAsia" w:ascii="宋体" w:hAnsi="宋体" w:eastAsia="宋体" w:cs="宋体"/>
                <w:color w:val="auto"/>
                <w:sz w:val="24"/>
                <w:highlight w:val="none"/>
              </w:rPr>
            </w:pPr>
          </w:p>
        </w:tc>
        <w:tc>
          <w:tcPr>
            <w:tcW w:w="1457" w:type="dxa"/>
            <w:gridSpan w:val="2"/>
            <w:shd w:val="clear" w:color="auto" w:fill="auto"/>
          </w:tcPr>
          <w:p w14:paraId="4C8D8F9F">
            <w:pPr>
              <w:spacing w:line="360" w:lineRule="exact"/>
              <w:rPr>
                <w:rFonts w:hint="eastAsia" w:ascii="宋体" w:hAnsi="宋体" w:eastAsia="宋体" w:cs="宋体"/>
                <w:color w:val="auto"/>
                <w:sz w:val="24"/>
                <w:highlight w:val="none"/>
              </w:rPr>
            </w:pPr>
          </w:p>
        </w:tc>
      </w:tr>
      <w:tr w14:paraId="4C27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0A60F662">
            <w:pPr>
              <w:kinsoku w:val="0"/>
              <w:autoSpaceDE/>
              <w:autoSpaceDN/>
              <w:adjustRightInd w:val="0"/>
              <w:snapToGrid w:val="0"/>
              <w:spacing w:before="208" w:line="360" w:lineRule="exact"/>
              <w:ind w:left="3664"/>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在建和已完工程项目情况</w:t>
            </w:r>
          </w:p>
        </w:tc>
      </w:tr>
      <w:tr w14:paraId="190A7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69D599DA">
            <w:pPr>
              <w:spacing w:line="360" w:lineRule="exact"/>
              <w:rPr>
                <w:rFonts w:hint="eastAsia" w:ascii="宋体" w:hAnsi="宋体" w:eastAsia="宋体" w:cs="宋体"/>
                <w:color w:val="auto"/>
                <w:sz w:val="24"/>
                <w:highlight w:val="none"/>
              </w:rPr>
            </w:pPr>
          </w:p>
        </w:tc>
        <w:tc>
          <w:tcPr>
            <w:tcW w:w="1548" w:type="dxa"/>
            <w:gridSpan w:val="2"/>
            <w:shd w:val="clear" w:color="auto" w:fill="auto"/>
          </w:tcPr>
          <w:p w14:paraId="136D6F44">
            <w:pPr>
              <w:kinsoku w:val="0"/>
              <w:autoSpaceDE/>
              <w:autoSpaceDN/>
              <w:adjustRightInd w:val="0"/>
              <w:snapToGrid w:val="0"/>
              <w:spacing w:before="198" w:line="360" w:lineRule="exact"/>
              <w:ind w:left="49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26"/>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1</w:t>
            </w:r>
          </w:p>
        </w:tc>
        <w:tc>
          <w:tcPr>
            <w:tcW w:w="1937" w:type="dxa"/>
            <w:gridSpan w:val="2"/>
            <w:shd w:val="clear" w:color="auto" w:fill="auto"/>
          </w:tcPr>
          <w:p w14:paraId="188BB690">
            <w:pPr>
              <w:kinsoku w:val="0"/>
              <w:autoSpaceDE/>
              <w:autoSpaceDN/>
              <w:adjustRightInd w:val="0"/>
              <w:snapToGrid w:val="0"/>
              <w:spacing w:before="198" w:line="360" w:lineRule="exact"/>
              <w:ind w:left="637"/>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6"/>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2</w:t>
            </w:r>
          </w:p>
        </w:tc>
        <w:tc>
          <w:tcPr>
            <w:tcW w:w="1370" w:type="dxa"/>
            <w:shd w:val="clear" w:color="auto" w:fill="auto"/>
          </w:tcPr>
          <w:p w14:paraId="41329F19">
            <w:pPr>
              <w:kinsoku w:val="0"/>
              <w:autoSpaceDE/>
              <w:autoSpaceDN/>
              <w:adjustRightInd w:val="0"/>
              <w:snapToGrid w:val="0"/>
              <w:spacing w:before="198" w:line="360" w:lineRule="exact"/>
              <w:ind w:left="456"/>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2"/>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3</w:t>
            </w:r>
          </w:p>
        </w:tc>
        <w:tc>
          <w:tcPr>
            <w:tcW w:w="1636" w:type="dxa"/>
            <w:gridSpan w:val="3"/>
            <w:shd w:val="clear" w:color="auto" w:fill="auto"/>
          </w:tcPr>
          <w:p w14:paraId="73BF01FF">
            <w:pPr>
              <w:kinsoku w:val="0"/>
              <w:autoSpaceDE/>
              <w:autoSpaceDN/>
              <w:adjustRightInd w:val="0"/>
              <w:snapToGrid w:val="0"/>
              <w:spacing w:before="198" w:line="360" w:lineRule="exact"/>
              <w:ind w:left="539"/>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4"/>
                <w:kern w:val="0"/>
                <w:sz w:val="24"/>
                <w:highlight w:val="none"/>
                <w:lang w:eastAsia="en-US"/>
              </w:rPr>
              <w:t>项目</w:t>
            </w:r>
            <w:r>
              <w:rPr>
                <w:rFonts w:hint="eastAsia" w:ascii="宋体" w:hAnsi="宋体" w:eastAsia="宋体" w:cs="宋体"/>
                <w:snapToGrid w:val="0"/>
                <w:color w:val="auto"/>
                <w:spacing w:val="-48"/>
                <w:kern w:val="0"/>
                <w:sz w:val="24"/>
                <w:highlight w:val="none"/>
                <w:lang w:eastAsia="en-US"/>
              </w:rPr>
              <w:t xml:space="preserve"> </w:t>
            </w:r>
            <w:r>
              <w:rPr>
                <w:rFonts w:hint="eastAsia" w:ascii="宋体" w:hAnsi="宋体" w:eastAsia="宋体" w:cs="宋体"/>
                <w:snapToGrid w:val="0"/>
                <w:color w:val="auto"/>
                <w:spacing w:val="-4"/>
                <w:kern w:val="0"/>
                <w:sz w:val="24"/>
                <w:highlight w:val="none"/>
                <w:lang w:eastAsia="en-US"/>
              </w:rPr>
              <w:t>4</w:t>
            </w:r>
          </w:p>
        </w:tc>
        <w:tc>
          <w:tcPr>
            <w:tcW w:w="1482" w:type="dxa"/>
            <w:gridSpan w:val="2"/>
            <w:shd w:val="clear" w:color="auto" w:fill="auto"/>
          </w:tcPr>
          <w:p w14:paraId="53285745">
            <w:pPr>
              <w:kinsoku w:val="0"/>
              <w:autoSpaceDE/>
              <w:autoSpaceDN/>
              <w:adjustRightInd w:val="0"/>
              <w:snapToGrid w:val="0"/>
              <w:spacing w:before="198" w:line="360" w:lineRule="exact"/>
              <w:ind w:left="55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27CFE2FF">
            <w:pPr>
              <w:spacing w:line="360" w:lineRule="exact"/>
              <w:rPr>
                <w:rFonts w:hint="eastAsia" w:ascii="宋体" w:hAnsi="宋体" w:eastAsia="宋体" w:cs="宋体"/>
                <w:color w:val="auto"/>
                <w:sz w:val="24"/>
                <w:highlight w:val="none"/>
              </w:rPr>
            </w:pPr>
          </w:p>
        </w:tc>
      </w:tr>
      <w:tr w14:paraId="3F66D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3224D459">
            <w:pPr>
              <w:kinsoku w:val="0"/>
              <w:autoSpaceDE/>
              <w:autoSpaceDN/>
              <w:adjustRightInd w:val="0"/>
              <w:snapToGrid w:val="0"/>
              <w:spacing w:before="201" w:line="36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项目名称</w:t>
            </w:r>
          </w:p>
        </w:tc>
        <w:tc>
          <w:tcPr>
            <w:tcW w:w="1548" w:type="dxa"/>
            <w:gridSpan w:val="2"/>
            <w:shd w:val="clear" w:color="auto" w:fill="auto"/>
          </w:tcPr>
          <w:p w14:paraId="5579D90C">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544D5CD9">
            <w:pPr>
              <w:spacing w:line="360" w:lineRule="exact"/>
              <w:rPr>
                <w:rFonts w:hint="eastAsia" w:ascii="宋体" w:hAnsi="宋体" w:eastAsia="宋体" w:cs="宋体"/>
                <w:color w:val="auto"/>
                <w:sz w:val="24"/>
                <w:highlight w:val="none"/>
              </w:rPr>
            </w:pPr>
          </w:p>
        </w:tc>
        <w:tc>
          <w:tcPr>
            <w:tcW w:w="1370" w:type="dxa"/>
            <w:shd w:val="clear" w:color="auto" w:fill="auto"/>
          </w:tcPr>
          <w:p w14:paraId="755C5F25">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35BD053F">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44625B67">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6A794B42">
            <w:pPr>
              <w:spacing w:line="360" w:lineRule="exact"/>
              <w:rPr>
                <w:rFonts w:hint="eastAsia" w:ascii="宋体" w:hAnsi="宋体" w:eastAsia="宋体" w:cs="宋体"/>
                <w:color w:val="auto"/>
                <w:sz w:val="24"/>
                <w:highlight w:val="none"/>
              </w:rPr>
            </w:pPr>
          </w:p>
        </w:tc>
      </w:tr>
      <w:tr w14:paraId="130A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C8F97A">
            <w:pPr>
              <w:kinsoku w:val="0"/>
              <w:autoSpaceDE/>
              <w:autoSpaceDN/>
              <w:adjustRightInd w:val="0"/>
              <w:snapToGrid w:val="0"/>
              <w:spacing w:before="167" w:line="36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建设单位</w:t>
            </w:r>
          </w:p>
        </w:tc>
        <w:tc>
          <w:tcPr>
            <w:tcW w:w="1548" w:type="dxa"/>
            <w:gridSpan w:val="2"/>
            <w:shd w:val="clear" w:color="auto" w:fill="auto"/>
          </w:tcPr>
          <w:p w14:paraId="0F535599">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6DF274A9">
            <w:pPr>
              <w:spacing w:line="360" w:lineRule="exact"/>
              <w:rPr>
                <w:rFonts w:hint="eastAsia" w:ascii="宋体" w:hAnsi="宋体" w:eastAsia="宋体" w:cs="宋体"/>
                <w:color w:val="auto"/>
                <w:sz w:val="24"/>
                <w:highlight w:val="none"/>
              </w:rPr>
            </w:pPr>
          </w:p>
        </w:tc>
        <w:tc>
          <w:tcPr>
            <w:tcW w:w="1370" w:type="dxa"/>
            <w:shd w:val="clear" w:color="auto" w:fill="auto"/>
          </w:tcPr>
          <w:p w14:paraId="2663F94A">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5176B813">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7828CFA7">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38AC4F1B">
            <w:pPr>
              <w:spacing w:line="360" w:lineRule="exact"/>
              <w:rPr>
                <w:rFonts w:hint="eastAsia" w:ascii="宋体" w:hAnsi="宋体" w:eastAsia="宋体" w:cs="宋体"/>
                <w:color w:val="auto"/>
                <w:sz w:val="24"/>
                <w:highlight w:val="none"/>
              </w:rPr>
            </w:pPr>
          </w:p>
        </w:tc>
      </w:tr>
      <w:tr w14:paraId="76142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2A00F792">
            <w:pPr>
              <w:kinsoku w:val="0"/>
              <w:autoSpaceDE/>
              <w:autoSpaceDN/>
              <w:adjustRightInd w:val="0"/>
              <w:snapToGrid w:val="0"/>
              <w:spacing w:before="171" w:line="36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建设规模</w:t>
            </w:r>
          </w:p>
        </w:tc>
        <w:tc>
          <w:tcPr>
            <w:tcW w:w="1548" w:type="dxa"/>
            <w:gridSpan w:val="2"/>
            <w:shd w:val="clear" w:color="auto" w:fill="auto"/>
          </w:tcPr>
          <w:p w14:paraId="6798B729">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7C37AC57">
            <w:pPr>
              <w:spacing w:line="360" w:lineRule="exact"/>
              <w:rPr>
                <w:rFonts w:hint="eastAsia" w:ascii="宋体" w:hAnsi="宋体" w:eastAsia="宋体" w:cs="宋体"/>
                <w:color w:val="auto"/>
                <w:sz w:val="24"/>
                <w:highlight w:val="none"/>
              </w:rPr>
            </w:pPr>
          </w:p>
        </w:tc>
        <w:tc>
          <w:tcPr>
            <w:tcW w:w="1370" w:type="dxa"/>
            <w:shd w:val="clear" w:color="auto" w:fill="auto"/>
          </w:tcPr>
          <w:p w14:paraId="112725BD">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58E4EC5F">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06A3A4FD">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351E1585">
            <w:pPr>
              <w:spacing w:line="360" w:lineRule="exact"/>
              <w:rPr>
                <w:rFonts w:hint="eastAsia" w:ascii="宋体" w:hAnsi="宋体" w:eastAsia="宋体" w:cs="宋体"/>
                <w:color w:val="auto"/>
                <w:sz w:val="24"/>
                <w:highlight w:val="none"/>
              </w:rPr>
            </w:pPr>
          </w:p>
        </w:tc>
      </w:tr>
      <w:tr w14:paraId="49CE7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8CB6A2B">
            <w:pPr>
              <w:kinsoku w:val="0"/>
              <w:autoSpaceDE/>
              <w:autoSpaceDN/>
              <w:adjustRightInd w:val="0"/>
              <w:snapToGrid w:val="0"/>
              <w:spacing w:before="170" w:line="360" w:lineRule="exact"/>
              <w:ind w:left="4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开工日期</w:t>
            </w:r>
          </w:p>
        </w:tc>
        <w:tc>
          <w:tcPr>
            <w:tcW w:w="1548" w:type="dxa"/>
            <w:gridSpan w:val="2"/>
            <w:shd w:val="clear" w:color="auto" w:fill="auto"/>
          </w:tcPr>
          <w:p w14:paraId="23E9A5B4">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045C7098">
            <w:pPr>
              <w:spacing w:line="360" w:lineRule="exact"/>
              <w:rPr>
                <w:rFonts w:hint="eastAsia" w:ascii="宋体" w:hAnsi="宋体" w:eastAsia="宋体" w:cs="宋体"/>
                <w:color w:val="auto"/>
                <w:sz w:val="24"/>
                <w:highlight w:val="none"/>
              </w:rPr>
            </w:pPr>
          </w:p>
        </w:tc>
        <w:tc>
          <w:tcPr>
            <w:tcW w:w="1370" w:type="dxa"/>
            <w:shd w:val="clear" w:color="auto" w:fill="auto"/>
          </w:tcPr>
          <w:p w14:paraId="503D009C">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2C71BDA1">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0FEBB818">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1C69A170">
            <w:pPr>
              <w:spacing w:line="360" w:lineRule="exact"/>
              <w:rPr>
                <w:rFonts w:hint="eastAsia" w:ascii="宋体" w:hAnsi="宋体" w:eastAsia="宋体" w:cs="宋体"/>
                <w:color w:val="auto"/>
                <w:sz w:val="24"/>
                <w:highlight w:val="none"/>
              </w:rPr>
            </w:pPr>
          </w:p>
        </w:tc>
      </w:tr>
      <w:tr w14:paraId="0723D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2D40070">
            <w:pPr>
              <w:kinsoku w:val="0"/>
              <w:autoSpaceDE/>
              <w:autoSpaceDN/>
              <w:adjustRightInd w:val="0"/>
              <w:snapToGrid w:val="0"/>
              <w:spacing w:before="176" w:line="360" w:lineRule="exact"/>
              <w:ind w:left="4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竣工日期</w:t>
            </w:r>
          </w:p>
        </w:tc>
        <w:tc>
          <w:tcPr>
            <w:tcW w:w="1548" w:type="dxa"/>
            <w:gridSpan w:val="2"/>
            <w:shd w:val="clear" w:color="auto" w:fill="auto"/>
          </w:tcPr>
          <w:p w14:paraId="5D0B8D9F">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11110610">
            <w:pPr>
              <w:spacing w:line="360" w:lineRule="exact"/>
              <w:rPr>
                <w:rFonts w:hint="eastAsia" w:ascii="宋体" w:hAnsi="宋体" w:eastAsia="宋体" w:cs="宋体"/>
                <w:color w:val="auto"/>
                <w:sz w:val="24"/>
                <w:highlight w:val="none"/>
              </w:rPr>
            </w:pPr>
          </w:p>
        </w:tc>
        <w:tc>
          <w:tcPr>
            <w:tcW w:w="1370" w:type="dxa"/>
            <w:shd w:val="clear" w:color="auto" w:fill="auto"/>
          </w:tcPr>
          <w:p w14:paraId="05550E5B">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70354905">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01E0021D">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4837DEBF">
            <w:pPr>
              <w:spacing w:line="360" w:lineRule="exact"/>
              <w:rPr>
                <w:rFonts w:hint="eastAsia" w:ascii="宋体" w:hAnsi="宋体" w:eastAsia="宋体" w:cs="宋体"/>
                <w:color w:val="auto"/>
                <w:sz w:val="24"/>
                <w:highlight w:val="none"/>
              </w:rPr>
            </w:pPr>
          </w:p>
        </w:tc>
      </w:tr>
      <w:tr w14:paraId="3AB85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621D63E2">
            <w:pPr>
              <w:kinsoku w:val="0"/>
              <w:autoSpaceDE/>
              <w:autoSpaceDN/>
              <w:adjustRightInd w:val="0"/>
              <w:snapToGrid w:val="0"/>
              <w:spacing w:before="175" w:line="360" w:lineRule="exact"/>
              <w:ind w:left="403"/>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人员角色</w:t>
            </w:r>
          </w:p>
        </w:tc>
        <w:tc>
          <w:tcPr>
            <w:tcW w:w="1548" w:type="dxa"/>
            <w:gridSpan w:val="2"/>
            <w:shd w:val="clear" w:color="auto" w:fill="auto"/>
          </w:tcPr>
          <w:p w14:paraId="739F1161">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0E6BF50E">
            <w:pPr>
              <w:spacing w:line="360" w:lineRule="exact"/>
              <w:rPr>
                <w:rFonts w:hint="eastAsia" w:ascii="宋体" w:hAnsi="宋体" w:eastAsia="宋体" w:cs="宋体"/>
                <w:color w:val="auto"/>
                <w:sz w:val="24"/>
                <w:highlight w:val="none"/>
              </w:rPr>
            </w:pPr>
          </w:p>
        </w:tc>
        <w:tc>
          <w:tcPr>
            <w:tcW w:w="1370" w:type="dxa"/>
            <w:shd w:val="clear" w:color="auto" w:fill="auto"/>
          </w:tcPr>
          <w:p w14:paraId="6BD6C0DE">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2B07C1CB">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3CD8A10D">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2E7AB1E6">
            <w:pPr>
              <w:spacing w:line="360" w:lineRule="exact"/>
              <w:rPr>
                <w:rFonts w:hint="eastAsia" w:ascii="宋体" w:hAnsi="宋体" w:eastAsia="宋体" w:cs="宋体"/>
                <w:color w:val="auto"/>
                <w:sz w:val="24"/>
                <w:highlight w:val="none"/>
              </w:rPr>
            </w:pPr>
          </w:p>
        </w:tc>
      </w:tr>
      <w:tr w14:paraId="20D65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2E94678">
            <w:pPr>
              <w:kinsoku w:val="0"/>
              <w:autoSpaceDE/>
              <w:autoSpaceDN/>
              <w:adjustRightInd w:val="0"/>
              <w:snapToGrid w:val="0"/>
              <w:spacing w:before="176" w:line="360" w:lineRule="exact"/>
              <w:ind w:left="29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在建或已完</w:t>
            </w:r>
          </w:p>
        </w:tc>
        <w:tc>
          <w:tcPr>
            <w:tcW w:w="1548" w:type="dxa"/>
            <w:gridSpan w:val="2"/>
            <w:shd w:val="clear" w:color="auto" w:fill="auto"/>
          </w:tcPr>
          <w:p w14:paraId="14EA4E51">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4478BDCA">
            <w:pPr>
              <w:spacing w:line="360" w:lineRule="exact"/>
              <w:rPr>
                <w:rFonts w:hint="eastAsia" w:ascii="宋体" w:hAnsi="宋体" w:eastAsia="宋体" w:cs="宋体"/>
                <w:color w:val="auto"/>
                <w:sz w:val="24"/>
                <w:highlight w:val="none"/>
              </w:rPr>
            </w:pPr>
          </w:p>
        </w:tc>
        <w:tc>
          <w:tcPr>
            <w:tcW w:w="1370" w:type="dxa"/>
            <w:shd w:val="clear" w:color="auto" w:fill="auto"/>
          </w:tcPr>
          <w:p w14:paraId="777661ED">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59E2468C">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0AA5FAC1">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7691233A">
            <w:pPr>
              <w:spacing w:line="360" w:lineRule="exact"/>
              <w:rPr>
                <w:rFonts w:hint="eastAsia" w:ascii="宋体" w:hAnsi="宋体" w:eastAsia="宋体" w:cs="宋体"/>
                <w:color w:val="auto"/>
                <w:sz w:val="24"/>
                <w:highlight w:val="none"/>
              </w:rPr>
            </w:pPr>
          </w:p>
        </w:tc>
      </w:tr>
      <w:tr w14:paraId="3BC62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B1466A">
            <w:pPr>
              <w:kinsoku w:val="0"/>
              <w:autoSpaceDE/>
              <w:autoSpaceDN/>
              <w:adjustRightInd w:val="0"/>
              <w:snapToGrid w:val="0"/>
              <w:spacing w:before="176" w:line="360" w:lineRule="exact"/>
              <w:ind w:left="404"/>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工程质量</w:t>
            </w:r>
          </w:p>
        </w:tc>
        <w:tc>
          <w:tcPr>
            <w:tcW w:w="1548" w:type="dxa"/>
            <w:gridSpan w:val="2"/>
            <w:shd w:val="clear" w:color="auto" w:fill="auto"/>
          </w:tcPr>
          <w:p w14:paraId="49BCE424">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5A997A30">
            <w:pPr>
              <w:spacing w:line="360" w:lineRule="exact"/>
              <w:rPr>
                <w:rFonts w:hint="eastAsia" w:ascii="宋体" w:hAnsi="宋体" w:eastAsia="宋体" w:cs="宋体"/>
                <w:color w:val="auto"/>
                <w:sz w:val="24"/>
                <w:highlight w:val="none"/>
              </w:rPr>
            </w:pPr>
          </w:p>
        </w:tc>
        <w:tc>
          <w:tcPr>
            <w:tcW w:w="1370" w:type="dxa"/>
            <w:shd w:val="clear" w:color="auto" w:fill="auto"/>
          </w:tcPr>
          <w:p w14:paraId="53AEB555">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48DBF204">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2094F6DE">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183DC8EA">
            <w:pPr>
              <w:spacing w:line="360" w:lineRule="exact"/>
              <w:rPr>
                <w:rFonts w:hint="eastAsia" w:ascii="宋体" w:hAnsi="宋体" w:eastAsia="宋体" w:cs="宋体"/>
                <w:color w:val="auto"/>
                <w:sz w:val="24"/>
                <w:highlight w:val="none"/>
              </w:rPr>
            </w:pPr>
          </w:p>
        </w:tc>
      </w:tr>
      <w:tr w14:paraId="4CD2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DE58506">
            <w:pPr>
              <w:kinsoku w:val="0"/>
              <w:autoSpaceDE/>
              <w:autoSpaceDN/>
              <w:adjustRightInd w:val="0"/>
              <w:snapToGrid w:val="0"/>
              <w:spacing w:before="177" w:line="360" w:lineRule="exact"/>
              <w:ind w:left="40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受奖情况</w:t>
            </w:r>
          </w:p>
        </w:tc>
        <w:tc>
          <w:tcPr>
            <w:tcW w:w="1548" w:type="dxa"/>
            <w:gridSpan w:val="2"/>
            <w:shd w:val="clear" w:color="auto" w:fill="auto"/>
          </w:tcPr>
          <w:p w14:paraId="00127179">
            <w:pPr>
              <w:spacing w:line="360" w:lineRule="exact"/>
              <w:rPr>
                <w:rFonts w:hint="eastAsia" w:ascii="宋体" w:hAnsi="宋体" w:eastAsia="宋体" w:cs="宋体"/>
                <w:color w:val="auto"/>
                <w:sz w:val="24"/>
                <w:highlight w:val="none"/>
              </w:rPr>
            </w:pPr>
          </w:p>
        </w:tc>
        <w:tc>
          <w:tcPr>
            <w:tcW w:w="1937" w:type="dxa"/>
            <w:gridSpan w:val="2"/>
            <w:shd w:val="clear" w:color="auto" w:fill="auto"/>
          </w:tcPr>
          <w:p w14:paraId="57B2EC25">
            <w:pPr>
              <w:spacing w:line="360" w:lineRule="exact"/>
              <w:rPr>
                <w:rFonts w:hint="eastAsia" w:ascii="宋体" w:hAnsi="宋体" w:eastAsia="宋体" w:cs="宋体"/>
                <w:color w:val="auto"/>
                <w:sz w:val="24"/>
                <w:highlight w:val="none"/>
              </w:rPr>
            </w:pPr>
          </w:p>
        </w:tc>
        <w:tc>
          <w:tcPr>
            <w:tcW w:w="1370" w:type="dxa"/>
            <w:shd w:val="clear" w:color="auto" w:fill="auto"/>
          </w:tcPr>
          <w:p w14:paraId="03F84235">
            <w:pPr>
              <w:spacing w:line="360" w:lineRule="exact"/>
              <w:rPr>
                <w:rFonts w:hint="eastAsia" w:ascii="宋体" w:hAnsi="宋体" w:eastAsia="宋体" w:cs="宋体"/>
                <w:color w:val="auto"/>
                <w:sz w:val="24"/>
                <w:highlight w:val="none"/>
              </w:rPr>
            </w:pPr>
          </w:p>
        </w:tc>
        <w:tc>
          <w:tcPr>
            <w:tcW w:w="1636" w:type="dxa"/>
            <w:gridSpan w:val="3"/>
            <w:shd w:val="clear" w:color="auto" w:fill="auto"/>
          </w:tcPr>
          <w:p w14:paraId="3141F9A3">
            <w:pPr>
              <w:spacing w:line="360" w:lineRule="exact"/>
              <w:rPr>
                <w:rFonts w:hint="eastAsia" w:ascii="宋体" w:hAnsi="宋体" w:eastAsia="宋体" w:cs="宋体"/>
                <w:color w:val="auto"/>
                <w:sz w:val="24"/>
                <w:highlight w:val="none"/>
              </w:rPr>
            </w:pPr>
          </w:p>
        </w:tc>
        <w:tc>
          <w:tcPr>
            <w:tcW w:w="1482" w:type="dxa"/>
            <w:gridSpan w:val="2"/>
            <w:shd w:val="clear" w:color="auto" w:fill="auto"/>
          </w:tcPr>
          <w:p w14:paraId="1D7B33E5">
            <w:pPr>
              <w:spacing w:line="360" w:lineRule="exact"/>
              <w:rPr>
                <w:rFonts w:hint="eastAsia" w:ascii="宋体" w:hAnsi="宋体" w:eastAsia="宋体" w:cs="宋体"/>
                <w:color w:val="auto"/>
                <w:sz w:val="24"/>
                <w:highlight w:val="none"/>
              </w:rPr>
            </w:pPr>
          </w:p>
        </w:tc>
        <w:tc>
          <w:tcPr>
            <w:tcW w:w="20" w:type="dxa"/>
            <w:tcBorders>
              <w:top w:val="nil"/>
              <w:bottom w:val="nil"/>
              <w:right w:val="nil"/>
            </w:tcBorders>
            <w:shd w:val="clear" w:color="auto" w:fill="auto"/>
          </w:tcPr>
          <w:p w14:paraId="73CA9CB9">
            <w:pPr>
              <w:spacing w:line="360" w:lineRule="exact"/>
              <w:rPr>
                <w:rFonts w:hint="eastAsia" w:ascii="宋体" w:hAnsi="宋体" w:eastAsia="宋体" w:cs="宋体"/>
                <w:color w:val="auto"/>
                <w:sz w:val="24"/>
                <w:highlight w:val="none"/>
              </w:rPr>
            </w:pPr>
          </w:p>
        </w:tc>
      </w:tr>
    </w:tbl>
    <w:p w14:paraId="76FD4B41">
      <w:pPr>
        <w:spacing w:before="127" w:line="460" w:lineRule="exact"/>
        <w:ind w:left="385"/>
        <w:rPr>
          <w:rFonts w:hint="eastAsia" w:ascii="宋体" w:hAnsi="宋体" w:eastAsia="宋体" w:cs="宋体"/>
          <w:color w:val="auto"/>
          <w:sz w:val="24"/>
          <w:highlight w:val="none"/>
        </w:rPr>
      </w:pPr>
      <w:r>
        <w:rPr>
          <w:rFonts w:hint="eastAsia" w:ascii="宋体" w:hAnsi="宋体" w:eastAsia="宋体" w:cs="宋体"/>
          <w:color w:val="auto"/>
          <w:spacing w:val="-13"/>
          <w:sz w:val="24"/>
          <w:highlight w:val="none"/>
        </w:rPr>
        <w:t>备注：</w:t>
      </w:r>
    </w:p>
    <w:p w14:paraId="5784779A">
      <w:pPr>
        <w:spacing w:line="460" w:lineRule="exact"/>
        <w:ind w:firstLine="476" w:firstLineChars="200"/>
        <w:rPr>
          <w:rFonts w:hint="eastAsia" w:ascii="宋体" w:hAnsi="宋体" w:eastAsia="宋体" w:cs="宋体"/>
          <w:color w:val="auto"/>
          <w:sz w:val="24"/>
          <w:highlight w:val="none"/>
        </w:rPr>
      </w:pPr>
      <w:r>
        <w:rPr>
          <w:rFonts w:hint="eastAsia" w:ascii="宋体" w:hAnsi="宋体" w:eastAsia="宋体" w:cs="宋体"/>
          <w:color w:val="auto"/>
          <w:spacing w:val="-1"/>
          <w:sz w:val="24"/>
          <w:highlight w:val="none"/>
        </w:rPr>
        <w:t>1.供应商可以根据项目情况增减表格内容，项目数可以根据需要</w:t>
      </w:r>
      <w:r>
        <w:rPr>
          <w:rFonts w:hint="eastAsia" w:ascii="宋体" w:hAnsi="宋体" w:eastAsia="宋体" w:cs="宋体"/>
          <w:color w:val="auto"/>
          <w:spacing w:val="-2"/>
          <w:sz w:val="24"/>
          <w:highlight w:val="none"/>
        </w:rPr>
        <w:t>增加。</w:t>
      </w:r>
    </w:p>
    <w:p w14:paraId="35737972">
      <w:pPr>
        <w:spacing w:line="460" w:lineRule="exact"/>
        <w:ind w:firstLine="468" w:firstLineChars="200"/>
        <w:rPr>
          <w:rFonts w:hint="eastAsia" w:ascii="宋体" w:hAnsi="宋体" w:eastAsia="宋体" w:cs="宋体"/>
          <w:color w:val="auto"/>
          <w:spacing w:val="-3"/>
          <w:position w:val="19"/>
          <w:sz w:val="24"/>
          <w:highlight w:val="none"/>
        </w:rPr>
      </w:pPr>
      <w:r>
        <w:rPr>
          <w:rFonts w:hint="eastAsia" w:ascii="宋体" w:hAnsi="宋体" w:eastAsia="宋体" w:cs="宋体"/>
          <w:color w:val="auto"/>
          <w:spacing w:val="-3"/>
          <w:position w:val="19"/>
          <w:sz w:val="24"/>
          <w:highlight w:val="none"/>
        </w:rPr>
        <w:t>2.本表后附专职安全生产管理人员的学历证、安全生产考核合格证（C</w:t>
      </w:r>
      <w:r>
        <w:rPr>
          <w:rFonts w:hint="eastAsia" w:ascii="宋体" w:hAnsi="宋体" w:eastAsia="宋体" w:cs="宋体"/>
          <w:color w:val="auto"/>
          <w:spacing w:val="-34"/>
          <w:position w:val="19"/>
          <w:sz w:val="24"/>
          <w:highlight w:val="none"/>
        </w:rPr>
        <w:t xml:space="preserve"> </w:t>
      </w:r>
      <w:r>
        <w:rPr>
          <w:rFonts w:hint="eastAsia" w:ascii="宋体" w:hAnsi="宋体" w:eastAsia="宋体" w:cs="宋体"/>
          <w:color w:val="auto"/>
          <w:spacing w:val="-3"/>
          <w:position w:val="19"/>
          <w:sz w:val="24"/>
          <w:highlight w:val="none"/>
        </w:rPr>
        <w:t>类）、本表所列证书复印件。</w:t>
      </w:r>
    </w:p>
    <w:p w14:paraId="5D962F55">
      <w:pPr>
        <w:pStyle w:val="17"/>
        <w:spacing w:line="460" w:lineRule="exact"/>
        <w:rPr>
          <w:rFonts w:hint="eastAsia" w:ascii="宋体" w:hAnsi="宋体" w:eastAsia="宋体" w:cs="宋体"/>
          <w:color w:val="auto"/>
          <w:highlight w:val="none"/>
        </w:rPr>
      </w:pPr>
    </w:p>
    <w:p w14:paraId="576FCB05">
      <w:pPr>
        <w:spacing w:line="460" w:lineRule="exact"/>
        <w:rPr>
          <w:rFonts w:hint="eastAsia" w:ascii="宋体" w:hAnsi="宋体" w:eastAsia="宋体" w:cs="宋体"/>
          <w:color w:val="auto"/>
          <w:sz w:val="24"/>
          <w:highlight w:val="none"/>
        </w:rPr>
      </w:pPr>
    </w:p>
    <w:p w14:paraId="0E37E0A2">
      <w:pPr>
        <w:pStyle w:val="17"/>
        <w:spacing w:line="460" w:lineRule="exact"/>
        <w:rPr>
          <w:rFonts w:hint="eastAsia" w:ascii="宋体" w:hAnsi="宋体" w:eastAsia="宋体" w:cs="宋体"/>
          <w:color w:val="auto"/>
          <w:highlight w:val="none"/>
        </w:rPr>
      </w:pPr>
    </w:p>
    <w:p w14:paraId="06EBDDA2">
      <w:pPr>
        <w:spacing w:line="460" w:lineRule="exact"/>
        <w:rPr>
          <w:rFonts w:hint="eastAsia" w:ascii="宋体" w:hAnsi="宋体" w:eastAsia="宋体" w:cs="宋体"/>
          <w:color w:val="auto"/>
          <w:sz w:val="24"/>
          <w:highlight w:val="none"/>
        </w:rPr>
      </w:pPr>
    </w:p>
    <w:p w14:paraId="61627804">
      <w:pPr>
        <w:pStyle w:val="17"/>
        <w:spacing w:line="460" w:lineRule="exact"/>
        <w:rPr>
          <w:rFonts w:hint="eastAsia" w:ascii="宋体" w:hAnsi="宋体" w:eastAsia="宋体" w:cs="宋体"/>
          <w:color w:val="auto"/>
          <w:highlight w:val="none"/>
        </w:rPr>
      </w:pPr>
    </w:p>
    <w:p w14:paraId="49DB1A03">
      <w:pPr>
        <w:pStyle w:val="22"/>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95C21E4">
      <w:pPr>
        <w:adjustRightInd w:val="0"/>
        <w:snapToGrid w:val="0"/>
        <w:spacing w:line="460" w:lineRule="exact"/>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谈判供应商名称(公章)： </w:t>
      </w:r>
    </w:p>
    <w:p w14:paraId="24540055">
      <w:pPr>
        <w:adjustRightInd w:val="0"/>
        <w:snapToGrid w:val="0"/>
        <w:spacing w:line="460" w:lineRule="exact"/>
        <w:ind w:firstLine="960" w:firstLineChars="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62ED9C5D">
      <w:pPr>
        <w:adjustRightInd w:val="0"/>
        <w:snapToGrid w:val="0"/>
        <w:spacing w:line="460" w:lineRule="exact"/>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   </w:t>
      </w:r>
    </w:p>
    <w:p w14:paraId="5FB47207">
      <w:pPr>
        <w:pStyle w:val="22"/>
        <w:spacing w:line="460" w:lineRule="exact"/>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276383B6">
      <w:pPr>
        <w:adjustRightInd w:val="0"/>
        <w:snapToGrid w:val="0"/>
        <w:spacing w:line="300" w:lineRule="auto"/>
        <w:ind w:right="1470" w:rightChars="700"/>
        <w:rPr>
          <w:rFonts w:ascii="宋体" w:hAnsi="宋体" w:cs="宋体"/>
          <w:b/>
          <w:bCs/>
          <w:color w:val="auto"/>
          <w:spacing w:val="9"/>
          <w:sz w:val="24"/>
          <w:highlight w:val="none"/>
        </w:rPr>
      </w:pPr>
      <w:r>
        <w:rPr>
          <w:color w:val="auto"/>
          <w:highlight w:val="none"/>
        </w:rPr>
        <w:br w:type="page"/>
      </w:r>
      <w:r>
        <w:rPr>
          <w:rFonts w:hint="eastAsia" w:ascii="宋体" w:hAnsi="宋体" w:cs="宋体"/>
          <w:b/>
          <w:bCs/>
          <w:color w:val="auto"/>
          <w:spacing w:val="9"/>
          <w:sz w:val="24"/>
          <w:highlight w:val="none"/>
        </w:rPr>
        <w:t>附件11</w:t>
      </w:r>
    </w:p>
    <w:p w14:paraId="3066A5AC">
      <w:pPr>
        <w:spacing w:before="140" w:line="220" w:lineRule="auto"/>
        <w:ind w:left="2904"/>
        <w:rPr>
          <w:rFonts w:ascii="宋体" w:hAnsi="宋体" w:cs="宋体"/>
          <w:b/>
          <w:bCs/>
          <w:color w:val="auto"/>
          <w:sz w:val="43"/>
          <w:szCs w:val="43"/>
          <w:highlight w:val="none"/>
        </w:rPr>
      </w:pPr>
      <w:r>
        <w:rPr>
          <w:rFonts w:hint="eastAsia" w:ascii="宋体" w:hAnsi="宋体" w:cs="宋体"/>
          <w:b/>
          <w:bCs/>
          <w:color w:val="auto"/>
          <w:spacing w:val="9"/>
          <w:sz w:val="30"/>
          <w:szCs w:val="30"/>
          <w:highlight w:val="none"/>
        </w:rPr>
        <w:t>拟分包项目情况表</w:t>
      </w:r>
    </w:p>
    <w:p w14:paraId="0AF036F4">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5FDF2D73">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3A7C06F1">
      <w:pPr>
        <w:kinsoku w:val="0"/>
        <w:autoSpaceDE w:val="0"/>
        <w:autoSpaceDN w:val="0"/>
        <w:adjustRightInd w:val="0"/>
        <w:snapToGrid w:val="0"/>
        <w:spacing w:line="400" w:lineRule="exact"/>
        <w:jc w:val="left"/>
        <w:textAlignment w:val="baseline"/>
        <w:rPr>
          <w:rFonts w:hint="eastAsia" w:ascii="宋体" w:hAnsi="宋体" w:eastAsia="宋体" w:cs="宋体"/>
          <w:snapToGrid w:val="0"/>
          <w:color w:val="auto"/>
          <w:kern w:val="0"/>
          <w:sz w:val="24"/>
          <w:highlight w:val="none"/>
        </w:rPr>
      </w:pPr>
    </w:p>
    <w:p w14:paraId="635E1F0A">
      <w:pPr>
        <w:spacing w:before="78" w:line="400" w:lineRule="exact"/>
        <w:ind w:left="233"/>
        <w:rPr>
          <w:rFonts w:hint="eastAsia" w:ascii="宋体" w:hAnsi="宋体" w:eastAsia="宋体" w:cs="宋体"/>
          <w:color w:val="auto"/>
          <w:sz w:val="24"/>
          <w:highlight w:val="none"/>
        </w:rPr>
      </w:pPr>
      <w:r>
        <w:rPr>
          <w:rFonts w:hint="eastAsia" w:ascii="宋体" w:hAnsi="宋体" w:eastAsia="宋体" w:cs="宋体"/>
          <w:color w:val="auto"/>
          <w:spacing w:val="-27"/>
          <w:sz w:val="24"/>
          <w:highlight w:val="none"/>
        </w:rPr>
        <w:t>分标（如有）：</w:t>
      </w:r>
      <w:r>
        <w:rPr>
          <w:rFonts w:hint="eastAsia" w:ascii="宋体" w:hAnsi="宋体" w:eastAsia="宋体" w:cs="宋体"/>
          <w:color w:val="auto"/>
          <w:spacing w:val="55"/>
          <w:sz w:val="24"/>
          <w:highlight w:val="none"/>
        </w:rPr>
        <w:t xml:space="preserve"> </w:t>
      </w:r>
      <w:r>
        <w:rPr>
          <w:rFonts w:hint="eastAsia" w:ascii="宋体" w:hAnsi="宋体" w:eastAsia="宋体" w:cs="宋体"/>
          <w:color w:val="auto"/>
          <w:sz w:val="24"/>
          <w:highlight w:val="none"/>
          <w:u w:val="single"/>
        </w:rPr>
        <w:t xml:space="preserve">                 </w:t>
      </w:r>
    </w:p>
    <w:p w14:paraId="505DD7E1">
      <w:pPr>
        <w:spacing w:line="400" w:lineRule="exact"/>
        <w:rPr>
          <w:rFonts w:hint="eastAsia" w:ascii="宋体" w:hAnsi="宋体" w:eastAsia="宋体" w:cs="宋体"/>
          <w:color w:val="auto"/>
          <w:sz w:val="24"/>
          <w:highlight w:val="none"/>
        </w:rPr>
      </w:pPr>
    </w:p>
    <w:tbl>
      <w:tblPr>
        <w:tblStyle w:val="37"/>
        <w:tblW w:w="93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30D7F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jc w:val="center"/>
        </w:trPr>
        <w:tc>
          <w:tcPr>
            <w:tcW w:w="571" w:type="dxa"/>
            <w:vMerge w:val="restart"/>
            <w:tcBorders>
              <w:bottom w:val="nil"/>
            </w:tcBorders>
            <w:shd w:val="clear" w:color="auto" w:fill="auto"/>
            <w:textDirection w:val="tbRlV"/>
          </w:tcPr>
          <w:p w14:paraId="57B7B8E1">
            <w:pPr>
              <w:kinsoku w:val="0"/>
              <w:autoSpaceDE w:val="0"/>
              <w:autoSpaceDN w:val="0"/>
              <w:adjustRightInd w:val="0"/>
              <w:snapToGrid w:val="0"/>
              <w:spacing w:before="177" w:line="400" w:lineRule="exact"/>
              <w:ind w:left="202"/>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序</w:t>
            </w:r>
            <w:r>
              <w:rPr>
                <w:rFonts w:hint="eastAsia" w:ascii="宋体" w:hAnsi="宋体" w:eastAsia="宋体" w:cs="宋体"/>
                <w:snapToGrid w:val="0"/>
                <w:color w:val="auto"/>
                <w:spacing w:val="-6"/>
                <w:kern w:val="0"/>
                <w:sz w:val="24"/>
                <w:highlight w:val="none"/>
                <w:lang w:eastAsia="en-US"/>
              </w:rPr>
              <w:t xml:space="preserve"> </w:t>
            </w:r>
            <w:r>
              <w:rPr>
                <w:rFonts w:hint="eastAsia" w:ascii="宋体" w:hAnsi="宋体" w:eastAsia="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2855C378">
            <w:pPr>
              <w:kinsoku w:val="0"/>
              <w:autoSpaceDE w:val="0"/>
              <w:autoSpaceDN w:val="0"/>
              <w:adjustRightInd w:val="0"/>
              <w:snapToGrid w:val="0"/>
              <w:spacing w:before="202" w:line="400" w:lineRule="exact"/>
              <w:ind w:left="115" w:right="106" w:firstLine="106"/>
              <w:jc w:val="left"/>
              <w:textAlignment w:val="baseline"/>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spacing w:val="-1"/>
                <w:kern w:val="0"/>
                <w:sz w:val="24"/>
                <w:highlight w:val="none"/>
              </w:rPr>
              <w:t>拟分包项目名</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spacing w:val="-1"/>
                <w:kern w:val="0"/>
                <w:sz w:val="24"/>
                <w:highlight w:val="none"/>
              </w:rPr>
              <w:t>称、范围及理由</w:t>
            </w:r>
          </w:p>
        </w:tc>
        <w:tc>
          <w:tcPr>
            <w:tcW w:w="6376" w:type="dxa"/>
            <w:gridSpan w:val="6"/>
            <w:shd w:val="clear" w:color="auto" w:fill="auto"/>
          </w:tcPr>
          <w:p w14:paraId="49B2D369">
            <w:pPr>
              <w:kinsoku w:val="0"/>
              <w:autoSpaceDE w:val="0"/>
              <w:autoSpaceDN w:val="0"/>
              <w:adjustRightInd w:val="0"/>
              <w:snapToGrid w:val="0"/>
              <w:spacing w:before="125" w:line="400" w:lineRule="exact"/>
              <w:ind w:left="2668"/>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48FB2A70">
            <w:pPr>
              <w:spacing w:line="400" w:lineRule="exact"/>
              <w:rPr>
                <w:rFonts w:hint="eastAsia" w:ascii="宋体" w:hAnsi="宋体" w:eastAsia="宋体" w:cs="宋体"/>
                <w:color w:val="auto"/>
                <w:sz w:val="24"/>
                <w:highlight w:val="none"/>
              </w:rPr>
            </w:pPr>
          </w:p>
          <w:p w14:paraId="134DD139">
            <w:pPr>
              <w:kinsoku w:val="0"/>
              <w:autoSpaceDE w:val="0"/>
              <w:autoSpaceDN w:val="0"/>
              <w:adjustRightInd w:val="0"/>
              <w:snapToGrid w:val="0"/>
              <w:spacing w:before="69" w:line="400" w:lineRule="exact"/>
              <w:ind w:left="13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备注</w:t>
            </w:r>
          </w:p>
        </w:tc>
      </w:tr>
      <w:tr w14:paraId="2085E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571" w:type="dxa"/>
            <w:vMerge w:val="continue"/>
            <w:tcBorders>
              <w:top w:val="nil"/>
            </w:tcBorders>
            <w:shd w:val="clear" w:color="auto" w:fill="auto"/>
            <w:textDirection w:val="tbRlV"/>
          </w:tcPr>
          <w:p w14:paraId="0ACAA9E4">
            <w:pPr>
              <w:spacing w:line="400" w:lineRule="exact"/>
              <w:rPr>
                <w:rFonts w:hint="eastAsia" w:ascii="宋体" w:hAnsi="宋体" w:eastAsia="宋体" w:cs="宋体"/>
                <w:color w:val="auto"/>
                <w:sz w:val="24"/>
                <w:highlight w:val="none"/>
              </w:rPr>
            </w:pPr>
          </w:p>
        </w:tc>
        <w:tc>
          <w:tcPr>
            <w:tcW w:w="1693" w:type="dxa"/>
            <w:vMerge w:val="continue"/>
            <w:tcBorders>
              <w:top w:val="nil"/>
            </w:tcBorders>
            <w:shd w:val="clear" w:color="auto" w:fill="auto"/>
          </w:tcPr>
          <w:p w14:paraId="4ADE321C">
            <w:pPr>
              <w:spacing w:line="400" w:lineRule="exact"/>
              <w:rPr>
                <w:rFonts w:hint="eastAsia" w:ascii="宋体" w:hAnsi="宋体" w:eastAsia="宋体" w:cs="宋体"/>
                <w:color w:val="auto"/>
                <w:sz w:val="24"/>
                <w:highlight w:val="none"/>
              </w:rPr>
            </w:pPr>
          </w:p>
        </w:tc>
        <w:tc>
          <w:tcPr>
            <w:tcW w:w="1698" w:type="dxa"/>
            <w:gridSpan w:val="2"/>
            <w:shd w:val="clear" w:color="auto" w:fill="auto"/>
          </w:tcPr>
          <w:p w14:paraId="4BF711B8">
            <w:pPr>
              <w:kinsoku w:val="0"/>
              <w:autoSpaceDE w:val="0"/>
              <w:autoSpaceDN w:val="0"/>
              <w:adjustRightInd w:val="0"/>
              <w:snapToGrid w:val="0"/>
              <w:spacing w:before="123" w:line="400" w:lineRule="exact"/>
              <w:ind w:left="12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拟选分包人名称</w:t>
            </w:r>
          </w:p>
        </w:tc>
        <w:tc>
          <w:tcPr>
            <w:tcW w:w="1123" w:type="dxa"/>
            <w:shd w:val="clear" w:color="auto" w:fill="auto"/>
          </w:tcPr>
          <w:p w14:paraId="53702C94">
            <w:pPr>
              <w:kinsoku w:val="0"/>
              <w:autoSpaceDE w:val="0"/>
              <w:autoSpaceDN w:val="0"/>
              <w:adjustRightInd w:val="0"/>
              <w:snapToGrid w:val="0"/>
              <w:spacing w:before="124" w:line="400" w:lineRule="exact"/>
              <w:ind w:left="150"/>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注册地点</w:t>
            </w:r>
          </w:p>
        </w:tc>
        <w:tc>
          <w:tcPr>
            <w:tcW w:w="1091" w:type="dxa"/>
            <w:shd w:val="clear" w:color="auto" w:fill="auto"/>
          </w:tcPr>
          <w:p w14:paraId="06FE0EA9">
            <w:pPr>
              <w:kinsoku w:val="0"/>
              <w:autoSpaceDE w:val="0"/>
              <w:autoSpaceDN w:val="0"/>
              <w:adjustRightInd w:val="0"/>
              <w:snapToGrid w:val="0"/>
              <w:spacing w:before="124" w:line="400" w:lineRule="exact"/>
              <w:ind w:left="136"/>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3"/>
                <w:kern w:val="0"/>
                <w:sz w:val="24"/>
                <w:highlight w:val="none"/>
                <w:lang w:eastAsia="en-US"/>
              </w:rPr>
              <w:t>企业资质</w:t>
            </w:r>
          </w:p>
        </w:tc>
        <w:tc>
          <w:tcPr>
            <w:tcW w:w="1195" w:type="dxa"/>
            <w:shd w:val="clear" w:color="auto" w:fill="auto"/>
          </w:tcPr>
          <w:p w14:paraId="7B9407F1">
            <w:pPr>
              <w:kinsoku w:val="0"/>
              <w:autoSpaceDE w:val="0"/>
              <w:autoSpaceDN w:val="0"/>
              <w:adjustRightInd w:val="0"/>
              <w:snapToGrid w:val="0"/>
              <w:spacing w:before="124" w:line="400" w:lineRule="exact"/>
              <w:ind w:left="185"/>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2"/>
                <w:kern w:val="0"/>
                <w:sz w:val="24"/>
                <w:highlight w:val="none"/>
                <w:lang w:eastAsia="en-US"/>
              </w:rPr>
              <w:t>有关业绩</w:t>
            </w:r>
          </w:p>
        </w:tc>
        <w:tc>
          <w:tcPr>
            <w:tcW w:w="1269" w:type="dxa"/>
            <w:shd w:val="clear" w:color="auto" w:fill="auto"/>
          </w:tcPr>
          <w:p w14:paraId="61802279">
            <w:pPr>
              <w:kinsoku w:val="0"/>
              <w:autoSpaceDE w:val="0"/>
              <w:autoSpaceDN w:val="0"/>
              <w:adjustRightInd w:val="0"/>
              <w:snapToGrid w:val="0"/>
              <w:spacing w:before="124" w:line="400" w:lineRule="exact"/>
              <w:ind w:left="117"/>
              <w:jc w:val="left"/>
              <w:textAlignment w:val="baseline"/>
              <w:rPr>
                <w:rFonts w:hint="eastAsia" w:ascii="宋体" w:hAnsi="宋体" w:eastAsia="宋体" w:cs="宋体"/>
                <w:snapToGrid w:val="0"/>
                <w:color w:val="auto"/>
                <w:kern w:val="0"/>
                <w:sz w:val="24"/>
                <w:highlight w:val="none"/>
                <w:lang w:eastAsia="en-US"/>
              </w:rPr>
            </w:pPr>
            <w:r>
              <w:rPr>
                <w:rFonts w:hint="eastAsia" w:ascii="宋体" w:hAnsi="宋体" w:eastAsia="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201CA226">
            <w:pPr>
              <w:spacing w:line="400" w:lineRule="exact"/>
              <w:rPr>
                <w:rFonts w:hint="eastAsia" w:ascii="宋体" w:hAnsi="宋体" w:eastAsia="宋体" w:cs="宋体"/>
                <w:color w:val="auto"/>
                <w:sz w:val="24"/>
                <w:highlight w:val="none"/>
              </w:rPr>
            </w:pPr>
          </w:p>
        </w:tc>
      </w:tr>
      <w:tr w14:paraId="174FB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71" w:type="dxa"/>
            <w:vMerge w:val="restart"/>
            <w:tcBorders>
              <w:bottom w:val="nil"/>
            </w:tcBorders>
            <w:shd w:val="clear" w:color="auto" w:fill="auto"/>
          </w:tcPr>
          <w:p w14:paraId="33A176C3">
            <w:pPr>
              <w:spacing w:line="400" w:lineRule="exact"/>
              <w:rPr>
                <w:rFonts w:hint="eastAsia" w:ascii="宋体" w:hAnsi="宋体" w:eastAsia="宋体" w:cs="宋体"/>
                <w:color w:val="auto"/>
                <w:sz w:val="24"/>
                <w:highlight w:val="none"/>
              </w:rPr>
            </w:pPr>
          </w:p>
        </w:tc>
        <w:tc>
          <w:tcPr>
            <w:tcW w:w="1693" w:type="dxa"/>
            <w:vMerge w:val="restart"/>
            <w:tcBorders>
              <w:bottom w:val="nil"/>
            </w:tcBorders>
            <w:shd w:val="clear" w:color="auto" w:fill="auto"/>
          </w:tcPr>
          <w:p w14:paraId="17A6D2CA">
            <w:pPr>
              <w:spacing w:line="400" w:lineRule="exact"/>
              <w:rPr>
                <w:rFonts w:hint="eastAsia" w:ascii="宋体" w:hAnsi="宋体" w:eastAsia="宋体" w:cs="宋体"/>
                <w:color w:val="auto"/>
                <w:sz w:val="24"/>
                <w:highlight w:val="none"/>
              </w:rPr>
            </w:pPr>
          </w:p>
        </w:tc>
        <w:tc>
          <w:tcPr>
            <w:tcW w:w="751" w:type="dxa"/>
            <w:shd w:val="clear" w:color="auto" w:fill="auto"/>
          </w:tcPr>
          <w:p w14:paraId="377D6321">
            <w:pPr>
              <w:spacing w:before="161" w:line="400" w:lineRule="exact"/>
              <w:ind w:left="34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47" w:type="dxa"/>
            <w:shd w:val="clear" w:color="auto" w:fill="auto"/>
          </w:tcPr>
          <w:p w14:paraId="3E8E0C61">
            <w:pPr>
              <w:spacing w:line="400" w:lineRule="exact"/>
              <w:rPr>
                <w:rFonts w:hint="eastAsia" w:ascii="宋体" w:hAnsi="宋体" w:eastAsia="宋体" w:cs="宋体"/>
                <w:color w:val="auto"/>
                <w:sz w:val="24"/>
                <w:highlight w:val="none"/>
              </w:rPr>
            </w:pPr>
          </w:p>
        </w:tc>
        <w:tc>
          <w:tcPr>
            <w:tcW w:w="1123" w:type="dxa"/>
            <w:shd w:val="clear" w:color="auto" w:fill="auto"/>
          </w:tcPr>
          <w:p w14:paraId="7C3A8894">
            <w:pPr>
              <w:spacing w:line="400" w:lineRule="exact"/>
              <w:rPr>
                <w:rFonts w:hint="eastAsia" w:ascii="宋体" w:hAnsi="宋体" w:eastAsia="宋体" w:cs="宋体"/>
                <w:color w:val="auto"/>
                <w:sz w:val="24"/>
                <w:highlight w:val="none"/>
              </w:rPr>
            </w:pPr>
          </w:p>
        </w:tc>
        <w:tc>
          <w:tcPr>
            <w:tcW w:w="1091" w:type="dxa"/>
            <w:shd w:val="clear" w:color="auto" w:fill="auto"/>
          </w:tcPr>
          <w:p w14:paraId="51293C0E">
            <w:pPr>
              <w:spacing w:line="400" w:lineRule="exact"/>
              <w:rPr>
                <w:rFonts w:hint="eastAsia" w:ascii="宋体" w:hAnsi="宋体" w:eastAsia="宋体" w:cs="宋体"/>
                <w:color w:val="auto"/>
                <w:sz w:val="24"/>
                <w:highlight w:val="none"/>
              </w:rPr>
            </w:pPr>
          </w:p>
        </w:tc>
        <w:tc>
          <w:tcPr>
            <w:tcW w:w="1195" w:type="dxa"/>
            <w:shd w:val="clear" w:color="auto" w:fill="auto"/>
          </w:tcPr>
          <w:p w14:paraId="78B39BD7">
            <w:pPr>
              <w:spacing w:line="400" w:lineRule="exact"/>
              <w:rPr>
                <w:rFonts w:hint="eastAsia" w:ascii="宋体" w:hAnsi="宋体" w:eastAsia="宋体" w:cs="宋体"/>
                <w:color w:val="auto"/>
                <w:sz w:val="24"/>
                <w:highlight w:val="none"/>
              </w:rPr>
            </w:pPr>
          </w:p>
        </w:tc>
        <w:tc>
          <w:tcPr>
            <w:tcW w:w="1269" w:type="dxa"/>
            <w:shd w:val="clear" w:color="auto" w:fill="auto"/>
          </w:tcPr>
          <w:p w14:paraId="27B5E239">
            <w:pPr>
              <w:spacing w:line="400" w:lineRule="exact"/>
              <w:rPr>
                <w:rFonts w:hint="eastAsia" w:ascii="宋体" w:hAnsi="宋体" w:eastAsia="宋体" w:cs="宋体"/>
                <w:color w:val="auto"/>
                <w:sz w:val="24"/>
                <w:highlight w:val="none"/>
              </w:rPr>
            </w:pPr>
          </w:p>
        </w:tc>
        <w:tc>
          <w:tcPr>
            <w:tcW w:w="676" w:type="dxa"/>
            <w:shd w:val="clear" w:color="auto" w:fill="auto"/>
          </w:tcPr>
          <w:p w14:paraId="28F5A5D5">
            <w:pPr>
              <w:spacing w:line="400" w:lineRule="exact"/>
              <w:rPr>
                <w:rFonts w:hint="eastAsia" w:ascii="宋体" w:hAnsi="宋体" w:eastAsia="宋体" w:cs="宋体"/>
                <w:color w:val="auto"/>
                <w:sz w:val="24"/>
                <w:highlight w:val="none"/>
              </w:rPr>
            </w:pPr>
          </w:p>
        </w:tc>
      </w:tr>
      <w:tr w14:paraId="32A59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571" w:type="dxa"/>
            <w:vMerge w:val="continue"/>
            <w:tcBorders>
              <w:top w:val="nil"/>
              <w:bottom w:val="nil"/>
            </w:tcBorders>
            <w:shd w:val="clear" w:color="auto" w:fill="auto"/>
          </w:tcPr>
          <w:p w14:paraId="15317681">
            <w:pPr>
              <w:spacing w:line="400" w:lineRule="exact"/>
              <w:rPr>
                <w:rFonts w:hint="eastAsia" w:ascii="宋体" w:hAnsi="宋体" w:eastAsia="宋体" w:cs="宋体"/>
                <w:color w:val="auto"/>
                <w:sz w:val="24"/>
                <w:highlight w:val="none"/>
              </w:rPr>
            </w:pPr>
          </w:p>
        </w:tc>
        <w:tc>
          <w:tcPr>
            <w:tcW w:w="1693" w:type="dxa"/>
            <w:vMerge w:val="continue"/>
            <w:tcBorders>
              <w:top w:val="nil"/>
              <w:bottom w:val="nil"/>
            </w:tcBorders>
            <w:shd w:val="clear" w:color="auto" w:fill="auto"/>
          </w:tcPr>
          <w:p w14:paraId="519EDB22">
            <w:pPr>
              <w:spacing w:line="400" w:lineRule="exact"/>
              <w:rPr>
                <w:rFonts w:hint="eastAsia" w:ascii="宋体" w:hAnsi="宋体" w:eastAsia="宋体" w:cs="宋体"/>
                <w:color w:val="auto"/>
                <w:sz w:val="24"/>
                <w:highlight w:val="none"/>
              </w:rPr>
            </w:pPr>
          </w:p>
        </w:tc>
        <w:tc>
          <w:tcPr>
            <w:tcW w:w="751" w:type="dxa"/>
            <w:shd w:val="clear" w:color="auto" w:fill="auto"/>
          </w:tcPr>
          <w:p w14:paraId="69E11F8B">
            <w:pPr>
              <w:spacing w:before="159" w:line="400" w:lineRule="exact"/>
              <w:ind w:left="322"/>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47" w:type="dxa"/>
            <w:shd w:val="clear" w:color="auto" w:fill="auto"/>
          </w:tcPr>
          <w:p w14:paraId="46C51784">
            <w:pPr>
              <w:spacing w:line="400" w:lineRule="exact"/>
              <w:rPr>
                <w:rFonts w:hint="eastAsia" w:ascii="宋体" w:hAnsi="宋体" w:eastAsia="宋体" w:cs="宋体"/>
                <w:color w:val="auto"/>
                <w:sz w:val="24"/>
                <w:highlight w:val="none"/>
              </w:rPr>
            </w:pPr>
          </w:p>
        </w:tc>
        <w:tc>
          <w:tcPr>
            <w:tcW w:w="1123" w:type="dxa"/>
            <w:shd w:val="clear" w:color="auto" w:fill="auto"/>
          </w:tcPr>
          <w:p w14:paraId="6D01CFB5">
            <w:pPr>
              <w:spacing w:line="400" w:lineRule="exact"/>
              <w:rPr>
                <w:rFonts w:hint="eastAsia" w:ascii="宋体" w:hAnsi="宋体" w:eastAsia="宋体" w:cs="宋体"/>
                <w:color w:val="auto"/>
                <w:sz w:val="24"/>
                <w:highlight w:val="none"/>
              </w:rPr>
            </w:pPr>
          </w:p>
        </w:tc>
        <w:tc>
          <w:tcPr>
            <w:tcW w:w="1091" w:type="dxa"/>
            <w:shd w:val="clear" w:color="auto" w:fill="auto"/>
          </w:tcPr>
          <w:p w14:paraId="7430F441">
            <w:pPr>
              <w:spacing w:line="400" w:lineRule="exact"/>
              <w:rPr>
                <w:rFonts w:hint="eastAsia" w:ascii="宋体" w:hAnsi="宋体" w:eastAsia="宋体" w:cs="宋体"/>
                <w:color w:val="auto"/>
                <w:sz w:val="24"/>
                <w:highlight w:val="none"/>
              </w:rPr>
            </w:pPr>
          </w:p>
        </w:tc>
        <w:tc>
          <w:tcPr>
            <w:tcW w:w="1195" w:type="dxa"/>
            <w:shd w:val="clear" w:color="auto" w:fill="auto"/>
          </w:tcPr>
          <w:p w14:paraId="0F06AFD6">
            <w:pPr>
              <w:spacing w:line="400" w:lineRule="exact"/>
              <w:rPr>
                <w:rFonts w:hint="eastAsia" w:ascii="宋体" w:hAnsi="宋体" w:eastAsia="宋体" w:cs="宋体"/>
                <w:color w:val="auto"/>
                <w:sz w:val="24"/>
                <w:highlight w:val="none"/>
              </w:rPr>
            </w:pPr>
          </w:p>
        </w:tc>
        <w:tc>
          <w:tcPr>
            <w:tcW w:w="1269" w:type="dxa"/>
            <w:shd w:val="clear" w:color="auto" w:fill="auto"/>
          </w:tcPr>
          <w:p w14:paraId="587F195D">
            <w:pPr>
              <w:spacing w:line="400" w:lineRule="exact"/>
              <w:rPr>
                <w:rFonts w:hint="eastAsia" w:ascii="宋体" w:hAnsi="宋体" w:eastAsia="宋体" w:cs="宋体"/>
                <w:color w:val="auto"/>
                <w:sz w:val="24"/>
                <w:highlight w:val="none"/>
              </w:rPr>
            </w:pPr>
          </w:p>
        </w:tc>
        <w:tc>
          <w:tcPr>
            <w:tcW w:w="676" w:type="dxa"/>
            <w:shd w:val="clear" w:color="auto" w:fill="auto"/>
          </w:tcPr>
          <w:p w14:paraId="601AD114">
            <w:pPr>
              <w:spacing w:line="400" w:lineRule="exact"/>
              <w:rPr>
                <w:rFonts w:hint="eastAsia" w:ascii="宋体" w:hAnsi="宋体" w:eastAsia="宋体" w:cs="宋体"/>
                <w:color w:val="auto"/>
                <w:sz w:val="24"/>
                <w:highlight w:val="none"/>
              </w:rPr>
            </w:pPr>
          </w:p>
        </w:tc>
      </w:tr>
      <w:tr w14:paraId="59EDC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571" w:type="dxa"/>
            <w:vMerge w:val="continue"/>
            <w:tcBorders>
              <w:top w:val="nil"/>
            </w:tcBorders>
            <w:shd w:val="clear" w:color="auto" w:fill="auto"/>
          </w:tcPr>
          <w:p w14:paraId="3E4928E8">
            <w:pPr>
              <w:spacing w:line="400" w:lineRule="exact"/>
              <w:rPr>
                <w:rFonts w:hint="eastAsia" w:ascii="宋体" w:hAnsi="宋体" w:eastAsia="宋体" w:cs="宋体"/>
                <w:color w:val="auto"/>
                <w:sz w:val="24"/>
                <w:highlight w:val="none"/>
              </w:rPr>
            </w:pPr>
          </w:p>
        </w:tc>
        <w:tc>
          <w:tcPr>
            <w:tcW w:w="1693" w:type="dxa"/>
            <w:vMerge w:val="continue"/>
            <w:tcBorders>
              <w:top w:val="nil"/>
            </w:tcBorders>
            <w:shd w:val="clear" w:color="auto" w:fill="auto"/>
          </w:tcPr>
          <w:p w14:paraId="47172646">
            <w:pPr>
              <w:spacing w:line="400" w:lineRule="exact"/>
              <w:rPr>
                <w:rFonts w:hint="eastAsia" w:ascii="宋体" w:hAnsi="宋体" w:eastAsia="宋体" w:cs="宋体"/>
                <w:color w:val="auto"/>
                <w:sz w:val="24"/>
                <w:highlight w:val="none"/>
              </w:rPr>
            </w:pPr>
          </w:p>
        </w:tc>
        <w:tc>
          <w:tcPr>
            <w:tcW w:w="751" w:type="dxa"/>
            <w:shd w:val="clear" w:color="auto" w:fill="auto"/>
          </w:tcPr>
          <w:p w14:paraId="53D9FFE8">
            <w:pPr>
              <w:spacing w:before="162" w:line="400" w:lineRule="exact"/>
              <w:ind w:left="326"/>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47" w:type="dxa"/>
            <w:shd w:val="clear" w:color="auto" w:fill="auto"/>
          </w:tcPr>
          <w:p w14:paraId="0A1D8757">
            <w:pPr>
              <w:spacing w:line="400" w:lineRule="exact"/>
              <w:rPr>
                <w:rFonts w:hint="eastAsia" w:ascii="宋体" w:hAnsi="宋体" w:eastAsia="宋体" w:cs="宋体"/>
                <w:color w:val="auto"/>
                <w:sz w:val="24"/>
                <w:highlight w:val="none"/>
              </w:rPr>
            </w:pPr>
          </w:p>
        </w:tc>
        <w:tc>
          <w:tcPr>
            <w:tcW w:w="1123" w:type="dxa"/>
            <w:shd w:val="clear" w:color="auto" w:fill="auto"/>
          </w:tcPr>
          <w:p w14:paraId="3FD68BC7">
            <w:pPr>
              <w:spacing w:line="400" w:lineRule="exact"/>
              <w:rPr>
                <w:rFonts w:hint="eastAsia" w:ascii="宋体" w:hAnsi="宋体" w:eastAsia="宋体" w:cs="宋体"/>
                <w:color w:val="auto"/>
                <w:sz w:val="24"/>
                <w:highlight w:val="none"/>
              </w:rPr>
            </w:pPr>
          </w:p>
        </w:tc>
        <w:tc>
          <w:tcPr>
            <w:tcW w:w="1091" w:type="dxa"/>
            <w:shd w:val="clear" w:color="auto" w:fill="auto"/>
          </w:tcPr>
          <w:p w14:paraId="25083627">
            <w:pPr>
              <w:spacing w:line="400" w:lineRule="exact"/>
              <w:rPr>
                <w:rFonts w:hint="eastAsia" w:ascii="宋体" w:hAnsi="宋体" w:eastAsia="宋体" w:cs="宋体"/>
                <w:color w:val="auto"/>
                <w:sz w:val="24"/>
                <w:highlight w:val="none"/>
              </w:rPr>
            </w:pPr>
          </w:p>
        </w:tc>
        <w:tc>
          <w:tcPr>
            <w:tcW w:w="1195" w:type="dxa"/>
            <w:shd w:val="clear" w:color="auto" w:fill="auto"/>
          </w:tcPr>
          <w:p w14:paraId="3A1397B5">
            <w:pPr>
              <w:spacing w:line="400" w:lineRule="exact"/>
              <w:rPr>
                <w:rFonts w:hint="eastAsia" w:ascii="宋体" w:hAnsi="宋体" w:eastAsia="宋体" w:cs="宋体"/>
                <w:color w:val="auto"/>
                <w:sz w:val="24"/>
                <w:highlight w:val="none"/>
              </w:rPr>
            </w:pPr>
          </w:p>
        </w:tc>
        <w:tc>
          <w:tcPr>
            <w:tcW w:w="1269" w:type="dxa"/>
            <w:shd w:val="clear" w:color="auto" w:fill="auto"/>
          </w:tcPr>
          <w:p w14:paraId="4EF08AD8">
            <w:pPr>
              <w:spacing w:line="400" w:lineRule="exact"/>
              <w:rPr>
                <w:rFonts w:hint="eastAsia" w:ascii="宋体" w:hAnsi="宋体" w:eastAsia="宋体" w:cs="宋体"/>
                <w:color w:val="auto"/>
                <w:sz w:val="24"/>
                <w:highlight w:val="none"/>
              </w:rPr>
            </w:pPr>
          </w:p>
        </w:tc>
        <w:tc>
          <w:tcPr>
            <w:tcW w:w="676" w:type="dxa"/>
            <w:shd w:val="clear" w:color="auto" w:fill="auto"/>
          </w:tcPr>
          <w:p w14:paraId="0835E972">
            <w:pPr>
              <w:spacing w:line="400" w:lineRule="exact"/>
              <w:rPr>
                <w:rFonts w:hint="eastAsia" w:ascii="宋体" w:hAnsi="宋体" w:eastAsia="宋体" w:cs="宋体"/>
                <w:color w:val="auto"/>
                <w:sz w:val="24"/>
                <w:highlight w:val="none"/>
              </w:rPr>
            </w:pPr>
          </w:p>
        </w:tc>
      </w:tr>
      <w:tr w14:paraId="5089E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71" w:type="dxa"/>
            <w:vMerge w:val="restart"/>
            <w:tcBorders>
              <w:bottom w:val="nil"/>
            </w:tcBorders>
            <w:shd w:val="clear" w:color="auto" w:fill="auto"/>
          </w:tcPr>
          <w:p w14:paraId="107D6543">
            <w:pPr>
              <w:spacing w:line="400" w:lineRule="exact"/>
              <w:rPr>
                <w:rFonts w:hint="eastAsia" w:ascii="宋体" w:hAnsi="宋体" w:eastAsia="宋体" w:cs="宋体"/>
                <w:color w:val="auto"/>
                <w:sz w:val="24"/>
                <w:highlight w:val="none"/>
              </w:rPr>
            </w:pPr>
          </w:p>
        </w:tc>
        <w:tc>
          <w:tcPr>
            <w:tcW w:w="1693" w:type="dxa"/>
            <w:vMerge w:val="restart"/>
            <w:tcBorders>
              <w:bottom w:val="nil"/>
            </w:tcBorders>
            <w:shd w:val="clear" w:color="auto" w:fill="auto"/>
          </w:tcPr>
          <w:p w14:paraId="08383A90">
            <w:pPr>
              <w:spacing w:line="400" w:lineRule="exact"/>
              <w:rPr>
                <w:rFonts w:hint="eastAsia" w:ascii="宋体" w:hAnsi="宋体" w:eastAsia="宋体" w:cs="宋体"/>
                <w:color w:val="auto"/>
                <w:sz w:val="24"/>
                <w:highlight w:val="none"/>
              </w:rPr>
            </w:pPr>
          </w:p>
        </w:tc>
        <w:tc>
          <w:tcPr>
            <w:tcW w:w="751" w:type="dxa"/>
            <w:shd w:val="clear" w:color="auto" w:fill="auto"/>
          </w:tcPr>
          <w:p w14:paraId="61C969E5">
            <w:pPr>
              <w:spacing w:before="162" w:line="400" w:lineRule="exact"/>
              <w:ind w:left="34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947" w:type="dxa"/>
            <w:shd w:val="clear" w:color="auto" w:fill="auto"/>
          </w:tcPr>
          <w:p w14:paraId="672EE279">
            <w:pPr>
              <w:spacing w:line="400" w:lineRule="exact"/>
              <w:rPr>
                <w:rFonts w:hint="eastAsia" w:ascii="宋体" w:hAnsi="宋体" w:eastAsia="宋体" w:cs="宋体"/>
                <w:color w:val="auto"/>
                <w:sz w:val="24"/>
                <w:highlight w:val="none"/>
              </w:rPr>
            </w:pPr>
          </w:p>
        </w:tc>
        <w:tc>
          <w:tcPr>
            <w:tcW w:w="1123" w:type="dxa"/>
            <w:shd w:val="clear" w:color="auto" w:fill="auto"/>
          </w:tcPr>
          <w:p w14:paraId="0FCF99D8">
            <w:pPr>
              <w:spacing w:line="400" w:lineRule="exact"/>
              <w:rPr>
                <w:rFonts w:hint="eastAsia" w:ascii="宋体" w:hAnsi="宋体" w:eastAsia="宋体" w:cs="宋体"/>
                <w:color w:val="auto"/>
                <w:sz w:val="24"/>
                <w:highlight w:val="none"/>
              </w:rPr>
            </w:pPr>
          </w:p>
        </w:tc>
        <w:tc>
          <w:tcPr>
            <w:tcW w:w="1091" w:type="dxa"/>
            <w:shd w:val="clear" w:color="auto" w:fill="auto"/>
          </w:tcPr>
          <w:p w14:paraId="2B1F2A6B">
            <w:pPr>
              <w:spacing w:line="400" w:lineRule="exact"/>
              <w:rPr>
                <w:rFonts w:hint="eastAsia" w:ascii="宋体" w:hAnsi="宋体" w:eastAsia="宋体" w:cs="宋体"/>
                <w:color w:val="auto"/>
                <w:sz w:val="24"/>
                <w:highlight w:val="none"/>
              </w:rPr>
            </w:pPr>
          </w:p>
        </w:tc>
        <w:tc>
          <w:tcPr>
            <w:tcW w:w="1195" w:type="dxa"/>
            <w:shd w:val="clear" w:color="auto" w:fill="auto"/>
          </w:tcPr>
          <w:p w14:paraId="6AFA4EB3">
            <w:pPr>
              <w:spacing w:line="400" w:lineRule="exact"/>
              <w:rPr>
                <w:rFonts w:hint="eastAsia" w:ascii="宋体" w:hAnsi="宋体" w:eastAsia="宋体" w:cs="宋体"/>
                <w:color w:val="auto"/>
                <w:sz w:val="24"/>
                <w:highlight w:val="none"/>
              </w:rPr>
            </w:pPr>
          </w:p>
        </w:tc>
        <w:tc>
          <w:tcPr>
            <w:tcW w:w="1269" w:type="dxa"/>
            <w:shd w:val="clear" w:color="auto" w:fill="auto"/>
          </w:tcPr>
          <w:p w14:paraId="7A5ABD69">
            <w:pPr>
              <w:spacing w:line="400" w:lineRule="exact"/>
              <w:rPr>
                <w:rFonts w:hint="eastAsia" w:ascii="宋体" w:hAnsi="宋体" w:eastAsia="宋体" w:cs="宋体"/>
                <w:color w:val="auto"/>
                <w:sz w:val="24"/>
                <w:highlight w:val="none"/>
              </w:rPr>
            </w:pPr>
          </w:p>
        </w:tc>
        <w:tc>
          <w:tcPr>
            <w:tcW w:w="676" w:type="dxa"/>
            <w:shd w:val="clear" w:color="auto" w:fill="auto"/>
          </w:tcPr>
          <w:p w14:paraId="761D071E">
            <w:pPr>
              <w:spacing w:line="400" w:lineRule="exact"/>
              <w:rPr>
                <w:rFonts w:hint="eastAsia" w:ascii="宋体" w:hAnsi="宋体" w:eastAsia="宋体" w:cs="宋体"/>
                <w:color w:val="auto"/>
                <w:sz w:val="24"/>
                <w:highlight w:val="none"/>
              </w:rPr>
            </w:pPr>
          </w:p>
        </w:tc>
      </w:tr>
      <w:tr w14:paraId="12FC4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571" w:type="dxa"/>
            <w:vMerge w:val="continue"/>
            <w:tcBorders>
              <w:top w:val="nil"/>
              <w:bottom w:val="nil"/>
            </w:tcBorders>
            <w:shd w:val="clear" w:color="auto" w:fill="auto"/>
          </w:tcPr>
          <w:p w14:paraId="6010FD78">
            <w:pPr>
              <w:spacing w:line="400" w:lineRule="exact"/>
              <w:rPr>
                <w:rFonts w:hint="eastAsia" w:ascii="宋体" w:hAnsi="宋体" w:eastAsia="宋体" w:cs="宋体"/>
                <w:color w:val="auto"/>
                <w:sz w:val="24"/>
                <w:highlight w:val="none"/>
              </w:rPr>
            </w:pPr>
          </w:p>
        </w:tc>
        <w:tc>
          <w:tcPr>
            <w:tcW w:w="1693" w:type="dxa"/>
            <w:vMerge w:val="continue"/>
            <w:tcBorders>
              <w:top w:val="nil"/>
              <w:bottom w:val="nil"/>
            </w:tcBorders>
            <w:shd w:val="clear" w:color="auto" w:fill="auto"/>
          </w:tcPr>
          <w:p w14:paraId="75BCD16C">
            <w:pPr>
              <w:spacing w:line="400" w:lineRule="exact"/>
              <w:rPr>
                <w:rFonts w:hint="eastAsia" w:ascii="宋体" w:hAnsi="宋体" w:eastAsia="宋体" w:cs="宋体"/>
                <w:color w:val="auto"/>
                <w:sz w:val="24"/>
                <w:highlight w:val="none"/>
              </w:rPr>
            </w:pPr>
          </w:p>
        </w:tc>
        <w:tc>
          <w:tcPr>
            <w:tcW w:w="751" w:type="dxa"/>
            <w:shd w:val="clear" w:color="auto" w:fill="auto"/>
          </w:tcPr>
          <w:p w14:paraId="711F3D16">
            <w:pPr>
              <w:spacing w:before="160" w:line="400" w:lineRule="exact"/>
              <w:ind w:left="322"/>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947" w:type="dxa"/>
            <w:shd w:val="clear" w:color="auto" w:fill="auto"/>
          </w:tcPr>
          <w:p w14:paraId="5D505808">
            <w:pPr>
              <w:spacing w:line="400" w:lineRule="exact"/>
              <w:rPr>
                <w:rFonts w:hint="eastAsia" w:ascii="宋体" w:hAnsi="宋体" w:eastAsia="宋体" w:cs="宋体"/>
                <w:color w:val="auto"/>
                <w:sz w:val="24"/>
                <w:highlight w:val="none"/>
              </w:rPr>
            </w:pPr>
          </w:p>
        </w:tc>
        <w:tc>
          <w:tcPr>
            <w:tcW w:w="1123" w:type="dxa"/>
            <w:shd w:val="clear" w:color="auto" w:fill="auto"/>
          </w:tcPr>
          <w:p w14:paraId="6BD9CF42">
            <w:pPr>
              <w:spacing w:line="400" w:lineRule="exact"/>
              <w:rPr>
                <w:rFonts w:hint="eastAsia" w:ascii="宋体" w:hAnsi="宋体" w:eastAsia="宋体" w:cs="宋体"/>
                <w:color w:val="auto"/>
                <w:sz w:val="24"/>
                <w:highlight w:val="none"/>
              </w:rPr>
            </w:pPr>
          </w:p>
        </w:tc>
        <w:tc>
          <w:tcPr>
            <w:tcW w:w="1091" w:type="dxa"/>
            <w:shd w:val="clear" w:color="auto" w:fill="auto"/>
          </w:tcPr>
          <w:p w14:paraId="3D1004EC">
            <w:pPr>
              <w:spacing w:line="400" w:lineRule="exact"/>
              <w:rPr>
                <w:rFonts w:hint="eastAsia" w:ascii="宋体" w:hAnsi="宋体" w:eastAsia="宋体" w:cs="宋体"/>
                <w:color w:val="auto"/>
                <w:sz w:val="24"/>
                <w:highlight w:val="none"/>
              </w:rPr>
            </w:pPr>
          </w:p>
        </w:tc>
        <w:tc>
          <w:tcPr>
            <w:tcW w:w="1195" w:type="dxa"/>
            <w:shd w:val="clear" w:color="auto" w:fill="auto"/>
          </w:tcPr>
          <w:p w14:paraId="62DB586B">
            <w:pPr>
              <w:spacing w:line="400" w:lineRule="exact"/>
              <w:rPr>
                <w:rFonts w:hint="eastAsia" w:ascii="宋体" w:hAnsi="宋体" w:eastAsia="宋体" w:cs="宋体"/>
                <w:color w:val="auto"/>
                <w:sz w:val="24"/>
                <w:highlight w:val="none"/>
              </w:rPr>
            </w:pPr>
          </w:p>
        </w:tc>
        <w:tc>
          <w:tcPr>
            <w:tcW w:w="1269" w:type="dxa"/>
            <w:shd w:val="clear" w:color="auto" w:fill="auto"/>
          </w:tcPr>
          <w:p w14:paraId="35EF6C78">
            <w:pPr>
              <w:spacing w:line="400" w:lineRule="exact"/>
              <w:rPr>
                <w:rFonts w:hint="eastAsia" w:ascii="宋体" w:hAnsi="宋体" w:eastAsia="宋体" w:cs="宋体"/>
                <w:color w:val="auto"/>
                <w:sz w:val="24"/>
                <w:highlight w:val="none"/>
              </w:rPr>
            </w:pPr>
          </w:p>
        </w:tc>
        <w:tc>
          <w:tcPr>
            <w:tcW w:w="676" w:type="dxa"/>
            <w:shd w:val="clear" w:color="auto" w:fill="auto"/>
          </w:tcPr>
          <w:p w14:paraId="10028AD5">
            <w:pPr>
              <w:spacing w:line="400" w:lineRule="exact"/>
              <w:rPr>
                <w:rFonts w:hint="eastAsia" w:ascii="宋体" w:hAnsi="宋体" w:eastAsia="宋体" w:cs="宋体"/>
                <w:color w:val="auto"/>
                <w:sz w:val="24"/>
                <w:highlight w:val="none"/>
              </w:rPr>
            </w:pPr>
          </w:p>
        </w:tc>
      </w:tr>
      <w:tr w14:paraId="3EB67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jc w:val="center"/>
        </w:trPr>
        <w:tc>
          <w:tcPr>
            <w:tcW w:w="571" w:type="dxa"/>
            <w:vMerge w:val="continue"/>
            <w:tcBorders>
              <w:top w:val="nil"/>
            </w:tcBorders>
            <w:shd w:val="clear" w:color="auto" w:fill="auto"/>
          </w:tcPr>
          <w:p w14:paraId="33569ACF">
            <w:pPr>
              <w:spacing w:line="400" w:lineRule="exact"/>
              <w:rPr>
                <w:rFonts w:hint="eastAsia" w:ascii="宋体" w:hAnsi="宋体" w:eastAsia="宋体" w:cs="宋体"/>
                <w:color w:val="auto"/>
                <w:sz w:val="24"/>
                <w:highlight w:val="none"/>
              </w:rPr>
            </w:pPr>
          </w:p>
        </w:tc>
        <w:tc>
          <w:tcPr>
            <w:tcW w:w="1693" w:type="dxa"/>
            <w:vMerge w:val="continue"/>
            <w:tcBorders>
              <w:top w:val="nil"/>
            </w:tcBorders>
            <w:shd w:val="clear" w:color="auto" w:fill="auto"/>
          </w:tcPr>
          <w:p w14:paraId="30B33DD4">
            <w:pPr>
              <w:spacing w:line="400" w:lineRule="exact"/>
              <w:rPr>
                <w:rFonts w:hint="eastAsia" w:ascii="宋体" w:hAnsi="宋体" w:eastAsia="宋体" w:cs="宋体"/>
                <w:color w:val="auto"/>
                <w:sz w:val="24"/>
                <w:highlight w:val="none"/>
              </w:rPr>
            </w:pPr>
          </w:p>
        </w:tc>
        <w:tc>
          <w:tcPr>
            <w:tcW w:w="751" w:type="dxa"/>
            <w:shd w:val="clear" w:color="auto" w:fill="auto"/>
          </w:tcPr>
          <w:p w14:paraId="00D5EF71">
            <w:pPr>
              <w:spacing w:before="163" w:line="400" w:lineRule="exact"/>
              <w:ind w:left="326"/>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947" w:type="dxa"/>
            <w:shd w:val="clear" w:color="auto" w:fill="auto"/>
          </w:tcPr>
          <w:p w14:paraId="40764E59">
            <w:pPr>
              <w:spacing w:line="400" w:lineRule="exact"/>
              <w:rPr>
                <w:rFonts w:hint="eastAsia" w:ascii="宋体" w:hAnsi="宋体" w:eastAsia="宋体" w:cs="宋体"/>
                <w:color w:val="auto"/>
                <w:sz w:val="24"/>
                <w:highlight w:val="none"/>
              </w:rPr>
            </w:pPr>
          </w:p>
        </w:tc>
        <w:tc>
          <w:tcPr>
            <w:tcW w:w="1123" w:type="dxa"/>
            <w:shd w:val="clear" w:color="auto" w:fill="auto"/>
          </w:tcPr>
          <w:p w14:paraId="3BBB7F0A">
            <w:pPr>
              <w:spacing w:line="400" w:lineRule="exact"/>
              <w:rPr>
                <w:rFonts w:hint="eastAsia" w:ascii="宋体" w:hAnsi="宋体" w:eastAsia="宋体" w:cs="宋体"/>
                <w:color w:val="auto"/>
                <w:sz w:val="24"/>
                <w:highlight w:val="none"/>
              </w:rPr>
            </w:pPr>
          </w:p>
        </w:tc>
        <w:tc>
          <w:tcPr>
            <w:tcW w:w="1091" w:type="dxa"/>
            <w:shd w:val="clear" w:color="auto" w:fill="auto"/>
          </w:tcPr>
          <w:p w14:paraId="084143EF">
            <w:pPr>
              <w:spacing w:line="400" w:lineRule="exact"/>
              <w:rPr>
                <w:rFonts w:hint="eastAsia" w:ascii="宋体" w:hAnsi="宋体" w:eastAsia="宋体" w:cs="宋体"/>
                <w:color w:val="auto"/>
                <w:sz w:val="24"/>
                <w:highlight w:val="none"/>
              </w:rPr>
            </w:pPr>
          </w:p>
        </w:tc>
        <w:tc>
          <w:tcPr>
            <w:tcW w:w="1195" w:type="dxa"/>
            <w:shd w:val="clear" w:color="auto" w:fill="auto"/>
          </w:tcPr>
          <w:p w14:paraId="65230F27">
            <w:pPr>
              <w:spacing w:line="400" w:lineRule="exact"/>
              <w:rPr>
                <w:rFonts w:hint="eastAsia" w:ascii="宋体" w:hAnsi="宋体" w:eastAsia="宋体" w:cs="宋体"/>
                <w:color w:val="auto"/>
                <w:sz w:val="24"/>
                <w:highlight w:val="none"/>
              </w:rPr>
            </w:pPr>
          </w:p>
        </w:tc>
        <w:tc>
          <w:tcPr>
            <w:tcW w:w="1269" w:type="dxa"/>
            <w:shd w:val="clear" w:color="auto" w:fill="auto"/>
          </w:tcPr>
          <w:p w14:paraId="44F1C7E0">
            <w:pPr>
              <w:spacing w:line="400" w:lineRule="exact"/>
              <w:rPr>
                <w:rFonts w:hint="eastAsia" w:ascii="宋体" w:hAnsi="宋体" w:eastAsia="宋体" w:cs="宋体"/>
                <w:color w:val="auto"/>
                <w:sz w:val="24"/>
                <w:highlight w:val="none"/>
              </w:rPr>
            </w:pPr>
          </w:p>
        </w:tc>
        <w:tc>
          <w:tcPr>
            <w:tcW w:w="676" w:type="dxa"/>
            <w:shd w:val="clear" w:color="auto" w:fill="auto"/>
          </w:tcPr>
          <w:p w14:paraId="5C56571D">
            <w:pPr>
              <w:spacing w:line="400" w:lineRule="exact"/>
              <w:rPr>
                <w:rFonts w:hint="eastAsia" w:ascii="宋体" w:hAnsi="宋体" w:eastAsia="宋体" w:cs="宋体"/>
                <w:color w:val="auto"/>
                <w:sz w:val="24"/>
                <w:highlight w:val="none"/>
              </w:rPr>
            </w:pPr>
          </w:p>
        </w:tc>
      </w:tr>
    </w:tbl>
    <w:p w14:paraId="64E8619C">
      <w:pPr>
        <w:spacing w:before="147" w:line="400" w:lineRule="exact"/>
        <w:ind w:left="713"/>
        <w:rPr>
          <w:rFonts w:hint="eastAsia" w:ascii="宋体" w:hAnsi="宋体" w:eastAsia="宋体" w:cs="宋体"/>
          <w:color w:val="auto"/>
          <w:sz w:val="24"/>
          <w:highlight w:val="none"/>
        </w:rPr>
      </w:pPr>
      <w:r>
        <w:rPr>
          <w:rFonts w:hint="eastAsia" w:ascii="宋体" w:hAnsi="宋体" w:eastAsia="宋体" w:cs="宋体"/>
          <w:color w:val="auto"/>
          <w:spacing w:val="-6"/>
          <w:sz w:val="24"/>
          <w:highlight w:val="none"/>
        </w:rPr>
        <w:t>备注： 1.若无分包计划，则供应商应在本表填写</w:t>
      </w:r>
      <w:r>
        <w:rPr>
          <w:rFonts w:hint="eastAsia" w:ascii="宋体" w:hAnsi="宋体" w:eastAsia="宋体" w:cs="宋体"/>
          <w:color w:val="auto"/>
          <w:spacing w:val="-7"/>
          <w:sz w:val="24"/>
          <w:highlight w:val="none"/>
        </w:rPr>
        <w:t>“无”。</w:t>
      </w:r>
    </w:p>
    <w:p w14:paraId="5AE10C0D">
      <w:pPr>
        <w:spacing w:before="158" w:line="400" w:lineRule="exact"/>
        <w:ind w:firstLine="1428" w:firstLineChars="600"/>
        <w:rPr>
          <w:rFonts w:hint="eastAsia" w:ascii="宋体" w:hAnsi="宋体" w:eastAsia="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eastAsia="宋体" w:cs="宋体"/>
          <w:color w:val="auto"/>
          <w:spacing w:val="-1"/>
          <w:sz w:val="24"/>
          <w:highlight w:val="none"/>
        </w:rPr>
        <w:t>2.本表所列分包仅限于承包人自行施工范围内的非主体</w:t>
      </w:r>
      <w:r>
        <w:rPr>
          <w:rFonts w:hint="eastAsia" w:ascii="宋体" w:hAnsi="宋体" w:eastAsia="宋体" w:cs="宋体"/>
          <w:color w:val="auto"/>
          <w:spacing w:val="-2"/>
          <w:sz w:val="24"/>
          <w:highlight w:val="none"/>
        </w:rPr>
        <w:t>、非关键工程。</w:t>
      </w:r>
    </w:p>
    <w:p w14:paraId="79F1D264">
      <w:pPr>
        <w:tabs>
          <w:tab w:val="left" w:pos="5387"/>
        </w:tabs>
        <w:spacing w:before="120" w:beforeLines="50" w:after="120" w:afterLines="50" w:line="700" w:lineRule="exact"/>
        <w:jc w:val="left"/>
        <w:rPr>
          <w:rFonts w:ascii="宋体" w:hAnsi="宋体"/>
          <w:b/>
          <w:color w:val="auto"/>
          <w:sz w:val="24"/>
          <w:highlight w:val="none"/>
        </w:rPr>
      </w:pPr>
      <w:r>
        <w:rPr>
          <w:rFonts w:hint="eastAsia" w:ascii="宋体" w:hAnsi="宋体"/>
          <w:b/>
          <w:color w:val="auto"/>
          <w:sz w:val="24"/>
          <w:highlight w:val="none"/>
        </w:rPr>
        <w:t>附件12</w:t>
      </w:r>
    </w:p>
    <w:p w14:paraId="270B4274">
      <w:pPr>
        <w:tabs>
          <w:tab w:val="left" w:pos="5387"/>
        </w:tabs>
        <w:spacing w:before="120" w:beforeLines="50" w:after="120" w:afterLines="50" w:line="700" w:lineRule="exact"/>
        <w:jc w:val="center"/>
        <w:rPr>
          <w:rFonts w:ascii="宋体" w:hAnsi="宋体"/>
          <w:b/>
          <w:color w:val="auto"/>
          <w:sz w:val="28"/>
          <w:szCs w:val="28"/>
          <w:highlight w:val="none"/>
        </w:rPr>
      </w:pPr>
      <w:r>
        <w:rPr>
          <w:rFonts w:hint="eastAsia" w:ascii="宋体" w:hAnsi="宋体"/>
          <w:b/>
          <w:color w:val="auto"/>
          <w:sz w:val="30"/>
          <w:szCs w:val="30"/>
          <w:highlight w:val="none"/>
        </w:rPr>
        <w:t>建设工程项目管理承诺书</w:t>
      </w:r>
    </w:p>
    <w:p w14:paraId="79D6097F">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D32ECF1">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（工程名称）项目的谈判供应商，根据国家、自治区相关文件规定，我方在此向采购人承诺：</w:t>
      </w:r>
    </w:p>
    <w:p w14:paraId="5EB13F8C">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96795B2">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7046437A">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C5FF64A">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41E21231">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7D4A1E37">
      <w:pPr>
        <w:pStyle w:val="7"/>
        <w:overflowPunct w:val="0"/>
        <w:spacing w:line="360" w:lineRule="auto"/>
        <w:ind w:firstLine="0"/>
        <w:contextualSpacing/>
        <w:jc w:val="left"/>
        <w:rPr>
          <w:rFonts w:ascii="方正小标宋简体" w:hAnsi="方正小标宋简体" w:eastAsia="方正小标宋简体" w:cs="方正小标宋简体"/>
          <w:color w:val="auto"/>
          <w:sz w:val="24"/>
          <w:szCs w:val="24"/>
          <w:highlight w:val="none"/>
        </w:rPr>
      </w:pPr>
    </w:p>
    <w:p w14:paraId="3E8318A4">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谈判供应商名称(公章)： </w:t>
      </w:r>
    </w:p>
    <w:p w14:paraId="1A183733">
      <w:pPr>
        <w:adjustRightInd w:val="0"/>
        <w:snapToGrid w:val="0"/>
        <w:spacing w:line="360" w:lineRule="auto"/>
        <w:ind w:firstLine="960" w:firstLineChars="400"/>
        <w:jc w:val="left"/>
        <w:rPr>
          <w:rFonts w:ascii="宋体"/>
          <w:color w:val="auto"/>
          <w:sz w:val="24"/>
          <w:highlight w:val="none"/>
        </w:rPr>
      </w:pPr>
      <w:r>
        <w:rPr>
          <w:rFonts w:hint="eastAsia" w:ascii="宋体"/>
          <w:color w:val="auto"/>
          <w:sz w:val="24"/>
          <w:highlight w:val="none"/>
        </w:rPr>
        <w:t xml:space="preserve">法定代表人（负责人）或委托代理人(签名)：                          </w:t>
      </w:r>
    </w:p>
    <w:p w14:paraId="776688EF">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0116FA9">
      <w:pPr>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153C705F">
      <w:pPr>
        <w:spacing w:line="560" w:lineRule="exact"/>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0E5B38A0">
      <w:pPr>
        <w:spacing w:line="400" w:lineRule="exact"/>
        <w:jc w:val="center"/>
        <w:rPr>
          <w:rFonts w:ascii="宋体" w:hAnsi="宋体"/>
          <w:b/>
          <w:color w:val="auto"/>
          <w:sz w:val="24"/>
          <w:highlight w:val="none"/>
        </w:rPr>
      </w:pPr>
      <w:r>
        <w:rPr>
          <w:rFonts w:hint="eastAsia" w:ascii="宋体" w:hAnsi="宋体"/>
          <w:b/>
          <w:color w:val="auto"/>
          <w:sz w:val="24"/>
          <w:highlight w:val="none"/>
        </w:rPr>
        <w:t>广西壮族自治区</w:t>
      </w:r>
    </w:p>
    <w:p w14:paraId="57237474">
      <w:pPr>
        <w:spacing w:line="400" w:lineRule="exact"/>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Spec="center" w:tblpY="40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5BE7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jc w:val="center"/>
        </w:trPr>
        <w:tc>
          <w:tcPr>
            <w:tcW w:w="738" w:type="dxa"/>
            <w:tcBorders>
              <w:top w:val="single" w:color="auto" w:sz="4" w:space="0"/>
              <w:left w:val="single" w:color="auto" w:sz="4" w:space="0"/>
              <w:bottom w:val="single" w:color="auto" w:sz="4" w:space="0"/>
              <w:right w:val="single" w:color="auto" w:sz="4" w:space="0"/>
            </w:tcBorders>
            <w:vAlign w:val="center"/>
          </w:tcPr>
          <w:p w14:paraId="5AE9D205">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1CB695F">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63CF5553">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5527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CEC2E1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文明</w:t>
            </w:r>
          </w:p>
          <w:p w14:paraId="7C583F4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w:t>
            </w:r>
          </w:p>
          <w:p w14:paraId="6B342B7D">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与</w:t>
            </w:r>
          </w:p>
          <w:p w14:paraId="269C4CE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环境</w:t>
            </w:r>
          </w:p>
          <w:p w14:paraId="6160746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65C713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240E642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24D9405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5BCB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1E21031">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3D9C81E">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7ABAF06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DCA6F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6F88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738816B">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F18382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0EAFE7F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55B5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EC1CC8B">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C05CE9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5724990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0E0C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D111A5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28790F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3CB62BB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05004B8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158CE62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06D9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6D281B">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4FD22C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5F61C32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5073012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6116DA7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4A63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DA99510">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EFE6F7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4A4C837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4531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A747EC">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5022D0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AD9D42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455D4C4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08DA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C6BB88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673515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0B441A2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36A5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5413B3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12D440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7B5CAA2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093E9D0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0523F6B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421B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4C0C3B4">
            <w:pPr>
              <w:spacing w:line="320" w:lineRule="exact"/>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0ABFE7E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71B4487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70E3271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189EB27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940CD3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6F6DB8D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3FC7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88827A9">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2B2991E">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29ADC9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5A828E7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1E688CF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2D360BD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7741A62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3B0F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B91E3D1">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26A32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988F42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559DB54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47DE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5155AE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CF5147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568C4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14DBE7C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061D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2983C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7917B85E">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54DBC59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6027974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1CA2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E0BC1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D30A5E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CA8B10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4E8FE6B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25CA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82531B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D41FC6B">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71E4F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2D698D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6DA3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9C172C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3C7148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C8A981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0ABBFCF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0F84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D3A9371">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EC17AA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379716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900E7E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4CB9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CFD7A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FA9848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833FA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644898D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6371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9E06DE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DA62B11">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10EF55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2564A45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3024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A63BF60">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6CAF259">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AB4D06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4BDB46D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63EC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E88A9F1">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A496B8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7683FAD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0697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4DBEC5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28A3B7E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5B1F3F6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7D0A71F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56C4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2A1238B">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88A8069">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C7C792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5FFACBA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747C738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33AE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DC49DA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1398C8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7B07D86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161D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4B0D2E6">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18464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0F98790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592F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6110E82">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6DB8D5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6E031CF6">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2A08520F">
      <w:pPr>
        <w:adjustRightInd/>
        <w:snapToGrid/>
        <w:spacing w:line="500" w:lineRule="exact"/>
        <w:ind w:firstLine="480" w:firstLineChars="200"/>
        <w:jc w:val="left"/>
        <w:rPr>
          <w:rFonts w:ascii="宋体"/>
          <w:b/>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r>
        <w:rPr>
          <w:rFonts w:hint="eastAsia" w:ascii="宋体"/>
          <w:b/>
          <w:color w:val="auto"/>
          <w:sz w:val="24"/>
          <w:highlight w:val="none"/>
        </w:rPr>
        <w:t>附件13</w:t>
      </w:r>
    </w:p>
    <w:p w14:paraId="6E62184A">
      <w:pPr>
        <w:spacing w:before="120" w:beforeLines="50" w:line="760" w:lineRule="exact"/>
        <w:jc w:val="center"/>
        <w:rPr>
          <w:rFonts w:ascii="宋体" w:hAnsi="宋体"/>
          <w:b/>
          <w:bCs/>
          <w:color w:val="auto"/>
          <w:sz w:val="32"/>
          <w:szCs w:val="32"/>
          <w:highlight w:val="none"/>
        </w:rPr>
      </w:pPr>
      <w:r>
        <w:rPr>
          <w:rFonts w:hint="eastAsia" w:ascii="宋体" w:hAnsi="宋体"/>
          <w:b/>
          <w:bCs/>
          <w:color w:val="auto"/>
          <w:sz w:val="30"/>
          <w:szCs w:val="30"/>
          <w:highlight w:val="none"/>
        </w:rPr>
        <w:t>中小企业声明函（工程）</w:t>
      </w:r>
    </w:p>
    <w:p w14:paraId="6B49E7CE">
      <w:pPr>
        <w:spacing w:line="360" w:lineRule="auto"/>
        <w:ind w:firstLine="420"/>
        <w:rPr>
          <w:bCs/>
          <w:color w:val="auto"/>
          <w:sz w:val="24"/>
          <w:highlight w:val="none"/>
        </w:rPr>
      </w:pPr>
      <w:r>
        <w:rPr>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7AACD97B">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18E02DF">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6EA97D2">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5D482A8D">
      <w:pPr>
        <w:spacing w:line="360" w:lineRule="auto"/>
        <w:ind w:firstLine="420"/>
        <w:rPr>
          <w:bCs/>
          <w:color w:val="auto"/>
          <w:sz w:val="24"/>
          <w:highlight w:val="none"/>
        </w:rPr>
      </w:pPr>
    </w:p>
    <w:p w14:paraId="54C27D88">
      <w:pPr>
        <w:spacing w:line="360" w:lineRule="auto"/>
        <w:ind w:firstLine="420"/>
        <w:rPr>
          <w:bCs/>
          <w:color w:val="auto"/>
          <w:sz w:val="24"/>
          <w:highlight w:val="none"/>
        </w:rPr>
      </w:pPr>
      <w:r>
        <w:rPr>
          <w:rFonts w:hint="eastAsia"/>
          <w:bCs/>
          <w:color w:val="auto"/>
          <w:sz w:val="24"/>
          <w:highlight w:val="none"/>
        </w:rPr>
        <w:t>以上企业，不属于大企业的分支机构，不存在控股股东为大企业的情形，也不存在与大企业的负责人为同一人的情形。</w:t>
      </w:r>
    </w:p>
    <w:p w14:paraId="0BE2CC56">
      <w:pPr>
        <w:spacing w:line="360" w:lineRule="auto"/>
        <w:ind w:firstLine="420"/>
        <w:rPr>
          <w:bCs/>
          <w:color w:val="auto"/>
          <w:sz w:val="24"/>
          <w:highlight w:val="none"/>
        </w:rPr>
      </w:pPr>
      <w:r>
        <w:rPr>
          <w:rFonts w:hint="eastAsia"/>
          <w:bCs/>
          <w:color w:val="auto"/>
          <w:sz w:val="24"/>
          <w:highlight w:val="none"/>
        </w:rPr>
        <w:t>本企业对上述声明内容的真实性负责。如有虚假，将依法承担相应责任。</w:t>
      </w:r>
    </w:p>
    <w:p w14:paraId="6DF41AE5">
      <w:pPr>
        <w:adjustRightInd w:val="0"/>
        <w:snapToGrid w:val="0"/>
        <w:spacing w:line="360" w:lineRule="auto"/>
        <w:ind w:firstLine="4200" w:firstLineChars="1750"/>
        <w:jc w:val="left"/>
        <w:rPr>
          <w:rFonts w:ascii="宋体" w:hAnsi="宋体"/>
          <w:color w:val="auto"/>
          <w:sz w:val="24"/>
          <w:highlight w:val="none"/>
        </w:rPr>
      </w:pPr>
    </w:p>
    <w:p w14:paraId="03495294">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61B2814E">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6911F665">
      <w:pPr>
        <w:spacing w:line="360" w:lineRule="auto"/>
        <w:jc w:val="left"/>
        <w:rPr>
          <w:bCs/>
          <w:color w:val="auto"/>
          <w:sz w:val="24"/>
          <w:highlight w:val="none"/>
        </w:rPr>
      </w:pPr>
    </w:p>
    <w:p w14:paraId="67B4D9DD">
      <w:pPr>
        <w:spacing w:line="360" w:lineRule="auto"/>
        <w:jc w:val="left"/>
        <w:rPr>
          <w:bCs/>
          <w:color w:val="auto"/>
          <w:sz w:val="24"/>
          <w:highlight w:val="none"/>
        </w:rPr>
      </w:pPr>
      <w:r>
        <w:rPr>
          <w:rFonts w:hint="eastAsia"/>
          <w:bCs/>
          <w:color w:val="auto"/>
          <w:sz w:val="24"/>
          <w:highlight w:val="none"/>
        </w:rPr>
        <w:t>注：（</w:t>
      </w:r>
      <w:r>
        <w:rPr>
          <w:bCs/>
          <w:color w:val="auto"/>
          <w:sz w:val="24"/>
          <w:highlight w:val="none"/>
        </w:rPr>
        <w:t>1</w:t>
      </w:r>
      <w:r>
        <w:rPr>
          <w:rFonts w:hint="eastAsia"/>
          <w:bCs/>
          <w:color w:val="auto"/>
          <w:sz w:val="24"/>
          <w:highlight w:val="none"/>
        </w:rPr>
        <w:t>）如</w:t>
      </w:r>
      <w:r>
        <w:rPr>
          <w:rFonts w:hint="eastAsia" w:ascii="宋体" w:hAnsi="宋体" w:cs="宋体"/>
          <w:color w:val="auto"/>
          <w:sz w:val="24"/>
          <w:highlight w:val="none"/>
        </w:rPr>
        <w:t>谈判供应商</w:t>
      </w:r>
      <w:r>
        <w:rPr>
          <w:rFonts w:hint="eastAsia"/>
          <w:bCs/>
          <w:color w:val="auto"/>
          <w:sz w:val="24"/>
          <w:highlight w:val="none"/>
        </w:rPr>
        <w:t>为联合体或分包的，声明函中“项目名称”应填写联合体中中小企业承担的具体内容或者中小企业具体分包内容。</w:t>
      </w:r>
    </w:p>
    <w:p w14:paraId="34ED730A">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）请根据真实情况出具《中小企业声明函》。</w:t>
      </w:r>
      <w:r>
        <w:rPr>
          <w:rFonts w:hint="eastAsia"/>
          <w:color w:val="auto"/>
          <w:sz w:val="24"/>
          <w:highlight w:val="none"/>
        </w:rPr>
        <w:t>成交候选人享受《政府采购促进中小企业发展管理办法》（财库〔2020〕46号）</w:t>
      </w:r>
      <w:r>
        <w:rPr>
          <w:rFonts w:hint="eastAsia" w:cs="宋体"/>
          <w:color w:val="auto"/>
          <w:sz w:val="24"/>
          <w:highlight w:val="none"/>
        </w:rPr>
        <w:t>、</w:t>
      </w:r>
      <w:r>
        <w:rPr>
          <w:rFonts w:hint="eastAsia" w:cs="宋体"/>
          <w:color w:val="auto"/>
          <w:sz w:val="24"/>
          <w:highlight w:val="none"/>
          <w:lang w:bidi="ar"/>
        </w:rPr>
        <w:t>财政部《关于进一步加大政府采购支持中小企业力度的通知》（财库〔2022〕19号）</w:t>
      </w:r>
      <w:r>
        <w:rPr>
          <w:rFonts w:hint="eastAsia"/>
          <w:color w:val="auto"/>
          <w:sz w:val="24"/>
          <w:highlight w:val="none"/>
        </w:rPr>
        <w:t>规定的中小企业扶持政策的，采购人、采购代理机构应当随成交结果公开成交供应商的《中小企业声明函》</w:t>
      </w:r>
      <w:r>
        <w:rPr>
          <w:rFonts w:hint="eastAsia"/>
          <w:bCs/>
          <w:color w:val="auto"/>
          <w:sz w:val="24"/>
          <w:highlight w:val="none"/>
        </w:rPr>
        <w:t>，接受社会监督。</w:t>
      </w:r>
    </w:p>
    <w:p w14:paraId="15F3C1E9">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）从业人员、营业收入、资产总额填报上一年度数据，无上一年度数据的新成立企业可不填报。</w:t>
      </w:r>
    </w:p>
    <w:p w14:paraId="3803D477">
      <w:pPr>
        <w:spacing w:line="360" w:lineRule="exact"/>
        <w:ind w:firstLine="6720" w:firstLineChars="3200"/>
        <w:rPr>
          <w:rFonts w:ascii="宋体" w:cs="Courier New"/>
          <w:color w:val="auto"/>
          <w:szCs w:val="21"/>
          <w:highlight w:val="none"/>
        </w:rPr>
      </w:pPr>
    </w:p>
    <w:p w14:paraId="35E4DC68">
      <w:pPr>
        <w:spacing w:line="300" w:lineRule="auto"/>
        <w:ind w:left="420" w:hanging="420"/>
        <w:rPr>
          <w:rFonts w:ascii="宋体"/>
          <w:color w:val="auto"/>
          <w:sz w:val="24"/>
          <w:highlight w:val="none"/>
        </w:rPr>
      </w:pPr>
      <w:r>
        <w:rPr>
          <w:rFonts w:hint="eastAsia" w:ascii="宋体"/>
          <w:b/>
          <w:color w:val="auto"/>
          <w:sz w:val="24"/>
          <w:highlight w:val="none"/>
        </w:rPr>
        <w:t>附件14</w:t>
      </w:r>
    </w:p>
    <w:p w14:paraId="7848159D">
      <w:pPr>
        <w:pStyle w:val="33"/>
        <w:widowControl w:val="0"/>
        <w:adjustRightInd w:val="0"/>
        <w:snapToGrid w:val="0"/>
        <w:spacing w:before="0" w:beforeAutospacing="0" w:after="0" w:afterAutospacing="0"/>
        <w:jc w:val="center"/>
        <w:rPr>
          <w:b/>
          <w:color w:val="auto"/>
          <w:kern w:val="2"/>
          <w:sz w:val="36"/>
          <w:szCs w:val="36"/>
          <w:highlight w:val="none"/>
        </w:rPr>
      </w:pPr>
    </w:p>
    <w:p w14:paraId="2815FF09">
      <w:pPr>
        <w:pStyle w:val="33"/>
        <w:widowControl w:val="0"/>
        <w:adjustRightInd w:val="0"/>
        <w:snapToGrid w:val="0"/>
        <w:spacing w:before="0" w:beforeAutospacing="0" w:after="0" w:afterAutospacing="0"/>
        <w:jc w:val="center"/>
        <w:rPr>
          <w:b/>
          <w:color w:val="auto"/>
          <w:kern w:val="2"/>
          <w:sz w:val="36"/>
          <w:szCs w:val="36"/>
          <w:highlight w:val="none"/>
        </w:rPr>
      </w:pPr>
      <w:r>
        <w:rPr>
          <w:rFonts w:hint="eastAsia"/>
          <w:b/>
          <w:color w:val="auto"/>
          <w:kern w:val="2"/>
          <w:sz w:val="30"/>
          <w:szCs w:val="30"/>
          <w:highlight w:val="none"/>
        </w:rPr>
        <w:t>残疾人福利性单位声明函</w:t>
      </w:r>
    </w:p>
    <w:p w14:paraId="6B613FBD">
      <w:pPr>
        <w:spacing w:line="588" w:lineRule="exact"/>
        <w:rPr>
          <w:rFonts w:ascii="宋体"/>
          <w:color w:val="auto"/>
          <w:szCs w:val="21"/>
          <w:highlight w:val="none"/>
        </w:rPr>
      </w:pPr>
    </w:p>
    <w:p w14:paraId="14B7000D">
      <w:pPr>
        <w:spacing w:line="588" w:lineRule="exact"/>
        <w:ind w:firstLine="480" w:firstLineChars="200"/>
        <w:rPr>
          <w:rFonts w:ascii="宋体"/>
          <w:color w:val="auto"/>
          <w:sz w:val="24"/>
          <w:highlight w:val="none"/>
        </w:rPr>
      </w:pPr>
      <w:r>
        <w:rPr>
          <w:rFonts w:hint="eastAsia" w:ascii="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871E419">
      <w:pPr>
        <w:spacing w:line="588" w:lineRule="exact"/>
        <w:ind w:firstLine="480" w:firstLineChars="200"/>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7A2D0787">
      <w:pPr>
        <w:spacing w:line="588" w:lineRule="exact"/>
        <w:ind w:firstLine="480" w:firstLineChars="200"/>
        <w:rPr>
          <w:rFonts w:ascii="宋体"/>
          <w:color w:val="auto"/>
          <w:sz w:val="24"/>
          <w:highlight w:val="none"/>
        </w:rPr>
      </w:pPr>
    </w:p>
    <w:p w14:paraId="304EDCA1">
      <w:pPr>
        <w:spacing w:line="588" w:lineRule="exact"/>
        <w:ind w:firstLine="480" w:firstLineChars="200"/>
        <w:rPr>
          <w:rFonts w:ascii="宋体"/>
          <w:color w:val="auto"/>
          <w:sz w:val="24"/>
          <w:highlight w:val="none"/>
        </w:rPr>
      </w:pPr>
    </w:p>
    <w:p w14:paraId="7040CD2A">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供应商名称（公章）：                          </w:t>
      </w:r>
    </w:p>
    <w:p w14:paraId="1708CB79">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日期：  年   月   日</w:t>
      </w:r>
    </w:p>
    <w:p w14:paraId="2CF86229">
      <w:pPr>
        <w:tabs>
          <w:tab w:val="left" w:pos="4860"/>
        </w:tabs>
        <w:spacing w:line="588"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说明：符合条件的残疾人福利性单位在参加政府采购活动时，应当提供本通知规定的《残疾人福利性单位声明函》，并对声明的真实性负责。</w:t>
      </w:r>
    </w:p>
    <w:p w14:paraId="22209AC3">
      <w:pPr>
        <w:snapToGrid w:val="0"/>
        <w:spacing w:line="500" w:lineRule="exact"/>
        <w:ind w:firstLine="361" w:firstLineChars="150"/>
        <w:rPr>
          <w:rFonts w:ascii="宋体" w:cs="宋体"/>
          <w:b/>
          <w:color w:val="auto"/>
          <w:kern w:val="0"/>
          <w:sz w:val="24"/>
          <w:highlight w:val="none"/>
        </w:rPr>
      </w:pPr>
      <w:r>
        <w:rPr>
          <w:rFonts w:hint="eastAsia" w:asci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277BDA73">
      <w:pPr>
        <w:snapToGrid w:val="0"/>
        <w:spacing w:line="500" w:lineRule="exact"/>
        <w:ind w:firstLine="361" w:firstLineChars="150"/>
        <w:rPr>
          <w:rFonts w:ascii="宋体" w:cs="Courier New"/>
          <w:color w:val="auto"/>
          <w:szCs w:val="21"/>
          <w:highlight w:val="none"/>
        </w:rPr>
      </w:pPr>
      <w:r>
        <w:rPr>
          <w:rFonts w:hint="eastAsia" w:ascii="宋体" w:cs="宋体"/>
          <w:b/>
          <w:color w:val="auto"/>
          <w:kern w:val="0"/>
          <w:sz w:val="24"/>
          <w:highlight w:val="none"/>
        </w:rPr>
        <w:t>供应商提供的《残疾人福利性单位声明函》与事实不符的，依照《政府采购法》第七十七条第一款的规定追究法律责任。</w:t>
      </w:r>
    </w:p>
    <w:p w14:paraId="12BA2AD2">
      <w:pPr>
        <w:spacing w:line="360" w:lineRule="auto"/>
        <w:rPr>
          <w:rFonts w:ascii="宋体" w:hAnsi="宋体" w:cs="宋体"/>
          <w:b/>
          <w:color w:val="auto"/>
          <w:spacing w:val="6"/>
          <w:sz w:val="24"/>
          <w:highlight w:val="none"/>
        </w:rPr>
      </w:pPr>
    </w:p>
    <w:p w14:paraId="0D48B815">
      <w:pPr>
        <w:spacing w:line="360" w:lineRule="auto"/>
        <w:rPr>
          <w:rFonts w:ascii="宋体" w:hAnsi="宋体" w:cs="宋体"/>
          <w:b/>
          <w:color w:val="auto"/>
          <w:spacing w:val="6"/>
          <w:sz w:val="24"/>
          <w:highlight w:val="none"/>
        </w:rPr>
      </w:pPr>
    </w:p>
    <w:p w14:paraId="1B5351EB">
      <w:pPr>
        <w:spacing w:line="360" w:lineRule="auto"/>
        <w:rPr>
          <w:rFonts w:ascii="宋体" w:hAnsi="宋体" w:cs="宋体"/>
          <w:b/>
          <w:color w:val="auto"/>
          <w:spacing w:val="6"/>
          <w:sz w:val="24"/>
          <w:highlight w:val="none"/>
        </w:rPr>
      </w:pPr>
    </w:p>
    <w:p w14:paraId="6BDEFCE3">
      <w:pPr>
        <w:spacing w:line="360" w:lineRule="auto"/>
        <w:rPr>
          <w:rFonts w:ascii="宋体" w:hAnsi="宋体" w:cs="宋体"/>
          <w:b/>
          <w:color w:val="auto"/>
          <w:spacing w:val="6"/>
          <w:sz w:val="24"/>
          <w:highlight w:val="none"/>
        </w:rPr>
      </w:pPr>
    </w:p>
    <w:p w14:paraId="1F10EEFE">
      <w:pPr>
        <w:spacing w:line="240" w:lineRule="auto"/>
        <w:rPr>
          <w:rFonts w:hint="eastAsia" w:ascii="宋体" w:hAnsi="宋体" w:cs="宋体"/>
          <w:b/>
          <w:color w:val="auto"/>
          <w:spacing w:val="6"/>
          <w:sz w:val="24"/>
          <w:highlight w:val="none"/>
        </w:rPr>
      </w:pPr>
      <w:r>
        <w:rPr>
          <w:rFonts w:hint="eastAsia" w:ascii="宋体" w:hAnsi="宋体" w:cs="宋体"/>
          <w:b/>
          <w:color w:val="auto"/>
          <w:spacing w:val="6"/>
          <w:sz w:val="24"/>
          <w:highlight w:val="none"/>
        </w:rPr>
        <w:br w:type="page"/>
      </w:r>
    </w:p>
    <w:p w14:paraId="13D1D19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253B025D">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7E41377A">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30"/>
          <w:szCs w:val="30"/>
          <w:highlight w:val="none"/>
        </w:rPr>
        <w:t>质疑函范本</w:t>
      </w:r>
    </w:p>
    <w:p w14:paraId="0C62B032">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332EC14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693497B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5EB456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2A17F85C">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7F9694D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7A168C1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60D738A4">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4104768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24375EB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7F60A40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7A331FC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647403B1">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17A6223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07EA96D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78C36629">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329794A8">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485B04D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1ED3277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014C3EF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5F65201">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4F2054B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34D7EC0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DED4C4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5CC686F9">
      <w:pPr>
        <w:spacing w:line="360" w:lineRule="auto"/>
        <w:jc w:val="center"/>
        <w:rPr>
          <w:rFonts w:ascii="宋体" w:hAnsi="宋体" w:cs="宋体"/>
          <w:b/>
          <w:bCs/>
          <w:color w:val="auto"/>
          <w:sz w:val="24"/>
          <w:highlight w:val="none"/>
        </w:rPr>
      </w:pPr>
    </w:p>
    <w:p w14:paraId="22982A56">
      <w:pPr>
        <w:spacing w:line="360" w:lineRule="auto"/>
        <w:rPr>
          <w:rFonts w:ascii="宋体" w:hAnsi="宋体" w:cs="宋体"/>
          <w:b/>
          <w:color w:val="auto"/>
          <w:sz w:val="24"/>
          <w:highlight w:val="none"/>
        </w:rPr>
      </w:pPr>
    </w:p>
    <w:p w14:paraId="1B54973F">
      <w:pPr>
        <w:spacing w:line="360" w:lineRule="auto"/>
        <w:rPr>
          <w:rFonts w:ascii="宋体" w:hAnsi="宋体" w:cs="宋体"/>
          <w:b/>
          <w:color w:val="auto"/>
          <w:sz w:val="24"/>
          <w:highlight w:val="none"/>
        </w:rPr>
      </w:pPr>
    </w:p>
    <w:p w14:paraId="1352C12B">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0E416C0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39F0C7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F9EB48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0ABDAEE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054CA90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75B194D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266087F8">
      <w:pPr>
        <w:widowControl/>
        <w:spacing w:line="360" w:lineRule="auto"/>
        <w:ind w:firstLine="480" w:firstLineChars="200"/>
        <w:jc w:val="left"/>
        <w:rPr>
          <w:rFonts w:ascii="宋体" w:hAnsi="宋体" w:cs="宋体"/>
          <w:color w:val="auto"/>
          <w:sz w:val="24"/>
          <w:highlight w:val="none"/>
        </w:rPr>
      </w:pPr>
    </w:p>
    <w:p w14:paraId="5461A592">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1DA6C1E3">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57ACFA1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50E4126F">
      <w:pPr>
        <w:snapToGrid w:val="0"/>
        <w:spacing w:line="440" w:lineRule="exact"/>
        <w:jc w:val="center"/>
        <w:rPr>
          <w:rFonts w:ascii="宋体" w:hAnsi="宋体" w:cs="宋体"/>
          <w:b/>
          <w:bCs/>
          <w:color w:val="auto"/>
          <w:kern w:val="0"/>
          <w:sz w:val="30"/>
          <w:szCs w:val="30"/>
          <w:highlight w:val="none"/>
        </w:rPr>
      </w:pPr>
      <w:r>
        <w:rPr>
          <w:rFonts w:ascii="宋体" w:hAnsi="宋体" w:cs="宋体"/>
          <w:b/>
          <w:bCs/>
          <w:color w:val="auto"/>
          <w:kern w:val="0"/>
          <w:sz w:val="30"/>
          <w:szCs w:val="30"/>
          <w:highlight w:val="none"/>
        </w:rPr>
        <w:t>政府采购供应商投诉书范本</w:t>
      </w:r>
    </w:p>
    <w:p w14:paraId="34328D0A">
      <w:pPr>
        <w:snapToGrid w:val="0"/>
        <w:spacing w:line="440" w:lineRule="exact"/>
        <w:jc w:val="center"/>
        <w:rPr>
          <w:rFonts w:ascii="宋体" w:hAnsi="宋体" w:cs="宋体"/>
          <w:b/>
          <w:bCs/>
          <w:color w:val="auto"/>
          <w:kern w:val="0"/>
          <w:szCs w:val="21"/>
          <w:highlight w:val="none"/>
        </w:rPr>
      </w:pPr>
    </w:p>
    <w:p w14:paraId="660AE06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430234D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7155F31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7217230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2AC651B6">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5E4E8BC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757F2E6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75B32F9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20F33CA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2E38F44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B1F4A3B">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62C8AB6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7EC2E2B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32B851E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56799B2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726EFAB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61A094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6E2FE5D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613B574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3181717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16F834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7E62A7C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665FEEC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3C41640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50469A2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17ACF58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62F4D61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42ADDFB">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463C144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1EEF918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541592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09146F7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0D511E3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p>
    <w:p w14:paraId="071D6F8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15D2BA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日期：</w:t>
      </w:r>
    </w:p>
    <w:p w14:paraId="383B1EE3">
      <w:pPr>
        <w:snapToGrid w:val="0"/>
        <w:spacing w:line="440" w:lineRule="exact"/>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17E2D9A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651A5D3B">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6B1DCB3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3FDB8A5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47B6338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6CC7013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6E193E5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44FF6718">
      <w:pPr>
        <w:snapToGrid w:val="0"/>
        <w:spacing w:line="440" w:lineRule="exact"/>
        <w:rPr>
          <w:rFonts w:ascii="黑体"/>
          <w:color w:val="auto"/>
          <w:sz w:val="24"/>
          <w:highlight w:val="none"/>
        </w:rPr>
      </w:pPr>
    </w:p>
    <w:p w14:paraId="76D9A42C">
      <w:pPr>
        <w:pStyle w:val="90"/>
        <w:rPr>
          <w:color w:val="auto"/>
          <w:szCs w:val="24"/>
          <w:highlight w:val="none"/>
        </w:rPr>
      </w:pPr>
    </w:p>
    <w:p w14:paraId="33838FD7">
      <w:pPr>
        <w:pStyle w:val="90"/>
        <w:rPr>
          <w:color w:val="auto"/>
          <w:szCs w:val="24"/>
          <w:highlight w:val="none"/>
        </w:rPr>
      </w:pPr>
    </w:p>
    <w:p w14:paraId="607CB23E">
      <w:pPr>
        <w:pStyle w:val="90"/>
        <w:rPr>
          <w:color w:val="auto"/>
          <w:szCs w:val="24"/>
          <w:highlight w:val="none"/>
        </w:rPr>
      </w:pPr>
    </w:p>
    <w:p w14:paraId="799B8F35">
      <w:pPr>
        <w:pStyle w:val="90"/>
        <w:rPr>
          <w:color w:val="auto"/>
          <w:highlight w:val="none"/>
        </w:rPr>
      </w:pPr>
    </w:p>
    <w:p w14:paraId="796174BA">
      <w:pPr>
        <w:pStyle w:val="90"/>
        <w:rPr>
          <w:color w:val="auto"/>
          <w:highlight w:val="none"/>
        </w:rPr>
      </w:pPr>
    </w:p>
    <w:p w14:paraId="4035C9D1">
      <w:pPr>
        <w:pStyle w:val="90"/>
        <w:rPr>
          <w:color w:val="auto"/>
          <w:highlight w:val="none"/>
        </w:rPr>
      </w:pPr>
    </w:p>
    <w:p w14:paraId="5CCB91D0">
      <w:pPr>
        <w:pStyle w:val="90"/>
        <w:rPr>
          <w:color w:val="auto"/>
          <w:highlight w:val="none"/>
        </w:rPr>
      </w:pPr>
    </w:p>
    <w:p w14:paraId="4886584C">
      <w:pPr>
        <w:pStyle w:val="90"/>
        <w:rPr>
          <w:color w:val="auto"/>
          <w:highlight w:val="none"/>
        </w:rPr>
      </w:pPr>
    </w:p>
    <w:p w14:paraId="129A4893">
      <w:pPr>
        <w:pStyle w:val="90"/>
        <w:rPr>
          <w:color w:val="auto"/>
          <w:highlight w:val="none"/>
        </w:rPr>
      </w:pPr>
      <w:r>
        <w:rPr>
          <w:color w:val="auto"/>
          <w:highlight w:val="none"/>
        </w:rPr>
        <w:br w:type="page"/>
      </w:r>
    </w:p>
    <w:p w14:paraId="580D6854">
      <w:pPr>
        <w:adjustRightInd w:val="0"/>
        <w:snapToGrid w:val="0"/>
        <w:spacing w:line="360" w:lineRule="auto"/>
        <w:ind w:firstLine="482"/>
        <w:jc w:val="left"/>
        <w:rPr>
          <w:rFonts w:ascii="宋体" w:hAnsi="宋体"/>
          <w:color w:val="auto"/>
          <w:kern w:val="0"/>
          <w:sz w:val="24"/>
          <w:szCs w:val="20"/>
          <w:highlight w:val="none"/>
        </w:rPr>
      </w:pPr>
    </w:p>
    <w:p w14:paraId="395896C6">
      <w:pPr>
        <w:adjustRightInd w:val="0"/>
        <w:snapToGrid w:val="0"/>
        <w:spacing w:line="360" w:lineRule="auto"/>
        <w:ind w:firstLine="482"/>
        <w:jc w:val="left"/>
        <w:rPr>
          <w:rFonts w:ascii="宋体" w:hAnsi="宋体"/>
          <w:color w:val="auto"/>
          <w:kern w:val="0"/>
          <w:sz w:val="24"/>
          <w:szCs w:val="20"/>
          <w:highlight w:val="none"/>
        </w:rPr>
      </w:pPr>
    </w:p>
    <w:p w14:paraId="4715E94E">
      <w:pPr>
        <w:adjustRightInd w:val="0"/>
        <w:snapToGrid w:val="0"/>
        <w:spacing w:line="360" w:lineRule="auto"/>
        <w:ind w:firstLine="482"/>
        <w:jc w:val="left"/>
        <w:rPr>
          <w:rFonts w:ascii="宋体" w:hAnsi="宋体"/>
          <w:color w:val="auto"/>
          <w:kern w:val="0"/>
          <w:sz w:val="24"/>
          <w:szCs w:val="20"/>
          <w:highlight w:val="none"/>
        </w:rPr>
      </w:pPr>
    </w:p>
    <w:p w14:paraId="1945FB9A">
      <w:pPr>
        <w:pStyle w:val="17"/>
        <w:rPr>
          <w:color w:val="auto"/>
          <w:highlight w:val="none"/>
        </w:rPr>
      </w:pPr>
    </w:p>
    <w:p w14:paraId="3DD7B41B">
      <w:pPr>
        <w:rPr>
          <w:color w:val="auto"/>
          <w:highlight w:val="none"/>
        </w:rPr>
      </w:pPr>
    </w:p>
    <w:p w14:paraId="48A5704A">
      <w:pPr>
        <w:pStyle w:val="17"/>
        <w:rPr>
          <w:color w:val="auto"/>
          <w:highlight w:val="none"/>
        </w:rPr>
      </w:pPr>
    </w:p>
    <w:p w14:paraId="6E6BBC3B">
      <w:pPr>
        <w:rPr>
          <w:color w:val="auto"/>
          <w:highlight w:val="none"/>
        </w:rPr>
      </w:pPr>
    </w:p>
    <w:p w14:paraId="57AF42C8">
      <w:pPr>
        <w:pStyle w:val="17"/>
        <w:rPr>
          <w:color w:val="auto"/>
          <w:highlight w:val="none"/>
        </w:rPr>
      </w:pPr>
    </w:p>
    <w:p w14:paraId="4FFD4BAF">
      <w:pPr>
        <w:pStyle w:val="17"/>
        <w:rPr>
          <w:color w:val="auto"/>
          <w:highlight w:val="none"/>
        </w:rPr>
      </w:pPr>
    </w:p>
    <w:p w14:paraId="084E7FE8">
      <w:pPr>
        <w:rPr>
          <w:color w:val="auto"/>
          <w:highlight w:val="none"/>
        </w:rPr>
      </w:pPr>
    </w:p>
    <w:p w14:paraId="216C63F3">
      <w:pPr>
        <w:pStyle w:val="17"/>
        <w:rPr>
          <w:color w:val="auto"/>
          <w:highlight w:val="none"/>
        </w:rPr>
      </w:pPr>
    </w:p>
    <w:p w14:paraId="64812304">
      <w:pPr>
        <w:rPr>
          <w:color w:val="auto"/>
          <w:highlight w:val="none"/>
        </w:rPr>
      </w:pPr>
    </w:p>
    <w:p w14:paraId="060E462C">
      <w:pPr>
        <w:pStyle w:val="17"/>
        <w:rPr>
          <w:color w:val="auto"/>
          <w:highlight w:val="none"/>
        </w:rPr>
      </w:pPr>
    </w:p>
    <w:p w14:paraId="2694AAF5">
      <w:pPr>
        <w:rPr>
          <w:color w:val="auto"/>
          <w:highlight w:val="none"/>
        </w:rPr>
      </w:pPr>
    </w:p>
    <w:p w14:paraId="652D7CFE">
      <w:pPr>
        <w:adjustRightInd w:val="0"/>
        <w:snapToGrid w:val="0"/>
        <w:spacing w:line="360" w:lineRule="auto"/>
        <w:ind w:firstLine="482"/>
        <w:jc w:val="left"/>
        <w:rPr>
          <w:rFonts w:ascii="宋体" w:hAnsi="宋体"/>
          <w:color w:val="auto"/>
          <w:kern w:val="0"/>
          <w:sz w:val="24"/>
          <w:szCs w:val="20"/>
          <w:highlight w:val="none"/>
        </w:rPr>
      </w:pPr>
    </w:p>
    <w:p w14:paraId="12EB8447">
      <w:pPr>
        <w:keepNext/>
        <w:keepLines/>
        <w:jc w:val="center"/>
        <w:outlineLvl w:val="0"/>
        <w:rPr>
          <w:rFonts w:hint="eastAsia" w:ascii="宋体" w:hAnsi="宋体"/>
          <w:b/>
          <w:bCs/>
          <w:color w:val="auto"/>
          <w:kern w:val="44"/>
          <w:sz w:val="44"/>
          <w:szCs w:val="44"/>
          <w:highlight w:val="none"/>
        </w:rPr>
      </w:pPr>
      <w:bookmarkStart w:id="22" w:name="_Toc176879842"/>
      <w:bookmarkStart w:id="23" w:name="_Toc176861409"/>
      <w:r>
        <w:rPr>
          <w:rFonts w:hint="eastAsia" w:ascii="宋体" w:hAnsi="宋体"/>
          <w:b/>
          <w:bCs/>
          <w:color w:val="auto"/>
          <w:kern w:val="44"/>
          <w:sz w:val="44"/>
          <w:szCs w:val="44"/>
          <w:highlight w:val="none"/>
        </w:rPr>
        <w:t>第四章  采购项目需求</w:t>
      </w:r>
      <w:bookmarkEnd w:id="22"/>
      <w:bookmarkEnd w:id="23"/>
    </w:p>
    <w:p w14:paraId="74F6AE3D">
      <w:pPr>
        <w:keepNext w:val="0"/>
        <w:keepLines w:val="0"/>
        <w:jc w:val="left"/>
        <w:outlineLvl w:val="9"/>
        <w:rPr>
          <w:rFonts w:hint="eastAsia" w:ascii="宋体" w:hAnsi="宋体"/>
          <w:b/>
          <w:bCs/>
          <w:color w:val="auto"/>
          <w:kern w:val="44"/>
          <w:sz w:val="44"/>
          <w:szCs w:val="44"/>
          <w:highlight w:val="none"/>
        </w:rPr>
      </w:pPr>
      <w:r>
        <w:rPr>
          <w:rFonts w:hint="eastAsia" w:ascii="宋体" w:hAnsi="宋体"/>
          <w:b/>
          <w:bCs/>
          <w:color w:val="auto"/>
          <w:kern w:val="44"/>
          <w:sz w:val="44"/>
          <w:szCs w:val="44"/>
          <w:highlight w:val="none"/>
        </w:rPr>
        <w:br w:type="page"/>
      </w:r>
    </w:p>
    <w:tbl>
      <w:tblPr>
        <w:tblStyle w:val="37"/>
        <w:tblW w:w="976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7"/>
        <w:gridCol w:w="1110"/>
        <w:gridCol w:w="773"/>
        <w:gridCol w:w="7400"/>
      </w:tblGrid>
      <w:tr w14:paraId="6E461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9760" w:type="dxa"/>
            <w:gridSpan w:val="4"/>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B4FF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br w:type="page"/>
            </w:r>
            <w:r>
              <w:rPr>
                <w:rFonts w:hint="eastAsia" w:ascii="宋体" w:hAnsi="宋体" w:eastAsia="宋体" w:cs="宋体"/>
                <w:b/>
                <w:color w:val="auto"/>
                <w:sz w:val="24"/>
                <w:szCs w:val="24"/>
                <w:highlight w:val="none"/>
              </w:rPr>
              <w:t>一、项目要求及技术需求</w:t>
            </w:r>
          </w:p>
        </w:tc>
      </w:tr>
      <w:tr w14:paraId="5C8904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7"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C902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项号</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7548AAD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名称</w:t>
            </w:r>
          </w:p>
        </w:tc>
        <w:tc>
          <w:tcPr>
            <w:tcW w:w="773" w:type="dxa"/>
            <w:tcBorders>
              <w:top w:val="single" w:color="auto" w:sz="4" w:space="0"/>
              <w:left w:val="single" w:color="auto" w:sz="4" w:space="0"/>
              <w:bottom w:val="single" w:color="auto" w:sz="4" w:space="0"/>
              <w:right w:val="single" w:color="auto" w:sz="4" w:space="0"/>
            </w:tcBorders>
            <w:noWrap w:val="0"/>
            <w:vAlign w:val="center"/>
          </w:tcPr>
          <w:p w14:paraId="3DBFB2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数量</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单位</w:t>
            </w:r>
          </w:p>
        </w:tc>
        <w:tc>
          <w:tcPr>
            <w:tcW w:w="7400" w:type="dxa"/>
            <w:tcBorders>
              <w:top w:val="single" w:color="auto" w:sz="4" w:space="0"/>
              <w:left w:val="single" w:color="auto" w:sz="4" w:space="0"/>
              <w:bottom w:val="single" w:color="auto" w:sz="4" w:space="0"/>
              <w:right w:val="single" w:color="auto" w:sz="4" w:space="0"/>
            </w:tcBorders>
            <w:noWrap w:val="0"/>
            <w:vAlign w:val="center"/>
          </w:tcPr>
          <w:p w14:paraId="544E428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服务内容及要求</w:t>
            </w:r>
          </w:p>
        </w:tc>
      </w:tr>
      <w:tr w14:paraId="1F393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7" w:type="dxa"/>
            <w:tcBorders>
              <w:top w:val="single" w:color="auto" w:sz="4" w:space="0"/>
              <w:left w:val="single" w:color="auto" w:sz="4" w:space="0"/>
              <w:bottom w:val="single" w:color="auto" w:sz="4" w:space="0"/>
              <w:right w:val="single" w:color="auto" w:sz="4" w:space="0"/>
            </w:tcBorders>
            <w:noWrap w:val="0"/>
            <w:vAlign w:val="center"/>
          </w:tcPr>
          <w:p w14:paraId="5D3362E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7F8AF08">
            <w:pPr>
              <w:pStyle w:val="17"/>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北海市银海区福成镇第一初级中学维修宿舍楼项目</w:t>
            </w:r>
          </w:p>
        </w:tc>
        <w:tc>
          <w:tcPr>
            <w:tcW w:w="773" w:type="dxa"/>
            <w:tcBorders>
              <w:top w:val="single" w:color="auto" w:sz="4" w:space="0"/>
              <w:left w:val="single" w:color="auto" w:sz="4" w:space="0"/>
              <w:bottom w:val="single" w:color="auto" w:sz="4" w:space="0"/>
              <w:right w:val="single" w:color="auto" w:sz="4" w:space="0"/>
            </w:tcBorders>
            <w:noWrap w:val="0"/>
            <w:vAlign w:val="center"/>
          </w:tcPr>
          <w:p w14:paraId="46FE1E8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1项</w:t>
            </w:r>
          </w:p>
        </w:tc>
        <w:tc>
          <w:tcPr>
            <w:tcW w:w="7400" w:type="dxa"/>
            <w:tcBorders>
              <w:top w:val="single" w:color="auto" w:sz="4" w:space="0"/>
              <w:left w:val="single" w:color="auto" w:sz="4" w:space="0"/>
              <w:bottom w:val="single" w:color="auto" w:sz="4" w:space="0"/>
              <w:right w:val="single" w:color="auto" w:sz="4" w:space="0"/>
            </w:tcBorders>
            <w:noWrap w:val="0"/>
            <w:vAlign w:val="center"/>
          </w:tcPr>
          <w:p w14:paraId="6DD6159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建设地点：</w:t>
            </w:r>
            <w:r>
              <w:rPr>
                <w:rFonts w:hint="eastAsia" w:ascii="宋体" w:hAnsi="宋体" w:eastAsia="宋体" w:cs="宋体"/>
                <w:b w:val="0"/>
                <w:bCs w:val="0"/>
                <w:color w:val="auto"/>
                <w:sz w:val="24"/>
                <w:szCs w:val="24"/>
                <w:highlight w:val="none"/>
                <w:lang w:val="en-US" w:eastAsia="zh-CN"/>
              </w:rPr>
              <w:t>广西北海</w:t>
            </w:r>
          </w:p>
          <w:p w14:paraId="738DE4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工程概况：</w:t>
            </w:r>
            <w:r>
              <w:rPr>
                <w:rFonts w:hint="eastAsia" w:ascii="宋体" w:hAnsi="宋体" w:eastAsia="宋体" w:cs="宋体"/>
                <w:b w:val="0"/>
                <w:bCs w:val="0"/>
                <w:color w:val="auto"/>
                <w:sz w:val="24"/>
                <w:szCs w:val="24"/>
                <w:highlight w:val="none"/>
                <w:lang w:val="en-US" w:eastAsia="zh-CN"/>
              </w:rPr>
              <w:t>本工程位于北海市，主要建设内容为</w:t>
            </w:r>
            <w:r>
              <w:rPr>
                <w:rFonts w:hint="eastAsia" w:ascii="宋体" w:hAnsi="宋体" w:cs="宋体"/>
                <w:b w:val="0"/>
                <w:bCs w:val="0"/>
                <w:color w:val="auto"/>
                <w:sz w:val="24"/>
                <w:szCs w:val="24"/>
                <w:highlight w:val="none"/>
                <w:lang w:val="en-US" w:eastAsia="zh-CN"/>
              </w:rPr>
              <w:t>北海市银海区福成镇第一初级中学维修宿舍楼项目</w:t>
            </w:r>
            <w:r>
              <w:rPr>
                <w:rFonts w:hint="eastAsia" w:ascii="宋体" w:hAnsi="宋体" w:eastAsia="宋体" w:cs="宋体"/>
                <w:b w:val="0"/>
                <w:bCs w:val="0"/>
                <w:color w:val="auto"/>
                <w:sz w:val="24"/>
                <w:szCs w:val="24"/>
                <w:highlight w:val="none"/>
                <w:lang w:val="en-US" w:eastAsia="zh-CN"/>
              </w:rPr>
              <w:t xml:space="preserve">1项。  </w:t>
            </w:r>
            <w:r>
              <w:rPr>
                <w:rFonts w:hint="eastAsia" w:ascii="宋体" w:hAnsi="宋体" w:eastAsia="宋体" w:cs="宋体"/>
                <w:b/>
                <w:bCs/>
                <w:color w:val="auto"/>
                <w:sz w:val="24"/>
                <w:szCs w:val="24"/>
                <w:highlight w:val="none"/>
                <w:lang w:val="en-US" w:eastAsia="zh-CN"/>
              </w:rPr>
              <w:t xml:space="preserve">  </w:t>
            </w:r>
          </w:p>
          <w:p w14:paraId="396D647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预算总金额（元）：</w:t>
            </w:r>
            <w:r>
              <w:rPr>
                <w:rFonts w:hint="eastAsia" w:ascii="宋体" w:hAnsi="宋体" w:eastAsia="宋体" w:cs="宋体"/>
                <w:b w:val="0"/>
                <w:bCs w:val="0"/>
                <w:color w:val="auto"/>
                <w:sz w:val="24"/>
                <w:szCs w:val="24"/>
                <w:highlight w:val="none"/>
                <w:lang w:val="en-US" w:eastAsia="zh-CN"/>
              </w:rPr>
              <w:t>781902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27元</w:t>
            </w:r>
          </w:p>
          <w:p w14:paraId="15B44B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质量标准：</w:t>
            </w:r>
            <w:r>
              <w:rPr>
                <w:rFonts w:hint="eastAsia" w:ascii="宋体" w:hAnsi="宋体" w:eastAsia="宋体" w:cs="宋体"/>
                <w:b w:val="0"/>
                <w:bCs w:val="0"/>
                <w:color w:val="auto"/>
                <w:sz w:val="24"/>
                <w:szCs w:val="24"/>
                <w:highlight w:val="none"/>
                <w:lang w:val="en-US" w:eastAsia="zh-CN"/>
              </w:rPr>
              <w:t>达到国家工程施工验收规范合格标准</w:t>
            </w:r>
          </w:p>
          <w:p w14:paraId="577A34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采购范围：</w:t>
            </w:r>
            <w:r>
              <w:rPr>
                <w:rFonts w:hint="eastAsia" w:ascii="宋体" w:hAnsi="宋体" w:eastAsia="宋体" w:cs="宋体"/>
                <w:color w:val="auto"/>
                <w:sz w:val="24"/>
                <w:szCs w:val="24"/>
                <w:highlight w:val="none"/>
                <w:lang w:val="en-US" w:eastAsia="zh-CN"/>
              </w:rPr>
              <w:t>施工图纸范围内的所有</w:t>
            </w:r>
            <w:r>
              <w:rPr>
                <w:rFonts w:hint="eastAsia" w:ascii="宋体" w:hAnsi="宋体" w:eastAsia="宋体" w:cs="宋体"/>
                <w:color w:val="auto"/>
                <w:sz w:val="24"/>
                <w:szCs w:val="24"/>
                <w:highlight w:val="none"/>
                <w:lang w:eastAsia="zh-CN"/>
              </w:rPr>
              <w:t>内容（详见施工图纸及工程量清单）</w:t>
            </w:r>
          </w:p>
          <w:p w14:paraId="1EFF5F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工程量清单</w:t>
            </w:r>
            <w:r>
              <w:rPr>
                <w:rFonts w:hint="eastAsia" w:ascii="宋体" w:hAnsi="宋体" w:eastAsia="宋体" w:cs="宋体"/>
                <w:b/>
                <w:bCs/>
                <w:color w:val="auto"/>
                <w:sz w:val="24"/>
                <w:szCs w:val="24"/>
                <w:highlight w:val="none"/>
                <w:lang w:val="en-US" w:eastAsia="zh-CN"/>
              </w:rPr>
              <w:t>、招标控制价及施工图纸</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另册发放</w:t>
            </w:r>
          </w:p>
          <w:p w14:paraId="6EAC93F6">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lang w:val="en-US" w:eastAsia="zh-CN"/>
              </w:rPr>
              <w:t>预算总金额</w:t>
            </w:r>
            <w:r>
              <w:rPr>
                <w:rFonts w:hint="eastAsia" w:ascii="宋体" w:hAnsi="宋体" w:eastAsia="宋体" w:cs="宋体"/>
                <w:b/>
                <w:bCs/>
                <w:color w:val="auto"/>
                <w:sz w:val="24"/>
                <w:szCs w:val="24"/>
                <w:highlight w:val="none"/>
              </w:rPr>
              <w:t>计算依据</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eastAsia="zh-CN"/>
              </w:rPr>
              <w:t>详见工程量清单</w:t>
            </w:r>
          </w:p>
          <w:p w14:paraId="5E5C5336">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8.项目管理机构配备最低要求：</w:t>
            </w:r>
          </w:p>
          <w:p w14:paraId="06CD3E7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按《北海市建设工程施工项目部和现场监理部关键岗位人员配备管理办法》（北建施〔2015〕5 号）的规定，施工项目部关键岗位人员最低配备标准，项目经理至少 1 人，施工员至少 1 人，安全员至少 1 人，合计至少 3 人。其中技术负责人、质检员（质量员）可以由其他岗位人员兼任。</w:t>
            </w:r>
          </w:p>
          <w:p w14:paraId="0851F113">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（1）项目经理：具备【建筑工程专业二级】（含）及以上注册建造师执业资格，并具备有效的安全生产考核合格证书（B 类），本项目不接受有在建、已中标未开工或已列为其他项目中标候选人第一名的建造师作为项目经理。</w:t>
            </w:r>
          </w:p>
          <w:p w14:paraId="45BB0B54">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（2）安全员：具有相应施工现场专业人员职业培训合格证书并在有效期内及有效的安全生产考核合格证书（C 类）；</w:t>
            </w:r>
          </w:p>
          <w:p w14:paraId="0C8F4EBF">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（3）施工员：具有相应施工现场专业人员职业培训合格证书并在有效期内。</w:t>
            </w:r>
          </w:p>
        </w:tc>
      </w:tr>
      <w:tr w14:paraId="5952CE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9760" w:type="dxa"/>
            <w:gridSpan w:val="4"/>
            <w:tcBorders>
              <w:top w:val="single" w:color="auto" w:sz="4" w:space="0"/>
              <w:left w:val="single" w:color="auto" w:sz="4" w:space="0"/>
              <w:bottom w:val="single" w:color="auto" w:sz="4" w:space="0"/>
              <w:right w:val="single" w:color="auto" w:sz="4" w:space="0"/>
            </w:tcBorders>
            <w:noWrap w:val="0"/>
            <w:vAlign w:val="center"/>
          </w:tcPr>
          <w:p w14:paraId="2132A67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商务</w:t>
            </w:r>
            <w:r>
              <w:rPr>
                <w:rFonts w:hint="eastAsia" w:ascii="宋体" w:hAnsi="宋体" w:eastAsia="宋体" w:cs="宋体"/>
                <w:b/>
                <w:bCs/>
                <w:color w:val="auto"/>
                <w:sz w:val="24"/>
                <w:szCs w:val="24"/>
                <w:highlight w:val="none"/>
                <w:lang w:val="en-US" w:eastAsia="zh-CN"/>
              </w:rPr>
              <w:t>条款</w:t>
            </w:r>
          </w:p>
        </w:tc>
      </w:tr>
      <w:tr w14:paraId="08533A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77" w:hRule="atLeast"/>
          <w:jc w:val="center"/>
        </w:trPr>
        <w:tc>
          <w:tcPr>
            <w:tcW w:w="9760" w:type="dxa"/>
            <w:gridSpan w:val="4"/>
            <w:tcBorders>
              <w:top w:val="single" w:color="auto" w:sz="4" w:space="0"/>
              <w:left w:val="single" w:color="auto" w:sz="4" w:space="0"/>
              <w:bottom w:val="single" w:color="auto" w:sz="4" w:space="0"/>
              <w:right w:val="single" w:color="auto" w:sz="4" w:space="0"/>
            </w:tcBorders>
            <w:noWrap w:val="0"/>
            <w:vAlign w:val="center"/>
          </w:tcPr>
          <w:p w14:paraId="1855248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合同签订日期：</w:t>
            </w:r>
            <w:r>
              <w:rPr>
                <w:rFonts w:hint="eastAsia" w:ascii="宋体" w:hAnsi="宋体" w:eastAsia="宋体" w:cs="宋体"/>
                <w:b w:val="0"/>
                <w:bCs w:val="0"/>
                <w:color w:val="auto"/>
                <w:sz w:val="24"/>
                <w:szCs w:val="24"/>
                <w:highlight w:val="none"/>
              </w:rPr>
              <w:t xml:space="preserve">自成交通知书发出之日起 </w:t>
            </w:r>
            <w:r>
              <w:rPr>
                <w:rFonts w:hint="eastAsia" w:ascii="宋体" w:hAnsi="宋体" w:eastAsia="宋体" w:cs="宋体"/>
                <w:b w:val="0"/>
                <w:bCs w:val="0"/>
                <w:color w:val="auto"/>
                <w:sz w:val="24"/>
                <w:szCs w:val="24"/>
                <w:highlight w:val="none"/>
                <w:lang w:val="en-US" w:eastAsia="zh-CN"/>
              </w:rPr>
              <w:t>25</w:t>
            </w:r>
            <w:r>
              <w:rPr>
                <w:rFonts w:hint="eastAsia" w:ascii="宋体" w:hAnsi="宋体" w:eastAsia="宋体" w:cs="宋体"/>
                <w:b w:val="0"/>
                <w:bCs w:val="0"/>
                <w:color w:val="auto"/>
                <w:sz w:val="24"/>
                <w:szCs w:val="24"/>
                <w:highlight w:val="none"/>
              </w:rPr>
              <w:t>个日内天与采购人签订采购合同</w:t>
            </w:r>
            <w:r>
              <w:rPr>
                <w:rFonts w:hint="eastAsia" w:ascii="宋体" w:hAnsi="宋体" w:eastAsia="宋体" w:cs="宋体"/>
                <w:color w:val="auto"/>
                <w:sz w:val="24"/>
                <w:szCs w:val="24"/>
                <w:highlight w:val="none"/>
              </w:rPr>
              <w:t>。</w:t>
            </w:r>
          </w:p>
          <w:p w14:paraId="1AEF797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工期：</w:t>
            </w:r>
            <w:r>
              <w:rPr>
                <w:rFonts w:hint="eastAsia" w:ascii="宋体" w:hAnsi="宋体" w:cs="宋体"/>
                <w:b w:val="0"/>
                <w:bCs w:val="0"/>
                <w:color w:val="auto"/>
                <w:sz w:val="24"/>
                <w:szCs w:val="24"/>
                <w:highlight w:val="none"/>
                <w:lang w:eastAsia="zh-CN"/>
              </w:rPr>
              <w:t>自合同签订之日起</w:t>
            </w:r>
            <w:r>
              <w:rPr>
                <w:rFonts w:hint="eastAsia" w:ascii="宋体" w:hAnsi="宋体" w:cs="宋体"/>
                <w:b w:val="0"/>
                <w:bCs w:val="0"/>
                <w:color w:val="auto"/>
                <w:sz w:val="24"/>
                <w:szCs w:val="24"/>
                <w:highlight w:val="none"/>
                <w:lang w:val="en-US" w:eastAsia="zh-CN"/>
              </w:rPr>
              <w:t>30</w:t>
            </w:r>
            <w:r>
              <w:rPr>
                <w:rFonts w:hint="eastAsia" w:ascii="宋体" w:hAnsi="宋体" w:cs="宋体"/>
                <w:b w:val="0"/>
                <w:bCs w:val="0"/>
                <w:color w:val="auto"/>
                <w:sz w:val="24"/>
                <w:szCs w:val="24"/>
                <w:highlight w:val="none"/>
                <w:lang w:eastAsia="zh-CN"/>
              </w:rPr>
              <w:t>个日历天内完成</w:t>
            </w:r>
            <w:r>
              <w:rPr>
                <w:rFonts w:hint="eastAsia" w:ascii="宋体" w:hAnsi="宋体" w:eastAsia="宋体" w:cs="宋体"/>
                <w:b w:val="0"/>
                <w:bCs w:val="0"/>
                <w:color w:val="auto"/>
                <w:sz w:val="24"/>
                <w:szCs w:val="24"/>
                <w:highlight w:val="none"/>
                <w:lang w:eastAsia="zh-CN"/>
              </w:rPr>
              <w:t>。</w:t>
            </w:r>
          </w:p>
          <w:p w14:paraId="44F57B8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合同履行期限：</w:t>
            </w:r>
            <w:r>
              <w:rPr>
                <w:rFonts w:hint="eastAsia" w:ascii="宋体" w:hAnsi="宋体" w:eastAsia="宋体" w:cs="宋体"/>
                <w:b w:val="0"/>
                <w:bCs w:val="0"/>
                <w:color w:val="auto"/>
                <w:sz w:val="24"/>
                <w:szCs w:val="24"/>
                <w:highlight w:val="none"/>
              </w:rPr>
              <w:t>自合同生效之日起至缺陷责任期结束止。</w:t>
            </w:r>
          </w:p>
          <w:p w14:paraId="600C96B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提交工程成果地点：</w:t>
            </w:r>
            <w:r>
              <w:rPr>
                <w:rFonts w:hint="eastAsia" w:ascii="宋体" w:hAnsi="宋体" w:eastAsia="宋体" w:cs="宋体"/>
                <w:b w:val="0"/>
                <w:bCs w:val="0"/>
                <w:color w:val="auto"/>
                <w:sz w:val="24"/>
                <w:szCs w:val="24"/>
                <w:highlight w:val="none"/>
                <w:lang w:val="en-US" w:eastAsia="zh-CN"/>
              </w:rPr>
              <w:t>广西北海（采购人指定地点）。</w:t>
            </w:r>
          </w:p>
          <w:p w14:paraId="5EDDA69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auto"/>
                <w:sz w:val="24"/>
                <w:szCs w:val="24"/>
                <w:highlight w:val="none"/>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售后服务要求：</w:t>
            </w:r>
          </w:p>
          <w:p w14:paraId="4867A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cs="宋体"/>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缺陷责任期：24个月</w:t>
            </w:r>
            <w:r>
              <w:rPr>
                <w:rFonts w:hint="eastAsia" w:ascii="宋体" w:hAnsi="宋体" w:cs="宋体"/>
                <w:color w:val="auto"/>
                <w:kern w:val="2"/>
                <w:sz w:val="24"/>
                <w:szCs w:val="24"/>
                <w:highlight w:val="none"/>
                <w:lang w:val="en-US" w:eastAsia="zh-CN" w:bidi="ar"/>
              </w:rPr>
              <w:t>，工程竣工验收合格，自交付使用之日起计算，按照《建设工程质量管理条例》执行</w:t>
            </w:r>
            <w:r>
              <w:rPr>
                <w:rFonts w:hint="eastAsia" w:ascii="宋体" w:hAnsi="宋体" w:eastAsia="宋体" w:cs="宋体"/>
                <w:color w:val="auto"/>
                <w:kern w:val="2"/>
                <w:sz w:val="24"/>
                <w:szCs w:val="24"/>
                <w:highlight w:val="none"/>
                <w:lang w:val="en-US" w:eastAsia="zh-CN" w:bidi="ar"/>
              </w:rPr>
              <w:t>。</w:t>
            </w:r>
          </w:p>
          <w:p w14:paraId="030E77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sz w:val="24"/>
                <w:szCs w:val="24"/>
                <w:highlight w:val="none"/>
                <w:lang w:val="en-US" w:eastAsia="zh-CN"/>
              </w:rPr>
              <w:t>质量标准：达到国家工程施工验收规范合格标准</w:t>
            </w:r>
            <w:r>
              <w:rPr>
                <w:rFonts w:hint="eastAsia" w:ascii="宋体" w:hAnsi="宋体" w:eastAsia="宋体" w:cs="宋体"/>
                <w:color w:val="auto"/>
                <w:kern w:val="2"/>
                <w:sz w:val="24"/>
                <w:szCs w:val="24"/>
                <w:highlight w:val="none"/>
                <w:lang w:val="en-US" w:eastAsia="zh-CN" w:bidi="ar"/>
              </w:rPr>
              <w:t>。</w:t>
            </w:r>
          </w:p>
          <w:p w14:paraId="2AD2ED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val="en-US" w:eastAsia="zh-CN" w:bidi="ar"/>
              </w:rPr>
              <w:t>（3）</w:t>
            </w:r>
            <w:r>
              <w:rPr>
                <w:rFonts w:hint="eastAsia" w:ascii="宋体" w:hAnsi="宋体" w:eastAsia="宋体" w:cs="宋体"/>
                <w:color w:val="auto"/>
                <w:kern w:val="2"/>
                <w:sz w:val="24"/>
                <w:szCs w:val="24"/>
                <w:highlight w:val="none"/>
                <w:lang w:val="en-US" w:eastAsia="zh-CN" w:bidi="ar"/>
              </w:rPr>
              <w:t>发生问题时接到通知后2小时内响应，时间不超过一周，费用由成交人负责。</w:t>
            </w:r>
          </w:p>
          <w:p w14:paraId="6C7D2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auto"/>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val="en-US" w:eastAsia="zh-CN" w:bidi="ar"/>
              </w:rPr>
              <w:t>（4）</w:t>
            </w:r>
            <w:r>
              <w:rPr>
                <w:rFonts w:hint="eastAsia" w:ascii="宋体" w:hAnsi="宋体" w:eastAsia="宋体" w:cs="宋体"/>
                <w:color w:val="auto"/>
                <w:kern w:val="2"/>
                <w:sz w:val="24"/>
                <w:szCs w:val="24"/>
                <w:highlight w:val="none"/>
                <w:lang w:val="en-US" w:eastAsia="zh-CN" w:bidi="ar"/>
              </w:rPr>
              <w:t>成交人与采购人应按照采购文件中规定的合同格式订立书面合同。不得再要求订立背离合同实质性内容的其他合同或要求实际使用单位签署其他任何声明或合同，否则将被取消成交资格。</w:t>
            </w:r>
          </w:p>
          <w:p w14:paraId="230E5026">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
                <w:bCs/>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本工程约定的工程质保金为</w:t>
            </w:r>
            <w:r>
              <w:rPr>
                <w:rFonts w:hint="eastAsia" w:ascii="宋体" w:hAnsi="宋体" w:eastAsia="宋体" w:cs="宋体"/>
                <w:color w:val="auto"/>
                <w:sz w:val="24"/>
                <w:szCs w:val="24"/>
                <w:highlight w:val="none"/>
                <w:lang w:val="en-US" w:eastAsia="zh-CN"/>
              </w:rPr>
              <w:t>结算</w:t>
            </w:r>
            <w:r>
              <w:rPr>
                <w:rFonts w:hint="eastAsia" w:ascii="宋体" w:hAnsi="宋体" w:eastAsia="宋体" w:cs="宋体"/>
                <w:color w:val="auto"/>
                <w:sz w:val="24"/>
                <w:szCs w:val="24"/>
                <w:highlight w:val="none"/>
              </w:rPr>
              <w:t>总价的</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p>
          <w:p w14:paraId="355AC1D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付款方式：</w:t>
            </w:r>
          </w:p>
          <w:p w14:paraId="0DD9E0F0">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（1）签订合同后5个工作日内由采购人支付合同金额的30%作为预付款；</w:t>
            </w:r>
          </w:p>
          <w:p w14:paraId="3AD7A7A7">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（2）工程进度款支付限额为已完成工程量的85%；</w:t>
            </w:r>
          </w:p>
          <w:p w14:paraId="7DE850D0">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（3）工程完工验收达到质量要求，结算经发包人审定后，工程款支付至结算总价的97%。发包人按工程价款结算总额的3%预留工程质量保证金；</w:t>
            </w:r>
          </w:p>
          <w:p w14:paraId="16EFA5F2">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合同约定的工程质量缺陷责任期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以上支付方式待财政拨付到位后再执行。</w:t>
            </w:r>
          </w:p>
          <w:p w14:paraId="11D0F7F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报价</w:t>
            </w:r>
            <w:r>
              <w:rPr>
                <w:rFonts w:hint="eastAsia" w:ascii="宋体" w:hAnsi="宋体" w:cs="宋体"/>
                <w:b/>
                <w:bCs/>
                <w:color w:val="auto"/>
                <w:sz w:val="24"/>
                <w:szCs w:val="24"/>
                <w:highlight w:val="none"/>
                <w:lang w:val="en-US" w:eastAsia="zh-CN"/>
              </w:rPr>
              <w:t>要求</w:t>
            </w:r>
            <w:r>
              <w:rPr>
                <w:rFonts w:hint="eastAsia" w:ascii="宋体" w:hAnsi="宋体" w:eastAsia="宋体" w:cs="宋体"/>
                <w:b/>
                <w:bCs/>
                <w:color w:val="auto"/>
                <w:sz w:val="24"/>
                <w:szCs w:val="24"/>
                <w:highlight w:val="none"/>
              </w:rPr>
              <w:t>：</w:t>
            </w:r>
          </w:p>
          <w:p w14:paraId="5DAD0430">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报价人的报价已包含以下部分，包括：</w:t>
            </w:r>
          </w:p>
          <w:p w14:paraId="50F3DD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（1）工程项目的价格</w:t>
            </w:r>
            <w:r>
              <w:rPr>
                <w:rFonts w:hint="eastAsia" w:ascii="宋体" w:hAnsi="宋体" w:eastAsia="宋体" w:cs="宋体"/>
                <w:color w:val="auto"/>
                <w:sz w:val="24"/>
                <w:szCs w:val="24"/>
                <w:highlight w:val="none"/>
                <w:lang w:eastAsia="zh-CN"/>
              </w:rPr>
              <w:t>。</w:t>
            </w:r>
          </w:p>
          <w:p w14:paraId="73DC153A">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（2）必要的保险费用和各项税金</w:t>
            </w:r>
            <w:r>
              <w:rPr>
                <w:rFonts w:hint="eastAsia" w:ascii="宋体" w:hAnsi="宋体" w:eastAsia="宋体" w:cs="宋体"/>
                <w:color w:val="auto"/>
                <w:sz w:val="24"/>
                <w:szCs w:val="24"/>
                <w:highlight w:val="none"/>
                <w:lang w:eastAsia="zh-CN"/>
              </w:rPr>
              <w:t>。</w:t>
            </w:r>
          </w:p>
          <w:p w14:paraId="01067DB8">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8.验收标准：</w:t>
            </w:r>
          </w:p>
          <w:p w14:paraId="5F7CAEA2">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default" w:ascii="宋体" w:hAnsi="宋体" w:cs="宋体"/>
                <w:b/>
                <w:bCs/>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符合现行国家相关标准、行业标准、地方标准或者其他标准、规范。上述标准、规范有冲突的以最高标准为准。</w:t>
            </w:r>
          </w:p>
        </w:tc>
      </w:tr>
    </w:tbl>
    <w:p w14:paraId="22418903">
      <w:pPr>
        <w:keepNext w:val="0"/>
        <w:keepLines w:val="0"/>
        <w:jc w:val="left"/>
        <w:outlineLvl w:val="9"/>
        <w:rPr>
          <w:rFonts w:hint="eastAsia"/>
          <w:color w:val="auto"/>
          <w:highlight w:val="none"/>
        </w:rPr>
      </w:pPr>
    </w:p>
    <w:p w14:paraId="33C4FF9F">
      <w:pPr>
        <w:rPr>
          <w:color w:val="auto"/>
          <w:highlight w:val="none"/>
        </w:rPr>
      </w:pPr>
    </w:p>
    <w:p w14:paraId="19FA5404">
      <w:pPr>
        <w:rPr>
          <w:color w:val="auto"/>
          <w:highlight w:val="none"/>
        </w:rPr>
      </w:pPr>
    </w:p>
    <w:p w14:paraId="35F5F00D">
      <w:pPr>
        <w:spacing w:line="440" w:lineRule="exact"/>
        <w:jc w:val="center"/>
        <w:rPr>
          <w:color w:val="auto"/>
          <w:sz w:val="36"/>
          <w:szCs w:val="36"/>
          <w:highlight w:val="none"/>
        </w:rPr>
      </w:pPr>
    </w:p>
    <w:p w14:paraId="08293A7D">
      <w:pPr>
        <w:rPr>
          <w:rFonts w:ascii="宋体" w:hAnsi="Courier New" w:cs="Courier New"/>
          <w:color w:val="auto"/>
          <w:szCs w:val="21"/>
          <w:highlight w:val="none"/>
        </w:rPr>
      </w:pPr>
    </w:p>
    <w:p w14:paraId="08306F83">
      <w:pPr>
        <w:rPr>
          <w:rFonts w:ascii="宋体" w:hAnsi="Courier New" w:cs="Courier New"/>
          <w:color w:val="auto"/>
          <w:szCs w:val="21"/>
          <w:highlight w:val="none"/>
        </w:rPr>
      </w:pPr>
    </w:p>
    <w:p w14:paraId="4691E1B8">
      <w:pPr>
        <w:rPr>
          <w:rFonts w:ascii="宋体" w:hAnsi="Courier New" w:cs="Courier New"/>
          <w:color w:val="auto"/>
          <w:szCs w:val="21"/>
          <w:highlight w:val="none"/>
        </w:rPr>
      </w:pPr>
    </w:p>
    <w:p w14:paraId="01743FC8">
      <w:pPr>
        <w:rPr>
          <w:rFonts w:ascii="宋体" w:hAnsi="Courier New" w:cs="Courier New"/>
          <w:color w:val="auto"/>
          <w:szCs w:val="21"/>
          <w:highlight w:val="none"/>
        </w:rPr>
      </w:pPr>
    </w:p>
    <w:p w14:paraId="47DBCA1B">
      <w:pPr>
        <w:pStyle w:val="90"/>
        <w:rPr>
          <w:color w:val="auto"/>
          <w:highlight w:val="none"/>
        </w:rPr>
      </w:pPr>
      <w:bookmarkStart w:id="24" w:name="_Toc27757"/>
      <w:bookmarkStart w:id="25" w:name="_Toc176429415"/>
    </w:p>
    <w:p w14:paraId="608FC530">
      <w:pPr>
        <w:pStyle w:val="90"/>
        <w:rPr>
          <w:color w:val="auto"/>
          <w:highlight w:val="none"/>
        </w:rPr>
      </w:pPr>
    </w:p>
    <w:p w14:paraId="05EDD145">
      <w:pPr>
        <w:pStyle w:val="90"/>
        <w:rPr>
          <w:color w:val="auto"/>
          <w:highlight w:val="none"/>
        </w:rPr>
      </w:pPr>
    </w:p>
    <w:p w14:paraId="6319FAB6">
      <w:pPr>
        <w:pStyle w:val="90"/>
        <w:rPr>
          <w:color w:val="auto"/>
          <w:highlight w:val="none"/>
        </w:rPr>
      </w:pPr>
    </w:p>
    <w:p w14:paraId="41B30945">
      <w:pPr>
        <w:pStyle w:val="90"/>
        <w:rPr>
          <w:color w:val="auto"/>
          <w:highlight w:val="none"/>
        </w:rPr>
      </w:pPr>
    </w:p>
    <w:p w14:paraId="69CE7AEB">
      <w:pPr>
        <w:pStyle w:val="90"/>
        <w:rPr>
          <w:color w:val="auto"/>
          <w:highlight w:val="none"/>
        </w:rPr>
      </w:pPr>
    </w:p>
    <w:p w14:paraId="56F1C8A2">
      <w:pPr>
        <w:pStyle w:val="90"/>
        <w:rPr>
          <w:color w:val="auto"/>
          <w:highlight w:val="none"/>
        </w:rPr>
      </w:pPr>
    </w:p>
    <w:p w14:paraId="6C51015E">
      <w:pPr>
        <w:pStyle w:val="90"/>
        <w:rPr>
          <w:color w:val="auto"/>
          <w:highlight w:val="none"/>
        </w:rPr>
      </w:pPr>
    </w:p>
    <w:p w14:paraId="15E4FDD6">
      <w:pPr>
        <w:pStyle w:val="90"/>
        <w:rPr>
          <w:color w:val="auto"/>
          <w:highlight w:val="none"/>
        </w:rPr>
      </w:pPr>
    </w:p>
    <w:p w14:paraId="1B1D71C3">
      <w:pPr>
        <w:pStyle w:val="90"/>
        <w:rPr>
          <w:color w:val="auto"/>
          <w:highlight w:val="none"/>
        </w:rPr>
      </w:pPr>
    </w:p>
    <w:p w14:paraId="63726999">
      <w:pPr>
        <w:pStyle w:val="90"/>
        <w:rPr>
          <w:color w:val="auto"/>
          <w:highlight w:val="none"/>
        </w:rPr>
      </w:pPr>
    </w:p>
    <w:p w14:paraId="3BF8E711">
      <w:pPr>
        <w:pStyle w:val="2"/>
        <w:spacing w:before="0" w:after="0" w:line="240" w:lineRule="auto"/>
        <w:jc w:val="center"/>
        <w:rPr>
          <w:rFonts w:ascii="宋体" w:hAnsi="宋体"/>
          <w:color w:val="auto"/>
          <w:highlight w:val="none"/>
        </w:rPr>
      </w:pPr>
      <w:bookmarkStart w:id="26" w:name="_Toc176879843"/>
      <w:r>
        <w:rPr>
          <w:rFonts w:hint="eastAsia" w:ascii="宋体" w:hAnsi="宋体"/>
          <w:color w:val="auto"/>
          <w:highlight w:val="none"/>
        </w:rPr>
        <w:t>第五章  工程量清单及图纸</w:t>
      </w:r>
      <w:bookmarkEnd w:id="24"/>
      <w:bookmarkEnd w:id="25"/>
      <w:bookmarkEnd w:id="26"/>
    </w:p>
    <w:p w14:paraId="5252B235">
      <w:pPr>
        <w:rPr>
          <w:color w:val="auto"/>
          <w:highlight w:val="none"/>
        </w:rPr>
      </w:pPr>
    </w:p>
    <w:p w14:paraId="429BC2CC">
      <w:pPr>
        <w:rPr>
          <w:color w:val="auto"/>
          <w:highlight w:val="none"/>
        </w:rPr>
      </w:pPr>
    </w:p>
    <w:p w14:paraId="29DBBF2E">
      <w:pPr>
        <w:spacing w:line="440" w:lineRule="exact"/>
        <w:jc w:val="center"/>
        <w:rPr>
          <w:color w:val="auto"/>
          <w:sz w:val="36"/>
          <w:szCs w:val="36"/>
          <w:highlight w:val="none"/>
        </w:rPr>
      </w:pPr>
      <w:r>
        <w:rPr>
          <w:rFonts w:hint="eastAsia"/>
          <w:color w:val="auto"/>
          <w:sz w:val="36"/>
          <w:szCs w:val="36"/>
          <w:highlight w:val="none"/>
        </w:rPr>
        <w:t>工程量清单及图纸（另册）</w:t>
      </w:r>
    </w:p>
    <w:p w14:paraId="0F062E5D">
      <w:pPr>
        <w:spacing w:line="440" w:lineRule="exact"/>
        <w:jc w:val="center"/>
        <w:rPr>
          <w:rFonts w:eastAsia="仿宋_GB2312"/>
          <w:color w:val="auto"/>
          <w:sz w:val="36"/>
          <w:szCs w:val="36"/>
          <w:highlight w:val="none"/>
        </w:rPr>
      </w:pPr>
    </w:p>
    <w:p w14:paraId="67332DF1">
      <w:pPr>
        <w:pStyle w:val="90"/>
        <w:rPr>
          <w:color w:val="auto"/>
          <w:highlight w:val="none"/>
        </w:rPr>
      </w:pPr>
      <w:r>
        <w:rPr>
          <w:color w:val="auto"/>
          <w:highlight w:val="none"/>
        </w:rPr>
        <w:br w:type="page"/>
      </w:r>
    </w:p>
    <w:p w14:paraId="6332B614">
      <w:pPr>
        <w:rPr>
          <w:color w:val="auto"/>
          <w:highlight w:val="none"/>
        </w:rPr>
      </w:pPr>
    </w:p>
    <w:p w14:paraId="3E596C6C">
      <w:pPr>
        <w:pStyle w:val="17"/>
        <w:rPr>
          <w:color w:val="auto"/>
          <w:highlight w:val="none"/>
        </w:rPr>
      </w:pPr>
    </w:p>
    <w:p w14:paraId="4F339E18">
      <w:pPr>
        <w:rPr>
          <w:color w:val="auto"/>
          <w:highlight w:val="none"/>
        </w:rPr>
      </w:pPr>
    </w:p>
    <w:p w14:paraId="2FF06ABF">
      <w:pPr>
        <w:spacing w:line="600" w:lineRule="exact"/>
        <w:rPr>
          <w:color w:val="auto"/>
          <w:szCs w:val="21"/>
          <w:highlight w:val="none"/>
        </w:rPr>
      </w:pPr>
    </w:p>
    <w:p w14:paraId="17330492">
      <w:pPr>
        <w:spacing w:line="300" w:lineRule="auto"/>
        <w:rPr>
          <w:rFonts w:ascii="方正宋黑简体" w:hAnsi="宋体" w:eastAsia="方正宋黑简体"/>
          <w:b/>
          <w:color w:val="auto"/>
          <w:szCs w:val="21"/>
          <w:highlight w:val="none"/>
        </w:rPr>
      </w:pPr>
    </w:p>
    <w:p w14:paraId="5A9D794A">
      <w:pPr>
        <w:spacing w:line="300" w:lineRule="auto"/>
        <w:ind w:left="420" w:hanging="420"/>
        <w:jc w:val="center"/>
        <w:rPr>
          <w:rFonts w:ascii="黑体" w:hAnsi="宋体" w:eastAsia="黑体"/>
          <w:b/>
          <w:color w:val="auto"/>
          <w:kern w:val="0"/>
          <w:sz w:val="32"/>
          <w:szCs w:val="32"/>
          <w:highlight w:val="none"/>
        </w:rPr>
      </w:pPr>
    </w:p>
    <w:p w14:paraId="5132D87F">
      <w:pPr>
        <w:spacing w:line="300" w:lineRule="auto"/>
        <w:ind w:left="420" w:hanging="420"/>
        <w:jc w:val="center"/>
        <w:rPr>
          <w:rFonts w:ascii="黑体" w:hAnsi="宋体" w:eastAsia="黑体"/>
          <w:b/>
          <w:color w:val="auto"/>
          <w:kern w:val="0"/>
          <w:sz w:val="32"/>
          <w:szCs w:val="32"/>
          <w:highlight w:val="none"/>
        </w:rPr>
      </w:pPr>
    </w:p>
    <w:p w14:paraId="31D99A03">
      <w:pPr>
        <w:spacing w:line="300" w:lineRule="auto"/>
        <w:ind w:left="420" w:hanging="420"/>
        <w:jc w:val="center"/>
        <w:rPr>
          <w:rFonts w:ascii="黑体" w:hAnsi="宋体" w:eastAsia="黑体"/>
          <w:b/>
          <w:color w:val="auto"/>
          <w:kern w:val="0"/>
          <w:sz w:val="32"/>
          <w:szCs w:val="32"/>
          <w:highlight w:val="none"/>
        </w:rPr>
      </w:pPr>
    </w:p>
    <w:p w14:paraId="0329D387">
      <w:pPr>
        <w:spacing w:line="300" w:lineRule="auto"/>
        <w:ind w:left="420" w:hanging="420"/>
        <w:jc w:val="center"/>
        <w:rPr>
          <w:rFonts w:ascii="黑体" w:hAnsi="宋体" w:eastAsia="黑体"/>
          <w:b/>
          <w:color w:val="auto"/>
          <w:kern w:val="0"/>
          <w:sz w:val="32"/>
          <w:szCs w:val="32"/>
          <w:highlight w:val="none"/>
        </w:rPr>
      </w:pPr>
    </w:p>
    <w:p w14:paraId="27318927">
      <w:pPr>
        <w:pStyle w:val="17"/>
        <w:rPr>
          <w:color w:val="auto"/>
          <w:highlight w:val="none"/>
        </w:rPr>
      </w:pPr>
    </w:p>
    <w:p w14:paraId="1DF7C8D1">
      <w:pPr>
        <w:rPr>
          <w:color w:val="auto"/>
          <w:highlight w:val="none"/>
        </w:rPr>
      </w:pPr>
    </w:p>
    <w:p w14:paraId="36EC47E3">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27" w:name="_Toc176429416"/>
      <w:bookmarkStart w:id="28" w:name="_Toc3994507"/>
      <w:bookmarkStart w:id="29" w:name="_Toc176879844"/>
      <w:bookmarkStart w:id="30" w:name="_Toc31815"/>
      <w:bookmarkStart w:id="31" w:name="_Toc7888"/>
      <w:r>
        <w:rPr>
          <w:rFonts w:hint="eastAsia" w:ascii="宋体" w:hAnsi="宋体"/>
          <w:b/>
          <w:color w:val="auto"/>
          <w:kern w:val="0"/>
          <w:sz w:val="44"/>
          <w:szCs w:val="44"/>
          <w:highlight w:val="none"/>
        </w:rPr>
        <w:t>第六章  合同格式</w:t>
      </w:r>
      <w:bookmarkEnd w:id="27"/>
      <w:bookmarkEnd w:id="28"/>
      <w:bookmarkEnd w:id="29"/>
      <w:bookmarkEnd w:id="30"/>
      <w:bookmarkEnd w:id="31"/>
    </w:p>
    <w:p w14:paraId="6E4C4F52">
      <w:pPr>
        <w:spacing w:line="300" w:lineRule="auto"/>
        <w:ind w:left="420" w:hanging="420"/>
        <w:jc w:val="center"/>
        <w:rPr>
          <w:rFonts w:ascii="黑体" w:hAnsi="宋体" w:eastAsia="黑体"/>
          <w:b/>
          <w:color w:val="auto"/>
          <w:kern w:val="0"/>
          <w:sz w:val="32"/>
          <w:szCs w:val="32"/>
          <w:highlight w:val="none"/>
        </w:rPr>
      </w:pPr>
    </w:p>
    <w:p w14:paraId="7291D4C1">
      <w:pPr>
        <w:spacing w:line="300" w:lineRule="auto"/>
        <w:ind w:left="420" w:hanging="420"/>
        <w:jc w:val="center"/>
        <w:rPr>
          <w:rFonts w:ascii="黑体" w:hAnsi="宋体" w:eastAsia="黑体"/>
          <w:b/>
          <w:color w:val="auto"/>
          <w:kern w:val="0"/>
          <w:sz w:val="32"/>
          <w:szCs w:val="32"/>
          <w:highlight w:val="none"/>
        </w:rPr>
      </w:pPr>
    </w:p>
    <w:p w14:paraId="082D5551">
      <w:pPr>
        <w:spacing w:line="300" w:lineRule="auto"/>
        <w:ind w:left="420" w:hanging="420"/>
        <w:jc w:val="center"/>
        <w:rPr>
          <w:rFonts w:ascii="黑体" w:hAnsi="宋体" w:eastAsia="黑体"/>
          <w:b/>
          <w:color w:val="auto"/>
          <w:kern w:val="0"/>
          <w:sz w:val="32"/>
          <w:szCs w:val="32"/>
          <w:highlight w:val="none"/>
        </w:rPr>
      </w:pPr>
    </w:p>
    <w:p w14:paraId="045882E7">
      <w:pPr>
        <w:spacing w:line="300" w:lineRule="auto"/>
        <w:ind w:left="420" w:hanging="420"/>
        <w:jc w:val="center"/>
        <w:rPr>
          <w:rFonts w:ascii="黑体" w:hAnsi="宋体" w:eastAsia="黑体"/>
          <w:b/>
          <w:color w:val="auto"/>
          <w:kern w:val="0"/>
          <w:sz w:val="32"/>
          <w:szCs w:val="32"/>
          <w:highlight w:val="none"/>
        </w:rPr>
      </w:pPr>
    </w:p>
    <w:p w14:paraId="55D720AF">
      <w:pPr>
        <w:spacing w:line="300" w:lineRule="auto"/>
        <w:ind w:left="420" w:hanging="420"/>
        <w:jc w:val="center"/>
        <w:rPr>
          <w:rFonts w:ascii="黑体" w:hAnsi="宋体" w:eastAsia="黑体"/>
          <w:b/>
          <w:color w:val="auto"/>
          <w:kern w:val="0"/>
          <w:sz w:val="32"/>
          <w:szCs w:val="32"/>
          <w:highlight w:val="none"/>
        </w:rPr>
      </w:pPr>
    </w:p>
    <w:p w14:paraId="5105C90A">
      <w:pPr>
        <w:spacing w:line="300" w:lineRule="auto"/>
        <w:ind w:left="420" w:hanging="420"/>
        <w:jc w:val="center"/>
        <w:rPr>
          <w:rFonts w:ascii="黑体" w:hAnsi="宋体" w:eastAsia="黑体"/>
          <w:b/>
          <w:color w:val="auto"/>
          <w:kern w:val="0"/>
          <w:sz w:val="32"/>
          <w:szCs w:val="32"/>
          <w:highlight w:val="none"/>
        </w:rPr>
      </w:pPr>
    </w:p>
    <w:p w14:paraId="656D2CEF">
      <w:pPr>
        <w:spacing w:line="300" w:lineRule="auto"/>
        <w:ind w:left="420" w:hanging="420"/>
        <w:jc w:val="center"/>
        <w:rPr>
          <w:rFonts w:ascii="黑体" w:hAnsi="宋体" w:eastAsia="黑体"/>
          <w:b/>
          <w:color w:val="auto"/>
          <w:kern w:val="0"/>
          <w:sz w:val="32"/>
          <w:szCs w:val="32"/>
          <w:highlight w:val="none"/>
        </w:rPr>
      </w:pPr>
    </w:p>
    <w:p w14:paraId="2E6E0357">
      <w:pPr>
        <w:spacing w:line="300" w:lineRule="auto"/>
        <w:ind w:left="420" w:hanging="420"/>
        <w:jc w:val="center"/>
        <w:rPr>
          <w:rFonts w:ascii="黑体" w:hAnsi="宋体" w:eastAsia="黑体"/>
          <w:b/>
          <w:color w:val="auto"/>
          <w:kern w:val="0"/>
          <w:sz w:val="32"/>
          <w:szCs w:val="32"/>
          <w:highlight w:val="none"/>
        </w:rPr>
      </w:pPr>
    </w:p>
    <w:p w14:paraId="7F918F3C">
      <w:pPr>
        <w:spacing w:line="300" w:lineRule="auto"/>
        <w:ind w:left="420" w:hanging="420"/>
        <w:jc w:val="center"/>
        <w:rPr>
          <w:rFonts w:ascii="黑体" w:hAnsi="宋体" w:eastAsia="黑体"/>
          <w:b/>
          <w:color w:val="auto"/>
          <w:kern w:val="0"/>
          <w:sz w:val="32"/>
          <w:szCs w:val="32"/>
          <w:highlight w:val="none"/>
        </w:rPr>
      </w:pPr>
    </w:p>
    <w:p w14:paraId="0CDE96E0">
      <w:pPr>
        <w:pStyle w:val="17"/>
        <w:rPr>
          <w:color w:val="auto"/>
          <w:highlight w:val="none"/>
        </w:rPr>
      </w:pPr>
    </w:p>
    <w:p w14:paraId="611DFC52">
      <w:pPr>
        <w:rPr>
          <w:color w:val="auto"/>
          <w:highlight w:val="none"/>
        </w:rPr>
      </w:pPr>
    </w:p>
    <w:p w14:paraId="5E626C9F">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07E7CE9B">
      <w:pPr>
        <w:rPr>
          <w:rFonts w:hint="default" w:ascii="宋体" w:hAnsi="宋体" w:eastAsia="宋体" w:cs="宋体"/>
          <w:color w:val="auto"/>
          <w:sz w:val="24"/>
          <w:highlight w:val="none"/>
          <w:lang w:val="en-US" w:eastAsia="zh-CN"/>
        </w:rPr>
      </w:pPr>
      <w:bookmarkStart w:id="32" w:name="_Toc139966427"/>
      <w:bookmarkStart w:id="33" w:name="_Toc139967211"/>
      <w:r>
        <w:rPr>
          <w:rFonts w:hint="eastAsia" w:ascii="宋体" w:hAnsi="宋体" w:eastAsia="宋体" w:cs="宋体"/>
          <w:color w:val="auto"/>
          <w:sz w:val="24"/>
          <w:highlight w:val="none"/>
        </w:rPr>
        <w:t>合同编号：</w:t>
      </w:r>
    </w:p>
    <w:p w14:paraId="15A93E4E">
      <w:pPr>
        <w:pStyle w:val="22"/>
        <w:spacing w:line="360" w:lineRule="auto"/>
        <w:ind w:firstLine="420"/>
        <w:jc w:val="left"/>
        <w:rPr>
          <w:rFonts w:hint="eastAsia" w:ascii="宋体" w:hAnsi="宋体" w:eastAsia="宋体" w:cs="宋体"/>
          <w:bCs/>
          <w:color w:val="auto"/>
          <w:szCs w:val="21"/>
          <w:highlight w:val="none"/>
        </w:rPr>
      </w:pPr>
    </w:p>
    <w:bookmarkEnd w:id="32"/>
    <w:bookmarkEnd w:id="33"/>
    <w:p w14:paraId="39001D97">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7BCDBD74">
      <w:pPr>
        <w:pStyle w:val="17"/>
        <w:jc w:val="center"/>
        <w:rPr>
          <w:rFonts w:hint="eastAsia" w:ascii="宋体" w:hAnsi="宋体" w:cs="宋体"/>
          <w:b/>
          <w:bCs/>
          <w:color w:val="auto"/>
          <w:kern w:val="0"/>
          <w:sz w:val="36"/>
          <w:szCs w:val="36"/>
          <w:highlight w:val="none"/>
          <w:lang w:eastAsia="zh-CN"/>
        </w:rPr>
      </w:pPr>
    </w:p>
    <w:p w14:paraId="794F5EED">
      <w:pPr>
        <w:pStyle w:val="17"/>
        <w:jc w:val="center"/>
        <w:rPr>
          <w:rFonts w:hint="default" w:ascii="宋体" w:hAnsi="宋体" w:cs="宋体"/>
          <w:b/>
          <w:bCs/>
          <w:color w:val="auto"/>
          <w:kern w:val="0"/>
          <w:sz w:val="36"/>
          <w:szCs w:val="36"/>
          <w:highlight w:val="none"/>
          <w:lang w:val="en-US" w:eastAsia="zh-CN"/>
        </w:rPr>
      </w:pPr>
      <w:r>
        <w:rPr>
          <w:rFonts w:hint="eastAsia" w:cs="宋体"/>
          <w:b/>
          <w:bCs/>
          <w:color w:val="auto"/>
          <w:kern w:val="0"/>
          <w:sz w:val="36"/>
          <w:szCs w:val="36"/>
          <w:highlight w:val="none"/>
          <w:lang w:val="en-US" w:eastAsia="zh-CN"/>
        </w:rPr>
        <w:t xml:space="preserve"> </w:t>
      </w:r>
    </w:p>
    <w:p w14:paraId="53828488">
      <w:pPr>
        <w:pStyle w:val="17"/>
        <w:jc w:val="center"/>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lang w:val="en-US" w:eastAsia="zh-CN"/>
        </w:rPr>
        <w:t>施工</w:t>
      </w:r>
      <w:r>
        <w:rPr>
          <w:rFonts w:hint="eastAsia" w:ascii="宋体" w:hAnsi="宋体" w:eastAsia="宋体" w:cs="宋体"/>
          <w:b/>
          <w:bCs/>
          <w:color w:val="auto"/>
          <w:kern w:val="0"/>
          <w:sz w:val="36"/>
          <w:szCs w:val="36"/>
          <w:highlight w:val="none"/>
        </w:rPr>
        <w:t>合同</w:t>
      </w:r>
    </w:p>
    <w:p w14:paraId="403061BF">
      <w:pPr>
        <w:pStyle w:val="71"/>
        <w:rPr>
          <w:rFonts w:hint="eastAsia" w:ascii="宋体" w:hAnsi="宋体" w:eastAsia="宋体" w:cs="宋体"/>
          <w:b/>
          <w:bCs/>
          <w:color w:val="auto"/>
          <w:kern w:val="0"/>
          <w:sz w:val="36"/>
          <w:szCs w:val="36"/>
          <w:highlight w:val="none"/>
        </w:rPr>
      </w:pPr>
    </w:p>
    <w:p w14:paraId="6A45DFF9">
      <w:pPr>
        <w:pStyle w:val="71"/>
        <w:rPr>
          <w:rFonts w:hint="eastAsia" w:ascii="宋体" w:hAnsi="宋体" w:eastAsia="宋体" w:cs="宋体"/>
          <w:b/>
          <w:bCs/>
          <w:color w:val="auto"/>
          <w:kern w:val="0"/>
          <w:sz w:val="36"/>
          <w:szCs w:val="36"/>
          <w:highlight w:val="none"/>
        </w:rPr>
      </w:pPr>
    </w:p>
    <w:p w14:paraId="2D7CFEE7">
      <w:pPr>
        <w:pStyle w:val="71"/>
        <w:rPr>
          <w:rFonts w:hint="eastAsia" w:ascii="宋体" w:hAnsi="宋体" w:eastAsia="宋体" w:cs="宋体"/>
          <w:b/>
          <w:bCs/>
          <w:color w:val="auto"/>
          <w:kern w:val="0"/>
          <w:sz w:val="36"/>
          <w:szCs w:val="36"/>
          <w:highlight w:val="none"/>
        </w:rPr>
      </w:pPr>
    </w:p>
    <w:tbl>
      <w:tblPr>
        <w:tblStyle w:val="38"/>
        <w:tblpPr w:leftFromText="180" w:rightFromText="180" w:vertAnchor="text" w:horzAnchor="page" w:tblpXSpec="center" w:tblpY="14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4445"/>
      </w:tblGrid>
      <w:tr w14:paraId="5425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694" w:type="dxa"/>
            <w:tcBorders>
              <w:top w:val="nil"/>
              <w:left w:val="nil"/>
              <w:bottom w:val="nil"/>
              <w:right w:val="nil"/>
            </w:tcBorders>
            <w:noWrap w:val="0"/>
            <w:vAlign w:val="top"/>
          </w:tcPr>
          <w:p w14:paraId="661E5D07">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color w:val="auto"/>
                <w:kern w:val="2"/>
                <w:sz w:val="28"/>
                <w:szCs w:val="28"/>
                <w:highlight w:val="none"/>
                <w:lang w:val="en-US" w:eastAsia="zh-CN" w:bidi="ar"/>
              </w:rPr>
            </w:pPr>
          </w:p>
          <w:p w14:paraId="0595E02C">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color w:val="auto"/>
                <w:kern w:val="2"/>
                <w:sz w:val="28"/>
                <w:szCs w:val="28"/>
                <w:highlight w:val="none"/>
                <w:lang w:val="en-US" w:eastAsia="zh-CN" w:bidi="ar"/>
              </w:rPr>
            </w:pPr>
          </w:p>
          <w:p w14:paraId="229493F2">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发包人（甲方）：</w:t>
            </w:r>
          </w:p>
        </w:tc>
        <w:tc>
          <w:tcPr>
            <w:tcW w:w="4445" w:type="dxa"/>
            <w:tcBorders>
              <w:top w:val="nil"/>
              <w:left w:val="nil"/>
              <w:bottom w:val="single" w:color="000000" w:sz="4" w:space="0"/>
              <w:right w:val="nil"/>
            </w:tcBorders>
            <w:noWrap w:val="0"/>
            <w:vAlign w:val="top"/>
          </w:tcPr>
          <w:p w14:paraId="2743670D">
            <w:pPr>
              <w:keepNext w:val="0"/>
              <w:keepLines w:val="0"/>
              <w:suppressLineNumbers w:val="0"/>
              <w:autoSpaceDE w:val="0"/>
              <w:spacing w:before="0" w:beforeAutospacing="0" w:after="0" w:afterAutospacing="0" w:line="400" w:lineRule="exact"/>
              <w:ind w:left="0" w:right="0"/>
              <w:jc w:val="center"/>
              <w:outlineLvl w:val="9"/>
              <w:rPr>
                <w:rFonts w:hint="eastAsia" w:ascii="宋体" w:hAnsi="宋体" w:cs="宋体"/>
                <w:color w:val="auto"/>
                <w:kern w:val="2"/>
                <w:sz w:val="28"/>
                <w:szCs w:val="28"/>
                <w:highlight w:val="none"/>
                <w:u w:val="none"/>
                <w:lang w:val="en-US" w:eastAsia="zh-CN" w:bidi="ar"/>
              </w:rPr>
            </w:pPr>
          </w:p>
          <w:p w14:paraId="0114D25F">
            <w:pPr>
              <w:keepNext w:val="0"/>
              <w:keepLines w:val="0"/>
              <w:suppressLineNumbers w:val="0"/>
              <w:autoSpaceDE w:val="0"/>
              <w:spacing w:before="0" w:beforeAutospacing="0" w:after="0" w:afterAutospacing="0" w:line="400" w:lineRule="exact"/>
              <w:ind w:left="0" w:right="0"/>
              <w:jc w:val="center"/>
              <w:outlineLvl w:val="9"/>
              <w:rPr>
                <w:rFonts w:hint="eastAsia" w:ascii="宋体" w:hAnsi="宋体" w:cs="宋体"/>
                <w:color w:val="auto"/>
                <w:kern w:val="2"/>
                <w:sz w:val="28"/>
                <w:szCs w:val="28"/>
                <w:highlight w:val="none"/>
                <w:u w:val="none"/>
                <w:lang w:val="en-US" w:eastAsia="zh-CN" w:bidi="ar"/>
              </w:rPr>
            </w:pPr>
          </w:p>
          <w:p w14:paraId="38BE34CE">
            <w:pPr>
              <w:keepNext w:val="0"/>
              <w:keepLines w:val="0"/>
              <w:suppressLineNumbers w:val="0"/>
              <w:autoSpaceDE w:val="0"/>
              <w:spacing w:before="0" w:beforeAutospacing="0" w:after="0" w:afterAutospacing="0" w:line="400" w:lineRule="exact"/>
              <w:ind w:left="0" w:right="0"/>
              <w:jc w:val="center"/>
              <w:outlineLvl w:val="9"/>
              <w:rPr>
                <w:rFonts w:hint="eastAsia" w:ascii="宋体" w:hAnsi="宋体" w:eastAsia="宋体" w:cs="宋体"/>
                <w:b/>
                <w:color w:val="auto"/>
                <w:sz w:val="28"/>
                <w:szCs w:val="28"/>
                <w:highlight w:val="none"/>
                <w:u w:val="none"/>
                <w:vertAlign w:val="baseline"/>
                <w:lang w:val="en-US" w:bidi="ar"/>
              </w:rPr>
            </w:pPr>
            <w:r>
              <w:rPr>
                <w:rFonts w:hint="eastAsia" w:ascii="宋体" w:hAnsi="宋体" w:cs="宋体"/>
                <w:color w:val="auto"/>
                <w:kern w:val="2"/>
                <w:sz w:val="28"/>
                <w:szCs w:val="28"/>
                <w:highlight w:val="none"/>
                <w:u w:val="none"/>
                <w:lang w:val="en-US" w:eastAsia="zh-CN" w:bidi="ar"/>
              </w:rPr>
              <w:t xml:space="preserve"> </w:t>
            </w:r>
            <w:r>
              <w:rPr>
                <w:rFonts w:hint="eastAsia" w:ascii="宋体" w:hAnsi="宋体" w:eastAsia="宋体" w:cs="宋体"/>
                <w:color w:val="auto"/>
                <w:kern w:val="2"/>
                <w:sz w:val="28"/>
                <w:szCs w:val="28"/>
                <w:highlight w:val="none"/>
                <w:u w:val="none"/>
                <w:lang w:val="en-US" w:eastAsia="zh-CN" w:bidi="ar"/>
              </w:rPr>
              <w:t xml:space="preserve">       </w:t>
            </w:r>
          </w:p>
        </w:tc>
      </w:tr>
      <w:tr w14:paraId="6BB8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694" w:type="dxa"/>
            <w:tcBorders>
              <w:top w:val="nil"/>
              <w:left w:val="nil"/>
              <w:bottom w:val="nil"/>
              <w:right w:val="nil"/>
            </w:tcBorders>
            <w:noWrap w:val="0"/>
            <w:vAlign w:val="top"/>
          </w:tcPr>
          <w:p w14:paraId="1068670B">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地    址：</w:t>
            </w:r>
          </w:p>
        </w:tc>
        <w:tc>
          <w:tcPr>
            <w:tcW w:w="4445" w:type="dxa"/>
            <w:tcBorders>
              <w:left w:val="nil"/>
              <w:right w:val="nil"/>
            </w:tcBorders>
            <w:noWrap w:val="0"/>
            <w:vAlign w:val="top"/>
          </w:tcPr>
          <w:p w14:paraId="53583B5B">
            <w:pPr>
              <w:keepNext w:val="0"/>
              <w:keepLines w:val="0"/>
              <w:suppressLineNumbers w:val="0"/>
              <w:autoSpaceDE w:val="0"/>
              <w:spacing w:before="0" w:beforeAutospacing="0" w:after="0" w:afterAutospacing="0" w:line="400" w:lineRule="exact"/>
              <w:ind w:left="0" w:leftChars="0" w:right="0" w:rightChars="0"/>
              <w:jc w:val="center"/>
              <w:outlineLvl w:val="9"/>
              <w:rPr>
                <w:rFonts w:hint="eastAsia" w:ascii="宋体" w:hAnsi="宋体" w:eastAsia="宋体" w:cs="宋体"/>
                <w:b/>
                <w:color w:val="auto"/>
                <w:sz w:val="28"/>
                <w:szCs w:val="28"/>
                <w:highlight w:val="none"/>
                <w:u w:val="none"/>
                <w:vertAlign w:val="baseline"/>
                <w:lang w:bidi="ar"/>
              </w:rPr>
            </w:pPr>
            <w:r>
              <w:rPr>
                <w:rFonts w:hint="eastAsia" w:ascii="宋体" w:hAnsi="宋体" w:cs="宋体"/>
                <w:color w:val="auto"/>
                <w:kern w:val="2"/>
                <w:sz w:val="28"/>
                <w:szCs w:val="28"/>
                <w:highlight w:val="none"/>
                <w:u w:val="none"/>
                <w:lang w:val="en-US" w:eastAsia="zh-CN" w:bidi="ar"/>
              </w:rPr>
              <w:t xml:space="preserve"> </w:t>
            </w:r>
          </w:p>
        </w:tc>
      </w:tr>
      <w:tr w14:paraId="0003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694" w:type="dxa"/>
            <w:tcBorders>
              <w:top w:val="nil"/>
              <w:left w:val="nil"/>
              <w:bottom w:val="nil"/>
              <w:right w:val="nil"/>
            </w:tcBorders>
            <w:noWrap w:val="0"/>
            <w:vAlign w:val="top"/>
          </w:tcPr>
          <w:p w14:paraId="20605495">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邮    编：</w:t>
            </w:r>
          </w:p>
        </w:tc>
        <w:tc>
          <w:tcPr>
            <w:tcW w:w="4445" w:type="dxa"/>
            <w:tcBorders>
              <w:left w:val="nil"/>
              <w:right w:val="nil"/>
            </w:tcBorders>
            <w:noWrap w:val="0"/>
            <w:vAlign w:val="top"/>
          </w:tcPr>
          <w:p w14:paraId="4C28831C">
            <w:pPr>
              <w:keepNext w:val="0"/>
              <w:keepLines w:val="0"/>
              <w:suppressLineNumbers w:val="0"/>
              <w:autoSpaceDE w:val="0"/>
              <w:spacing w:before="0" w:beforeAutospacing="0" w:after="0" w:afterAutospacing="0" w:line="400" w:lineRule="exact"/>
              <w:ind w:left="0" w:right="0"/>
              <w:jc w:val="center"/>
              <w:outlineLvl w:val="9"/>
              <w:rPr>
                <w:rFonts w:hint="eastAsia" w:ascii="宋体" w:hAnsi="宋体" w:eastAsia="宋体" w:cs="宋体"/>
                <w:b/>
                <w:color w:val="auto"/>
                <w:sz w:val="28"/>
                <w:szCs w:val="28"/>
                <w:highlight w:val="none"/>
                <w:u w:val="none"/>
                <w:vertAlign w:val="baseline"/>
                <w:lang w:bidi="ar"/>
              </w:rPr>
            </w:pPr>
            <w:r>
              <w:rPr>
                <w:rFonts w:hint="eastAsia" w:ascii="宋体" w:hAnsi="宋体" w:eastAsia="宋体" w:cs="宋体"/>
                <w:color w:val="auto"/>
                <w:kern w:val="2"/>
                <w:sz w:val="28"/>
                <w:szCs w:val="28"/>
                <w:highlight w:val="none"/>
                <w:u w:val="none"/>
                <w:lang w:val="en-US" w:eastAsia="zh-CN" w:bidi="ar"/>
              </w:rPr>
              <w:t xml:space="preserve"> </w:t>
            </w:r>
          </w:p>
        </w:tc>
      </w:tr>
      <w:tr w14:paraId="3847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694" w:type="dxa"/>
            <w:tcBorders>
              <w:top w:val="nil"/>
              <w:left w:val="nil"/>
              <w:bottom w:val="nil"/>
              <w:right w:val="nil"/>
            </w:tcBorders>
            <w:noWrap w:val="0"/>
            <w:vAlign w:val="top"/>
          </w:tcPr>
          <w:p w14:paraId="1ECFEBBB">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联 系 电 话：</w:t>
            </w:r>
          </w:p>
        </w:tc>
        <w:tc>
          <w:tcPr>
            <w:tcW w:w="4445" w:type="dxa"/>
            <w:tcBorders>
              <w:left w:val="nil"/>
              <w:right w:val="nil"/>
            </w:tcBorders>
            <w:noWrap w:val="0"/>
            <w:vAlign w:val="top"/>
          </w:tcPr>
          <w:p w14:paraId="0DD42AA1">
            <w:pPr>
              <w:keepNext w:val="0"/>
              <w:keepLines w:val="0"/>
              <w:suppressLineNumbers w:val="0"/>
              <w:autoSpaceDE w:val="0"/>
              <w:spacing w:before="0" w:beforeAutospacing="0" w:after="0" w:afterAutospacing="0" w:line="400" w:lineRule="exact"/>
              <w:ind w:left="0" w:right="0"/>
              <w:jc w:val="center"/>
              <w:outlineLvl w:val="9"/>
              <w:rPr>
                <w:rFonts w:hint="eastAsia" w:ascii="宋体" w:hAnsi="宋体" w:eastAsia="宋体" w:cs="宋体"/>
                <w:color w:val="auto"/>
                <w:kern w:val="2"/>
                <w:sz w:val="28"/>
                <w:szCs w:val="28"/>
                <w:highlight w:val="none"/>
                <w:u w:val="none"/>
                <w:lang w:val="en-US" w:eastAsia="zh-CN" w:bidi="ar"/>
              </w:rPr>
            </w:pPr>
            <w:r>
              <w:rPr>
                <w:rFonts w:hint="eastAsia" w:ascii="宋体" w:hAnsi="宋体" w:eastAsia="宋体" w:cs="宋体"/>
                <w:color w:val="auto"/>
                <w:kern w:val="2"/>
                <w:sz w:val="28"/>
                <w:szCs w:val="28"/>
                <w:highlight w:val="none"/>
                <w:u w:val="none"/>
                <w:lang w:val="en-US" w:eastAsia="zh-CN" w:bidi="ar"/>
              </w:rPr>
              <w:t xml:space="preserve"> </w:t>
            </w:r>
          </w:p>
        </w:tc>
      </w:tr>
      <w:tr w14:paraId="23BA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694" w:type="dxa"/>
            <w:tcBorders>
              <w:top w:val="nil"/>
              <w:left w:val="nil"/>
              <w:bottom w:val="nil"/>
              <w:right w:val="nil"/>
            </w:tcBorders>
            <w:noWrap w:val="0"/>
            <w:vAlign w:val="top"/>
          </w:tcPr>
          <w:p w14:paraId="06F2C54A">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color w:val="auto"/>
                <w:kern w:val="2"/>
                <w:sz w:val="28"/>
                <w:szCs w:val="28"/>
                <w:highlight w:val="none"/>
                <w:lang w:val="en-US" w:eastAsia="zh-CN" w:bidi="ar"/>
              </w:rPr>
            </w:pPr>
          </w:p>
        </w:tc>
        <w:tc>
          <w:tcPr>
            <w:tcW w:w="4445" w:type="dxa"/>
            <w:tcBorders>
              <w:left w:val="nil"/>
              <w:bottom w:val="nil"/>
              <w:right w:val="nil"/>
            </w:tcBorders>
            <w:noWrap w:val="0"/>
            <w:vAlign w:val="top"/>
          </w:tcPr>
          <w:p w14:paraId="41D7FD95">
            <w:pPr>
              <w:keepNext w:val="0"/>
              <w:keepLines w:val="0"/>
              <w:suppressLineNumbers w:val="0"/>
              <w:autoSpaceDE w:val="0"/>
              <w:spacing w:before="0" w:beforeAutospacing="0" w:after="0" w:afterAutospacing="0" w:line="400" w:lineRule="exact"/>
              <w:ind w:left="0" w:right="0"/>
              <w:jc w:val="center"/>
              <w:outlineLvl w:val="9"/>
              <w:rPr>
                <w:rFonts w:hint="eastAsia" w:ascii="宋体" w:hAnsi="宋体" w:eastAsia="宋体" w:cs="宋体"/>
                <w:b/>
                <w:color w:val="auto"/>
                <w:sz w:val="28"/>
                <w:szCs w:val="28"/>
                <w:highlight w:val="none"/>
                <w:u w:val="none"/>
                <w:vertAlign w:val="baseline"/>
                <w:lang w:bidi="ar"/>
              </w:rPr>
            </w:pPr>
          </w:p>
        </w:tc>
      </w:tr>
      <w:tr w14:paraId="6D98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694" w:type="dxa"/>
            <w:tcBorders>
              <w:top w:val="nil"/>
              <w:left w:val="nil"/>
              <w:bottom w:val="nil"/>
              <w:right w:val="nil"/>
            </w:tcBorders>
            <w:noWrap w:val="0"/>
            <w:vAlign w:val="top"/>
          </w:tcPr>
          <w:p w14:paraId="0921B119">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承包人（乙方）：</w:t>
            </w:r>
          </w:p>
        </w:tc>
        <w:tc>
          <w:tcPr>
            <w:tcW w:w="4445" w:type="dxa"/>
            <w:tcBorders>
              <w:top w:val="nil"/>
              <w:left w:val="nil"/>
              <w:right w:val="nil"/>
            </w:tcBorders>
            <w:noWrap w:val="0"/>
            <w:vAlign w:val="top"/>
          </w:tcPr>
          <w:p w14:paraId="4EC52600">
            <w:pPr>
              <w:keepNext w:val="0"/>
              <w:keepLines w:val="0"/>
              <w:suppressLineNumbers w:val="0"/>
              <w:autoSpaceDE w:val="0"/>
              <w:spacing w:before="0" w:beforeAutospacing="0" w:after="0" w:afterAutospacing="0" w:line="400" w:lineRule="exact"/>
              <w:ind w:left="0" w:right="0"/>
              <w:jc w:val="center"/>
              <w:outlineLvl w:val="9"/>
              <w:rPr>
                <w:rFonts w:hint="default" w:ascii="宋体" w:hAnsi="宋体" w:eastAsia="宋体" w:cs="宋体"/>
                <w:b/>
                <w:color w:val="auto"/>
                <w:sz w:val="28"/>
                <w:szCs w:val="28"/>
                <w:highlight w:val="none"/>
                <w:u w:val="none"/>
                <w:vertAlign w:val="baseline"/>
                <w:lang w:val="en-US" w:eastAsia="zh-CN" w:bidi="ar"/>
              </w:rPr>
            </w:pPr>
            <w:r>
              <w:rPr>
                <w:rFonts w:hint="eastAsia" w:ascii="宋体" w:hAnsi="宋体" w:cs="宋体"/>
                <w:b w:val="0"/>
                <w:bCs/>
                <w:color w:val="auto"/>
                <w:sz w:val="28"/>
                <w:szCs w:val="28"/>
                <w:highlight w:val="none"/>
                <w:u w:val="none"/>
                <w:vertAlign w:val="baseline"/>
                <w:lang w:val="en-US" w:eastAsia="zh-CN" w:bidi="ar"/>
              </w:rPr>
              <w:t xml:space="preserve"> </w:t>
            </w:r>
          </w:p>
        </w:tc>
      </w:tr>
      <w:tr w14:paraId="45BE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694" w:type="dxa"/>
            <w:tcBorders>
              <w:top w:val="nil"/>
              <w:left w:val="nil"/>
              <w:bottom w:val="nil"/>
              <w:right w:val="nil"/>
            </w:tcBorders>
            <w:noWrap w:val="0"/>
            <w:vAlign w:val="top"/>
          </w:tcPr>
          <w:p w14:paraId="4F01C4D3">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地    址：</w:t>
            </w:r>
          </w:p>
        </w:tc>
        <w:tc>
          <w:tcPr>
            <w:tcW w:w="4445" w:type="dxa"/>
            <w:tcBorders>
              <w:left w:val="nil"/>
              <w:right w:val="nil"/>
            </w:tcBorders>
            <w:noWrap w:val="0"/>
            <w:vAlign w:val="top"/>
          </w:tcPr>
          <w:p w14:paraId="54F969D6">
            <w:pPr>
              <w:keepNext w:val="0"/>
              <w:keepLines w:val="0"/>
              <w:suppressLineNumbers w:val="0"/>
              <w:autoSpaceDE w:val="0"/>
              <w:spacing w:before="0" w:beforeAutospacing="0" w:after="0" w:afterAutospacing="0" w:line="400" w:lineRule="exact"/>
              <w:ind w:left="0" w:right="0"/>
              <w:jc w:val="center"/>
              <w:outlineLvl w:val="9"/>
              <w:rPr>
                <w:rFonts w:hint="default" w:ascii="宋体" w:hAnsi="宋体" w:eastAsia="宋体" w:cs="宋体"/>
                <w:b/>
                <w:color w:val="auto"/>
                <w:sz w:val="28"/>
                <w:szCs w:val="28"/>
                <w:highlight w:val="none"/>
                <w:u w:val="none"/>
                <w:vertAlign w:val="baseline"/>
                <w:lang w:val="en-US" w:eastAsia="zh-CN" w:bidi="ar"/>
              </w:rPr>
            </w:pPr>
            <w:r>
              <w:rPr>
                <w:rFonts w:hint="eastAsia" w:ascii="宋体" w:hAnsi="宋体" w:cs="宋体"/>
                <w:b w:val="0"/>
                <w:bCs/>
                <w:color w:val="auto"/>
                <w:sz w:val="28"/>
                <w:szCs w:val="28"/>
                <w:highlight w:val="none"/>
                <w:u w:val="none"/>
                <w:vertAlign w:val="baseline"/>
                <w:lang w:val="en-US" w:eastAsia="zh-CN" w:bidi="ar"/>
              </w:rPr>
              <w:t xml:space="preserve"> </w:t>
            </w:r>
          </w:p>
        </w:tc>
      </w:tr>
      <w:tr w14:paraId="5EA6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694" w:type="dxa"/>
            <w:tcBorders>
              <w:top w:val="nil"/>
              <w:left w:val="nil"/>
              <w:bottom w:val="nil"/>
              <w:right w:val="nil"/>
            </w:tcBorders>
            <w:noWrap w:val="0"/>
            <w:vAlign w:val="top"/>
          </w:tcPr>
          <w:p w14:paraId="770756BD">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邮    编：</w:t>
            </w:r>
          </w:p>
        </w:tc>
        <w:tc>
          <w:tcPr>
            <w:tcW w:w="4445" w:type="dxa"/>
            <w:tcBorders>
              <w:left w:val="nil"/>
              <w:right w:val="nil"/>
            </w:tcBorders>
            <w:noWrap w:val="0"/>
            <w:vAlign w:val="top"/>
          </w:tcPr>
          <w:p w14:paraId="495EB27D">
            <w:pPr>
              <w:keepNext w:val="0"/>
              <w:keepLines w:val="0"/>
              <w:suppressLineNumbers w:val="0"/>
              <w:autoSpaceDE w:val="0"/>
              <w:spacing w:before="0" w:beforeAutospacing="0" w:after="0" w:afterAutospacing="0" w:line="400" w:lineRule="exact"/>
              <w:ind w:left="0" w:right="0"/>
              <w:jc w:val="center"/>
              <w:outlineLvl w:val="9"/>
              <w:rPr>
                <w:rFonts w:hint="default" w:ascii="宋体" w:hAnsi="宋体" w:eastAsia="宋体" w:cs="宋体"/>
                <w:b/>
                <w:color w:val="auto"/>
                <w:sz w:val="28"/>
                <w:szCs w:val="28"/>
                <w:highlight w:val="none"/>
                <w:u w:val="none"/>
                <w:vertAlign w:val="baseline"/>
                <w:lang w:val="en-US" w:eastAsia="zh-CN" w:bidi="ar"/>
              </w:rPr>
            </w:pPr>
            <w:r>
              <w:rPr>
                <w:rFonts w:hint="eastAsia" w:ascii="宋体" w:hAnsi="宋体" w:cs="宋体"/>
                <w:b w:val="0"/>
                <w:bCs/>
                <w:color w:val="auto"/>
                <w:sz w:val="28"/>
                <w:szCs w:val="28"/>
                <w:highlight w:val="none"/>
                <w:u w:val="none"/>
                <w:vertAlign w:val="baseline"/>
                <w:lang w:val="en-US" w:eastAsia="zh-CN" w:bidi="ar"/>
              </w:rPr>
              <w:t xml:space="preserve"> </w:t>
            </w:r>
          </w:p>
        </w:tc>
      </w:tr>
      <w:tr w14:paraId="537E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694" w:type="dxa"/>
            <w:tcBorders>
              <w:top w:val="nil"/>
              <w:left w:val="nil"/>
              <w:bottom w:val="nil"/>
              <w:right w:val="nil"/>
            </w:tcBorders>
            <w:noWrap w:val="0"/>
            <w:vAlign w:val="top"/>
          </w:tcPr>
          <w:p w14:paraId="6F2A1999">
            <w:pPr>
              <w:keepNext w:val="0"/>
              <w:keepLines w:val="0"/>
              <w:suppressLineNumbers w:val="0"/>
              <w:autoSpaceDE w:val="0"/>
              <w:spacing w:before="0" w:beforeAutospacing="0" w:after="0" w:afterAutospacing="0" w:line="400" w:lineRule="exact"/>
              <w:ind w:left="0" w:right="0"/>
              <w:jc w:val="left"/>
              <w:outlineLvl w:val="9"/>
              <w:rPr>
                <w:rFonts w:hint="eastAsia" w:ascii="宋体" w:hAnsi="宋体" w:eastAsia="宋体" w:cs="宋体"/>
                <w:b/>
                <w:color w:val="auto"/>
                <w:sz w:val="28"/>
                <w:szCs w:val="28"/>
                <w:highlight w:val="none"/>
                <w:vertAlign w:val="baseline"/>
                <w:lang w:bidi="ar"/>
              </w:rPr>
            </w:pPr>
            <w:r>
              <w:rPr>
                <w:rFonts w:hint="eastAsia" w:ascii="宋体" w:hAnsi="宋体" w:eastAsia="宋体" w:cs="宋体"/>
                <w:color w:val="auto"/>
                <w:kern w:val="2"/>
                <w:sz w:val="28"/>
                <w:szCs w:val="28"/>
                <w:highlight w:val="none"/>
                <w:lang w:val="en-US" w:eastAsia="zh-CN" w:bidi="ar"/>
              </w:rPr>
              <w:t>联 系 电 话：</w:t>
            </w:r>
          </w:p>
        </w:tc>
        <w:tc>
          <w:tcPr>
            <w:tcW w:w="4445" w:type="dxa"/>
            <w:tcBorders>
              <w:left w:val="nil"/>
              <w:right w:val="nil"/>
            </w:tcBorders>
            <w:noWrap w:val="0"/>
            <w:vAlign w:val="top"/>
          </w:tcPr>
          <w:p w14:paraId="0033BA5A">
            <w:pPr>
              <w:keepNext w:val="0"/>
              <w:keepLines w:val="0"/>
              <w:suppressLineNumbers w:val="0"/>
              <w:autoSpaceDE w:val="0"/>
              <w:spacing w:before="0" w:beforeAutospacing="0" w:after="0" w:afterAutospacing="0" w:line="400" w:lineRule="exact"/>
              <w:ind w:left="0" w:right="0"/>
              <w:jc w:val="center"/>
              <w:outlineLvl w:val="9"/>
              <w:rPr>
                <w:rFonts w:hint="default" w:ascii="宋体" w:hAnsi="宋体" w:eastAsia="宋体" w:cs="宋体"/>
                <w:b/>
                <w:color w:val="auto"/>
                <w:sz w:val="28"/>
                <w:szCs w:val="28"/>
                <w:highlight w:val="none"/>
                <w:u w:val="none"/>
                <w:vertAlign w:val="baseline"/>
                <w:lang w:val="en-US" w:eastAsia="zh-CN" w:bidi="ar"/>
              </w:rPr>
            </w:pPr>
            <w:r>
              <w:rPr>
                <w:rFonts w:hint="eastAsia" w:ascii="宋体" w:hAnsi="宋体" w:cs="宋体"/>
                <w:b w:val="0"/>
                <w:bCs/>
                <w:color w:val="auto"/>
                <w:sz w:val="28"/>
                <w:szCs w:val="28"/>
                <w:highlight w:val="none"/>
                <w:u w:val="none"/>
                <w:vertAlign w:val="baseline"/>
                <w:lang w:val="en-US" w:eastAsia="zh-CN" w:bidi="ar"/>
              </w:rPr>
              <w:t xml:space="preserve"> </w:t>
            </w:r>
          </w:p>
        </w:tc>
      </w:tr>
    </w:tbl>
    <w:p w14:paraId="05DB5F55">
      <w:pPr>
        <w:autoSpaceDE w:val="0"/>
        <w:spacing w:line="460" w:lineRule="exact"/>
        <w:ind w:firstLine="1680" w:firstLineChars="600"/>
        <w:rPr>
          <w:rFonts w:hint="eastAsia" w:ascii="宋体" w:hAnsi="宋体" w:eastAsia="宋体" w:cs="宋体"/>
          <w:color w:val="auto"/>
          <w:sz w:val="28"/>
          <w:szCs w:val="28"/>
          <w:highlight w:val="none"/>
          <w:lang w:bidi="ar"/>
        </w:rPr>
      </w:pPr>
    </w:p>
    <w:p w14:paraId="2B936A7E">
      <w:pPr>
        <w:autoSpaceDE w:val="0"/>
        <w:spacing w:line="460" w:lineRule="exact"/>
        <w:ind w:firstLine="1680" w:firstLineChars="600"/>
        <w:rPr>
          <w:rFonts w:hint="eastAsia" w:ascii="宋体" w:hAnsi="宋体" w:eastAsia="宋体" w:cs="宋体"/>
          <w:color w:val="auto"/>
          <w:sz w:val="28"/>
          <w:szCs w:val="28"/>
          <w:highlight w:val="none"/>
          <w:lang w:bidi="ar"/>
        </w:rPr>
      </w:pPr>
    </w:p>
    <w:p w14:paraId="0EB6488D">
      <w:pPr>
        <w:autoSpaceDE w:val="0"/>
        <w:spacing w:line="460" w:lineRule="exact"/>
        <w:ind w:firstLine="1680" w:firstLineChars="600"/>
        <w:rPr>
          <w:rFonts w:hint="eastAsia" w:ascii="宋体" w:hAnsi="宋体" w:eastAsia="宋体" w:cs="宋体"/>
          <w:color w:val="auto"/>
          <w:sz w:val="28"/>
          <w:szCs w:val="28"/>
          <w:highlight w:val="none"/>
          <w:u w:val="single"/>
          <w:lang w:bidi="ar"/>
        </w:rPr>
      </w:pPr>
    </w:p>
    <w:p w14:paraId="3DD8F21C">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6D6E208F">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401006C1">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3C3068C8">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2356B248">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32329691">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6318CF03">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6714FFEF">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5B2FEB57">
      <w:pPr>
        <w:wordWrap w:val="0"/>
        <w:spacing w:line="400" w:lineRule="exact"/>
        <w:ind w:right="1440" w:firstLine="560" w:firstLineChars="200"/>
        <w:jc w:val="right"/>
        <w:rPr>
          <w:rFonts w:hint="eastAsia" w:ascii="宋体" w:hAnsi="宋体" w:eastAsia="宋体" w:cs="宋体"/>
          <w:color w:val="auto"/>
          <w:sz w:val="28"/>
          <w:szCs w:val="28"/>
          <w:highlight w:val="none"/>
        </w:rPr>
      </w:pPr>
    </w:p>
    <w:p w14:paraId="6DD1E112">
      <w:pPr>
        <w:spacing w:line="360" w:lineRule="auto"/>
        <w:ind w:firstLine="4480" w:firstLineChars="1600"/>
        <w:rPr>
          <w:rFonts w:hint="eastAsia" w:ascii="宋体" w:hAnsi="宋体" w:eastAsia="宋体" w:cs="宋体"/>
          <w:color w:val="auto"/>
          <w:sz w:val="28"/>
          <w:szCs w:val="28"/>
          <w:highlight w:val="none"/>
        </w:rPr>
      </w:pPr>
    </w:p>
    <w:p w14:paraId="64ABC464">
      <w:pPr>
        <w:spacing w:line="360" w:lineRule="auto"/>
        <w:ind w:firstLine="4480" w:firstLineChars="1600"/>
        <w:rPr>
          <w:rFonts w:hint="eastAsia" w:ascii="宋体" w:hAnsi="宋体" w:eastAsia="宋体" w:cs="宋体"/>
          <w:color w:val="auto"/>
          <w:sz w:val="28"/>
          <w:szCs w:val="28"/>
          <w:highlight w:val="none"/>
        </w:rPr>
      </w:pPr>
    </w:p>
    <w:p w14:paraId="0497C195">
      <w:pPr>
        <w:spacing w:line="360" w:lineRule="auto"/>
        <w:ind w:firstLine="4480" w:firstLineChars="1600"/>
        <w:rPr>
          <w:rFonts w:hint="eastAsia" w:ascii="宋体" w:hAnsi="宋体" w:eastAsia="宋体" w:cs="宋体"/>
          <w:color w:val="auto"/>
          <w:sz w:val="28"/>
          <w:szCs w:val="28"/>
          <w:highlight w:val="none"/>
        </w:rPr>
      </w:pPr>
    </w:p>
    <w:p w14:paraId="32E2D3C6">
      <w:pPr>
        <w:spacing w:line="360" w:lineRule="auto"/>
        <w:ind w:firstLine="4480" w:firstLineChars="1600"/>
        <w:rPr>
          <w:rFonts w:hint="eastAsia" w:ascii="宋体" w:hAnsi="宋体" w:eastAsia="宋体" w:cs="宋体"/>
          <w:color w:val="auto"/>
          <w:sz w:val="28"/>
          <w:szCs w:val="28"/>
          <w:highlight w:val="none"/>
        </w:rPr>
      </w:pPr>
    </w:p>
    <w:p w14:paraId="5AAB104D">
      <w:pPr>
        <w:spacing w:line="360" w:lineRule="auto"/>
        <w:ind w:firstLine="4480" w:firstLineChars="1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签约时间：</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年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40863C11">
      <w:pPr>
        <w:spacing w:line="360" w:lineRule="auto"/>
        <w:ind w:firstLine="4480" w:firstLineChars="1600"/>
        <w:rPr>
          <w:rFonts w:hint="eastAsia" w:ascii="宋体" w:hAnsi="宋体" w:eastAsia="宋体" w:cs="宋体"/>
          <w:color w:val="auto"/>
          <w:highlight w:val="none"/>
        </w:rPr>
        <w:sectPr>
          <w:footerReference r:id="rId9" w:type="default"/>
          <w:pgSz w:w="11900" w:h="16840"/>
          <w:pgMar w:top="1304" w:right="1304" w:bottom="1304" w:left="1304" w:header="991" w:footer="1020" w:gutter="0"/>
          <w:pgNumType w:fmt="decimal"/>
          <w:cols w:space="720" w:num="1"/>
          <w:docGrid w:linePitch="360" w:charSpace="0"/>
        </w:sectPr>
      </w:pPr>
      <w:r>
        <w:rPr>
          <w:rFonts w:hint="eastAsia" w:ascii="宋体" w:hAnsi="宋体" w:eastAsia="宋体" w:cs="宋体"/>
          <w:color w:val="auto"/>
          <w:sz w:val="28"/>
          <w:szCs w:val="28"/>
          <w:highlight w:val="none"/>
        </w:rPr>
        <w:t>签约地点：</w:t>
      </w:r>
      <w:r>
        <w:rPr>
          <w:rFonts w:hint="eastAsia" w:ascii="宋体" w:hAnsi="宋体" w:eastAsia="宋体" w:cs="宋体"/>
          <w:color w:val="auto"/>
          <w:sz w:val="28"/>
          <w:szCs w:val="28"/>
          <w:highlight w:val="none"/>
          <w:u w:val="single"/>
        </w:rPr>
        <w:t xml:space="preserve">     广西北海市   </w:t>
      </w:r>
    </w:p>
    <w:p w14:paraId="323F4EBF">
      <w:pPr>
        <w:pStyle w:val="3"/>
        <w:jc w:val="center"/>
        <w:outlineLvl w:val="1"/>
        <w:rPr>
          <w:color w:val="auto"/>
          <w:highlight w:val="none"/>
        </w:rPr>
      </w:pPr>
      <w:bookmarkStart w:id="34" w:name="_Toc256000127"/>
      <w:bookmarkStart w:id="35" w:name="_Toc389065255"/>
      <w:bookmarkStart w:id="36" w:name="_Toc407135191"/>
      <w:bookmarkStart w:id="37" w:name="_Toc373478199"/>
      <w:bookmarkStart w:id="38" w:name="_Toc296890982"/>
      <w:bookmarkStart w:id="39" w:name="_Toc373227552"/>
      <w:bookmarkStart w:id="40" w:name="_Toc351203480"/>
      <w:bookmarkStart w:id="41" w:name="_Toc83895638"/>
      <w:bookmarkStart w:id="42" w:name="_Toc296503025"/>
      <w:r>
        <w:rPr>
          <w:rFonts w:hint="eastAsia" w:cs="黑体"/>
          <w:color w:val="auto"/>
          <w:sz w:val="28"/>
          <w:szCs w:val="28"/>
          <w:highlight w:val="none"/>
        </w:rPr>
        <w:t>第一部分</w:t>
      </w:r>
      <w:r>
        <w:rPr>
          <w:color w:val="auto"/>
          <w:sz w:val="28"/>
          <w:szCs w:val="28"/>
          <w:highlight w:val="none"/>
        </w:rPr>
        <w:t xml:space="preserve"> </w:t>
      </w:r>
      <w:r>
        <w:rPr>
          <w:rFonts w:hint="eastAsia" w:cs="黑体"/>
          <w:color w:val="auto"/>
          <w:sz w:val="28"/>
          <w:szCs w:val="28"/>
          <w:highlight w:val="none"/>
        </w:rPr>
        <w:t>合同协议书</w:t>
      </w:r>
      <w:bookmarkEnd w:id="34"/>
      <w:bookmarkEnd w:id="35"/>
      <w:bookmarkEnd w:id="36"/>
      <w:bookmarkEnd w:id="37"/>
      <w:bookmarkEnd w:id="38"/>
      <w:bookmarkEnd w:id="39"/>
      <w:bookmarkEnd w:id="40"/>
      <w:bookmarkEnd w:id="41"/>
      <w:bookmarkEnd w:id="42"/>
    </w:p>
    <w:p w14:paraId="3DBF01A2">
      <w:pPr>
        <w:rPr>
          <w:color w:val="auto"/>
          <w:highlight w:val="none"/>
        </w:rPr>
      </w:pPr>
      <w:bookmarkStart w:id="43" w:name="EBf5d8882b67eb450294403d6d9eac2034"/>
    </w:p>
    <w:p w14:paraId="762DFBF2">
      <w:pPr>
        <w:pStyle w:val="91"/>
        <w:spacing w:line="360" w:lineRule="auto"/>
        <w:outlineLvl w:val="9"/>
        <w:rPr>
          <w:rStyle w:val="39"/>
          <w:rFonts w:ascii="Calibri" w:hAnsi="Calibri" w:eastAsia="宋体" w:cs="Times New Roman"/>
          <w:color w:val="auto"/>
          <w:highlight w:val="none"/>
          <w:u w:val="single"/>
        </w:rPr>
      </w:pPr>
      <w:r>
        <w:rPr>
          <w:rStyle w:val="39"/>
          <w:rFonts w:hint="eastAsia" w:ascii="Calibri" w:hAnsi="宋体" w:eastAsia="宋体" w:cs="宋体"/>
          <w:color w:val="auto"/>
          <w:highlight w:val="none"/>
        </w:rPr>
        <w:t>发包人（全称）：</w:t>
      </w:r>
      <w:r>
        <w:rPr>
          <w:rStyle w:val="39"/>
          <w:rFonts w:ascii="Calibri" w:hAnsi="宋体" w:eastAsia="宋体" w:cs="Times New Roman"/>
          <w:color w:val="auto"/>
          <w:highlight w:val="none"/>
          <w:u w:val="single"/>
        </w:rPr>
        <w:t xml:space="preserve"> </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 xml:space="preserve">   </w:t>
      </w:r>
    </w:p>
    <w:p w14:paraId="15582172">
      <w:pPr>
        <w:pStyle w:val="91"/>
        <w:spacing w:line="360" w:lineRule="auto"/>
        <w:outlineLvl w:val="9"/>
        <w:rPr>
          <w:rStyle w:val="39"/>
          <w:rFonts w:ascii="Calibri" w:hAnsi="Calibri" w:eastAsia="宋体" w:cs="Times New Roman"/>
          <w:color w:val="auto"/>
          <w:highlight w:val="none"/>
          <w:u w:val="single"/>
        </w:rPr>
      </w:pPr>
      <w:r>
        <w:rPr>
          <w:rStyle w:val="39"/>
          <w:rFonts w:hint="eastAsia" w:ascii="Calibri" w:hAnsi="宋体" w:eastAsia="宋体" w:cs="宋体"/>
          <w:color w:val="auto"/>
          <w:highlight w:val="none"/>
        </w:rPr>
        <w:t>承包人（全称）：</w:t>
      </w:r>
      <w:r>
        <w:rPr>
          <w:rStyle w:val="39"/>
          <w:rFonts w:ascii="Calibri" w:hAnsi="宋体" w:eastAsia="宋体" w:cs="Times New Roman"/>
          <w:color w:val="auto"/>
          <w:highlight w:val="none"/>
          <w:u w:val="single"/>
        </w:rPr>
        <w:t xml:space="preserve"> </w:t>
      </w:r>
      <w:r>
        <w:rPr>
          <w:rFonts w:hint="eastAsia" w:ascii="宋体" w:hAnsi="宋体" w:cs="宋体"/>
          <w:color w:val="auto"/>
          <w:sz w:val="21"/>
          <w:szCs w:val="21"/>
          <w:highlight w:val="none"/>
          <w:u w:val="single"/>
          <w:lang w:val="en-US" w:eastAsia="zh-CN"/>
        </w:rPr>
        <w:t xml:space="preserve">      </w:t>
      </w:r>
      <w:r>
        <w:rPr>
          <w:rStyle w:val="39"/>
          <w:rFonts w:ascii="Calibri" w:hAnsi="宋体" w:eastAsia="宋体" w:cs="Times New Roman"/>
          <w:color w:val="auto"/>
          <w:highlight w:val="none"/>
          <w:u w:val="single"/>
        </w:rPr>
        <w:t xml:space="preserve">  </w:t>
      </w:r>
    </w:p>
    <w:p w14:paraId="109671BE">
      <w:pPr>
        <w:pStyle w:val="91"/>
        <w:spacing w:line="360" w:lineRule="auto"/>
        <w:ind w:firstLine="420" w:firstLineChars="20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根据《中华人民共和国民法典》、《中华人民共和国建筑法》及有关法律规定，遵循平等、自愿、公平和诚实信用的原则，双方就</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工程施工及有关事项协商一致，共同达成如下协议：</w:t>
      </w:r>
      <w:bookmarkStart w:id="44" w:name="_Toc351203481"/>
    </w:p>
    <w:p w14:paraId="0F294CC9">
      <w:pPr>
        <w:pStyle w:val="91"/>
        <w:spacing w:line="360" w:lineRule="auto"/>
        <w:ind w:firstLine="422" w:firstLineChars="200"/>
        <w:outlineLvl w:val="9"/>
        <w:rPr>
          <w:rStyle w:val="39"/>
          <w:rFonts w:ascii="Calibri" w:hAnsi="Calibri" w:eastAsia="宋体" w:cs="Times New Roman"/>
          <w:b/>
          <w:bCs/>
          <w:color w:val="auto"/>
          <w:highlight w:val="none"/>
        </w:rPr>
      </w:pPr>
      <w:r>
        <w:rPr>
          <w:rStyle w:val="39"/>
          <w:rFonts w:hint="eastAsia" w:ascii="Calibri" w:hAnsi="宋体" w:eastAsia="宋体" w:cs="宋体"/>
          <w:b/>
          <w:bCs/>
          <w:color w:val="auto"/>
          <w:highlight w:val="none"/>
        </w:rPr>
        <w:t>一、工程概况</w:t>
      </w:r>
      <w:bookmarkEnd w:id="44"/>
    </w:p>
    <w:p w14:paraId="5DD7F571">
      <w:pPr>
        <w:pStyle w:val="91"/>
        <w:spacing w:line="360" w:lineRule="auto"/>
        <w:ind w:firstLine="411" w:firstLineChars="196"/>
        <w:outlineLvl w:val="9"/>
        <w:rPr>
          <w:rStyle w:val="39"/>
          <w:rFonts w:ascii="Calibri" w:hAnsi="Calibri" w:eastAsia="宋体" w:cs="Times New Roman"/>
          <w:color w:val="auto"/>
          <w:highlight w:val="none"/>
          <w:u w:val="single"/>
        </w:rPr>
      </w:pPr>
      <w:r>
        <w:rPr>
          <w:rStyle w:val="39"/>
          <w:rFonts w:ascii="Calibri" w:hAnsi="Calibri" w:eastAsia="宋体" w:cs="Times New Roman"/>
          <w:color w:val="auto"/>
          <w:highlight w:val="none"/>
        </w:rPr>
        <w:t xml:space="preserve">1. </w:t>
      </w:r>
      <w:r>
        <w:rPr>
          <w:rStyle w:val="39"/>
          <w:rFonts w:hint="eastAsia" w:ascii="Calibri" w:hAnsi="宋体" w:eastAsia="宋体" w:cs="宋体"/>
          <w:color w:val="auto"/>
          <w:highlight w:val="none"/>
        </w:rPr>
        <w:t>工程名称：</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w:t>
      </w:r>
    </w:p>
    <w:p w14:paraId="59C38A1A">
      <w:pPr>
        <w:pStyle w:val="91"/>
        <w:spacing w:line="360" w:lineRule="auto"/>
        <w:ind w:firstLine="411" w:firstLineChars="196"/>
        <w:outlineLvl w:val="9"/>
        <w:rPr>
          <w:rStyle w:val="39"/>
          <w:rFonts w:ascii="Calibri" w:hAnsi="Calibri" w:eastAsia="宋体" w:cs="Times New Roman"/>
          <w:color w:val="auto"/>
          <w:highlight w:val="none"/>
        </w:rPr>
      </w:pPr>
      <w:r>
        <w:rPr>
          <w:rStyle w:val="39"/>
          <w:rFonts w:ascii="Calibri" w:hAnsi="Calibri" w:eastAsia="宋体" w:cs="Times New Roman"/>
          <w:color w:val="auto"/>
          <w:highlight w:val="none"/>
        </w:rPr>
        <w:t xml:space="preserve">2. </w:t>
      </w:r>
      <w:r>
        <w:rPr>
          <w:rStyle w:val="39"/>
          <w:rFonts w:hint="eastAsia" w:ascii="Calibri" w:hAnsi="宋体" w:eastAsia="宋体" w:cs="宋体"/>
          <w:color w:val="auto"/>
          <w:highlight w:val="none"/>
        </w:rPr>
        <w:t>工程地点：</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w:t>
      </w:r>
    </w:p>
    <w:p w14:paraId="6AB62486">
      <w:pPr>
        <w:pStyle w:val="91"/>
        <w:spacing w:line="360" w:lineRule="auto"/>
        <w:ind w:firstLine="411" w:firstLineChars="196"/>
        <w:outlineLvl w:val="9"/>
        <w:rPr>
          <w:rStyle w:val="39"/>
          <w:rFonts w:ascii="Calibri" w:hAnsi="Calibri" w:eastAsia="宋体" w:cs="Times New Roman"/>
          <w:color w:val="auto"/>
          <w:highlight w:val="none"/>
        </w:rPr>
      </w:pPr>
      <w:r>
        <w:rPr>
          <w:rStyle w:val="39"/>
          <w:rFonts w:ascii="Calibri" w:hAnsi="Calibri" w:eastAsia="宋体" w:cs="Times New Roman"/>
          <w:color w:val="auto"/>
          <w:highlight w:val="none"/>
        </w:rPr>
        <w:t xml:space="preserve">3. </w:t>
      </w:r>
      <w:r>
        <w:rPr>
          <w:rStyle w:val="39"/>
          <w:rFonts w:hint="eastAsia" w:ascii="Calibri" w:hAnsi="宋体" w:eastAsia="宋体" w:cs="宋体"/>
          <w:color w:val="auto"/>
          <w:highlight w:val="none"/>
        </w:rPr>
        <w:t>工程立项批准文号：</w:t>
      </w:r>
      <w:r>
        <w:rPr>
          <w:rStyle w:val="39"/>
          <w:rFonts w:ascii="Calibri" w:hAnsi="Calibri" w:eastAsia="宋体" w:cs="Times New Roman"/>
          <w:color w:val="auto"/>
          <w:highlight w:val="none"/>
          <w:u w:val="single"/>
        </w:rPr>
        <w:t xml:space="preserve">   </w:t>
      </w:r>
      <w:r>
        <w:rPr>
          <w:rStyle w:val="39"/>
          <w:rFonts w:hint="eastAsia" w:hAnsi="宋体" w:eastAsia="宋体" w:cs="宋体"/>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w:t>
      </w:r>
    </w:p>
    <w:p w14:paraId="07C443A6">
      <w:pPr>
        <w:pStyle w:val="91"/>
        <w:spacing w:line="360" w:lineRule="auto"/>
        <w:ind w:firstLine="411" w:firstLineChars="196"/>
        <w:outlineLvl w:val="9"/>
        <w:rPr>
          <w:rStyle w:val="39"/>
          <w:rFonts w:ascii="Calibri" w:hAnsi="Calibri" w:eastAsia="宋体" w:cs="Times New Roman"/>
          <w:color w:val="auto"/>
          <w:highlight w:val="none"/>
        </w:rPr>
      </w:pPr>
      <w:r>
        <w:rPr>
          <w:rStyle w:val="39"/>
          <w:rFonts w:ascii="Calibri" w:hAnsi="Calibri" w:eastAsia="宋体" w:cs="Times New Roman"/>
          <w:color w:val="auto"/>
          <w:highlight w:val="none"/>
        </w:rPr>
        <w:t xml:space="preserve">4. </w:t>
      </w:r>
      <w:r>
        <w:rPr>
          <w:rStyle w:val="39"/>
          <w:rFonts w:hint="eastAsia" w:ascii="Calibri" w:hAnsi="宋体" w:eastAsia="宋体" w:cs="宋体"/>
          <w:color w:val="auto"/>
          <w:highlight w:val="none"/>
        </w:rPr>
        <w:t>资金来源：</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lang w:eastAsia="zh-CN"/>
        </w:rPr>
        <w:t>财政资金</w:t>
      </w:r>
      <w:r>
        <w:rPr>
          <w:rStyle w:val="39"/>
          <w:rFonts w:hint="eastAsia" w:ascii="Calibri" w:hAnsi="Calibri" w:eastAsia="宋体" w:cs="Times New Roman"/>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w:t>
      </w:r>
    </w:p>
    <w:p w14:paraId="7BDD2D74">
      <w:pPr>
        <w:pStyle w:val="91"/>
        <w:spacing w:line="360" w:lineRule="auto"/>
        <w:ind w:firstLine="411" w:firstLineChars="196"/>
        <w:outlineLvl w:val="9"/>
        <w:rPr>
          <w:rStyle w:val="39"/>
          <w:rFonts w:ascii="Calibri" w:hAnsi="Calibri" w:eastAsia="宋体" w:cs="Times New Roman"/>
          <w:color w:val="auto"/>
          <w:highlight w:val="none"/>
        </w:rPr>
      </w:pPr>
      <w:r>
        <w:rPr>
          <w:rStyle w:val="39"/>
          <w:rFonts w:ascii="Calibri" w:hAnsi="Calibri" w:eastAsia="宋体" w:cs="Times New Roman"/>
          <w:color w:val="auto"/>
          <w:highlight w:val="none"/>
        </w:rPr>
        <w:t xml:space="preserve">5. </w:t>
      </w:r>
      <w:r>
        <w:rPr>
          <w:rStyle w:val="39"/>
          <w:rFonts w:hint="eastAsia" w:ascii="Calibri" w:hAnsi="宋体" w:eastAsia="宋体" w:cs="宋体"/>
          <w:color w:val="auto"/>
          <w:highlight w:val="none"/>
        </w:rPr>
        <w:t>工程内容：</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w:t>
      </w:r>
    </w:p>
    <w:p w14:paraId="079FD4C7">
      <w:pPr>
        <w:pStyle w:val="91"/>
        <w:spacing w:line="360" w:lineRule="auto"/>
        <w:ind w:firstLine="411" w:firstLineChars="196"/>
        <w:outlineLvl w:val="9"/>
        <w:rPr>
          <w:rStyle w:val="39"/>
          <w:rFonts w:ascii="Calibri" w:hAnsi="宋体" w:eastAsia="宋体" w:cs="Times New Roman"/>
          <w:color w:val="auto"/>
          <w:highlight w:val="none"/>
        </w:rPr>
      </w:pPr>
      <w:r>
        <w:rPr>
          <w:rStyle w:val="39"/>
          <w:rFonts w:ascii="Calibri" w:hAnsi="Calibri" w:eastAsia="宋体" w:cs="Times New Roman"/>
          <w:color w:val="auto"/>
          <w:highlight w:val="none"/>
        </w:rPr>
        <w:t xml:space="preserve">6. </w:t>
      </w:r>
      <w:r>
        <w:rPr>
          <w:rStyle w:val="39"/>
          <w:rFonts w:hint="eastAsia" w:ascii="Calibri" w:hAnsi="宋体" w:eastAsia="宋体" w:cs="宋体"/>
          <w:color w:val="auto"/>
          <w:highlight w:val="none"/>
        </w:rPr>
        <w:t>工程承包范围：</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lang w:val="en-US" w:eastAsia="zh-CN"/>
        </w:rPr>
        <w:t>施工图纸范围内的所有内容（详见施工图纸及工程量清单）</w:t>
      </w:r>
      <w:r>
        <w:rPr>
          <w:rStyle w:val="39"/>
          <w:rFonts w:hint="eastAsia" w:eastAsia="宋体" w:cs="Times New Roman"/>
          <w:color w:val="auto"/>
          <w:highlight w:val="none"/>
          <w:u w:val="single"/>
          <w:lang w:val="en-US" w:eastAsia="zh-CN"/>
        </w:rPr>
        <w:t xml:space="preserve"> </w:t>
      </w:r>
      <w:r>
        <w:rPr>
          <w:rStyle w:val="39"/>
          <w:rFonts w:hint="eastAsia" w:ascii="Calibri" w:hAnsi="宋体" w:eastAsia="宋体" w:cs="宋体"/>
          <w:b w:val="0"/>
          <w:bCs w:val="0"/>
          <w:color w:val="auto"/>
          <w:highlight w:val="none"/>
        </w:rPr>
        <w:t>。</w:t>
      </w:r>
    </w:p>
    <w:p w14:paraId="76E75C44">
      <w:pPr>
        <w:pStyle w:val="91"/>
        <w:spacing w:line="360" w:lineRule="auto"/>
        <w:ind w:firstLine="407" w:firstLineChars="193"/>
        <w:outlineLvl w:val="9"/>
        <w:rPr>
          <w:rStyle w:val="39"/>
          <w:rFonts w:ascii="Calibri" w:hAnsi="Calibri" w:eastAsia="宋体" w:cs="Times New Roman"/>
          <w:b/>
          <w:bCs/>
          <w:color w:val="auto"/>
          <w:highlight w:val="none"/>
        </w:rPr>
      </w:pPr>
      <w:bookmarkStart w:id="45" w:name="_Toc351203482"/>
      <w:r>
        <w:rPr>
          <w:rStyle w:val="39"/>
          <w:rFonts w:hint="eastAsia" w:ascii="Calibri" w:hAnsi="宋体" w:eastAsia="宋体" w:cs="宋体"/>
          <w:b/>
          <w:bCs/>
          <w:color w:val="auto"/>
          <w:highlight w:val="none"/>
        </w:rPr>
        <w:t>二、合同工期</w:t>
      </w:r>
      <w:bookmarkEnd w:id="45"/>
    </w:p>
    <w:p w14:paraId="7F42BA6E">
      <w:pPr>
        <w:pStyle w:val="91"/>
        <w:spacing w:line="360" w:lineRule="auto"/>
        <w:ind w:firstLine="459"/>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计划开工日期：</w:t>
      </w:r>
      <w:r>
        <w:rPr>
          <w:rStyle w:val="39"/>
          <w:rFonts w:ascii="Calibri" w:hAnsi="宋体" w:eastAsia="宋体" w:cs="Times New Roman"/>
          <w:color w:val="auto"/>
          <w:highlight w:val="none"/>
          <w:u w:val="single"/>
        </w:rPr>
        <w:t></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w:t>
      </w:r>
      <w:r>
        <w:rPr>
          <w:rStyle w:val="39"/>
          <w:rFonts w:ascii="Calibri" w:hAnsi="宋体" w:eastAsia="宋体" w:cs="Times New Roman"/>
          <w:color w:val="auto"/>
          <w:highlight w:val="none"/>
        </w:rPr>
        <w:t>年</w:t>
      </w:r>
      <w:r>
        <w:rPr>
          <w:rStyle w:val="39"/>
          <w:rFonts w:ascii="Calibri" w:hAnsi="宋体" w:eastAsia="宋体" w:cs="Times New Roman"/>
          <w:color w:val="auto"/>
          <w:highlight w:val="none"/>
          <w:u w:val="single"/>
        </w:rPr>
        <w:t></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w:t>
      </w:r>
      <w:r>
        <w:rPr>
          <w:rStyle w:val="39"/>
          <w:rFonts w:ascii="Calibri" w:hAnsi="宋体" w:eastAsia="宋体" w:cs="Times New Roman"/>
          <w:color w:val="auto"/>
          <w:highlight w:val="none"/>
        </w:rPr>
        <w:t>月</w:t>
      </w:r>
      <w:r>
        <w:rPr>
          <w:rStyle w:val="39"/>
          <w:rFonts w:ascii="Calibri" w:hAnsi="宋体" w:eastAsia="宋体" w:cs="Times New Roman"/>
          <w:color w:val="auto"/>
          <w:highlight w:val="none"/>
          <w:u w:val="single"/>
        </w:rPr>
        <w:t></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w:t>
      </w:r>
      <w:r>
        <w:rPr>
          <w:rStyle w:val="39"/>
          <w:rFonts w:ascii="Calibri" w:hAnsi="宋体" w:eastAsia="宋体" w:cs="Times New Roman"/>
          <w:color w:val="auto"/>
          <w:highlight w:val="none"/>
        </w:rPr>
        <w:t>日。</w:t>
      </w:r>
      <w:r>
        <w:rPr>
          <w:rStyle w:val="39"/>
          <w:rFonts w:hint="eastAsia" w:ascii="Calibri" w:hAnsi="宋体" w:eastAsia="宋体" w:cs="宋体"/>
          <w:color w:val="auto"/>
          <w:highlight w:val="none"/>
        </w:rPr>
        <w:t>（具体以发包人书面通知为准）</w:t>
      </w:r>
    </w:p>
    <w:p w14:paraId="452E6476">
      <w:pPr>
        <w:pStyle w:val="91"/>
        <w:spacing w:line="360" w:lineRule="auto"/>
        <w:ind w:firstLine="459"/>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计划竣工日期：</w:t>
      </w:r>
      <w:r>
        <w:rPr>
          <w:rStyle w:val="39"/>
          <w:rFonts w:ascii="Calibri" w:hAnsi="宋体" w:eastAsia="宋体" w:cs="Times New Roman"/>
          <w:color w:val="auto"/>
          <w:highlight w:val="none"/>
          <w:u w:val="single"/>
        </w:rPr>
        <w:t></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w:t>
      </w:r>
      <w:r>
        <w:rPr>
          <w:rStyle w:val="39"/>
          <w:rFonts w:ascii="Calibri" w:hAnsi="宋体" w:eastAsia="宋体" w:cs="Times New Roman"/>
          <w:color w:val="auto"/>
          <w:highlight w:val="none"/>
        </w:rPr>
        <w:t>年</w:t>
      </w:r>
      <w:r>
        <w:rPr>
          <w:rStyle w:val="39"/>
          <w:rFonts w:ascii="Calibri" w:hAnsi="宋体" w:eastAsia="宋体" w:cs="Times New Roman"/>
          <w:color w:val="auto"/>
          <w:highlight w:val="none"/>
          <w:u w:val="single"/>
        </w:rPr>
        <w:t></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w:t>
      </w:r>
      <w:r>
        <w:rPr>
          <w:rStyle w:val="39"/>
          <w:rFonts w:ascii="Calibri" w:hAnsi="宋体" w:eastAsia="宋体" w:cs="Times New Roman"/>
          <w:color w:val="auto"/>
          <w:highlight w:val="none"/>
        </w:rPr>
        <w:t>月</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w:t>
      </w:r>
      <w:r>
        <w:rPr>
          <w:rStyle w:val="39"/>
          <w:rFonts w:ascii="Calibri" w:hAnsi="宋体" w:eastAsia="宋体" w:cs="Times New Roman"/>
          <w:color w:val="auto"/>
          <w:highlight w:val="none"/>
        </w:rPr>
        <w:t>日</w:t>
      </w:r>
      <w:r>
        <w:rPr>
          <w:rStyle w:val="39"/>
          <w:rFonts w:hint="eastAsia" w:ascii="Calibri" w:hAnsi="宋体" w:eastAsia="宋体" w:cs="宋体"/>
          <w:color w:val="auto"/>
          <w:highlight w:val="none"/>
        </w:rPr>
        <w:t>。</w:t>
      </w:r>
    </w:p>
    <w:p w14:paraId="4A6A00A9">
      <w:pPr>
        <w:pStyle w:val="91"/>
        <w:spacing w:line="360" w:lineRule="auto"/>
        <w:ind w:firstLine="459"/>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工期总日历天数：</w:t>
      </w:r>
      <w:r>
        <w:rPr>
          <w:rStyle w:val="39"/>
          <w:rFonts w:hint="eastAsia" w:ascii="Calibri" w:hAnsi="宋体" w:eastAsia="宋体" w:cs="宋体"/>
          <w:color w:val="auto"/>
          <w:highlight w:val="none"/>
          <w:u w:val="single"/>
        </w:rPr>
        <w:t xml:space="preserve">   </w:t>
      </w:r>
      <w:r>
        <w:rPr>
          <w:rStyle w:val="39"/>
          <w:rFonts w:hint="eastAsia" w:hAnsi="宋体" w:cs="宋体"/>
          <w:color w:val="auto"/>
          <w:highlight w:val="none"/>
          <w:u w:val="single"/>
          <w:lang w:val="en-US" w:eastAsia="zh-CN"/>
        </w:rPr>
        <w:t xml:space="preserve">   </w:t>
      </w:r>
      <w:r>
        <w:rPr>
          <w:rStyle w:val="39"/>
          <w:rFonts w:hint="eastAsia" w:hAnsi="宋体" w:eastAsia="宋体" w:cs="宋体"/>
          <w:color w:val="auto"/>
          <w:highlight w:val="none"/>
          <w:u w:val="single"/>
          <w:lang w:val="en-US" w:eastAsia="zh-CN"/>
        </w:rPr>
        <w:t xml:space="preserve"> </w:t>
      </w:r>
      <w:r>
        <w:rPr>
          <w:rStyle w:val="39"/>
          <w:rFonts w:hint="eastAsia" w:ascii="Calibri" w:hAnsi="宋体" w:eastAsia="宋体" w:cs="宋体"/>
          <w:color w:val="auto"/>
          <w:highlight w:val="none"/>
          <w:u w:val="single"/>
        </w:rPr>
        <w:t xml:space="preserve"> </w:t>
      </w:r>
      <w:r>
        <w:rPr>
          <w:rStyle w:val="39"/>
          <w:rFonts w:hint="eastAsia" w:ascii="Calibri" w:hAnsi="宋体" w:eastAsia="宋体" w:cs="宋体"/>
          <w:color w:val="auto"/>
          <w:highlight w:val="none"/>
        </w:rPr>
        <w:t>天。工期总日历天数与根据前述计划开竣工日期计算的工期天数不一致的，以工期总日历天数为准。</w:t>
      </w:r>
    </w:p>
    <w:p w14:paraId="16F13270">
      <w:pPr>
        <w:pStyle w:val="91"/>
        <w:spacing w:line="360" w:lineRule="auto"/>
        <w:ind w:firstLine="459"/>
        <w:outlineLvl w:val="9"/>
        <w:rPr>
          <w:rStyle w:val="39"/>
          <w:rFonts w:ascii="Calibri" w:hAnsi="Calibri" w:eastAsia="宋体" w:cs="Times New Roman"/>
          <w:b/>
          <w:bCs/>
          <w:color w:val="auto"/>
          <w:highlight w:val="none"/>
        </w:rPr>
      </w:pPr>
      <w:bookmarkStart w:id="46" w:name="_Toc351203483"/>
      <w:r>
        <w:rPr>
          <w:rStyle w:val="39"/>
          <w:rFonts w:hint="eastAsia" w:ascii="Calibri" w:hAnsi="宋体" w:eastAsia="宋体" w:cs="宋体"/>
          <w:b/>
          <w:bCs/>
          <w:color w:val="auto"/>
          <w:highlight w:val="none"/>
        </w:rPr>
        <w:t>三、质量标准</w:t>
      </w:r>
      <w:bookmarkEnd w:id="46"/>
    </w:p>
    <w:p w14:paraId="355D36B1">
      <w:pPr>
        <w:pStyle w:val="91"/>
        <w:spacing w:line="360" w:lineRule="auto"/>
        <w:ind w:firstLine="459"/>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工程质量符合</w:t>
      </w:r>
      <w:r>
        <w:rPr>
          <w:rStyle w:val="39"/>
          <w:rFonts w:hint="eastAsia" w:ascii="Calibri" w:hAnsi="宋体" w:eastAsia="宋体" w:cs="宋体"/>
          <w:color w:val="auto"/>
          <w:highlight w:val="none"/>
          <w:u w:val="single"/>
          <w:lang w:val="en-US" w:eastAsia="zh-CN"/>
        </w:rPr>
        <w:t xml:space="preserve">  </w:t>
      </w:r>
      <w:r>
        <w:rPr>
          <w:rStyle w:val="39"/>
          <w:rFonts w:hint="eastAsia" w:hAnsi="宋体" w:eastAsia="宋体" w:cs="宋体"/>
          <w:color w:val="auto"/>
          <w:highlight w:val="none"/>
          <w:u w:val="single"/>
          <w:lang w:val="en-US" w:eastAsia="zh-CN"/>
        </w:rPr>
        <w:t xml:space="preserve">      </w:t>
      </w:r>
      <w:r>
        <w:rPr>
          <w:rStyle w:val="39"/>
          <w:rFonts w:ascii="Calibri" w:hAnsi="Calibri" w:eastAsia="仿宋_GB2312" w:cs="Times New Roman"/>
          <w:color w:val="auto"/>
          <w:highlight w:val="none"/>
          <w:u w:val="single"/>
        </w:rPr>
        <w:t></w:t>
      </w:r>
      <w:r>
        <w:rPr>
          <w:rStyle w:val="39"/>
          <w:rFonts w:hint="eastAsia" w:ascii="Calibri" w:hAnsi="宋体" w:eastAsia="宋体" w:cs="宋体"/>
          <w:color w:val="auto"/>
          <w:highlight w:val="none"/>
        </w:rPr>
        <w:t>标准。</w:t>
      </w:r>
    </w:p>
    <w:p w14:paraId="4AFAE195">
      <w:pPr>
        <w:pStyle w:val="91"/>
        <w:spacing w:line="360" w:lineRule="auto"/>
        <w:ind w:firstLine="459"/>
        <w:outlineLvl w:val="9"/>
        <w:rPr>
          <w:rStyle w:val="39"/>
          <w:rFonts w:ascii="Calibri" w:hAnsi="宋体" w:eastAsia="宋体" w:cs="Times New Roman"/>
          <w:b/>
          <w:bCs/>
          <w:color w:val="auto"/>
          <w:highlight w:val="none"/>
        </w:rPr>
      </w:pPr>
      <w:bookmarkStart w:id="47" w:name="_Toc351203484"/>
      <w:r>
        <w:rPr>
          <w:rStyle w:val="39"/>
          <w:rFonts w:hint="eastAsia" w:ascii="Calibri" w:hAnsi="宋体" w:eastAsia="宋体" w:cs="宋体"/>
          <w:b/>
          <w:bCs/>
          <w:color w:val="auto"/>
          <w:highlight w:val="none"/>
        </w:rPr>
        <w:t>四、签约合同价与合同价格形式</w:t>
      </w:r>
      <w:bookmarkEnd w:id="47"/>
    </w:p>
    <w:p w14:paraId="7809DBFB">
      <w:pPr>
        <w:pStyle w:val="91"/>
        <w:spacing w:line="360" w:lineRule="auto"/>
        <w:ind w:firstLine="459"/>
        <w:outlineLvl w:val="9"/>
        <w:rPr>
          <w:rStyle w:val="39"/>
          <w:rFonts w:ascii="Calibri" w:hAnsi="Calibri" w:eastAsia="宋体" w:cs="Times New Roman"/>
          <w:color w:val="auto"/>
          <w:highlight w:val="none"/>
        </w:rPr>
      </w:pPr>
      <w:r>
        <w:rPr>
          <w:rStyle w:val="39"/>
          <w:rFonts w:ascii="Calibri" w:hAnsi="Calibri" w:eastAsia="宋体" w:cs="Times New Roman"/>
          <w:color w:val="auto"/>
          <w:highlight w:val="none"/>
        </w:rPr>
        <w:t xml:space="preserve">1. </w:t>
      </w:r>
      <w:r>
        <w:rPr>
          <w:rStyle w:val="39"/>
          <w:rFonts w:hint="eastAsia" w:ascii="Calibri" w:hAnsi="宋体" w:eastAsia="宋体" w:cs="宋体"/>
          <w:color w:val="auto"/>
          <w:highlight w:val="none"/>
        </w:rPr>
        <w:t>签约合同价为：</w:t>
      </w:r>
    </w:p>
    <w:p w14:paraId="6D5BA598">
      <w:pPr>
        <w:pStyle w:val="91"/>
        <w:spacing w:line="360" w:lineRule="auto"/>
        <w:ind w:left="0" w:leftChars="0" w:firstLine="638" w:firstLineChars="304"/>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人民币（大写）</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Calibri" w:eastAsia="宋体" w:cs="宋体"/>
          <w:color w:val="auto"/>
          <w:highlight w:val="none"/>
        </w:rPr>
        <w:t>（</w:t>
      </w:r>
      <w:r>
        <w:rPr>
          <w:rStyle w:val="39"/>
          <w:rFonts w:ascii="Calibri" w:hAnsi="Calibri" w:eastAsia="宋体" w:cs="Times New Roman"/>
          <w:color w:val="auto"/>
          <w:highlight w:val="none"/>
        </w:rPr>
        <w:t>¥</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元</w:t>
      </w:r>
      <w:r>
        <w:rPr>
          <w:rStyle w:val="39"/>
          <w:rFonts w:hint="eastAsia" w:ascii="Calibri" w:hAnsi="Calibri" w:eastAsia="宋体" w:cs="宋体"/>
          <w:color w:val="auto"/>
          <w:highlight w:val="none"/>
        </w:rPr>
        <w:t>）</w:t>
      </w:r>
      <w:r>
        <w:rPr>
          <w:rStyle w:val="39"/>
          <w:rFonts w:hint="eastAsia" w:ascii="Calibri" w:hAnsi="宋体" w:eastAsia="宋体" w:cs="宋体"/>
          <w:color w:val="auto"/>
          <w:highlight w:val="none"/>
        </w:rPr>
        <w:t>；</w:t>
      </w:r>
    </w:p>
    <w:p w14:paraId="1F5DA8D0">
      <w:pPr>
        <w:pStyle w:val="91"/>
        <w:spacing w:line="360" w:lineRule="auto"/>
        <w:ind w:firstLine="525" w:firstLineChars="25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其中：</w:t>
      </w:r>
    </w:p>
    <w:p w14:paraId="1B2C9F26">
      <w:pPr>
        <w:pStyle w:val="91"/>
        <w:spacing w:line="360" w:lineRule="auto"/>
        <w:ind w:firstLine="420" w:firstLineChars="20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w:t>
      </w:r>
      <w:r>
        <w:rPr>
          <w:rStyle w:val="39"/>
          <w:rFonts w:ascii="Calibri" w:hAnsi="宋体" w:eastAsia="宋体" w:cs="Times New Roman"/>
          <w:color w:val="auto"/>
          <w:highlight w:val="none"/>
        </w:rPr>
        <w:t>1</w:t>
      </w:r>
      <w:r>
        <w:rPr>
          <w:rStyle w:val="39"/>
          <w:rFonts w:hint="eastAsia" w:ascii="Calibri" w:hAnsi="宋体" w:eastAsia="宋体" w:cs="宋体"/>
          <w:color w:val="auto"/>
          <w:highlight w:val="none"/>
        </w:rPr>
        <w:t>）安全文明施工费：</w:t>
      </w:r>
    </w:p>
    <w:p w14:paraId="2159B17F">
      <w:pPr>
        <w:keepNext w:val="0"/>
        <w:keepLines w:val="0"/>
        <w:widowControl/>
        <w:suppressLineNumbers w:val="0"/>
        <w:ind w:left="0" w:leftChars="0" w:firstLine="840" w:firstLineChars="400"/>
        <w:jc w:val="left"/>
        <w:rPr>
          <w:rStyle w:val="39"/>
          <w:rFonts w:ascii="Calibri" w:hAnsi="宋体" w:eastAsia="宋体" w:cs="Times New Roman"/>
          <w:color w:val="auto"/>
          <w:highlight w:val="none"/>
        </w:rPr>
      </w:pPr>
      <w:r>
        <w:rPr>
          <w:rStyle w:val="39"/>
          <w:rFonts w:hint="eastAsia" w:ascii="Calibri" w:hAnsi="宋体" w:eastAsia="宋体" w:cs="宋体"/>
          <w:color w:val="auto"/>
          <w:highlight w:val="none"/>
        </w:rPr>
        <w:t>人民币（大写）</w:t>
      </w:r>
      <w:r>
        <w:rPr>
          <w:rStyle w:val="39"/>
          <w:rFonts w:hint="eastAsia" w:ascii="Calibri" w:hAnsi="Calibri" w:cs="Times New Roman"/>
          <w:color w:val="auto"/>
          <w:highlight w:val="none"/>
          <w:u w:val="single"/>
          <w:lang w:val="en-US" w:eastAsia="zh-CN"/>
        </w:rPr>
        <w:t xml:space="preserve">        </w:t>
      </w:r>
      <w:r>
        <w:rPr>
          <w:rStyle w:val="39"/>
          <w:rFonts w:ascii="Calibri" w:hAnsi="Calibri" w:eastAsia="宋体" w:cs="Times New Roman"/>
          <w:color w:val="auto"/>
          <w:highlight w:val="none"/>
        </w:rPr>
        <w:t xml:space="preserve"> </w:t>
      </w:r>
      <w:r>
        <w:rPr>
          <w:rStyle w:val="39"/>
          <w:rFonts w:hint="eastAsia" w:ascii="Calibri" w:hAnsi="Calibri" w:eastAsia="宋体" w:cs="宋体"/>
          <w:color w:val="auto"/>
          <w:highlight w:val="none"/>
        </w:rPr>
        <w:t>（</w:t>
      </w:r>
      <w:r>
        <w:rPr>
          <w:rStyle w:val="39"/>
          <w:rFonts w:ascii="Calibri" w:hAnsi="Calibri" w:eastAsia="宋体" w:cs="Times New Roman"/>
          <w:color w:val="auto"/>
          <w:highlight w:val="none"/>
        </w:rPr>
        <w:t>¥</w:t>
      </w:r>
      <w:r>
        <w:rPr>
          <w:rStyle w:val="39"/>
          <w:rFonts w:hint="eastAsia" w:ascii="宋体" w:hAnsi="宋体" w:eastAsia="宋体" w:cs="宋体"/>
          <w:color w:val="auto"/>
          <w:sz w:val="21"/>
          <w:szCs w:val="21"/>
          <w:highlight w:val="none"/>
          <w:u w:val="single"/>
          <w:lang w:val="en-US" w:eastAsia="zh-CN"/>
        </w:rPr>
        <w:t xml:space="preserve">     </w:t>
      </w:r>
      <w:r>
        <w:rPr>
          <w:rStyle w:val="39"/>
          <w:rFonts w:hint="eastAsia" w:ascii="Calibri" w:hAnsi="宋体" w:eastAsia="宋体" w:cs="宋体"/>
          <w:color w:val="auto"/>
          <w:highlight w:val="none"/>
        </w:rPr>
        <w:t>元</w:t>
      </w:r>
      <w:r>
        <w:rPr>
          <w:rStyle w:val="39"/>
          <w:rFonts w:hint="eastAsia" w:ascii="Calibri" w:hAnsi="Calibri" w:eastAsia="宋体" w:cs="宋体"/>
          <w:color w:val="auto"/>
          <w:highlight w:val="none"/>
        </w:rPr>
        <w:t>）</w:t>
      </w:r>
      <w:r>
        <w:rPr>
          <w:rStyle w:val="39"/>
          <w:rFonts w:hint="eastAsia" w:ascii="Calibri" w:hAnsi="宋体" w:eastAsia="宋体" w:cs="宋体"/>
          <w:color w:val="auto"/>
          <w:highlight w:val="none"/>
        </w:rPr>
        <w:t>；</w:t>
      </w:r>
    </w:p>
    <w:p w14:paraId="226AD7FD">
      <w:pPr>
        <w:pStyle w:val="91"/>
        <w:spacing w:line="360" w:lineRule="auto"/>
        <w:ind w:firstLine="420" w:firstLineChars="20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w:t>
      </w:r>
      <w:r>
        <w:rPr>
          <w:rStyle w:val="39"/>
          <w:rFonts w:ascii="Calibri" w:hAnsi="Calibri" w:eastAsia="宋体" w:cs="Times New Roman"/>
          <w:color w:val="auto"/>
          <w:highlight w:val="none"/>
        </w:rPr>
        <w:t>2</w:t>
      </w:r>
      <w:r>
        <w:rPr>
          <w:rStyle w:val="39"/>
          <w:rFonts w:hint="eastAsia" w:ascii="Calibri" w:hAnsi="宋体" w:eastAsia="宋体" w:cs="宋体"/>
          <w:color w:val="auto"/>
          <w:highlight w:val="none"/>
        </w:rPr>
        <w:t>）材料和工程设备暂估价金额：</w:t>
      </w:r>
    </w:p>
    <w:p w14:paraId="1D9351C9">
      <w:pPr>
        <w:pStyle w:val="91"/>
        <w:spacing w:line="360" w:lineRule="auto"/>
        <w:ind w:firstLine="945" w:firstLineChars="45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人民币（大写）</w:t>
      </w:r>
      <w:r>
        <w:rPr>
          <w:rStyle w:val="39"/>
          <w:rFonts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ascii="Calibri" w:hAnsi="Calibri" w:eastAsia="宋体" w:cs="宋体"/>
          <w:color w:val="auto"/>
          <w:highlight w:val="none"/>
        </w:rPr>
        <w:t>（</w:t>
      </w:r>
      <w:r>
        <w:rPr>
          <w:rStyle w:val="39"/>
          <w:rFonts w:ascii="Calibri" w:hAnsi="Calibri" w:eastAsia="宋体" w:cs="Times New Roman"/>
          <w:color w:val="auto"/>
          <w:highlight w:val="none"/>
        </w:rPr>
        <w:t>¥</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元</w:t>
      </w:r>
      <w:r>
        <w:rPr>
          <w:rStyle w:val="39"/>
          <w:rFonts w:hint="eastAsia" w:ascii="Calibri" w:hAnsi="Calibri" w:eastAsia="宋体" w:cs="宋体"/>
          <w:color w:val="auto"/>
          <w:highlight w:val="none"/>
        </w:rPr>
        <w:t>）</w:t>
      </w:r>
      <w:r>
        <w:rPr>
          <w:rStyle w:val="39"/>
          <w:rFonts w:hint="eastAsia" w:ascii="Calibri" w:hAnsi="宋体" w:eastAsia="宋体" w:cs="宋体"/>
          <w:color w:val="auto"/>
          <w:highlight w:val="none"/>
        </w:rPr>
        <w:t>；</w:t>
      </w:r>
    </w:p>
    <w:p w14:paraId="6827EB29">
      <w:pPr>
        <w:pStyle w:val="91"/>
        <w:spacing w:line="360" w:lineRule="auto"/>
        <w:ind w:firstLine="420" w:firstLineChars="20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w:t>
      </w:r>
      <w:r>
        <w:rPr>
          <w:rStyle w:val="39"/>
          <w:rFonts w:ascii="Calibri" w:hAnsi="Calibri" w:eastAsia="宋体" w:cs="Times New Roman"/>
          <w:color w:val="auto"/>
          <w:highlight w:val="none"/>
        </w:rPr>
        <w:t>3</w:t>
      </w:r>
      <w:r>
        <w:rPr>
          <w:rStyle w:val="39"/>
          <w:rFonts w:hint="eastAsia" w:ascii="Calibri" w:hAnsi="宋体" w:eastAsia="宋体" w:cs="宋体"/>
          <w:color w:val="auto"/>
          <w:highlight w:val="none"/>
        </w:rPr>
        <w:t>）专业工程暂估价金额：</w:t>
      </w:r>
    </w:p>
    <w:p w14:paraId="15B32B84">
      <w:pPr>
        <w:pStyle w:val="91"/>
        <w:spacing w:line="360" w:lineRule="auto"/>
        <w:ind w:firstLine="945" w:firstLineChars="45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人民币（大写）</w:t>
      </w:r>
      <w:r>
        <w:rPr>
          <w:rStyle w:val="39"/>
          <w:rFonts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ascii="Calibri" w:hAnsi="Calibri" w:eastAsia="宋体" w:cs="宋体"/>
          <w:color w:val="auto"/>
          <w:highlight w:val="none"/>
        </w:rPr>
        <w:t>（</w:t>
      </w:r>
      <w:r>
        <w:rPr>
          <w:rStyle w:val="39"/>
          <w:rFonts w:ascii="Calibri" w:hAnsi="Calibri" w:eastAsia="宋体" w:cs="Times New Roman"/>
          <w:color w:val="auto"/>
          <w:highlight w:val="none"/>
        </w:rPr>
        <w:t>¥</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元</w:t>
      </w:r>
      <w:r>
        <w:rPr>
          <w:rStyle w:val="39"/>
          <w:rFonts w:hint="eastAsia" w:ascii="Calibri" w:hAnsi="Calibri" w:eastAsia="宋体" w:cs="宋体"/>
          <w:color w:val="auto"/>
          <w:highlight w:val="none"/>
        </w:rPr>
        <w:t>）</w:t>
      </w:r>
      <w:r>
        <w:rPr>
          <w:rStyle w:val="39"/>
          <w:rFonts w:hint="eastAsia" w:ascii="Calibri" w:hAnsi="宋体" w:eastAsia="宋体" w:cs="宋体"/>
          <w:color w:val="auto"/>
          <w:highlight w:val="none"/>
        </w:rPr>
        <w:t>；</w:t>
      </w:r>
    </w:p>
    <w:p w14:paraId="1F38B9AE">
      <w:pPr>
        <w:pStyle w:val="91"/>
        <w:spacing w:line="360" w:lineRule="auto"/>
        <w:ind w:firstLine="420" w:firstLineChars="20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w:t>
      </w:r>
      <w:r>
        <w:rPr>
          <w:rStyle w:val="39"/>
          <w:rFonts w:ascii="Calibri" w:hAnsi="Calibri" w:eastAsia="宋体" w:cs="Times New Roman"/>
          <w:color w:val="auto"/>
          <w:highlight w:val="none"/>
        </w:rPr>
        <w:t>4</w:t>
      </w:r>
      <w:r>
        <w:rPr>
          <w:rStyle w:val="39"/>
          <w:rFonts w:hint="eastAsia" w:ascii="Calibri" w:hAnsi="宋体" w:eastAsia="宋体" w:cs="宋体"/>
          <w:color w:val="auto"/>
          <w:highlight w:val="none"/>
        </w:rPr>
        <w:t>）暂列金额：</w:t>
      </w:r>
    </w:p>
    <w:p w14:paraId="6D3FFE7E">
      <w:pPr>
        <w:pStyle w:val="91"/>
        <w:spacing w:line="360" w:lineRule="auto"/>
        <w:ind w:firstLine="945" w:firstLineChars="45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人民币（大写）</w:t>
      </w:r>
      <w:r>
        <w:rPr>
          <w:rStyle w:val="39"/>
          <w:rFonts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ascii="Calibri" w:hAnsi="Calibri" w:eastAsia="宋体" w:cs="宋体"/>
          <w:color w:val="auto"/>
          <w:highlight w:val="none"/>
        </w:rPr>
        <w:t>（</w:t>
      </w:r>
      <w:r>
        <w:rPr>
          <w:rStyle w:val="39"/>
          <w:rFonts w:ascii="Calibri" w:hAnsi="Calibri" w:eastAsia="宋体" w:cs="Times New Roman"/>
          <w:color w:val="auto"/>
          <w:highlight w:val="none"/>
        </w:rPr>
        <w:t>¥</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元</w:t>
      </w:r>
      <w:r>
        <w:rPr>
          <w:rStyle w:val="39"/>
          <w:rFonts w:hint="eastAsia" w:ascii="Calibri" w:hAnsi="Calibri" w:eastAsia="宋体" w:cs="宋体"/>
          <w:color w:val="auto"/>
          <w:highlight w:val="none"/>
        </w:rPr>
        <w:t>）</w:t>
      </w:r>
      <w:r>
        <w:rPr>
          <w:rStyle w:val="39"/>
          <w:rFonts w:hint="eastAsia" w:ascii="Calibri" w:hAnsi="宋体" w:eastAsia="宋体" w:cs="宋体"/>
          <w:color w:val="auto"/>
          <w:highlight w:val="none"/>
        </w:rPr>
        <w:t>。</w:t>
      </w:r>
    </w:p>
    <w:p w14:paraId="2B6D035C">
      <w:pPr>
        <w:pStyle w:val="91"/>
        <w:spacing w:line="360" w:lineRule="auto"/>
        <w:ind w:firstLine="420" w:firstLineChars="200"/>
        <w:outlineLvl w:val="9"/>
        <w:rPr>
          <w:rStyle w:val="39"/>
          <w:rFonts w:hint="eastAsia" w:ascii="Calibri" w:hAnsi="宋体" w:eastAsia="宋体" w:cs="Times New Roman"/>
          <w:color w:val="auto"/>
          <w:highlight w:val="none"/>
        </w:rPr>
      </w:pPr>
      <w:r>
        <w:rPr>
          <w:rStyle w:val="39"/>
          <w:rFonts w:ascii="Calibri" w:hAnsi="Calibri" w:eastAsia="宋体" w:cs="Times New Roman"/>
          <w:color w:val="auto"/>
          <w:highlight w:val="none"/>
        </w:rPr>
        <w:t xml:space="preserve">2. </w:t>
      </w:r>
      <w:r>
        <w:rPr>
          <w:rStyle w:val="39"/>
          <w:rFonts w:hint="eastAsia" w:ascii="Calibri" w:hAnsi="宋体" w:eastAsia="宋体" w:cs="宋体"/>
          <w:color w:val="auto"/>
          <w:highlight w:val="none"/>
        </w:rPr>
        <w:t>合同价格形式：</w:t>
      </w:r>
      <w:r>
        <w:rPr>
          <w:rStyle w:val="39"/>
          <w:rFonts w:ascii="Calibri" w:hAnsi="Calibri" w:eastAsia="宋体" w:cs="Times New Roman"/>
          <w:color w:val="auto"/>
          <w:highlight w:val="none"/>
        </w:rPr>
        <w:t xml:space="preserve">   </w:t>
      </w:r>
      <w:r>
        <w:rPr>
          <w:rStyle w:val="39"/>
          <w:rFonts w:ascii="Calibri" w:hAnsi="Calibri" w:eastAsia="宋体" w:cs="Times New Roman"/>
          <w:color w:val="auto"/>
          <w:highlight w:val="none"/>
          <w:u w:val="single"/>
        </w:rPr>
        <w:t xml:space="preserve">   </w:t>
      </w:r>
      <w:r>
        <w:rPr>
          <w:rFonts w:hint="eastAsia" w:ascii="宋体" w:hAnsi="宋体" w:cs="宋体"/>
          <w:color w:val="auto"/>
          <w:sz w:val="21"/>
          <w:szCs w:val="21"/>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w:t>
      </w:r>
    </w:p>
    <w:p w14:paraId="3E35A289">
      <w:pPr>
        <w:pStyle w:val="91"/>
        <w:spacing w:line="360" w:lineRule="auto"/>
        <w:ind w:firstLine="422" w:firstLineChars="200"/>
        <w:outlineLvl w:val="9"/>
        <w:rPr>
          <w:rStyle w:val="39"/>
          <w:rFonts w:ascii="Calibri" w:hAnsi="Calibri" w:eastAsia="宋体" w:cs="Times New Roman"/>
          <w:b/>
          <w:bCs/>
          <w:color w:val="auto"/>
          <w:highlight w:val="none"/>
        </w:rPr>
      </w:pPr>
      <w:bookmarkStart w:id="48" w:name="_Toc351203485"/>
      <w:r>
        <w:rPr>
          <w:rStyle w:val="39"/>
          <w:rFonts w:hint="eastAsia" w:ascii="Calibri" w:hAnsi="宋体" w:eastAsia="宋体" w:cs="宋体"/>
          <w:b/>
          <w:bCs/>
          <w:color w:val="auto"/>
          <w:highlight w:val="none"/>
        </w:rPr>
        <w:t>五、</w:t>
      </w:r>
      <w:bookmarkEnd w:id="48"/>
      <w:r>
        <w:rPr>
          <w:rStyle w:val="39"/>
          <w:rFonts w:hint="eastAsia" w:ascii="Calibri" w:hAnsi="宋体" w:eastAsia="宋体" w:cs="宋体"/>
          <w:b/>
          <w:bCs/>
          <w:color w:val="auto"/>
          <w:highlight w:val="none"/>
        </w:rPr>
        <w:t>项目经理</w:t>
      </w:r>
    </w:p>
    <w:p w14:paraId="0500D9E0">
      <w:pPr>
        <w:pStyle w:val="91"/>
        <w:spacing w:line="360" w:lineRule="auto"/>
        <w:ind w:firstLine="420" w:firstLineChars="20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承包人项目经理：</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w:t>
      </w:r>
    </w:p>
    <w:p w14:paraId="7DA9B3FF">
      <w:pPr>
        <w:pStyle w:val="91"/>
        <w:spacing w:line="360" w:lineRule="auto"/>
        <w:ind w:firstLine="422" w:firstLineChars="200"/>
        <w:outlineLvl w:val="9"/>
        <w:rPr>
          <w:rStyle w:val="39"/>
          <w:rFonts w:ascii="Calibri" w:hAnsi="Calibri" w:eastAsia="宋体" w:cs="Times New Roman"/>
          <w:b/>
          <w:bCs/>
          <w:color w:val="auto"/>
          <w:highlight w:val="none"/>
        </w:rPr>
      </w:pPr>
      <w:bookmarkStart w:id="49" w:name="_Toc351203486"/>
      <w:r>
        <w:rPr>
          <w:rStyle w:val="39"/>
          <w:rFonts w:hint="eastAsia" w:ascii="Calibri" w:hAnsi="宋体" w:eastAsia="宋体" w:cs="宋体"/>
          <w:b/>
          <w:bCs/>
          <w:color w:val="auto"/>
          <w:highlight w:val="none"/>
        </w:rPr>
        <w:t>六、合同文件构成</w:t>
      </w:r>
      <w:bookmarkEnd w:id="49"/>
    </w:p>
    <w:p w14:paraId="3E523DCA">
      <w:pPr>
        <w:pStyle w:val="91"/>
        <w:spacing w:line="360" w:lineRule="auto"/>
        <w:ind w:firstLine="420" w:firstLineChars="20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本协议书与下列文件一起构成合同文件：</w:t>
      </w:r>
    </w:p>
    <w:p w14:paraId="0A5BB005">
      <w:pPr>
        <w:pStyle w:val="91"/>
        <w:autoSpaceDE w:val="0"/>
        <w:autoSpaceDN w:val="0"/>
        <w:adjustRightInd w:val="0"/>
        <w:spacing w:line="360" w:lineRule="auto"/>
        <w:ind w:firstLine="420" w:firstLineChars="200"/>
        <w:jc w:val="left"/>
        <w:outlineLvl w:val="9"/>
        <w:rPr>
          <w:rStyle w:val="39"/>
          <w:rFonts w:hint="default" w:ascii="Calibri" w:hAnsi="宋体" w:eastAsia="宋体" w:cs="宋体"/>
          <w:color w:val="auto"/>
          <w:highlight w:val="none"/>
          <w:lang w:val="en-US" w:eastAsia="zh-CN"/>
        </w:rPr>
      </w:pPr>
      <w:r>
        <w:rPr>
          <w:rStyle w:val="39"/>
          <w:rFonts w:hint="eastAsia" w:hAnsi="宋体" w:eastAsia="宋体" w:cs="宋体"/>
          <w:color w:val="auto"/>
          <w:highlight w:val="none"/>
          <w:lang w:eastAsia="zh-CN"/>
        </w:rPr>
        <w:t>（</w:t>
      </w:r>
      <w:r>
        <w:rPr>
          <w:rStyle w:val="39"/>
          <w:rFonts w:hint="eastAsia" w:hAnsi="宋体" w:eastAsia="宋体" w:cs="宋体"/>
          <w:color w:val="auto"/>
          <w:highlight w:val="none"/>
          <w:lang w:val="en-US" w:eastAsia="zh-CN"/>
        </w:rPr>
        <w:t>1</w:t>
      </w:r>
      <w:r>
        <w:rPr>
          <w:rStyle w:val="39"/>
          <w:rFonts w:hint="eastAsia" w:hAnsi="宋体" w:eastAsia="宋体" w:cs="宋体"/>
          <w:color w:val="auto"/>
          <w:highlight w:val="none"/>
          <w:lang w:eastAsia="zh-CN"/>
        </w:rPr>
        <w:t>）</w:t>
      </w:r>
      <w:r>
        <w:rPr>
          <w:rStyle w:val="39"/>
          <w:rFonts w:hint="eastAsia" w:hAnsi="宋体" w:eastAsia="宋体" w:cs="宋体"/>
          <w:color w:val="auto"/>
          <w:highlight w:val="none"/>
          <w:lang w:val="en-US" w:eastAsia="zh-CN"/>
        </w:rPr>
        <w:t>合同协议书；</w:t>
      </w:r>
    </w:p>
    <w:p w14:paraId="0DE8F48A">
      <w:pPr>
        <w:pStyle w:val="91"/>
        <w:autoSpaceDE w:val="0"/>
        <w:autoSpaceDN w:val="0"/>
        <w:adjustRightInd w:val="0"/>
        <w:spacing w:line="360" w:lineRule="auto"/>
        <w:ind w:firstLine="420" w:firstLineChars="200"/>
        <w:jc w:val="left"/>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w:t>
      </w:r>
      <w:r>
        <w:rPr>
          <w:rStyle w:val="39"/>
          <w:rFonts w:hint="eastAsia" w:eastAsia="宋体" w:cs="Times New Roman"/>
          <w:color w:val="auto"/>
          <w:highlight w:val="none"/>
          <w:lang w:val="en-US" w:eastAsia="zh-CN"/>
        </w:rPr>
        <w:t>2</w:t>
      </w:r>
      <w:r>
        <w:rPr>
          <w:rStyle w:val="39"/>
          <w:rFonts w:hint="eastAsia" w:ascii="Calibri" w:hAnsi="宋体" w:eastAsia="宋体" w:cs="宋体"/>
          <w:color w:val="auto"/>
          <w:highlight w:val="none"/>
        </w:rPr>
        <w:t>）</w:t>
      </w:r>
      <w:r>
        <w:rPr>
          <w:rStyle w:val="39"/>
          <w:rFonts w:hint="eastAsia" w:hAnsi="宋体" w:eastAsia="宋体" w:cs="宋体"/>
          <w:color w:val="auto"/>
          <w:highlight w:val="none"/>
          <w:lang w:val="en-US" w:eastAsia="zh-CN"/>
        </w:rPr>
        <w:t>成交通知书</w:t>
      </w:r>
      <w:r>
        <w:rPr>
          <w:rStyle w:val="39"/>
          <w:rFonts w:hint="eastAsia" w:ascii="Calibri" w:hAnsi="宋体" w:eastAsia="宋体" w:cs="宋体"/>
          <w:color w:val="auto"/>
          <w:highlight w:val="none"/>
        </w:rPr>
        <w:t>；</w:t>
      </w:r>
    </w:p>
    <w:p w14:paraId="55338792">
      <w:pPr>
        <w:pStyle w:val="91"/>
        <w:autoSpaceDE w:val="0"/>
        <w:autoSpaceDN w:val="0"/>
        <w:adjustRightInd w:val="0"/>
        <w:spacing w:line="360" w:lineRule="auto"/>
        <w:ind w:firstLine="420" w:firstLineChars="200"/>
        <w:jc w:val="left"/>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w:t>
      </w:r>
      <w:r>
        <w:rPr>
          <w:rStyle w:val="39"/>
          <w:rFonts w:hint="eastAsia" w:eastAsia="宋体" w:cs="Times New Roman"/>
          <w:color w:val="auto"/>
          <w:highlight w:val="none"/>
          <w:lang w:val="en-US" w:eastAsia="zh-CN"/>
        </w:rPr>
        <w:t>3</w:t>
      </w:r>
      <w:r>
        <w:rPr>
          <w:rStyle w:val="39"/>
          <w:rFonts w:hint="eastAsia" w:ascii="Calibri" w:hAnsi="宋体" w:eastAsia="宋体" w:cs="宋体"/>
          <w:color w:val="auto"/>
          <w:highlight w:val="none"/>
        </w:rPr>
        <w:t>）</w:t>
      </w:r>
      <w:r>
        <w:rPr>
          <w:rStyle w:val="39"/>
          <w:rFonts w:hint="eastAsia" w:hAnsi="宋体" w:cs="宋体"/>
          <w:color w:val="auto"/>
          <w:highlight w:val="none"/>
          <w:lang w:val="en-US" w:eastAsia="zh-CN"/>
        </w:rPr>
        <w:t>谈判书及谈判函附录</w:t>
      </w:r>
      <w:r>
        <w:rPr>
          <w:rStyle w:val="39"/>
          <w:rFonts w:hint="eastAsia" w:ascii="Calibri" w:hAnsi="宋体" w:eastAsia="宋体" w:cs="宋体"/>
          <w:color w:val="auto"/>
          <w:highlight w:val="none"/>
        </w:rPr>
        <w:t>；</w:t>
      </w:r>
      <w:r>
        <w:rPr>
          <w:rStyle w:val="39"/>
          <w:rFonts w:ascii="Calibri" w:hAnsi="Calibri" w:eastAsia="宋体" w:cs="Times New Roman"/>
          <w:color w:val="auto"/>
          <w:highlight w:val="none"/>
        </w:rPr>
        <w:t xml:space="preserve"> </w:t>
      </w:r>
    </w:p>
    <w:p w14:paraId="0CC426F4">
      <w:pPr>
        <w:pStyle w:val="91"/>
        <w:autoSpaceDE w:val="0"/>
        <w:autoSpaceDN w:val="0"/>
        <w:adjustRightInd w:val="0"/>
        <w:spacing w:line="360" w:lineRule="auto"/>
        <w:ind w:firstLine="420" w:firstLineChars="200"/>
        <w:jc w:val="left"/>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w:t>
      </w:r>
      <w:r>
        <w:rPr>
          <w:rStyle w:val="39"/>
          <w:rFonts w:hint="eastAsia" w:eastAsia="宋体" w:cs="Times New Roman"/>
          <w:color w:val="auto"/>
          <w:highlight w:val="none"/>
          <w:lang w:val="en-US" w:eastAsia="zh-CN"/>
        </w:rPr>
        <w:t>4</w:t>
      </w:r>
      <w:r>
        <w:rPr>
          <w:rStyle w:val="39"/>
          <w:rFonts w:hint="eastAsia" w:ascii="Calibri" w:hAnsi="宋体" w:eastAsia="宋体" w:cs="宋体"/>
          <w:color w:val="auto"/>
          <w:highlight w:val="none"/>
        </w:rPr>
        <w:t>）专用合同条款及其附件；</w:t>
      </w:r>
    </w:p>
    <w:p w14:paraId="63F8A029">
      <w:pPr>
        <w:pStyle w:val="91"/>
        <w:autoSpaceDE w:val="0"/>
        <w:autoSpaceDN w:val="0"/>
        <w:adjustRightInd w:val="0"/>
        <w:spacing w:line="360" w:lineRule="auto"/>
        <w:ind w:firstLine="420" w:firstLineChars="200"/>
        <w:jc w:val="left"/>
        <w:outlineLvl w:val="9"/>
        <w:rPr>
          <w:rStyle w:val="39"/>
          <w:rFonts w:ascii="Calibri" w:hAnsi="Calibri" w:eastAsia="宋体" w:cs="Times New Roman"/>
          <w:color w:val="auto"/>
          <w:highlight w:val="none"/>
          <w:u w:val="none"/>
        </w:rPr>
      </w:pPr>
      <w:r>
        <w:rPr>
          <w:rStyle w:val="39"/>
          <w:rFonts w:hint="eastAsia" w:ascii="Calibri" w:hAnsi="宋体" w:eastAsia="宋体" w:cs="宋体"/>
          <w:color w:val="auto"/>
          <w:highlight w:val="none"/>
        </w:rPr>
        <w:t>（</w:t>
      </w:r>
      <w:r>
        <w:rPr>
          <w:rStyle w:val="39"/>
          <w:rFonts w:hint="eastAsia" w:eastAsia="宋体" w:cs="Times New Roman"/>
          <w:color w:val="auto"/>
          <w:highlight w:val="none"/>
          <w:u w:val="none"/>
          <w:lang w:val="en-US" w:eastAsia="zh-CN"/>
        </w:rPr>
        <w:t>5</w:t>
      </w:r>
      <w:r>
        <w:rPr>
          <w:rStyle w:val="39"/>
          <w:rFonts w:hint="eastAsia" w:ascii="Calibri" w:hAnsi="宋体" w:eastAsia="宋体" w:cs="宋体"/>
          <w:color w:val="auto"/>
          <w:highlight w:val="none"/>
          <w:u w:val="none"/>
        </w:rPr>
        <w:t>）通用合同条款；</w:t>
      </w:r>
    </w:p>
    <w:p w14:paraId="30255F3A">
      <w:pPr>
        <w:pStyle w:val="91"/>
        <w:autoSpaceDE w:val="0"/>
        <w:autoSpaceDN w:val="0"/>
        <w:adjustRightInd w:val="0"/>
        <w:spacing w:line="360" w:lineRule="auto"/>
        <w:ind w:firstLine="420" w:firstLineChars="200"/>
        <w:jc w:val="left"/>
        <w:outlineLvl w:val="9"/>
        <w:rPr>
          <w:rStyle w:val="39"/>
          <w:rFonts w:ascii="Calibri" w:hAnsi="Calibri" w:eastAsia="宋体" w:cs="Times New Roman"/>
          <w:color w:val="auto"/>
          <w:highlight w:val="none"/>
          <w:u w:val="none"/>
        </w:rPr>
      </w:pPr>
      <w:r>
        <w:rPr>
          <w:rStyle w:val="39"/>
          <w:rFonts w:hint="eastAsia" w:ascii="Calibri" w:hAnsi="宋体" w:eastAsia="宋体" w:cs="宋体"/>
          <w:color w:val="auto"/>
          <w:highlight w:val="none"/>
          <w:u w:val="none"/>
        </w:rPr>
        <w:t>（</w:t>
      </w:r>
      <w:r>
        <w:rPr>
          <w:rStyle w:val="39"/>
          <w:rFonts w:hint="eastAsia" w:eastAsia="宋体" w:cs="Times New Roman"/>
          <w:color w:val="auto"/>
          <w:highlight w:val="none"/>
          <w:u w:val="none"/>
          <w:lang w:val="en-US" w:eastAsia="zh-CN"/>
        </w:rPr>
        <w:t>6</w:t>
      </w:r>
      <w:r>
        <w:rPr>
          <w:rStyle w:val="39"/>
          <w:rFonts w:hint="eastAsia" w:ascii="Calibri" w:hAnsi="宋体" w:eastAsia="宋体" w:cs="宋体"/>
          <w:color w:val="auto"/>
          <w:highlight w:val="none"/>
          <w:u w:val="none"/>
        </w:rPr>
        <w:t>）标准、规范及有关技术文件；</w:t>
      </w:r>
    </w:p>
    <w:p w14:paraId="641EBE2A">
      <w:pPr>
        <w:pStyle w:val="91"/>
        <w:autoSpaceDE w:val="0"/>
        <w:autoSpaceDN w:val="0"/>
        <w:adjustRightInd w:val="0"/>
        <w:spacing w:line="360" w:lineRule="auto"/>
        <w:ind w:firstLine="420" w:firstLineChars="200"/>
        <w:jc w:val="left"/>
        <w:outlineLvl w:val="9"/>
        <w:rPr>
          <w:rStyle w:val="39"/>
          <w:rFonts w:ascii="Calibri" w:hAnsi="Calibri" w:eastAsia="宋体" w:cs="Times New Roman"/>
          <w:color w:val="auto"/>
          <w:highlight w:val="none"/>
          <w:u w:val="none"/>
        </w:rPr>
      </w:pPr>
      <w:r>
        <w:rPr>
          <w:rStyle w:val="39"/>
          <w:rFonts w:hint="eastAsia" w:ascii="Calibri" w:hAnsi="宋体" w:eastAsia="宋体" w:cs="宋体"/>
          <w:color w:val="auto"/>
          <w:highlight w:val="none"/>
          <w:u w:val="none"/>
        </w:rPr>
        <w:t>（</w:t>
      </w:r>
      <w:r>
        <w:rPr>
          <w:rStyle w:val="39"/>
          <w:rFonts w:hint="eastAsia" w:eastAsia="宋体" w:cs="Times New Roman"/>
          <w:color w:val="auto"/>
          <w:highlight w:val="none"/>
          <w:u w:val="none"/>
          <w:lang w:val="en-US" w:eastAsia="zh-CN"/>
        </w:rPr>
        <w:t>7</w:t>
      </w:r>
      <w:r>
        <w:rPr>
          <w:rStyle w:val="39"/>
          <w:rFonts w:hint="eastAsia" w:ascii="Calibri" w:hAnsi="宋体" w:eastAsia="宋体" w:cs="宋体"/>
          <w:color w:val="auto"/>
          <w:highlight w:val="none"/>
          <w:u w:val="none"/>
        </w:rPr>
        <w:t>）图纸；</w:t>
      </w:r>
    </w:p>
    <w:p w14:paraId="50F7CE52">
      <w:pPr>
        <w:pStyle w:val="91"/>
        <w:autoSpaceDE w:val="0"/>
        <w:autoSpaceDN w:val="0"/>
        <w:adjustRightInd w:val="0"/>
        <w:spacing w:line="360" w:lineRule="auto"/>
        <w:ind w:firstLine="420" w:firstLineChars="200"/>
        <w:jc w:val="left"/>
        <w:outlineLvl w:val="9"/>
        <w:rPr>
          <w:rStyle w:val="39"/>
          <w:rFonts w:hint="eastAsia" w:ascii="Calibri" w:hAnsi="宋体" w:eastAsia="宋体" w:cs="宋体"/>
          <w:color w:val="auto"/>
          <w:highlight w:val="none"/>
          <w:u w:val="none"/>
          <w:lang w:eastAsia="zh-CN"/>
        </w:rPr>
      </w:pPr>
      <w:r>
        <w:rPr>
          <w:rStyle w:val="39"/>
          <w:rFonts w:hint="eastAsia" w:hAnsi="宋体" w:eastAsia="宋体" w:cs="宋体"/>
          <w:color w:val="auto"/>
          <w:highlight w:val="none"/>
          <w:u w:val="none"/>
          <w:lang w:eastAsia="zh-CN"/>
        </w:rPr>
        <w:t>（</w:t>
      </w:r>
      <w:r>
        <w:rPr>
          <w:rStyle w:val="39"/>
          <w:rFonts w:hint="eastAsia" w:hAnsi="宋体" w:eastAsia="宋体" w:cs="宋体"/>
          <w:color w:val="auto"/>
          <w:highlight w:val="none"/>
          <w:u w:val="none"/>
          <w:lang w:val="en-US" w:eastAsia="zh-CN"/>
        </w:rPr>
        <w:t>8</w:t>
      </w:r>
      <w:r>
        <w:rPr>
          <w:rStyle w:val="39"/>
          <w:rFonts w:hint="eastAsia" w:hAnsi="宋体" w:eastAsia="宋体" w:cs="宋体"/>
          <w:color w:val="auto"/>
          <w:highlight w:val="none"/>
          <w:u w:val="none"/>
          <w:lang w:eastAsia="zh-CN"/>
        </w:rPr>
        <w:t>）</w:t>
      </w:r>
      <w:r>
        <w:rPr>
          <w:rStyle w:val="39"/>
          <w:rFonts w:hint="eastAsia" w:ascii="Calibri" w:hAnsi="宋体" w:eastAsia="宋体" w:cs="宋体"/>
          <w:color w:val="auto"/>
          <w:highlight w:val="none"/>
          <w:u w:val="none"/>
        </w:rPr>
        <w:t>已标价工程量清单</w:t>
      </w:r>
      <w:r>
        <w:rPr>
          <w:rStyle w:val="39"/>
          <w:rFonts w:hint="eastAsia" w:hAnsi="宋体" w:eastAsia="宋体" w:cs="宋体"/>
          <w:color w:val="auto"/>
          <w:highlight w:val="none"/>
          <w:u w:val="none"/>
          <w:lang w:eastAsia="zh-CN"/>
        </w:rPr>
        <w:t>；</w:t>
      </w:r>
      <w:r>
        <w:rPr>
          <w:rStyle w:val="39"/>
          <w:rFonts w:ascii="Calibri" w:hAnsi="宋体" w:eastAsia="宋体" w:cs="宋体"/>
          <w:color w:val="auto"/>
          <w:highlight w:val="none"/>
          <w:u w:val="none"/>
        </w:rPr>
        <w:t xml:space="preserve"> </w:t>
      </w:r>
    </w:p>
    <w:p w14:paraId="5A16161E">
      <w:pPr>
        <w:pStyle w:val="91"/>
        <w:autoSpaceDE w:val="0"/>
        <w:autoSpaceDN w:val="0"/>
        <w:adjustRightInd w:val="0"/>
        <w:spacing w:line="360" w:lineRule="auto"/>
        <w:ind w:firstLine="420" w:firstLineChars="200"/>
        <w:jc w:val="left"/>
        <w:outlineLvl w:val="9"/>
        <w:rPr>
          <w:rStyle w:val="39"/>
          <w:rFonts w:hint="eastAsia" w:ascii="Calibri" w:hAnsi="Calibri" w:eastAsia="宋体" w:cs="Times New Roman"/>
          <w:color w:val="auto"/>
          <w:highlight w:val="none"/>
          <w:u w:val="none"/>
          <w:lang w:eastAsia="zh-CN"/>
        </w:rPr>
      </w:pPr>
      <w:r>
        <w:rPr>
          <w:rStyle w:val="39"/>
          <w:rFonts w:hint="eastAsia" w:ascii="Calibri" w:hAnsi="宋体" w:eastAsia="宋体" w:cs="宋体"/>
          <w:color w:val="auto"/>
          <w:highlight w:val="none"/>
          <w:u w:val="none"/>
        </w:rPr>
        <w:t>（</w:t>
      </w:r>
      <w:r>
        <w:rPr>
          <w:rStyle w:val="39"/>
          <w:rFonts w:hint="eastAsia" w:eastAsia="宋体" w:cs="Times New Roman"/>
          <w:color w:val="auto"/>
          <w:highlight w:val="none"/>
          <w:u w:val="none"/>
          <w:lang w:val="en-US" w:eastAsia="zh-CN"/>
        </w:rPr>
        <w:t>9</w:t>
      </w:r>
      <w:r>
        <w:rPr>
          <w:rStyle w:val="39"/>
          <w:rFonts w:hint="eastAsia" w:ascii="Calibri" w:hAnsi="宋体" w:eastAsia="宋体" w:cs="宋体"/>
          <w:color w:val="auto"/>
          <w:highlight w:val="none"/>
          <w:u w:val="none"/>
        </w:rPr>
        <w:t>）其他合同文件</w:t>
      </w:r>
      <w:r>
        <w:rPr>
          <w:rStyle w:val="39"/>
          <w:rFonts w:hint="eastAsia" w:hAnsi="宋体" w:eastAsia="宋体" w:cs="宋体"/>
          <w:color w:val="auto"/>
          <w:highlight w:val="none"/>
          <w:u w:val="none"/>
          <w:lang w:eastAsia="zh-CN"/>
        </w:rPr>
        <w:t>：</w:t>
      </w:r>
    </w:p>
    <w:p w14:paraId="5F2DBEA2">
      <w:pPr>
        <w:pStyle w:val="91"/>
        <w:autoSpaceDE w:val="0"/>
        <w:autoSpaceDN w:val="0"/>
        <w:adjustRightInd w:val="0"/>
        <w:spacing w:line="360" w:lineRule="auto"/>
        <w:ind w:firstLine="420" w:firstLineChars="200"/>
        <w:jc w:val="left"/>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上述各项合同文件包括合同当事人就该项合同文件所作出的补充和修改，属于同一类内容的文件，应以最新签署的为准（违反</w:t>
      </w:r>
      <w:r>
        <w:rPr>
          <w:rStyle w:val="39"/>
          <w:rFonts w:hint="eastAsia" w:hAnsi="宋体" w:eastAsia="宋体" w:cs="宋体"/>
          <w:color w:val="auto"/>
          <w:highlight w:val="none"/>
          <w:lang w:val="en-US" w:eastAsia="zh-CN"/>
        </w:rPr>
        <w:t>采购</w:t>
      </w:r>
      <w:r>
        <w:rPr>
          <w:rStyle w:val="39"/>
          <w:rFonts w:hint="eastAsia" w:ascii="Calibri" w:hAnsi="宋体" w:eastAsia="宋体" w:cs="宋体"/>
          <w:color w:val="auto"/>
          <w:highlight w:val="none"/>
        </w:rPr>
        <w:t>文件</w:t>
      </w:r>
      <w:r>
        <w:rPr>
          <w:rStyle w:val="39"/>
          <w:rFonts w:ascii="Calibri" w:hAnsi="宋体" w:eastAsia="宋体" w:cs="宋体"/>
          <w:color w:val="auto"/>
          <w:highlight w:val="none"/>
        </w:rPr>
        <w:t>实质性内容的约定除外</w:t>
      </w:r>
      <w:r>
        <w:rPr>
          <w:rStyle w:val="39"/>
          <w:rFonts w:hint="eastAsia" w:ascii="Calibri" w:hAnsi="宋体" w:eastAsia="宋体" w:cs="宋体"/>
          <w:color w:val="auto"/>
          <w:highlight w:val="none"/>
        </w:rPr>
        <w:t>）。专用合同条款及其附件须经合同当事人签字</w:t>
      </w:r>
      <w:r>
        <w:rPr>
          <w:rStyle w:val="39"/>
          <w:rFonts w:hint="eastAsia" w:hAnsi="宋体" w:cs="宋体"/>
          <w:color w:val="auto"/>
          <w:highlight w:val="none"/>
          <w:lang w:val="en-US" w:eastAsia="zh-CN"/>
        </w:rPr>
        <w:t>并</w:t>
      </w:r>
      <w:r>
        <w:rPr>
          <w:rStyle w:val="39"/>
          <w:rFonts w:hint="eastAsia" w:ascii="Calibri" w:hAnsi="宋体" w:eastAsia="宋体" w:cs="宋体"/>
          <w:color w:val="auto"/>
          <w:highlight w:val="none"/>
        </w:rPr>
        <w:t>盖章。</w:t>
      </w:r>
    </w:p>
    <w:p w14:paraId="25D5602D">
      <w:pPr>
        <w:pStyle w:val="91"/>
        <w:autoSpaceDE w:val="0"/>
        <w:autoSpaceDN w:val="0"/>
        <w:adjustRightInd w:val="0"/>
        <w:spacing w:line="360" w:lineRule="auto"/>
        <w:ind w:firstLine="422" w:firstLineChars="200"/>
        <w:jc w:val="left"/>
        <w:outlineLvl w:val="9"/>
        <w:rPr>
          <w:rStyle w:val="39"/>
          <w:rFonts w:ascii="Calibri" w:hAnsi="Calibri" w:eastAsia="宋体" w:cs="Times New Roman"/>
          <w:b/>
          <w:bCs/>
          <w:color w:val="auto"/>
          <w:highlight w:val="none"/>
        </w:rPr>
      </w:pPr>
      <w:bookmarkStart w:id="50" w:name="_Toc351203487"/>
      <w:r>
        <w:rPr>
          <w:rStyle w:val="39"/>
          <w:rFonts w:hint="eastAsia" w:ascii="Calibri" w:hAnsi="宋体" w:eastAsia="宋体" w:cs="宋体"/>
          <w:b/>
          <w:bCs/>
          <w:color w:val="auto"/>
          <w:highlight w:val="none"/>
        </w:rPr>
        <w:t>七、承诺</w:t>
      </w:r>
      <w:bookmarkEnd w:id="50"/>
    </w:p>
    <w:p w14:paraId="281721E8">
      <w:pPr>
        <w:pStyle w:val="91"/>
        <w:spacing w:line="360" w:lineRule="auto"/>
        <w:ind w:firstLine="420" w:firstLineChars="200"/>
        <w:outlineLvl w:val="9"/>
        <w:rPr>
          <w:rStyle w:val="39"/>
          <w:rFonts w:ascii="Calibri" w:hAnsi="Calibri" w:eastAsia="宋体" w:cs="Times New Roman"/>
          <w:color w:val="auto"/>
          <w:highlight w:val="none"/>
        </w:rPr>
      </w:pPr>
      <w:r>
        <w:rPr>
          <w:rStyle w:val="39"/>
          <w:rFonts w:ascii="Calibri" w:hAnsi="Calibri" w:eastAsia="宋体" w:cs="Times New Roman"/>
          <w:color w:val="auto"/>
          <w:highlight w:val="none"/>
        </w:rPr>
        <w:t xml:space="preserve">1. </w:t>
      </w:r>
      <w:r>
        <w:rPr>
          <w:rStyle w:val="39"/>
          <w:rFonts w:hint="eastAsia" w:ascii="Calibri" w:hAnsi="宋体" w:eastAsia="宋体" w:cs="宋体"/>
          <w:color w:val="auto"/>
          <w:highlight w:val="none"/>
        </w:rPr>
        <w:t>发包人承诺按照法律规定履行项目审批手续、筹集工程建设资金并按照合同约定的期限和方式支付合同价款。</w:t>
      </w:r>
    </w:p>
    <w:p w14:paraId="5AAC5A67">
      <w:pPr>
        <w:pStyle w:val="91"/>
        <w:spacing w:line="360" w:lineRule="auto"/>
        <w:ind w:firstLine="420" w:firstLineChars="200"/>
        <w:outlineLvl w:val="9"/>
        <w:rPr>
          <w:rStyle w:val="39"/>
          <w:rFonts w:ascii="Calibri" w:hAnsi="Calibri" w:eastAsia="宋体" w:cs="Times New Roman"/>
          <w:color w:val="auto"/>
          <w:highlight w:val="none"/>
        </w:rPr>
      </w:pPr>
      <w:r>
        <w:rPr>
          <w:rStyle w:val="39"/>
          <w:rFonts w:ascii="Calibri" w:hAnsi="Calibri" w:eastAsia="宋体" w:cs="Times New Roman"/>
          <w:color w:val="auto"/>
          <w:highlight w:val="none"/>
        </w:rPr>
        <w:t xml:space="preserve">2. </w:t>
      </w:r>
      <w:r>
        <w:rPr>
          <w:rStyle w:val="39"/>
          <w:rFonts w:hint="eastAsia" w:ascii="Calibri" w:hAnsi="宋体" w:eastAsia="宋体" w:cs="宋体"/>
          <w:color w:val="auto"/>
          <w:highlight w:val="none"/>
        </w:rPr>
        <w:t>承包人承诺按照法律规定及合同约定组织完成工程施工，确保工程质量和安全，不进行转包及违法分包，并在缺陷责任期及保修期内承担相应的工程维修责任。</w:t>
      </w:r>
    </w:p>
    <w:p w14:paraId="75E60BC9">
      <w:pPr>
        <w:pStyle w:val="91"/>
        <w:spacing w:line="360" w:lineRule="auto"/>
        <w:ind w:firstLine="420" w:firstLineChars="200"/>
        <w:outlineLvl w:val="9"/>
        <w:rPr>
          <w:rStyle w:val="39"/>
          <w:rFonts w:ascii="Calibri" w:hAnsi="宋体" w:eastAsia="宋体" w:cs="Times New Roman"/>
          <w:color w:val="auto"/>
          <w:highlight w:val="none"/>
        </w:rPr>
      </w:pPr>
      <w:r>
        <w:rPr>
          <w:rStyle w:val="39"/>
          <w:rFonts w:ascii="Calibri" w:hAnsi="Calibri" w:eastAsia="宋体" w:cs="Times New Roman"/>
          <w:color w:val="auto"/>
          <w:highlight w:val="none"/>
        </w:rPr>
        <w:t xml:space="preserve">3. </w:t>
      </w:r>
      <w:r>
        <w:rPr>
          <w:rStyle w:val="39"/>
          <w:rFonts w:hint="eastAsia" w:ascii="Calibri" w:hAnsi="宋体" w:eastAsia="宋体" w:cs="宋体"/>
          <w:color w:val="auto"/>
          <w:highlight w:val="none"/>
        </w:rPr>
        <w:t>发包人和承包人通过招投标形式签订合同的，双方理解并承诺不再就同一工程另行签订与合同实质性内容相背离的协议。</w:t>
      </w:r>
      <w:bookmarkStart w:id="51" w:name="_Toc351203488"/>
    </w:p>
    <w:p w14:paraId="246AB980">
      <w:pPr>
        <w:pStyle w:val="91"/>
        <w:spacing w:line="360" w:lineRule="auto"/>
        <w:ind w:firstLine="422" w:firstLineChars="200"/>
        <w:outlineLvl w:val="9"/>
        <w:rPr>
          <w:rStyle w:val="39"/>
          <w:rFonts w:ascii="Calibri" w:hAnsi="Calibri" w:eastAsia="宋体" w:cs="Times New Roman"/>
          <w:b/>
          <w:bCs/>
          <w:color w:val="auto"/>
          <w:highlight w:val="none"/>
        </w:rPr>
      </w:pPr>
      <w:r>
        <w:rPr>
          <w:rStyle w:val="39"/>
          <w:rFonts w:hint="eastAsia" w:ascii="Calibri" w:hAnsi="宋体" w:eastAsia="宋体" w:cs="宋体"/>
          <w:b/>
          <w:bCs/>
          <w:color w:val="auto"/>
          <w:highlight w:val="none"/>
        </w:rPr>
        <w:t>八、词语含义</w:t>
      </w:r>
      <w:bookmarkEnd w:id="51"/>
    </w:p>
    <w:p w14:paraId="740F12F0">
      <w:pPr>
        <w:pStyle w:val="91"/>
        <w:spacing w:line="360" w:lineRule="auto"/>
        <w:ind w:firstLine="420" w:firstLineChars="20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本协议书中词语含义与第二部分通用合同条款中赋予的含义相同。</w:t>
      </w:r>
    </w:p>
    <w:p w14:paraId="2AA46F7A">
      <w:pPr>
        <w:pStyle w:val="91"/>
        <w:spacing w:line="360" w:lineRule="auto"/>
        <w:ind w:firstLine="422" w:firstLineChars="200"/>
        <w:outlineLvl w:val="9"/>
        <w:rPr>
          <w:rStyle w:val="39"/>
          <w:rFonts w:ascii="Calibri" w:hAnsi="Calibri" w:eastAsia="宋体" w:cs="Times New Roman"/>
          <w:b/>
          <w:bCs/>
          <w:color w:val="auto"/>
          <w:highlight w:val="none"/>
        </w:rPr>
      </w:pPr>
      <w:bookmarkStart w:id="52" w:name="_Toc351203489"/>
      <w:r>
        <w:rPr>
          <w:rStyle w:val="39"/>
          <w:rFonts w:hint="eastAsia" w:ascii="Calibri" w:hAnsi="宋体" w:eastAsia="宋体" w:cs="宋体"/>
          <w:b/>
          <w:bCs/>
          <w:color w:val="auto"/>
          <w:highlight w:val="none"/>
        </w:rPr>
        <w:t>九、签订时间</w:t>
      </w:r>
      <w:bookmarkEnd w:id="52"/>
    </w:p>
    <w:p w14:paraId="572B32FF">
      <w:pPr>
        <w:pStyle w:val="91"/>
        <w:spacing w:line="360" w:lineRule="auto"/>
        <w:ind w:firstLine="420" w:firstLineChars="20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本合同于</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年</w:t>
      </w:r>
      <w:r>
        <w:rPr>
          <w:rStyle w:val="39"/>
          <w:rFonts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月</w:t>
      </w:r>
      <w:r>
        <w:rPr>
          <w:rStyle w:val="39"/>
          <w:rFonts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 xml:space="preserve"> </w:t>
      </w:r>
      <w:r>
        <w:rPr>
          <w:rStyle w:val="39"/>
          <w:rFonts w:hint="eastAsia" w:ascii="Calibri" w:hAnsi="宋体" w:eastAsia="宋体" w:cs="宋体"/>
          <w:color w:val="auto"/>
          <w:highlight w:val="none"/>
        </w:rPr>
        <w:t>日签订。</w:t>
      </w:r>
    </w:p>
    <w:p w14:paraId="249ACE25">
      <w:pPr>
        <w:pStyle w:val="91"/>
        <w:spacing w:line="360" w:lineRule="auto"/>
        <w:ind w:firstLine="422" w:firstLineChars="200"/>
        <w:outlineLvl w:val="9"/>
        <w:rPr>
          <w:rStyle w:val="39"/>
          <w:rFonts w:ascii="Calibri" w:hAnsi="Calibri" w:eastAsia="宋体" w:cs="Times New Roman"/>
          <w:b/>
          <w:bCs/>
          <w:color w:val="auto"/>
          <w:highlight w:val="none"/>
        </w:rPr>
      </w:pPr>
      <w:bookmarkStart w:id="53" w:name="_Toc351203490"/>
      <w:r>
        <w:rPr>
          <w:rStyle w:val="39"/>
          <w:rFonts w:hint="eastAsia" w:ascii="Calibri" w:hAnsi="宋体" w:eastAsia="宋体" w:cs="宋体"/>
          <w:b/>
          <w:bCs/>
          <w:color w:val="auto"/>
          <w:highlight w:val="none"/>
        </w:rPr>
        <w:t>十、签订地点</w:t>
      </w:r>
      <w:bookmarkEnd w:id="53"/>
    </w:p>
    <w:p w14:paraId="0189133F">
      <w:pPr>
        <w:pStyle w:val="91"/>
        <w:spacing w:line="360" w:lineRule="auto"/>
        <w:ind w:firstLine="420" w:firstLineChars="20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本合同在</w:t>
      </w:r>
      <w:r>
        <w:rPr>
          <w:rStyle w:val="39"/>
          <w:rFonts w:ascii="Calibri" w:hAnsi="Calibri" w:eastAsia="宋体" w:cs="Times New Roman"/>
          <w:color w:val="auto"/>
          <w:highlight w:val="none"/>
          <w:u w:val="single"/>
        </w:rPr>
        <w:t xml:space="preserve">  </w:t>
      </w:r>
      <w:r>
        <w:rPr>
          <w:rStyle w:val="39"/>
          <w:rFonts w:hint="eastAsia" w:hAnsi="宋体"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签订。</w:t>
      </w:r>
    </w:p>
    <w:p w14:paraId="7EA1A815">
      <w:pPr>
        <w:pStyle w:val="91"/>
        <w:spacing w:line="360" w:lineRule="auto"/>
        <w:ind w:firstLine="422" w:firstLineChars="200"/>
        <w:outlineLvl w:val="9"/>
        <w:rPr>
          <w:rStyle w:val="39"/>
          <w:rFonts w:ascii="Calibri" w:hAnsi="Calibri" w:eastAsia="宋体" w:cs="Times New Roman"/>
          <w:b/>
          <w:bCs/>
          <w:color w:val="auto"/>
          <w:highlight w:val="none"/>
        </w:rPr>
      </w:pPr>
      <w:bookmarkStart w:id="54" w:name="_Toc351203491"/>
      <w:r>
        <w:rPr>
          <w:rStyle w:val="39"/>
          <w:rFonts w:hint="eastAsia" w:ascii="Calibri" w:hAnsi="宋体" w:eastAsia="宋体" w:cs="宋体"/>
          <w:b/>
          <w:bCs/>
          <w:color w:val="auto"/>
          <w:highlight w:val="none"/>
        </w:rPr>
        <w:t>十一、补充协议</w:t>
      </w:r>
      <w:bookmarkEnd w:id="54"/>
    </w:p>
    <w:p w14:paraId="0A7BC5F3">
      <w:pPr>
        <w:pStyle w:val="91"/>
        <w:spacing w:line="360" w:lineRule="auto"/>
        <w:ind w:firstLine="420" w:firstLineChars="20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合同未尽事宜，合同当事人另行签订补充协议，补充协议是合同的组成部分。</w:t>
      </w:r>
    </w:p>
    <w:p w14:paraId="428ACB88">
      <w:pPr>
        <w:pStyle w:val="91"/>
        <w:spacing w:line="360" w:lineRule="auto"/>
        <w:ind w:firstLine="422" w:firstLineChars="200"/>
        <w:outlineLvl w:val="9"/>
        <w:rPr>
          <w:rStyle w:val="39"/>
          <w:rFonts w:ascii="Calibri" w:hAnsi="Calibri" w:eastAsia="宋体" w:cs="Times New Roman"/>
          <w:b/>
          <w:bCs/>
          <w:color w:val="auto"/>
          <w:highlight w:val="none"/>
        </w:rPr>
      </w:pPr>
      <w:bookmarkStart w:id="55" w:name="_Toc351203492"/>
      <w:r>
        <w:rPr>
          <w:rStyle w:val="39"/>
          <w:rFonts w:hint="eastAsia" w:ascii="Calibri" w:hAnsi="宋体" w:eastAsia="宋体" w:cs="宋体"/>
          <w:b/>
          <w:bCs/>
          <w:color w:val="auto"/>
          <w:highlight w:val="none"/>
        </w:rPr>
        <w:t>十二、合同生效</w:t>
      </w:r>
      <w:bookmarkEnd w:id="55"/>
    </w:p>
    <w:p w14:paraId="6D1B47E2">
      <w:pPr>
        <w:pStyle w:val="91"/>
        <w:spacing w:line="360" w:lineRule="auto"/>
        <w:ind w:firstLine="420" w:firstLineChars="200"/>
        <w:outlineLvl w:val="9"/>
        <w:rPr>
          <w:rStyle w:val="39"/>
          <w:rFonts w:ascii="Calibri" w:hAnsi="宋体" w:eastAsia="宋体" w:cs="Times New Roman"/>
          <w:color w:val="auto"/>
          <w:highlight w:val="none"/>
        </w:rPr>
      </w:pPr>
      <w:r>
        <w:rPr>
          <w:rStyle w:val="39"/>
          <w:rFonts w:hint="eastAsia" w:ascii="Calibri" w:hAnsi="宋体" w:eastAsia="宋体" w:cs="宋体"/>
          <w:color w:val="auto"/>
          <w:highlight w:val="none"/>
        </w:rPr>
        <w:t>本合同自</w:t>
      </w:r>
      <w:r>
        <w:rPr>
          <w:rFonts w:hint="eastAsia" w:ascii="宋体" w:hAnsi="宋体" w:eastAsia="宋体" w:cs="宋体"/>
          <w:bCs/>
          <w:color w:val="auto"/>
          <w:kern w:val="2"/>
          <w:sz w:val="21"/>
          <w:szCs w:val="21"/>
          <w:highlight w:val="none"/>
          <w:u w:val="single"/>
        </w:rPr>
        <w:t>双方法定代表人或其委托代理人签字（或印鉴）并加盖单位公章</w:t>
      </w:r>
      <w:r>
        <w:rPr>
          <w:rStyle w:val="39"/>
          <w:rFonts w:hint="eastAsia" w:ascii="Calibri" w:hAnsi="宋体" w:eastAsia="宋体" w:cs="宋体"/>
          <w:color w:val="auto"/>
          <w:highlight w:val="none"/>
        </w:rPr>
        <w:t>生效。</w:t>
      </w:r>
    </w:p>
    <w:p w14:paraId="3B8FD668">
      <w:pPr>
        <w:pStyle w:val="91"/>
        <w:spacing w:line="360" w:lineRule="auto"/>
        <w:ind w:firstLine="422" w:firstLineChars="200"/>
        <w:outlineLvl w:val="9"/>
        <w:rPr>
          <w:rStyle w:val="39"/>
          <w:rFonts w:ascii="Calibri" w:hAnsi="Calibri" w:eastAsia="宋体" w:cs="Times New Roman"/>
          <w:b/>
          <w:bCs/>
          <w:color w:val="auto"/>
          <w:highlight w:val="none"/>
        </w:rPr>
      </w:pPr>
      <w:bookmarkStart w:id="56" w:name="_Toc351203493"/>
      <w:r>
        <w:rPr>
          <w:rStyle w:val="39"/>
          <w:rFonts w:hint="eastAsia" w:ascii="Calibri" w:hAnsi="宋体" w:eastAsia="宋体" w:cs="宋体"/>
          <w:b/>
          <w:bCs/>
          <w:color w:val="auto"/>
          <w:highlight w:val="none"/>
        </w:rPr>
        <w:t>十三、合同份数</w:t>
      </w:r>
      <w:bookmarkEnd w:id="56"/>
    </w:p>
    <w:p w14:paraId="2165F5E0">
      <w:pPr>
        <w:pStyle w:val="91"/>
        <w:spacing w:line="360" w:lineRule="auto"/>
        <w:ind w:firstLine="420" w:firstLineChars="200"/>
        <w:outlineLvl w:val="9"/>
        <w:rPr>
          <w:rStyle w:val="39"/>
          <w:rFonts w:ascii="Calibri" w:hAnsi="Calibri" w:eastAsia="宋体" w:cs="Times New Roman"/>
          <w:color w:val="auto"/>
          <w:highlight w:val="none"/>
        </w:rPr>
      </w:pPr>
      <w:r>
        <w:rPr>
          <w:rStyle w:val="39"/>
          <w:rFonts w:hint="eastAsia" w:ascii="Calibri" w:hAnsi="宋体" w:eastAsia="宋体" w:cs="宋体"/>
          <w:color w:val="auto"/>
          <w:highlight w:val="none"/>
        </w:rPr>
        <w:t>本合同一式</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份，均具有同等法律效力，发包人执</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份，承包人执</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份</w:t>
      </w:r>
      <w:r>
        <w:rPr>
          <w:rStyle w:val="39"/>
          <w:rFonts w:hint="eastAsia" w:hAnsi="宋体" w:eastAsia="宋体" w:cs="宋体"/>
          <w:color w:val="auto"/>
          <w:highlight w:val="none"/>
          <w:lang w:eastAsia="zh-CN"/>
        </w:rPr>
        <w:t>，</w:t>
      </w:r>
      <w:r>
        <w:rPr>
          <w:rStyle w:val="39"/>
          <w:rFonts w:hint="eastAsia" w:hAnsi="宋体" w:eastAsia="宋体" w:cs="宋体"/>
          <w:color w:val="auto"/>
          <w:highlight w:val="none"/>
          <w:lang w:val="en-US" w:eastAsia="zh-CN"/>
        </w:rPr>
        <w:t>采购代理机构</w:t>
      </w:r>
      <w:r>
        <w:rPr>
          <w:rStyle w:val="39"/>
          <w:rFonts w:hint="eastAsia" w:ascii="Calibri" w:hAnsi="宋体" w:eastAsia="宋体" w:cs="宋体"/>
          <w:color w:val="auto"/>
          <w:highlight w:val="none"/>
        </w:rPr>
        <w:t>执</w:t>
      </w:r>
      <w:r>
        <w:rPr>
          <w:rStyle w:val="39"/>
          <w:rFonts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壹</w:t>
      </w:r>
      <w:r>
        <w:rPr>
          <w:rStyle w:val="39"/>
          <w:rFonts w:ascii="Calibri" w:hAnsi="Calibri" w:eastAsia="宋体" w:cs="Times New Roman"/>
          <w:color w:val="auto"/>
          <w:highlight w:val="none"/>
          <w:u w:val="single"/>
        </w:rPr>
        <w:t xml:space="preserve">  </w:t>
      </w:r>
      <w:r>
        <w:rPr>
          <w:rStyle w:val="39"/>
          <w:rFonts w:hint="eastAsia" w:ascii="Calibri" w:hAnsi="宋体" w:eastAsia="宋体" w:cs="宋体"/>
          <w:color w:val="auto"/>
          <w:highlight w:val="none"/>
        </w:rPr>
        <w:t>份。</w:t>
      </w:r>
    </w:p>
    <w:p w14:paraId="66C454AE">
      <w:pPr>
        <w:pStyle w:val="91"/>
        <w:spacing w:line="360" w:lineRule="auto"/>
        <w:rPr>
          <w:rStyle w:val="39"/>
          <w:rFonts w:hint="eastAsia" w:ascii="Calibri" w:hAnsi="宋体" w:eastAsia="宋体" w:cs="宋体"/>
          <w:color w:val="auto"/>
          <w:highlight w:val="none"/>
        </w:rPr>
      </w:pPr>
    </w:p>
    <w:p w14:paraId="19EE97AB">
      <w:pPr>
        <w:pStyle w:val="91"/>
        <w:spacing w:line="360" w:lineRule="auto"/>
        <w:rPr>
          <w:rStyle w:val="39"/>
          <w:rFonts w:ascii="Calibri" w:hAnsi="Calibri" w:eastAsia="宋体" w:cs="Times New Roman"/>
          <w:color w:val="auto"/>
          <w:highlight w:val="none"/>
        </w:rPr>
      </w:pPr>
      <w:r>
        <w:rPr>
          <w:rStyle w:val="39"/>
          <w:rFonts w:hint="eastAsia" w:ascii="Calibri" w:hAnsi="宋体" w:eastAsia="宋体" w:cs="宋体"/>
          <w:color w:val="auto"/>
          <w:highlight w:val="none"/>
        </w:rPr>
        <w:t>发包人：</w:t>
      </w:r>
      <w:r>
        <w:rPr>
          <w:rStyle w:val="39"/>
          <w:rFonts w:hint="eastAsia" w:hAnsi="宋体" w:cs="宋体"/>
          <w:color w:val="auto"/>
          <w:highlight w:val="none"/>
          <w:lang w:val="en-US" w:eastAsia="zh-CN"/>
        </w:rPr>
        <w:t xml:space="preserve"> </w:t>
      </w:r>
      <w:r>
        <w:rPr>
          <w:rStyle w:val="39"/>
          <w:rFonts w:ascii="Calibri" w:hAnsi="Calibri" w:eastAsia="宋体" w:cs="Times New Roman"/>
          <w:color w:val="auto"/>
          <w:highlight w:val="none"/>
        </w:rPr>
        <w:t xml:space="preserve">  </w:t>
      </w:r>
      <w:r>
        <w:rPr>
          <w:rStyle w:val="39"/>
          <w:rFonts w:hint="eastAsia" w:ascii="Calibri" w:hAnsi="Calibri" w:eastAsia="宋体" w:cs="宋体"/>
          <w:color w:val="auto"/>
          <w:highlight w:val="none"/>
        </w:rPr>
        <w:t>（</w:t>
      </w:r>
      <w:r>
        <w:rPr>
          <w:rStyle w:val="39"/>
          <w:rFonts w:hint="eastAsia" w:ascii="Calibri" w:hAnsi="宋体" w:eastAsia="宋体" w:cs="宋体"/>
          <w:color w:val="auto"/>
          <w:highlight w:val="none"/>
        </w:rPr>
        <w:t>公章</w:t>
      </w:r>
      <w:r>
        <w:rPr>
          <w:rStyle w:val="39"/>
          <w:rFonts w:hint="eastAsia" w:ascii="Calibri" w:hAnsi="Calibri" w:eastAsia="宋体" w:cs="宋体"/>
          <w:color w:val="auto"/>
          <w:highlight w:val="none"/>
        </w:rPr>
        <w:t>）</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承包人：</w:t>
      </w:r>
      <w:r>
        <w:rPr>
          <w:rFonts w:hint="eastAsia" w:ascii="宋体" w:hAnsi="宋体" w:cs="宋体"/>
          <w:color w:val="auto"/>
          <w:sz w:val="21"/>
          <w:szCs w:val="21"/>
          <w:highlight w:val="none"/>
          <w:lang w:val="en-US" w:eastAsia="zh-CN"/>
        </w:rPr>
        <w:t xml:space="preserve">  </w:t>
      </w:r>
      <w:r>
        <w:rPr>
          <w:rStyle w:val="39"/>
          <w:rFonts w:hint="eastAsia" w:ascii="Calibri" w:hAnsi="Calibri" w:eastAsia="宋体" w:cs="宋体"/>
          <w:color w:val="auto"/>
          <w:highlight w:val="none"/>
        </w:rPr>
        <w:t>（</w:t>
      </w:r>
      <w:r>
        <w:rPr>
          <w:rStyle w:val="39"/>
          <w:rFonts w:hint="eastAsia" w:ascii="Calibri" w:hAnsi="宋体" w:eastAsia="宋体" w:cs="宋体"/>
          <w:color w:val="auto"/>
          <w:highlight w:val="none"/>
        </w:rPr>
        <w:t>公章</w:t>
      </w:r>
      <w:r>
        <w:rPr>
          <w:rStyle w:val="39"/>
          <w:rFonts w:hint="eastAsia" w:ascii="Calibri" w:hAnsi="Calibri" w:eastAsia="宋体" w:cs="宋体"/>
          <w:color w:val="auto"/>
          <w:highlight w:val="none"/>
        </w:rPr>
        <w:t>）</w:t>
      </w:r>
    </w:p>
    <w:p w14:paraId="6958F20C">
      <w:pPr>
        <w:pStyle w:val="91"/>
        <w:spacing w:line="360" w:lineRule="auto"/>
        <w:rPr>
          <w:rStyle w:val="39"/>
          <w:rFonts w:ascii="Calibri" w:hAnsi="Calibri" w:eastAsia="宋体" w:cs="Times New Roman"/>
          <w:color w:val="auto"/>
          <w:highlight w:val="none"/>
          <w:u w:val="single"/>
        </w:rPr>
      </w:pPr>
      <w:r>
        <w:rPr>
          <w:rStyle w:val="39"/>
          <w:rFonts w:ascii="Calibri" w:hAnsi="Calibri" w:eastAsia="宋体" w:cs="Times New Roman"/>
          <w:color w:val="auto"/>
          <w:highlight w:val="none"/>
        </w:rPr>
        <w:t xml:space="preserve">                                 </w:t>
      </w:r>
    </w:p>
    <w:p w14:paraId="15444B81">
      <w:pPr>
        <w:pStyle w:val="91"/>
        <w:spacing w:line="360" w:lineRule="auto"/>
        <w:rPr>
          <w:rStyle w:val="39"/>
          <w:rFonts w:ascii="Calibri" w:hAnsi="Calibri" w:eastAsia="宋体" w:cs="Times New Roman"/>
          <w:color w:val="auto"/>
          <w:highlight w:val="none"/>
        </w:rPr>
      </w:pPr>
      <w:r>
        <w:rPr>
          <w:rStyle w:val="39"/>
          <w:rFonts w:hint="eastAsia" w:ascii="Calibri" w:hAnsi="宋体" w:eastAsia="宋体" w:cs="宋体"/>
          <w:color w:val="auto"/>
          <w:highlight w:val="none"/>
        </w:rPr>
        <w:t>法定代表人或其委托代理人：</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法定代表人或其委托代理人：</w:t>
      </w:r>
    </w:p>
    <w:p w14:paraId="01328F5B">
      <w:pPr>
        <w:pStyle w:val="91"/>
        <w:spacing w:line="360" w:lineRule="auto"/>
        <w:rPr>
          <w:rStyle w:val="39"/>
          <w:rFonts w:ascii="Calibri" w:hAnsi="Calibri" w:eastAsia="宋体" w:cs="Times New Roman"/>
          <w:color w:val="auto"/>
          <w:highlight w:val="none"/>
        </w:rPr>
      </w:pPr>
      <w:r>
        <w:rPr>
          <w:rStyle w:val="39"/>
          <w:rFonts w:hint="eastAsia" w:ascii="Calibri" w:hAnsi="宋体" w:eastAsia="宋体" w:cs="宋体"/>
          <w:color w:val="auto"/>
          <w:highlight w:val="none"/>
        </w:rPr>
        <w:t>（签字）</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（签字）</w:t>
      </w:r>
    </w:p>
    <w:p w14:paraId="4C1E2A15">
      <w:pPr>
        <w:pStyle w:val="91"/>
        <w:spacing w:line="360" w:lineRule="auto"/>
        <w:rPr>
          <w:rStyle w:val="39"/>
          <w:rFonts w:ascii="Calibri" w:hAnsi="Calibri" w:eastAsia="宋体" w:cs="Times New Roman"/>
          <w:color w:val="auto"/>
          <w:highlight w:val="none"/>
          <w:u w:val="single"/>
        </w:rPr>
      </w:pPr>
    </w:p>
    <w:p w14:paraId="7465C69E">
      <w:pPr>
        <w:pStyle w:val="91"/>
        <w:tabs>
          <w:tab w:val="left" w:pos="4410"/>
        </w:tabs>
        <w:spacing w:line="360" w:lineRule="auto"/>
        <w:rPr>
          <w:rStyle w:val="39"/>
          <w:rFonts w:hint="default" w:ascii="Calibri" w:hAnsi="Calibri" w:eastAsia="宋体" w:cs="Times New Roman"/>
          <w:color w:val="auto"/>
          <w:highlight w:val="none"/>
          <w:lang w:val="en-US"/>
        </w:rPr>
      </w:pPr>
      <w:r>
        <w:rPr>
          <w:rStyle w:val="39"/>
          <w:rFonts w:hint="eastAsia" w:ascii="Calibri" w:hAnsi="宋体" w:eastAsia="宋体" w:cs="宋体"/>
          <w:color w:val="auto"/>
          <w:highlight w:val="none"/>
        </w:rPr>
        <w:t>统一社会信用代码：</w:t>
      </w:r>
      <w:r>
        <w:rPr>
          <w:rStyle w:val="39"/>
          <w:rFonts w:hint="eastAsia" w:ascii="宋体" w:hAnsi="宋体" w:eastAsia="宋体" w:cs="宋体"/>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cs="Times New Roman"/>
          <w:color w:val="auto"/>
          <w:highlight w:val="none"/>
          <w:lang w:val="en-US" w:eastAsia="zh-CN"/>
        </w:rPr>
        <w:t xml:space="preserve">      </w:t>
      </w:r>
      <w:r>
        <w:rPr>
          <w:rStyle w:val="39"/>
          <w:rFonts w:hint="eastAsia" w:ascii="Calibri" w:hAnsi="Calibri" w:eastAsia="宋体" w:cs="宋体"/>
          <w:color w:val="auto"/>
          <w:highlight w:val="none"/>
        </w:rPr>
        <w:t>统一</w:t>
      </w:r>
      <w:r>
        <w:rPr>
          <w:rStyle w:val="39"/>
          <w:rFonts w:hint="eastAsia" w:ascii="Calibri" w:hAnsi="宋体" w:eastAsia="宋体" w:cs="宋体"/>
          <w:color w:val="auto"/>
          <w:highlight w:val="none"/>
        </w:rPr>
        <w:t>社会信用代码：</w:t>
      </w:r>
      <w:r>
        <w:rPr>
          <w:rStyle w:val="39"/>
          <w:rFonts w:hint="eastAsia" w:cs="Times New Roman"/>
          <w:color w:val="auto"/>
          <w:highlight w:val="none"/>
          <w:u w:val="single"/>
          <w:lang w:val="en-US" w:eastAsia="zh-CN"/>
        </w:rPr>
        <w:t xml:space="preserve">          </w:t>
      </w:r>
    </w:p>
    <w:p w14:paraId="0D2EF888">
      <w:pPr>
        <w:pStyle w:val="91"/>
        <w:spacing w:line="360" w:lineRule="auto"/>
        <w:ind w:left="5888" w:leftChars="0" w:hanging="5888" w:hangingChars="2804"/>
        <w:rPr>
          <w:rStyle w:val="39"/>
          <w:rFonts w:hint="default" w:ascii="Calibri" w:hAnsi="Calibri" w:eastAsia="宋体" w:cs="Times New Roman"/>
          <w:color w:val="auto"/>
          <w:highlight w:val="none"/>
          <w:u w:val="single"/>
          <w:lang w:val="en-US" w:eastAsia="zh-CN"/>
        </w:rPr>
      </w:pPr>
      <w:r>
        <w:rPr>
          <w:rStyle w:val="39"/>
          <w:rFonts w:hint="eastAsia" w:ascii="Calibri" w:hAnsi="宋体" w:eastAsia="宋体" w:cs="宋体"/>
          <w:color w:val="auto"/>
          <w:highlight w:val="none"/>
        </w:rPr>
        <w:t>地</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址：</w:t>
      </w:r>
      <w:r>
        <w:rPr>
          <w:rStyle w:val="39"/>
          <w:rFonts w:hint="eastAsia"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 xml:space="preserve">           </w:t>
      </w:r>
      <w:r>
        <w:rPr>
          <w:rStyle w:val="39"/>
          <w:rFonts w:hint="eastAsia" w:cs="Times New Roman"/>
          <w:color w:val="auto"/>
          <w:highlight w:val="none"/>
          <w:u w:val="single"/>
          <w:lang w:val="en-US" w:eastAsia="zh-CN"/>
        </w:rPr>
        <w:t xml:space="preserve"> </w:t>
      </w:r>
      <w:r>
        <w:rPr>
          <w:rStyle w:val="39"/>
          <w:rFonts w:hint="eastAsia" w:cs="Times New Roman"/>
          <w:color w:val="auto"/>
          <w:highlight w:val="none"/>
          <w:u w:val="none"/>
          <w:lang w:val="en-US" w:eastAsia="zh-CN"/>
        </w:rPr>
        <w:t xml:space="preserve"> </w:t>
      </w:r>
      <w:r>
        <w:rPr>
          <w:rStyle w:val="39"/>
          <w:rFonts w:ascii="Calibri" w:hAnsi="Calibri" w:eastAsia="宋体" w:cs="Times New Roman"/>
          <w:color w:val="auto"/>
          <w:highlight w:val="none"/>
          <w:u w:val="none"/>
        </w:rPr>
        <w:t xml:space="preserve">       </w:t>
      </w:r>
      <w:r>
        <w:rPr>
          <w:rStyle w:val="39"/>
          <w:rFonts w:hint="eastAsia" w:eastAsia="宋体" w:cs="Times New Roman"/>
          <w:color w:val="auto"/>
          <w:highlight w:val="none"/>
          <w:u w:val="none"/>
          <w:lang w:val="en-US" w:eastAsia="zh-CN"/>
        </w:rPr>
        <w:t xml:space="preserve">  </w:t>
      </w:r>
      <w:r>
        <w:rPr>
          <w:rStyle w:val="39"/>
          <w:rFonts w:hint="eastAsia" w:cs="Times New Roman"/>
          <w:color w:val="auto"/>
          <w:highlight w:val="none"/>
          <w:u w:val="none"/>
          <w:lang w:val="en-US" w:eastAsia="zh-CN"/>
        </w:rPr>
        <w:t xml:space="preserve">   </w:t>
      </w:r>
      <w:r>
        <w:rPr>
          <w:rStyle w:val="39"/>
          <w:rFonts w:hint="eastAsia" w:cs="Times New Roman"/>
          <w:color w:val="auto"/>
          <w:highlight w:val="none"/>
          <w:lang w:val="en-US" w:eastAsia="zh-CN"/>
        </w:rPr>
        <w:t xml:space="preserve">             </w:t>
      </w:r>
      <w:r>
        <w:rPr>
          <w:rStyle w:val="39"/>
          <w:rFonts w:hint="eastAsia" w:ascii="Calibri" w:hAnsi="宋体" w:eastAsia="宋体" w:cs="宋体"/>
          <w:color w:val="auto"/>
          <w:highlight w:val="none"/>
        </w:rPr>
        <w:t>地</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址：</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u w:val="single"/>
          <w:lang w:val="en-US" w:eastAsia="zh-CN"/>
        </w:rPr>
        <w:t xml:space="preserve">   </w:t>
      </w:r>
    </w:p>
    <w:p w14:paraId="2E02F3CB">
      <w:pPr>
        <w:pStyle w:val="91"/>
        <w:spacing w:line="360" w:lineRule="auto"/>
        <w:rPr>
          <w:rStyle w:val="39"/>
          <w:rFonts w:ascii="Calibri" w:hAnsi="Calibri" w:eastAsia="宋体" w:cs="Times New Roman"/>
          <w:color w:val="auto"/>
          <w:highlight w:val="none"/>
        </w:rPr>
      </w:pPr>
      <w:r>
        <w:rPr>
          <w:rStyle w:val="39"/>
          <w:rFonts w:hint="eastAsia" w:ascii="Calibri" w:hAnsi="宋体" w:eastAsia="宋体" w:cs="宋体"/>
          <w:color w:val="auto"/>
          <w:highlight w:val="none"/>
        </w:rPr>
        <w:t>邮政编码：</w:t>
      </w:r>
      <w:r>
        <w:rPr>
          <w:rStyle w:val="39"/>
          <w:rFonts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邮政编码：</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p>
    <w:p w14:paraId="021D2C6C">
      <w:pPr>
        <w:pStyle w:val="91"/>
        <w:spacing w:line="360" w:lineRule="auto"/>
        <w:rPr>
          <w:rStyle w:val="39"/>
          <w:rFonts w:ascii="Calibri" w:hAnsi="Calibri" w:eastAsia="宋体" w:cs="Times New Roman"/>
          <w:color w:val="auto"/>
          <w:highlight w:val="none"/>
        </w:rPr>
      </w:pPr>
      <w:r>
        <w:rPr>
          <w:rStyle w:val="39"/>
          <w:rFonts w:hint="eastAsia" w:ascii="Calibri" w:hAnsi="宋体" w:eastAsia="宋体" w:cs="宋体"/>
          <w:color w:val="auto"/>
          <w:highlight w:val="none"/>
        </w:rPr>
        <w:t>电</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话：</w:t>
      </w:r>
      <w:r>
        <w:rPr>
          <w:rStyle w:val="39"/>
          <w:rFonts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hint="eastAsia" w:eastAsia="宋体"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eastAsia="宋体" w:cs="Times New Roman"/>
          <w:color w:val="auto"/>
          <w:highlight w:val="none"/>
          <w:lang w:val="en-US" w:eastAsia="zh-CN"/>
        </w:rPr>
        <w:t xml:space="preserve">  </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电</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话：</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p>
    <w:p w14:paraId="628D6554">
      <w:pPr>
        <w:pStyle w:val="91"/>
        <w:spacing w:line="360" w:lineRule="auto"/>
        <w:rPr>
          <w:rStyle w:val="39"/>
          <w:rFonts w:ascii="Calibri" w:hAnsi="Calibri" w:eastAsia="宋体" w:cs="Times New Roman"/>
          <w:color w:val="auto"/>
          <w:highlight w:val="none"/>
        </w:rPr>
      </w:pPr>
      <w:r>
        <w:rPr>
          <w:rStyle w:val="39"/>
          <w:rFonts w:hint="eastAsia" w:ascii="Calibri" w:hAnsi="宋体" w:eastAsia="宋体" w:cs="宋体"/>
          <w:color w:val="auto"/>
          <w:highlight w:val="none"/>
        </w:rPr>
        <w:t>传</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真：</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eastAsia="宋体" w:cs="Times New Roman"/>
          <w:color w:val="auto"/>
          <w:highlight w:val="none"/>
          <w:lang w:val="en-US" w:eastAsia="zh-CN"/>
        </w:rPr>
        <w:t xml:space="preserve">   </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传</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真：</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u w:val="single"/>
        </w:rPr>
        <w:t xml:space="preserve"> </w:t>
      </w:r>
    </w:p>
    <w:p w14:paraId="2EEF41D1">
      <w:pPr>
        <w:pStyle w:val="91"/>
        <w:spacing w:line="360" w:lineRule="auto"/>
        <w:rPr>
          <w:rStyle w:val="39"/>
          <w:rFonts w:ascii="Calibri" w:hAnsi="Calibri" w:eastAsia="宋体" w:cs="Times New Roman"/>
          <w:color w:val="auto"/>
          <w:highlight w:val="none"/>
        </w:rPr>
      </w:pPr>
      <w:r>
        <w:rPr>
          <w:rStyle w:val="39"/>
          <w:rFonts w:hint="eastAsia" w:ascii="Calibri" w:hAnsi="宋体" w:eastAsia="宋体" w:cs="宋体"/>
          <w:color w:val="auto"/>
          <w:highlight w:val="none"/>
        </w:rPr>
        <w:t>电子信箱：</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eastAsia="宋体" w:cs="Times New Roman"/>
          <w:color w:val="auto"/>
          <w:highlight w:val="none"/>
          <w:lang w:val="en-US" w:eastAsia="zh-CN"/>
        </w:rPr>
        <w:t xml:space="preserve"> </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电子信箱：</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p>
    <w:p w14:paraId="41BB3E43">
      <w:pPr>
        <w:pStyle w:val="91"/>
        <w:spacing w:line="360" w:lineRule="auto"/>
        <w:ind w:left="840" w:hanging="840" w:hangingChars="400"/>
        <w:rPr>
          <w:rStyle w:val="39"/>
          <w:rFonts w:hint="eastAsia" w:ascii="Calibri" w:hAnsi="Calibri" w:eastAsia="宋体" w:cs="Times New Roman"/>
          <w:color w:val="auto"/>
          <w:highlight w:val="none"/>
          <w:u w:val="single"/>
          <w:lang w:eastAsia="zh-CN"/>
        </w:rPr>
      </w:pPr>
      <w:r>
        <w:rPr>
          <w:rStyle w:val="39"/>
          <w:rFonts w:hint="eastAsia" w:ascii="Calibri" w:hAnsi="宋体" w:eastAsia="宋体" w:cs="宋体"/>
          <w:color w:val="auto"/>
          <w:highlight w:val="none"/>
        </w:rPr>
        <w:t>开户银行：</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r>
        <w:rPr>
          <w:rStyle w:val="39"/>
          <w:rFonts w:hint="eastAsia" w:ascii="宋体" w:hAnsi="宋体" w:eastAsia="宋体" w:cs="宋体"/>
          <w:color w:val="auto"/>
          <w:highlight w:val="none"/>
          <w:u w:val="none"/>
          <w:lang w:val="en-US" w:eastAsia="zh-CN"/>
        </w:rPr>
        <w:t xml:space="preserve">             </w:t>
      </w:r>
      <w:r>
        <w:rPr>
          <w:rStyle w:val="39"/>
          <w:rFonts w:hint="eastAsia" w:ascii="宋体" w:hAnsi="宋体" w:cs="宋体"/>
          <w:color w:val="auto"/>
          <w:highlight w:val="none"/>
          <w:u w:val="none"/>
          <w:lang w:val="en-US" w:eastAsia="zh-CN"/>
        </w:rPr>
        <w:t xml:space="preserve">  </w:t>
      </w:r>
      <w:r>
        <w:rPr>
          <w:rStyle w:val="39"/>
          <w:rFonts w:hint="eastAsia" w:ascii="Calibri" w:hAnsi="宋体" w:eastAsia="宋体" w:cs="宋体"/>
          <w:color w:val="auto"/>
          <w:highlight w:val="none"/>
        </w:rPr>
        <w:t>开户银行：</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r>
        <w:rPr>
          <w:rStyle w:val="39"/>
          <w:rFonts w:hint="eastAsia" w:ascii="宋体" w:hAnsi="宋体" w:eastAsia="宋体" w:cs="宋体"/>
          <w:color w:val="auto"/>
          <w:highlight w:val="none"/>
          <w:u w:val="none"/>
          <w:lang w:val="en-US" w:eastAsia="zh-CN"/>
        </w:rPr>
        <w:t xml:space="preserve"> </w:t>
      </w:r>
    </w:p>
    <w:p w14:paraId="449DA3A5">
      <w:pPr>
        <w:pStyle w:val="91"/>
        <w:widowControl/>
        <w:jc w:val="left"/>
        <w:rPr>
          <w:rStyle w:val="39"/>
          <w:rFonts w:hint="default" w:ascii="Calibri" w:hAnsi="Calibri" w:eastAsia="宋体" w:cs="Times New Roman"/>
          <w:color w:val="auto"/>
          <w:highlight w:val="none"/>
          <w:u w:val="single"/>
          <w:lang w:val="en-US" w:eastAsia="zh-CN"/>
        </w:rPr>
      </w:pPr>
      <w:r>
        <w:rPr>
          <w:rStyle w:val="39"/>
          <w:rFonts w:hint="eastAsia" w:ascii="Calibri" w:hAnsi="宋体" w:eastAsia="宋体" w:cs="宋体"/>
          <w:color w:val="auto"/>
          <w:highlight w:val="none"/>
        </w:rPr>
        <w:t>账</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号：</w:t>
      </w:r>
      <w:r>
        <w:rPr>
          <w:rStyle w:val="39"/>
          <w:rFonts w:hint="eastAsia" w:hAnsi="宋体" w:eastAsia="宋体" w:cs="宋体"/>
          <w:color w:val="auto"/>
          <w:highlight w:val="non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ascii="Calibri" w:hAnsi="Calibri" w:eastAsia="宋体" w:cs="Times New Roman"/>
          <w:color w:val="auto"/>
          <w:highlight w:val="none"/>
          <w:u w:val="single"/>
        </w:rPr>
        <w:t xml:space="preserve">              </w:t>
      </w:r>
      <w:r>
        <w:rPr>
          <w:rStyle w:val="39"/>
          <w:rFonts w:hint="eastAsia" w:eastAsia="宋体" w:cs="Times New Roman"/>
          <w:color w:val="auto"/>
          <w:highlight w:val="none"/>
          <w:u w:val="single"/>
          <w:lang w:val="en-US" w:eastAsia="zh-CN"/>
        </w:rPr>
        <w:t xml:space="preserve"> </w:t>
      </w:r>
      <w:r>
        <w:rPr>
          <w:rStyle w:val="39"/>
          <w:rFonts w:hint="eastAsia" w:ascii="Calibri" w:hAnsi="Calibri" w:eastAsia="宋体" w:cs="Times New Roman"/>
          <w:color w:val="auto"/>
          <w:highlight w:val="none"/>
          <w:u w:val="single"/>
        </w:rPr>
        <w:t xml:space="preserve">    </w:t>
      </w:r>
      <w:r>
        <w:rPr>
          <w:rStyle w:val="39"/>
          <w:rFonts w:ascii="Calibri" w:hAnsi="Calibri" w:eastAsia="宋体" w:cs="Times New Roman"/>
          <w:color w:val="auto"/>
          <w:highlight w:val="none"/>
        </w:rPr>
        <w:t xml:space="preserve">           </w:t>
      </w:r>
      <w:r>
        <w:rPr>
          <w:rStyle w:val="39"/>
          <w:rFonts w:hint="eastAsia" w:eastAsia="宋体" w:cs="Times New Roman"/>
          <w:color w:val="auto"/>
          <w:highlight w:val="none"/>
          <w:lang w:val="en-US" w:eastAsia="zh-CN"/>
        </w:rPr>
        <w:t xml:space="preserve">  </w:t>
      </w:r>
      <w:r>
        <w:rPr>
          <w:rStyle w:val="39"/>
          <w:rFonts w:hint="eastAsia" w:cs="Times New Roman"/>
          <w:color w:val="auto"/>
          <w:highlight w:val="none"/>
          <w:lang w:val="en-US" w:eastAsia="zh-CN"/>
        </w:rPr>
        <w:t xml:space="preserve"> </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账</w:t>
      </w:r>
      <w:r>
        <w:rPr>
          <w:rStyle w:val="39"/>
          <w:rFonts w:ascii="Calibri" w:hAnsi="Calibri" w:eastAsia="宋体" w:cs="Times New Roman"/>
          <w:color w:val="auto"/>
          <w:highlight w:val="none"/>
        </w:rPr>
        <w:t xml:space="preserve">  </w:t>
      </w:r>
      <w:r>
        <w:rPr>
          <w:rStyle w:val="39"/>
          <w:rFonts w:hint="eastAsia" w:ascii="Calibri" w:hAnsi="宋体" w:eastAsia="宋体" w:cs="宋体"/>
          <w:color w:val="auto"/>
          <w:highlight w:val="none"/>
        </w:rPr>
        <w:t>号：</w:t>
      </w:r>
      <w:r>
        <w:rPr>
          <w:rFonts w:hint="eastAsia" w:ascii="宋体" w:hAnsi="宋体" w:eastAsia="宋体" w:cs="宋体"/>
          <w:color w:val="auto"/>
          <w:highlight w:val="none"/>
          <w:u w:val="single"/>
          <w:lang w:val="en-US" w:eastAsia="zh-CN"/>
        </w:rPr>
        <w:t xml:space="preserve"> </w:t>
      </w:r>
      <w:r>
        <w:rPr>
          <w:rStyle w:val="39"/>
          <w:rFonts w:ascii="Calibri" w:hAnsi="Calibri" w:eastAsia="宋体" w:cs="Times New Roman"/>
          <w:color w:val="auto"/>
          <w:highlight w:val="none"/>
          <w:u w:val="single"/>
        </w:rPr>
        <w:t xml:space="preserve"> </w:t>
      </w:r>
      <w:r>
        <w:rPr>
          <w:rStyle w:val="39"/>
          <w:rFonts w:hint="eastAsia" w:cs="Times New Roman"/>
          <w:color w:val="auto"/>
          <w:highlight w:val="none"/>
          <w:u w:val="single"/>
          <w:lang w:val="en-US" w:eastAsia="zh-CN"/>
        </w:rPr>
        <w:t xml:space="preserve">                  </w:t>
      </w:r>
    </w:p>
    <w:p w14:paraId="3D482883">
      <w:pPr>
        <w:rPr>
          <w:rFonts w:hint="eastAsia"/>
          <w:color w:val="auto"/>
          <w:sz w:val="20"/>
          <w:highlight w:val="none"/>
        </w:rPr>
      </w:pPr>
      <w:r>
        <w:rPr>
          <w:rFonts w:hint="eastAsia"/>
          <w:color w:val="auto"/>
          <w:sz w:val="20"/>
          <w:highlight w:val="none"/>
        </w:rPr>
        <w:t xml:space="preserve"> </w:t>
      </w:r>
      <w:bookmarkEnd w:id="43"/>
    </w:p>
    <w:p w14:paraId="58822A8D">
      <w:pPr>
        <w:pStyle w:val="3"/>
        <w:jc w:val="center"/>
        <w:outlineLvl w:val="1"/>
        <w:rPr>
          <w:rFonts w:hint="eastAsia" w:ascii="宋体" w:hAnsi="宋体" w:eastAsia="宋体" w:cs="宋体"/>
          <w:color w:val="auto"/>
          <w:sz w:val="28"/>
          <w:szCs w:val="28"/>
          <w:highlight w:val="none"/>
        </w:rPr>
        <w:sectPr>
          <w:headerReference r:id="rId10" w:type="default"/>
          <w:footerReference r:id="rId11" w:type="default"/>
          <w:pgSz w:w="11906" w:h="16839"/>
          <w:pgMar w:top="1166" w:right="1141" w:bottom="1408" w:left="1246" w:header="829" w:footer="1158" w:gutter="0"/>
          <w:pgNumType w:fmt="decimal"/>
          <w:cols w:space="720" w:num="1"/>
        </w:sectPr>
      </w:pPr>
      <w:bookmarkStart w:id="57" w:name="_Toc83895639"/>
      <w:bookmarkStart w:id="58" w:name="_Toc256000128"/>
      <w:bookmarkStart w:id="59" w:name="_Toc407135192"/>
      <w:bookmarkStart w:id="60" w:name="_Toc389065256"/>
      <w:bookmarkStart w:id="61" w:name="_Toc351203632"/>
      <w:bookmarkStart w:id="62" w:name="_Toc373478338"/>
      <w:bookmarkStart w:id="63" w:name="_Toc373227691"/>
    </w:p>
    <w:p w14:paraId="02A90D33">
      <w:pPr>
        <w:pStyle w:val="3"/>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第二部分 通用合同条款</w:t>
      </w:r>
      <w:bookmarkEnd w:id="57"/>
      <w:bookmarkEnd w:id="58"/>
      <w:bookmarkEnd w:id="59"/>
      <w:bookmarkEnd w:id="60"/>
    </w:p>
    <w:p w14:paraId="18210F50">
      <w:pPr>
        <w:spacing w:line="360" w:lineRule="auto"/>
        <w:ind w:firstLine="422" w:firstLineChars="200"/>
        <w:jc w:val="center"/>
        <w:rPr>
          <w:rFonts w:hAnsi="宋体"/>
          <w:b/>
          <w:bCs/>
          <w:color w:val="auto"/>
          <w:kern w:val="0"/>
          <w:highlight w:val="none"/>
        </w:rPr>
      </w:pPr>
      <w:r>
        <w:rPr>
          <w:rFonts w:hint="eastAsia" w:hAnsi="宋体" w:cs="宋体"/>
          <w:b/>
          <w:bCs/>
          <w:color w:val="auto"/>
          <w:kern w:val="0"/>
          <w:highlight w:val="none"/>
        </w:rPr>
        <w:t>采用《建设工程施工合同（示范文本）》（</w:t>
      </w:r>
      <w:r>
        <w:rPr>
          <w:rFonts w:hAnsi="宋体"/>
          <w:b/>
          <w:bCs/>
          <w:color w:val="auto"/>
          <w:kern w:val="0"/>
          <w:highlight w:val="none"/>
        </w:rPr>
        <w:t>GF</w:t>
      </w:r>
      <w:r>
        <w:rPr>
          <w:rFonts w:hAnsi="宋体" w:cs="宋体"/>
          <w:b/>
          <w:bCs/>
          <w:color w:val="auto"/>
          <w:kern w:val="0"/>
          <w:highlight w:val="none"/>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rPr>
        <w:t>—</w:t>
      </w:r>
      <w:r>
        <w:rPr>
          <w:rFonts w:hAnsi="宋体"/>
          <w:b/>
          <w:bCs/>
          <w:color w:val="auto"/>
          <w:kern w:val="0"/>
          <w:highlight w:val="none"/>
        </w:rPr>
        <w:t>0201</w:t>
      </w:r>
      <w:r>
        <w:rPr>
          <w:rFonts w:hint="eastAsia" w:hAnsi="宋体" w:cs="宋体"/>
          <w:b/>
          <w:bCs/>
          <w:color w:val="auto"/>
          <w:kern w:val="0"/>
          <w:highlight w:val="none"/>
        </w:rPr>
        <w:t>）。</w:t>
      </w:r>
    </w:p>
    <w:p w14:paraId="3F294C46">
      <w:pPr>
        <w:rPr>
          <w:rFonts w:hint="eastAsia"/>
          <w:color w:val="auto"/>
          <w:highlight w:val="none"/>
        </w:rPr>
      </w:pPr>
    </w:p>
    <w:p w14:paraId="0CF4B823">
      <w:pPr>
        <w:pStyle w:val="3"/>
        <w:keepNext w:val="0"/>
        <w:keepLines w:val="0"/>
        <w:jc w:val="center"/>
        <w:outlineLvl w:val="1"/>
        <w:rPr>
          <w:rFonts w:hAnsi="宋体"/>
          <w:color w:val="auto"/>
          <w:sz w:val="30"/>
          <w:szCs w:val="30"/>
          <w:highlight w:val="none"/>
        </w:rPr>
      </w:pPr>
      <w:bookmarkStart w:id="64" w:name="_Toc407135193"/>
      <w:bookmarkStart w:id="65" w:name="_Toc83895640"/>
      <w:bookmarkStart w:id="66" w:name="_Toc389065257"/>
      <w:bookmarkStart w:id="67" w:name="_Toc256000129"/>
      <w:r>
        <w:rPr>
          <w:rFonts w:hint="eastAsia" w:ascii="宋体" w:hAnsi="宋体" w:eastAsia="宋体" w:cs="宋体"/>
          <w:color w:val="auto"/>
          <w:sz w:val="28"/>
          <w:szCs w:val="28"/>
          <w:highlight w:val="none"/>
        </w:rPr>
        <w:t>第三部分 专用合同条款</w:t>
      </w:r>
      <w:bookmarkEnd w:id="61"/>
      <w:bookmarkEnd w:id="62"/>
      <w:bookmarkEnd w:id="63"/>
      <w:bookmarkEnd w:id="64"/>
      <w:bookmarkEnd w:id="65"/>
      <w:bookmarkEnd w:id="66"/>
      <w:bookmarkEnd w:id="67"/>
    </w:p>
    <w:p w14:paraId="60E1B8D1">
      <w:pPr>
        <w:spacing w:line="360" w:lineRule="auto"/>
        <w:jc w:val="center"/>
        <w:rPr>
          <w:rFonts w:hint="eastAsia" w:ascii="宋体" w:hAnsi="宋体" w:eastAsia="宋体" w:cs="宋体"/>
          <w:b/>
          <w:bCs/>
          <w:color w:val="auto"/>
          <w:kern w:val="0"/>
          <w:sz w:val="21"/>
          <w:szCs w:val="21"/>
          <w:highlight w:val="none"/>
        </w:rPr>
      </w:pPr>
    </w:p>
    <w:p w14:paraId="4B65970D">
      <w:pPr>
        <w:rPr>
          <w:rFonts w:hint="eastAsia" w:ascii="宋体" w:hAnsi="宋体" w:eastAsia="宋体" w:cs="宋体"/>
          <w:color w:val="auto"/>
          <w:sz w:val="21"/>
          <w:szCs w:val="21"/>
          <w:highlight w:val="none"/>
        </w:rPr>
      </w:pPr>
    </w:p>
    <w:p w14:paraId="136E2AAC">
      <w:pPr>
        <w:outlineLvl w:val="9"/>
        <w:rPr>
          <w:rFonts w:hint="eastAsia" w:ascii="宋体" w:hAnsi="宋体" w:eastAsia="宋体" w:cs="宋体"/>
          <w:color w:val="auto"/>
          <w:sz w:val="21"/>
          <w:szCs w:val="21"/>
          <w:highlight w:val="none"/>
        </w:rPr>
      </w:pPr>
      <w:bookmarkStart w:id="68" w:name="_Toc389065258"/>
      <w:bookmarkStart w:id="69" w:name="_Toc351203633"/>
      <w:bookmarkStart w:id="70" w:name="_Toc6043"/>
      <w:bookmarkStart w:id="71" w:name="_Toc78449780"/>
      <w:bookmarkStart w:id="72" w:name="_Toc1013968286"/>
      <w:bookmarkStart w:id="73" w:name="_Toc373227692"/>
      <w:bookmarkStart w:id="74" w:name="_Toc373478339"/>
      <w:bookmarkStart w:id="75" w:name="_Toc1516097295"/>
      <w:bookmarkStart w:id="76" w:name="_Toc407135194"/>
      <w:r>
        <w:rPr>
          <w:rFonts w:hint="eastAsia" w:ascii="宋体" w:hAnsi="宋体" w:eastAsia="宋体" w:cs="宋体"/>
          <w:color w:val="auto"/>
          <w:sz w:val="21"/>
          <w:szCs w:val="21"/>
          <w:highlight w:val="none"/>
        </w:rPr>
        <w:t>1</w:t>
      </w:r>
      <w:bookmarkStart w:id="77" w:name="_Toc296944495"/>
      <w:bookmarkStart w:id="78" w:name="_Toc292559866"/>
      <w:bookmarkStart w:id="79" w:name="_Toc296347155"/>
      <w:bookmarkStart w:id="80" w:name="_Toc296346657"/>
      <w:bookmarkStart w:id="81" w:name="_Toc296890984"/>
      <w:bookmarkStart w:id="82" w:name="_Toc297120456"/>
      <w:bookmarkStart w:id="83" w:name="_Toc292559361"/>
      <w:bookmarkStart w:id="84" w:name="_Toc296891196"/>
      <w:bookmarkStart w:id="85" w:name="_Toc297048342"/>
      <w:bookmarkStart w:id="86" w:name="_Toc296503156"/>
      <w:r>
        <w:rPr>
          <w:rFonts w:hint="eastAsia" w:ascii="宋体" w:hAnsi="宋体" w:eastAsia="宋体" w:cs="宋体"/>
          <w:color w:val="auto"/>
          <w:sz w:val="21"/>
          <w:szCs w:val="21"/>
          <w:highlight w:val="none"/>
        </w:rPr>
        <w:t>. 一般约定</w:t>
      </w:r>
      <w:bookmarkEnd w:id="68"/>
      <w:bookmarkEnd w:id="69"/>
      <w:bookmarkEnd w:id="70"/>
      <w:bookmarkEnd w:id="71"/>
      <w:bookmarkEnd w:id="72"/>
      <w:bookmarkEnd w:id="73"/>
      <w:bookmarkEnd w:id="74"/>
      <w:bookmarkEnd w:id="75"/>
      <w:bookmarkEnd w:id="76"/>
    </w:p>
    <w:bookmarkEnd w:id="77"/>
    <w:bookmarkEnd w:id="78"/>
    <w:bookmarkEnd w:id="79"/>
    <w:bookmarkEnd w:id="80"/>
    <w:bookmarkEnd w:id="81"/>
    <w:bookmarkEnd w:id="82"/>
    <w:bookmarkEnd w:id="83"/>
    <w:bookmarkEnd w:id="84"/>
    <w:bookmarkEnd w:id="85"/>
    <w:bookmarkEnd w:id="86"/>
    <w:p w14:paraId="63664235">
      <w:pPr>
        <w:outlineLvl w:val="9"/>
        <w:rPr>
          <w:rFonts w:hint="eastAsia" w:ascii="宋体" w:hAnsi="宋体" w:eastAsia="宋体" w:cs="宋体"/>
          <w:color w:val="auto"/>
          <w:sz w:val="21"/>
          <w:szCs w:val="21"/>
          <w:highlight w:val="none"/>
        </w:rPr>
      </w:pPr>
      <w:bookmarkStart w:id="87" w:name="_Toc1618220701"/>
      <w:bookmarkStart w:id="88" w:name="_Toc155697041"/>
      <w:bookmarkStart w:id="89" w:name="_Toc78449781"/>
      <w:bookmarkStart w:id="90" w:name="_Toc373227693"/>
      <w:bookmarkStart w:id="91" w:name="_Toc407135195"/>
      <w:bookmarkStart w:id="92" w:name="_Toc3303"/>
      <w:bookmarkStart w:id="93" w:name="_Toc373478340"/>
      <w:bookmarkStart w:id="94" w:name="_Toc389065259"/>
      <w:r>
        <w:rPr>
          <w:rFonts w:hint="eastAsia" w:ascii="宋体" w:hAnsi="宋体" w:eastAsia="宋体" w:cs="宋体"/>
          <w:color w:val="auto"/>
          <w:sz w:val="21"/>
          <w:szCs w:val="21"/>
          <w:highlight w:val="none"/>
        </w:rPr>
        <w:t>1.1 词语定义</w:t>
      </w:r>
      <w:bookmarkEnd w:id="87"/>
      <w:bookmarkEnd w:id="88"/>
      <w:bookmarkEnd w:id="89"/>
      <w:bookmarkEnd w:id="90"/>
      <w:bookmarkEnd w:id="91"/>
      <w:bookmarkEnd w:id="92"/>
      <w:bookmarkEnd w:id="93"/>
      <w:bookmarkEnd w:id="94"/>
    </w:p>
    <w:p w14:paraId="0B224CDD">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 合同</w:t>
      </w:r>
    </w:p>
    <w:p w14:paraId="0DB4CEF5">
      <w:pPr>
        <w:spacing w:line="360" w:lineRule="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1.1.1.10 其他合同文件包括：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无 </w:t>
      </w:r>
      <w:r>
        <w:rPr>
          <w:rFonts w:hint="eastAsia" w:ascii="宋体" w:hAnsi="宋体" w:eastAsia="宋体" w:cs="宋体"/>
          <w:color w:val="auto"/>
          <w:sz w:val="21"/>
          <w:szCs w:val="21"/>
          <w:highlight w:val="none"/>
        </w:rPr>
        <w:t>。</w:t>
      </w:r>
    </w:p>
    <w:p w14:paraId="19ABA510">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72C1041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 监理人：</w:t>
      </w:r>
    </w:p>
    <w:p w14:paraId="36CC03B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5725CA1">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82C5ED9">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bookmarkStart w:id="95" w:name="OLE_LINK2"/>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bookmarkEnd w:id="95"/>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18A68C">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16F0BE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02B415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p>
    <w:p w14:paraId="679751F9">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41C6BDF3">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78C7D5">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0170E55">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EB081BF">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cs="宋体"/>
          <w:color w:val="auto"/>
          <w:sz w:val="21"/>
          <w:szCs w:val="21"/>
          <w:highlight w:val="none"/>
          <w:u w:val="single"/>
          <w:lang w:val="en-US" w:eastAsia="zh-CN"/>
        </w:rPr>
        <w:t xml:space="preserve">       号</w:t>
      </w:r>
      <w:r>
        <w:rPr>
          <w:rFonts w:hint="eastAsia" w:ascii="宋体" w:hAnsi="宋体" w:eastAsia="宋体" w:cs="宋体"/>
          <w:color w:val="auto"/>
          <w:sz w:val="21"/>
          <w:szCs w:val="21"/>
          <w:highlight w:val="none"/>
        </w:rPr>
        <w:t>。</w:t>
      </w:r>
    </w:p>
    <w:p w14:paraId="120CA1B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4253457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98A2C7F">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sz w:val="21"/>
          <w:szCs w:val="21"/>
          <w:highlight w:val="none"/>
          <w:u w:val="single"/>
        </w:rPr>
        <w:t xml:space="preserve">  施工红线范围内的所有用地   </w:t>
      </w:r>
      <w:r>
        <w:rPr>
          <w:rFonts w:hint="eastAsia" w:ascii="宋体" w:hAnsi="宋体" w:eastAsia="宋体" w:cs="宋体"/>
          <w:color w:val="auto"/>
          <w:kern w:val="0"/>
          <w:sz w:val="21"/>
          <w:szCs w:val="21"/>
          <w:highlight w:val="none"/>
        </w:rPr>
        <w:t>。</w:t>
      </w:r>
    </w:p>
    <w:p w14:paraId="21B97FD2">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sz w:val="21"/>
          <w:szCs w:val="21"/>
          <w:highlight w:val="none"/>
          <w:u w:val="single"/>
        </w:rPr>
        <w:t xml:space="preserve">  建设过程中的所有临时用地 </w:t>
      </w:r>
      <w:r>
        <w:rPr>
          <w:rFonts w:hint="eastAsia" w:ascii="宋体" w:hAnsi="宋体" w:eastAsia="宋体" w:cs="宋体"/>
          <w:color w:val="auto"/>
          <w:kern w:val="0"/>
          <w:sz w:val="21"/>
          <w:szCs w:val="21"/>
          <w:highlight w:val="none"/>
        </w:rPr>
        <w:t>。</w:t>
      </w:r>
    </w:p>
    <w:p w14:paraId="6785910C">
      <w:pPr>
        <w:outlineLvl w:val="9"/>
        <w:rPr>
          <w:rFonts w:hint="eastAsia" w:ascii="宋体" w:hAnsi="宋体" w:eastAsia="宋体" w:cs="宋体"/>
          <w:color w:val="auto"/>
          <w:sz w:val="21"/>
          <w:szCs w:val="21"/>
          <w:highlight w:val="none"/>
        </w:rPr>
      </w:pPr>
      <w:bookmarkStart w:id="96" w:name="_Toc1182598796"/>
      <w:bookmarkStart w:id="97" w:name="_Toc1162259329"/>
      <w:bookmarkStart w:id="98" w:name="_Toc373227694"/>
      <w:bookmarkStart w:id="99" w:name="_Toc389065260"/>
      <w:bookmarkStart w:id="100" w:name="_Toc373478341"/>
      <w:bookmarkStart w:id="101" w:name="_Toc78449782"/>
      <w:bookmarkStart w:id="102" w:name="_Toc407135196"/>
      <w:bookmarkStart w:id="103" w:name="_Toc11023"/>
      <w:r>
        <w:rPr>
          <w:rFonts w:hint="eastAsia" w:ascii="宋体" w:hAnsi="宋体" w:eastAsia="宋体" w:cs="宋体"/>
          <w:color w:val="auto"/>
          <w:sz w:val="21"/>
          <w:szCs w:val="21"/>
          <w:highlight w:val="none"/>
        </w:rPr>
        <w:t>1.3 法律</w:t>
      </w:r>
      <w:bookmarkEnd w:id="96"/>
      <w:bookmarkEnd w:id="97"/>
      <w:bookmarkEnd w:id="98"/>
      <w:bookmarkEnd w:id="99"/>
      <w:bookmarkEnd w:id="100"/>
      <w:bookmarkEnd w:id="101"/>
      <w:bookmarkEnd w:id="102"/>
      <w:bookmarkEnd w:id="103"/>
    </w:p>
    <w:p w14:paraId="72DCF081">
      <w:pPr>
        <w:autoSpaceDE w:val="0"/>
        <w:autoSpaceDN w:val="0"/>
        <w:adjustRightInd w:val="0"/>
        <w:spacing w:line="36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 xml:space="preserve">  发包人对工程的相关管理规定和文件  </w:t>
      </w:r>
      <w:r>
        <w:rPr>
          <w:rFonts w:hint="eastAsia" w:ascii="宋体" w:hAnsi="宋体" w:eastAsia="宋体" w:cs="宋体"/>
          <w:color w:val="auto"/>
          <w:sz w:val="21"/>
          <w:szCs w:val="21"/>
          <w:highlight w:val="none"/>
        </w:rPr>
        <w:t>。</w:t>
      </w:r>
    </w:p>
    <w:p w14:paraId="0DD69092">
      <w:pPr>
        <w:outlineLvl w:val="9"/>
        <w:rPr>
          <w:rFonts w:hint="eastAsia" w:ascii="宋体" w:hAnsi="宋体" w:eastAsia="宋体" w:cs="宋体"/>
          <w:color w:val="auto"/>
          <w:sz w:val="21"/>
          <w:szCs w:val="21"/>
          <w:highlight w:val="none"/>
        </w:rPr>
      </w:pPr>
      <w:bookmarkStart w:id="104" w:name="_Toc1694357896"/>
      <w:bookmarkStart w:id="105" w:name="_Toc407135197"/>
      <w:bookmarkStart w:id="106" w:name="_Toc373227695"/>
      <w:bookmarkStart w:id="107" w:name="_Toc389065261"/>
      <w:bookmarkStart w:id="108" w:name="_Toc373478342"/>
      <w:bookmarkStart w:id="109" w:name="_Toc78449783"/>
      <w:bookmarkStart w:id="110" w:name="_Toc2337"/>
      <w:bookmarkStart w:id="111" w:name="_Toc1569433547"/>
      <w:r>
        <w:rPr>
          <w:rFonts w:hint="eastAsia" w:ascii="宋体" w:hAnsi="宋体" w:eastAsia="宋体" w:cs="宋体"/>
          <w:color w:val="auto"/>
          <w:sz w:val="21"/>
          <w:szCs w:val="21"/>
          <w:highlight w:val="none"/>
        </w:rPr>
        <w:t>1.4 标准和规范</w:t>
      </w:r>
      <w:bookmarkEnd w:id="104"/>
      <w:bookmarkEnd w:id="105"/>
      <w:bookmarkEnd w:id="106"/>
      <w:bookmarkEnd w:id="107"/>
      <w:bookmarkEnd w:id="108"/>
      <w:bookmarkEnd w:id="109"/>
      <w:bookmarkEnd w:id="110"/>
      <w:bookmarkEnd w:id="111"/>
    </w:p>
    <w:p w14:paraId="361E1D52">
      <w:pPr>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适用于工程的标准规范包括：</w:t>
      </w:r>
      <w:r>
        <w:rPr>
          <w:rFonts w:hint="eastAsia" w:ascii="宋体" w:hAnsi="宋体" w:eastAsia="宋体" w:cs="宋体"/>
          <w:color w:val="auto"/>
          <w:sz w:val="21"/>
          <w:szCs w:val="21"/>
          <w:highlight w:val="none"/>
          <w:u w:val="single"/>
        </w:rPr>
        <w:t xml:space="preserve">  国家和广西区、北海市有关建设工程的相关规范、标准和要求  </w:t>
      </w:r>
      <w:r>
        <w:rPr>
          <w:rFonts w:hint="eastAsia" w:ascii="宋体" w:hAnsi="宋体" w:eastAsia="宋体" w:cs="宋体"/>
          <w:color w:val="auto"/>
          <w:sz w:val="21"/>
          <w:szCs w:val="21"/>
          <w:highlight w:val="none"/>
        </w:rPr>
        <w:t>。</w:t>
      </w:r>
    </w:p>
    <w:p w14:paraId="26E8FA7D">
      <w:pPr>
        <w:spacing w:line="360" w:lineRule="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B1702FD">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6532B7F6">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发包人提供国外标准、规范的名称：</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01F1781">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满足本工程的安全生产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2C86947B">
      <w:pPr>
        <w:outlineLvl w:val="9"/>
        <w:rPr>
          <w:rFonts w:hint="eastAsia" w:ascii="宋体" w:hAnsi="宋体" w:eastAsia="宋体" w:cs="宋体"/>
          <w:color w:val="auto"/>
          <w:sz w:val="21"/>
          <w:szCs w:val="21"/>
          <w:highlight w:val="none"/>
        </w:rPr>
      </w:pPr>
      <w:bookmarkStart w:id="112" w:name="_Toc24431861"/>
      <w:bookmarkStart w:id="113" w:name="_Toc27967"/>
      <w:bookmarkStart w:id="114" w:name="_Toc407135198"/>
      <w:bookmarkStart w:id="115" w:name="_Toc373227696"/>
      <w:bookmarkStart w:id="116" w:name="_Toc373478343"/>
      <w:bookmarkStart w:id="117" w:name="_Toc188277238"/>
      <w:bookmarkStart w:id="118" w:name="_Toc389065262"/>
      <w:bookmarkStart w:id="119" w:name="_Toc78449784"/>
      <w:r>
        <w:rPr>
          <w:rFonts w:hint="eastAsia" w:ascii="宋体" w:hAnsi="宋体" w:eastAsia="宋体" w:cs="宋体"/>
          <w:color w:val="auto"/>
          <w:sz w:val="21"/>
          <w:szCs w:val="21"/>
          <w:highlight w:val="none"/>
        </w:rPr>
        <w:t>1.5 合同文件的优先顺序</w:t>
      </w:r>
      <w:bookmarkEnd w:id="112"/>
      <w:bookmarkEnd w:id="113"/>
      <w:bookmarkEnd w:id="114"/>
      <w:bookmarkEnd w:id="115"/>
      <w:bookmarkEnd w:id="116"/>
      <w:bookmarkEnd w:id="117"/>
      <w:bookmarkEnd w:id="118"/>
      <w:bookmarkEnd w:id="119"/>
    </w:p>
    <w:p w14:paraId="66E79CD7">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合同文件组成及优先顺序为：</w:t>
      </w:r>
    </w:p>
    <w:p w14:paraId="5ECBCBB8">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lang w:val="en-US" w:eastAsia="zh-CN"/>
        </w:rPr>
      </w:pPr>
      <w:r>
        <w:rPr>
          <w:rStyle w:val="39"/>
          <w:rFonts w:hint="eastAsia" w:ascii="宋体" w:hAnsi="宋体" w:eastAsia="宋体" w:cs="宋体"/>
          <w:color w:val="auto"/>
          <w:sz w:val="21"/>
          <w:szCs w:val="21"/>
          <w:highlight w:val="none"/>
          <w:lang w:eastAsia="zh-CN"/>
        </w:rPr>
        <w:t>（</w:t>
      </w:r>
      <w:r>
        <w:rPr>
          <w:rStyle w:val="39"/>
          <w:rFonts w:hint="eastAsia" w:ascii="宋体" w:hAnsi="宋体" w:eastAsia="宋体" w:cs="宋体"/>
          <w:color w:val="auto"/>
          <w:sz w:val="21"/>
          <w:szCs w:val="21"/>
          <w:highlight w:val="none"/>
          <w:lang w:val="en-US" w:eastAsia="zh-CN"/>
        </w:rPr>
        <w:t>1</w:t>
      </w:r>
      <w:r>
        <w:rPr>
          <w:rStyle w:val="39"/>
          <w:rFonts w:hint="eastAsia" w:ascii="宋体" w:hAnsi="宋体" w:eastAsia="宋体" w:cs="宋体"/>
          <w:color w:val="auto"/>
          <w:sz w:val="21"/>
          <w:szCs w:val="21"/>
          <w:highlight w:val="none"/>
          <w:lang w:eastAsia="zh-CN"/>
        </w:rPr>
        <w:t>）</w:t>
      </w:r>
      <w:r>
        <w:rPr>
          <w:rStyle w:val="39"/>
          <w:rFonts w:hint="eastAsia" w:ascii="宋体" w:hAnsi="宋体" w:eastAsia="宋体" w:cs="宋体"/>
          <w:color w:val="auto"/>
          <w:sz w:val="21"/>
          <w:szCs w:val="21"/>
          <w:highlight w:val="none"/>
          <w:lang w:val="en-US" w:eastAsia="zh-CN"/>
        </w:rPr>
        <w:t>合同协议书；</w:t>
      </w:r>
    </w:p>
    <w:p w14:paraId="08502415">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w:t>
      </w:r>
      <w:r>
        <w:rPr>
          <w:rStyle w:val="39"/>
          <w:rFonts w:hint="eastAsia" w:ascii="宋体" w:hAnsi="宋体" w:eastAsia="宋体" w:cs="宋体"/>
          <w:color w:val="auto"/>
          <w:sz w:val="21"/>
          <w:szCs w:val="21"/>
          <w:highlight w:val="none"/>
          <w:lang w:val="en-US" w:eastAsia="zh-CN"/>
        </w:rPr>
        <w:t>2</w:t>
      </w:r>
      <w:r>
        <w:rPr>
          <w:rStyle w:val="39"/>
          <w:rFonts w:hint="eastAsia" w:ascii="宋体" w:hAnsi="宋体" w:eastAsia="宋体" w:cs="宋体"/>
          <w:color w:val="auto"/>
          <w:sz w:val="21"/>
          <w:szCs w:val="21"/>
          <w:highlight w:val="none"/>
        </w:rPr>
        <w:t>）</w:t>
      </w:r>
      <w:r>
        <w:rPr>
          <w:rStyle w:val="39"/>
          <w:rFonts w:hint="eastAsia" w:ascii="宋体" w:hAnsi="宋体" w:eastAsia="宋体" w:cs="宋体"/>
          <w:color w:val="auto"/>
          <w:sz w:val="21"/>
          <w:szCs w:val="21"/>
          <w:highlight w:val="none"/>
          <w:lang w:val="en-US" w:eastAsia="zh-CN"/>
        </w:rPr>
        <w:t>成交通知书</w:t>
      </w:r>
      <w:r>
        <w:rPr>
          <w:rStyle w:val="39"/>
          <w:rFonts w:hint="eastAsia" w:ascii="宋体" w:hAnsi="宋体" w:eastAsia="宋体" w:cs="宋体"/>
          <w:color w:val="auto"/>
          <w:sz w:val="21"/>
          <w:szCs w:val="21"/>
          <w:highlight w:val="none"/>
        </w:rPr>
        <w:t>；</w:t>
      </w:r>
    </w:p>
    <w:p w14:paraId="128C0459">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w:t>
      </w:r>
      <w:r>
        <w:rPr>
          <w:rStyle w:val="39"/>
          <w:rFonts w:hint="eastAsia" w:ascii="宋体" w:hAnsi="宋体" w:eastAsia="宋体" w:cs="宋体"/>
          <w:color w:val="auto"/>
          <w:sz w:val="21"/>
          <w:szCs w:val="21"/>
          <w:highlight w:val="none"/>
          <w:lang w:val="en-US" w:eastAsia="zh-CN"/>
        </w:rPr>
        <w:t>3</w:t>
      </w:r>
      <w:r>
        <w:rPr>
          <w:rStyle w:val="39"/>
          <w:rFonts w:hint="eastAsia" w:ascii="宋体" w:hAnsi="宋体" w:eastAsia="宋体" w:cs="宋体"/>
          <w:color w:val="auto"/>
          <w:sz w:val="21"/>
          <w:szCs w:val="21"/>
          <w:highlight w:val="none"/>
        </w:rPr>
        <w:t>）</w:t>
      </w:r>
      <w:r>
        <w:rPr>
          <w:rStyle w:val="39"/>
          <w:rFonts w:hint="eastAsia" w:ascii="宋体" w:hAnsi="宋体" w:cs="宋体"/>
          <w:color w:val="auto"/>
          <w:sz w:val="21"/>
          <w:szCs w:val="21"/>
          <w:highlight w:val="none"/>
          <w:lang w:val="en-US" w:eastAsia="zh-CN"/>
        </w:rPr>
        <w:t>谈判书及谈判函附录</w:t>
      </w:r>
      <w:r>
        <w:rPr>
          <w:rStyle w:val="39"/>
          <w:rFonts w:hint="eastAsia" w:ascii="宋体" w:hAnsi="宋体" w:eastAsia="宋体" w:cs="宋体"/>
          <w:color w:val="auto"/>
          <w:sz w:val="21"/>
          <w:szCs w:val="21"/>
          <w:highlight w:val="none"/>
        </w:rPr>
        <w:t xml:space="preserve">； </w:t>
      </w:r>
    </w:p>
    <w:p w14:paraId="689F57A3">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w:t>
      </w:r>
      <w:r>
        <w:rPr>
          <w:rStyle w:val="39"/>
          <w:rFonts w:hint="eastAsia" w:ascii="宋体" w:hAnsi="宋体" w:eastAsia="宋体" w:cs="宋体"/>
          <w:color w:val="auto"/>
          <w:sz w:val="21"/>
          <w:szCs w:val="21"/>
          <w:highlight w:val="none"/>
          <w:lang w:val="en-US" w:eastAsia="zh-CN"/>
        </w:rPr>
        <w:t>4</w:t>
      </w:r>
      <w:r>
        <w:rPr>
          <w:rStyle w:val="39"/>
          <w:rFonts w:hint="eastAsia" w:ascii="宋体" w:hAnsi="宋体" w:eastAsia="宋体" w:cs="宋体"/>
          <w:color w:val="auto"/>
          <w:sz w:val="21"/>
          <w:szCs w:val="21"/>
          <w:highlight w:val="none"/>
        </w:rPr>
        <w:t>）专用合同条款及其附件；</w:t>
      </w:r>
    </w:p>
    <w:p w14:paraId="753A5DD7">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u w:val="none"/>
        </w:rPr>
      </w:pPr>
      <w:r>
        <w:rPr>
          <w:rStyle w:val="39"/>
          <w:rFonts w:hint="eastAsia" w:ascii="宋体" w:hAnsi="宋体" w:eastAsia="宋体" w:cs="宋体"/>
          <w:color w:val="auto"/>
          <w:sz w:val="21"/>
          <w:szCs w:val="21"/>
          <w:highlight w:val="none"/>
        </w:rPr>
        <w:t>（</w:t>
      </w:r>
      <w:r>
        <w:rPr>
          <w:rStyle w:val="39"/>
          <w:rFonts w:hint="eastAsia" w:ascii="宋体" w:hAnsi="宋体" w:eastAsia="宋体" w:cs="宋体"/>
          <w:color w:val="auto"/>
          <w:sz w:val="21"/>
          <w:szCs w:val="21"/>
          <w:highlight w:val="none"/>
          <w:u w:val="none"/>
          <w:lang w:val="en-US" w:eastAsia="zh-CN"/>
        </w:rPr>
        <w:t>5</w:t>
      </w:r>
      <w:r>
        <w:rPr>
          <w:rStyle w:val="39"/>
          <w:rFonts w:hint="eastAsia" w:ascii="宋体" w:hAnsi="宋体" w:eastAsia="宋体" w:cs="宋体"/>
          <w:color w:val="auto"/>
          <w:sz w:val="21"/>
          <w:szCs w:val="21"/>
          <w:highlight w:val="none"/>
          <w:u w:val="none"/>
        </w:rPr>
        <w:t>）通用合同条款；</w:t>
      </w:r>
    </w:p>
    <w:p w14:paraId="18B35785">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u w:val="none"/>
        </w:rPr>
      </w:pPr>
      <w:r>
        <w:rPr>
          <w:rStyle w:val="39"/>
          <w:rFonts w:hint="eastAsia" w:ascii="宋体" w:hAnsi="宋体" w:eastAsia="宋体" w:cs="宋体"/>
          <w:color w:val="auto"/>
          <w:sz w:val="21"/>
          <w:szCs w:val="21"/>
          <w:highlight w:val="none"/>
          <w:u w:val="none"/>
        </w:rPr>
        <w:t>（</w:t>
      </w:r>
      <w:r>
        <w:rPr>
          <w:rStyle w:val="39"/>
          <w:rFonts w:hint="eastAsia" w:ascii="宋体" w:hAnsi="宋体" w:eastAsia="宋体" w:cs="宋体"/>
          <w:color w:val="auto"/>
          <w:sz w:val="21"/>
          <w:szCs w:val="21"/>
          <w:highlight w:val="none"/>
          <w:u w:val="none"/>
          <w:lang w:val="en-US" w:eastAsia="zh-CN"/>
        </w:rPr>
        <w:t>6</w:t>
      </w:r>
      <w:r>
        <w:rPr>
          <w:rStyle w:val="39"/>
          <w:rFonts w:hint="eastAsia" w:ascii="宋体" w:hAnsi="宋体" w:eastAsia="宋体" w:cs="宋体"/>
          <w:color w:val="auto"/>
          <w:sz w:val="21"/>
          <w:szCs w:val="21"/>
          <w:highlight w:val="none"/>
          <w:u w:val="none"/>
        </w:rPr>
        <w:t>）标准、规范及有关技术文件；</w:t>
      </w:r>
    </w:p>
    <w:p w14:paraId="4EE8C773">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u w:val="none"/>
        </w:rPr>
      </w:pPr>
      <w:r>
        <w:rPr>
          <w:rStyle w:val="39"/>
          <w:rFonts w:hint="eastAsia" w:ascii="宋体" w:hAnsi="宋体" w:eastAsia="宋体" w:cs="宋体"/>
          <w:color w:val="auto"/>
          <w:sz w:val="21"/>
          <w:szCs w:val="21"/>
          <w:highlight w:val="none"/>
          <w:u w:val="none"/>
        </w:rPr>
        <w:t>（</w:t>
      </w:r>
      <w:r>
        <w:rPr>
          <w:rStyle w:val="39"/>
          <w:rFonts w:hint="eastAsia" w:ascii="宋体" w:hAnsi="宋体" w:eastAsia="宋体" w:cs="宋体"/>
          <w:color w:val="auto"/>
          <w:sz w:val="21"/>
          <w:szCs w:val="21"/>
          <w:highlight w:val="none"/>
          <w:u w:val="none"/>
          <w:lang w:val="en-US" w:eastAsia="zh-CN"/>
        </w:rPr>
        <w:t>7</w:t>
      </w:r>
      <w:r>
        <w:rPr>
          <w:rStyle w:val="39"/>
          <w:rFonts w:hint="eastAsia" w:ascii="宋体" w:hAnsi="宋体" w:eastAsia="宋体" w:cs="宋体"/>
          <w:color w:val="auto"/>
          <w:sz w:val="21"/>
          <w:szCs w:val="21"/>
          <w:highlight w:val="none"/>
          <w:u w:val="none"/>
        </w:rPr>
        <w:t>）图纸；</w:t>
      </w:r>
    </w:p>
    <w:p w14:paraId="407762AF">
      <w:pPr>
        <w:pStyle w:val="91"/>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u w:val="none"/>
          <w:lang w:eastAsia="zh-CN"/>
        </w:rPr>
      </w:pPr>
      <w:r>
        <w:rPr>
          <w:rStyle w:val="39"/>
          <w:rFonts w:hint="eastAsia" w:ascii="宋体" w:hAnsi="宋体" w:eastAsia="宋体" w:cs="宋体"/>
          <w:color w:val="auto"/>
          <w:sz w:val="21"/>
          <w:szCs w:val="21"/>
          <w:highlight w:val="none"/>
          <w:u w:val="none"/>
          <w:lang w:eastAsia="zh-CN"/>
        </w:rPr>
        <w:t>（</w:t>
      </w:r>
      <w:r>
        <w:rPr>
          <w:rStyle w:val="39"/>
          <w:rFonts w:hint="eastAsia" w:ascii="宋体" w:hAnsi="宋体" w:eastAsia="宋体" w:cs="宋体"/>
          <w:color w:val="auto"/>
          <w:sz w:val="21"/>
          <w:szCs w:val="21"/>
          <w:highlight w:val="none"/>
          <w:u w:val="none"/>
          <w:lang w:val="en-US" w:eastAsia="zh-CN"/>
        </w:rPr>
        <w:t>8</w:t>
      </w:r>
      <w:r>
        <w:rPr>
          <w:rStyle w:val="39"/>
          <w:rFonts w:hint="eastAsia" w:ascii="宋体" w:hAnsi="宋体" w:eastAsia="宋体" w:cs="宋体"/>
          <w:color w:val="auto"/>
          <w:sz w:val="21"/>
          <w:szCs w:val="21"/>
          <w:highlight w:val="none"/>
          <w:u w:val="none"/>
          <w:lang w:eastAsia="zh-CN"/>
        </w:rPr>
        <w:t>）</w:t>
      </w:r>
      <w:r>
        <w:rPr>
          <w:rStyle w:val="39"/>
          <w:rFonts w:hint="eastAsia" w:ascii="宋体" w:hAnsi="宋体" w:eastAsia="宋体" w:cs="宋体"/>
          <w:color w:val="auto"/>
          <w:sz w:val="21"/>
          <w:szCs w:val="21"/>
          <w:highlight w:val="none"/>
          <w:u w:val="none"/>
        </w:rPr>
        <w:t>已标价工程量清单</w:t>
      </w:r>
      <w:r>
        <w:rPr>
          <w:rStyle w:val="39"/>
          <w:rFonts w:hint="eastAsia" w:ascii="宋体" w:hAnsi="宋体" w:eastAsia="宋体" w:cs="宋体"/>
          <w:color w:val="auto"/>
          <w:sz w:val="21"/>
          <w:szCs w:val="21"/>
          <w:highlight w:val="none"/>
          <w:u w:val="none"/>
          <w:lang w:eastAsia="zh-CN"/>
        </w:rPr>
        <w:t>；</w:t>
      </w:r>
      <w:r>
        <w:rPr>
          <w:rStyle w:val="39"/>
          <w:rFonts w:hint="eastAsia" w:ascii="宋体" w:hAnsi="宋体" w:eastAsia="宋体" w:cs="宋体"/>
          <w:color w:val="auto"/>
          <w:sz w:val="21"/>
          <w:szCs w:val="21"/>
          <w:highlight w:val="none"/>
          <w:u w:val="none"/>
        </w:rPr>
        <w:t xml:space="preserve"> </w:t>
      </w:r>
    </w:p>
    <w:p w14:paraId="18F8266C">
      <w:pPr>
        <w:pStyle w:val="91"/>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u w:val="none"/>
        </w:rPr>
      </w:pPr>
      <w:r>
        <w:rPr>
          <w:rStyle w:val="39"/>
          <w:rFonts w:hint="eastAsia" w:ascii="宋体" w:hAnsi="宋体" w:eastAsia="宋体" w:cs="宋体"/>
          <w:color w:val="auto"/>
          <w:sz w:val="21"/>
          <w:szCs w:val="21"/>
          <w:highlight w:val="none"/>
          <w:u w:val="none"/>
        </w:rPr>
        <w:t>（</w:t>
      </w:r>
      <w:r>
        <w:rPr>
          <w:rStyle w:val="39"/>
          <w:rFonts w:hint="eastAsia" w:ascii="宋体" w:hAnsi="宋体" w:eastAsia="宋体" w:cs="宋体"/>
          <w:color w:val="auto"/>
          <w:sz w:val="21"/>
          <w:szCs w:val="21"/>
          <w:highlight w:val="none"/>
          <w:u w:val="none"/>
          <w:lang w:val="en-US" w:eastAsia="zh-CN"/>
        </w:rPr>
        <w:t>9</w:t>
      </w:r>
      <w:r>
        <w:rPr>
          <w:rStyle w:val="39"/>
          <w:rFonts w:hint="eastAsia" w:ascii="宋体" w:hAnsi="宋体" w:eastAsia="宋体" w:cs="宋体"/>
          <w:color w:val="auto"/>
          <w:sz w:val="21"/>
          <w:szCs w:val="21"/>
          <w:highlight w:val="none"/>
          <w:u w:val="none"/>
        </w:rPr>
        <w:t>）其他合同文件</w:t>
      </w:r>
      <w:r>
        <w:rPr>
          <w:rFonts w:hint="eastAsia" w:ascii="宋体" w:hAnsi="宋体" w:eastAsia="宋体" w:cs="宋体"/>
          <w:color w:val="auto"/>
          <w:kern w:val="0"/>
          <w:sz w:val="21"/>
          <w:szCs w:val="21"/>
          <w:highlight w:val="none"/>
          <w:u w:val="none"/>
        </w:rPr>
        <w:t>：</w:t>
      </w:r>
    </w:p>
    <w:p w14:paraId="334D7227">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上述各项合同文件包括合同当事人就该项合同文件所作出的补充和修改，属于同一类内容的文件，应以最新签署的为准（违反</w:t>
      </w:r>
      <w:r>
        <w:rPr>
          <w:rStyle w:val="39"/>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kern w:val="0"/>
          <w:sz w:val="21"/>
          <w:szCs w:val="21"/>
          <w:highlight w:val="none"/>
        </w:rPr>
        <w:t>文件实质性内容的约定除外）。专用合同条款及其附件须经合同当事人签字</w:t>
      </w:r>
      <w:r>
        <w:rPr>
          <w:rFonts w:hint="eastAsia" w:ascii="宋体" w:hAnsi="宋体" w:cs="宋体"/>
          <w:color w:val="auto"/>
          <w:kern w:val="0"/>
          <w:sz w:val="21"/>
          <w:szCs w:val="21"/>
          <w:highlight w:val="none"/>
          <w:lang w:val="en-US" w:eastAsia="zh-CN"/>
        </w:rPr>
        <w:t>并</w:t>
      </w:r>
      <w:r>
        <w:rPr>
          <w:rFonts w:hint="eastAsia" w:ascii="宋体" w:hAnsi="宋体" w:eastAsia="宋体" w:cs="宋体"/>
          <w:color w:val="auto"/>
          <w:kern w:val="0"/>
          <w:sz w:val="21"/>
          <w:szCs w:val="21"/>
          <w:highlight w:val="none"/>
        </w:rPr>
        <w:t>盖章。</w:t>
      </w:r>
    </w:p>
    <w:p w14:paraId="5E7E6875">
      <w:pPr>
        <w:outlineLvl w:val="9"/>
        <w:rPr>
          <w:rFonts w:hint="eastAsia" w:ascii="宋体" w:hAnsi="宋体" w:eastAsia="宋体" w:cs="宋体"/>
          <w:color w:val="auto"/>
          <w:sz w:val="21"/>
          <w:szCs w:val="21"/>
          <w:highlight w:val="none"/>
        </w:rPr>
      </w:pPr>
      <w:bookmarkStart w:id="120" w:name="_Toc373227697"/>
      <w:bookmarkStart w:id="121" w:name="_Toc78449785"/>
      <w:bookmarkStart w:id="122" w:name="_Toc3608"/>
      <w:bookmarkStart w:id="123" w:name="_Toc1537247101"/>
      <w:bookmarkStart w:id="124" w:name="_Toc373478344"/>
      <w:bookmarkStart w:id="125" w:name="_Toc1531480704"/>
      <w:bookmarkStart w:id="126" w:name="_Toc389065263"/>
      <w:bookmarkStart w:id="127" w:name="_Toc407135199"/>
      <w:r>
        <w:rPr>
          <w:rFonts w:hint="eastAsia" w:ascii="宋体" w:hAnsi="宋体" w:eastAsia="宋体" w:cs="宋体"/>
          <w:color w:val="auto"/>
          <w:sz w:val="21"/>
          <w:szCs w:val="21"/>
          <w:highlight w:val="none"/>
        </w:rPr>
        <w:t>1.6 图纸和承包人文件</w:t>
      </w:r>
      <w:bookmarkEnd w:id="120"/>
      <w:bookmarkEnd w:id="121"/>
      <w:bookmarkEnd w:id="122"/>
      <w:bookmarkEnd w:id="123"/>
      <w:bookmarkEnd w:id="124"/>
      <w:bookmarkEnd w:id="125"/>
      <w:bookmarkEnd w:id="126"/>
      <w:bookmarkEnd w:id="127"/>
      <w:r>
        <w:rPr>
          <w:rFonts w:hint="eastAsia" w:ascii="宋体" w:hAnsi="宋体" w:eastAsia="宋体" w:cs="宋体"/>
          <w:color w:val="auto"/>
          <w:sz w:val="21"/>
          <w:szCs w:val="21"/>
          <w:highlight w:val="none"/>
        </w:rPr>
        <w:tab/>
      </w:r>
    </w:p>
    <w:p w14:paraId="402F0AAE">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0FF3E7B5">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 xml:space="preserve">  合同签订之日起7个工作日内  </w:t>
      </w:r>
      <w:r>
        <w:rPr>
          <w:rFonts w:hint="eastAsia" w:ascii="宋体" w:hAnsi="宋体" w:eastAsia="宋体" w:cs="宋体"/>
          <w:color w:val="auto"/>
          <w:sz w:val="21"/>
          <w:szCs w:val="21"/>
          <w:highlight w:val="none"/>
        </w:rPr>
        <w:t>；</w:t>
      </w:r>
    </w:p>
    <w:p w14:paraId="2321586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套（承包人需要增加图纸套数的，发包人应代为复制，复制费用由承包人承担）；</w:t>
      </w:r>
    </w:p>
    <w:p w14:paraId="27AE4D2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 xml:space="preserve">  招标范围内的全部图纸内容  </w:t>
      </w:r>
      <w:r>
        <w:rPr>
          <w:rFonts w:hint="eastAsia" w:ascii="宋体" w:hAnsi="宋体" w:eastAsia="宋体" w:cs="宋体"/>
          <w:color w:val="auto"/>
          <w:sz w:val="21"/>
          <w:szCs w:val="21"/>
          <w:highlight w:val="none"/>
        </w:rPr>
        <w:t>。</w:t>
      </w:r>
    </w:p>
    <w:p w14:paraId="3AF4F03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7D33A66A">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 xml:space="preserve">  施工组织设计、专项施工方案、安全生产应急救援预案、读图纪要、开工报告、施工月报、工程洽商、当月进度报表、次月工程进度计划报表、竣工报告、竣工资料及法律、法规规定应提交的其他文件。其中施工组织设计和专项施工方案的重要节点工期必须细化到具体日历天  </w:t>
      </w:r>
      <w:r>
        <w:rPr>
          <w:rFonts w:hint="eastAsia" w:ascii="宋体" w:hAnsi="宋体" w:eastAsia="宋体" w:cs="宋体"/>
          <w:color w:val="auto"/>
          <w:sz w:val="21"/>
          <w:szCs w:val="21"/>
          <w:highlight w:val="none"/>
        </w:rPr>
        <w:t>；</w:t>
      </w:r>
    </w:p>
    <w:p w14:paraId="70FFF83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 xml:space="preserve">  构件开始施工前7天内  </w:t>
      </w:r>
      <w:r>
        <w:rPr>
          <w:rFonts w:hint="eastAsia" w:ascii="宋体" w:hAnsi="宋体" w:eastAsia="宋体" w:cs="宋体"/>
          <w:color w:val="auto"/>
          <w:sz w:val="21"/>
          <w:szCs w:val="21"/>
          <w:highlight w:val="none"/>
        </w:rPr>
        <w:t>；</w:t>
      </w:r>
    </w:p>
    <w:p w14:paraId="3E5E0BE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按发包人的要求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55E8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书面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5B7253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按发包人的要求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9C7EB5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07195B5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按《通用合同条款》执行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116516">
      <w:pPr>
        <w:outlineLvl w:val="9"/>
        <w:rPr>
          <w:rFonts w:hint="eastAsia" w:ascii="宋体" w:hAnsi="宋体" w:eastAsia="宋体" w:cs="宋体"/>
          <w:color w:val="auto"/>
          <w:sz w:val="21"/>
          <w:szCs w:val="21"/>
          <w:highlight w:val="none"/>
        </w:rPr>
      </w:pPr>
      <w:bookmarkStart w:id="128" w:name="_Toc110523719"/>
      <w:bookmarkStart w:id="129" w:name="_Toc11108"/>
      <w:bookmarkStart w:id="130" w:name="_Toc78449786"/>
      <w:bookmarkStart w:id="131" w:name="_Toc407135200"/>
      <w:bookmarkStart w:id="132" w:name="_Toc1944260835"/>
      <w:bookmarkStart w:id="133" w:name="_Toc389065264"/>
      <w:bookmarkStart w:id="134" w:name="_Toc373478345"/>
      <w:bookmarkStart w:id="135" w:name="_Toc373227698"/>
      <w:r>
        <w:rPr>
          <w:rFonts w:hint="eastAsia" w:ascii="宋体" w:hAnsi="宋体" w:eastAsia="宋体" w:cs="宋体"/>
          <w:color w:val="auto"/>
          <w:sz w:val="21"/>
          <w:szCs w:val="21"/>
          <w:highlight w:val="none"/>
        </w:rPr>
        <w:t>1.7 联络</w:t>
      </w:r>
      <w:bookmarkEnd w:id="128"/>
      <w:bookmarkEnd w:id="129"/>
      <w:bookmarkEnd w:id="130"/>
      <w:bookmarkEnd w:id="131"/>
      <w:bookmarkEnd w:id="132"/>
      <w:bookmarkEnd w:id="133"/>
      <w:bookmarkEnd w:id="134"/>
      <w:bookmarkEnd w:id="135"/>
    </w:p>
    <w:p w14:paraId="3CB02293">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1.7.1发包人和承包人应当在</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 xml:space="preserve">3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406D98DA">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 发包人接收文件的地点：</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依据合同约定由承包人提供给发包人驻施工现场办公室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4CAC2B05">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另行约定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A0D4D76">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承包人接收文件的地点：</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另行约定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67E2A659">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承包人指定的接收人为：</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另行约定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32764135">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监理人接收文件的地点：</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另行约定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10DA0E52">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监理人指定的接收人为：</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另行约定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1C30F1F5">
      <w:pPr>
        <w:outlineLvl w:val="9"/>
        <w:rPr>
          <w:rFonts w:hint="eastAsia" w:ascii="宋体" w:hAnsi="宋体" w:eastAsia="宋体" w:cs="宋体"/>
          <w:color w:val="auto"/>
          <w:sz w:val="21"/>
          <w:szCs w:val="21"/>
          <w:highlight w:val="none"/>
        </w:rPr>
      </w:pPr>
      <w:bookmarkStart w:id="136" w:name="_Toc373227699"/>
      <w:bookmarkStart w:id="137" w:name="_Toc224348539"/>
      <w:bookmarkStart w:id="138" w:name="_Toc1387231545"/>
      <w:bookmarkStart w:id="139" w:name="_Toc373478346"/>
      <w:bookmarkStart w:id="140" w:name="_Toc78449787"/>
      <w:bookmarkStart w:id="141" w:name="_Toc407135201"/>
      <w:bookmarkStart w:id="142" w:name="_Toc389065265"/>
      <w:bookmarkStart w:id="143" w:name="_Toc23979"/>
      <w:r>
        <w:rPr>
          <w:rFonts w:hint="eastAsia" w:ascii="宋体" w:hAnsi="宋体" w:eastAsia="宋体" w:cs="宋体"/>
          <w:color w:val="auto"/>
          <w:sz w:val="21"/>
          <w:szCs w:val="21"/>
          <w:highlight w:val="none"/>
        </w:rPr>
        <w:t>1.10 交通运输</w:t>
      </w:r>
      <w:bookmarkEnd w:id="136"/>
      <w:bookmarkEnd w:id="137"/>
      <w:bookmarkEnd w:id="138"/>
      <w:bookmarkEnd w:id="139"/>
      <w:bookmarkEnd w:id="140"/>
      <w:bookmarkEnd w:id="141"/>
      <w:bookmarkEnd w:id="142"/>
      <w:bookmarkEnd w:id="143"/>
    </w:p>
    <w:p w14:paraId="26D46395">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44" w:name="_Toc318581155"/>
      <w:bookmarkStart w:id="145" w:name="_Toc312677986"/>
      <w:bookmarkStart w:id="146" w:name="_Toc304295521"/>
      <w:bookmarkStart w:id="147" w:name="_Toc300934943"/>
      <w:bookmarkStart w:id="148" w:name="_Toc303539100"/>
      <w:r>
        <w:rPr>
          <w:rFonts w:hint="eastAsia" w:ascii="宋体" w:hAnsi="宋体" w:eastAsia="宋体" w:cs="宋体"/>
          <w:color w:val="auto"/>
          <w:sz w:val="21"/>
          <w:szCs w:val="21"/>
          <w:highlight w:val="none"/>
        </w:rPr>
        <w:t>.10.1 出入现场的权利</w:t>
      </w:r>
    </w:p>
    <w:p w14:paraId="1875BB43">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见通用条款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144"/>
    <w:bookmarkEnd w:id="145"/>
    <w:bookmarkEnd w:id="146"/>
    <w:bookmarkEnd w:id="147"/>
    <w:bookmarkEnd w:id="148"/>
    <w:p w14:paraId="45EBAA8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49" w:name="_Toc303539101"/>
      <w:bookmarkStart w:id="150" w:name="_Toc312677987"/>
      <w:bookmarkStart w:id="151" w:name="_Toc318581156"/>
      <w:bookmarkStart w:id="152" w:name="_Toc304295522"/>
      <w:bookmarkStart w:id="153" w:name="_Toc300934944"/>
      <w:r>
        <w:rPr>
          <w:rFonts w:hint="eastAsia" w:ascii="宋体" w:hAnsi="宋体" w:eastAsia="宋体" w:cs="宋体"/>
          <w:color w:val="auto"/>
          <w:sz w:val="21"/>
          <w:szCs w:val="21"/>
          <w:highlight w:val="none"/>
        </w:rPr>
        <w:t>.10.3 场内交通</w:t>
      </w:r>
    </w:p>
    <w:p w14:paraId="6C698023">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关于场外交通和场内交通的边界的约定：</w:t>
      </w:r>
      <w:r>
        <w:rPr>
          <w:rFonts w:hint="eastAsia" w:ascii="宋体" w:hAnsi="宋体" w:eastAsia="宋体" w:cs="宋体"/>
          <w:color w:val="auto"/>
          <w:sz w:val="21"/>
          <w:szCs w:val="21"/>
          <w:highlight w:val="none"/>
          <w:u w:val="single"/>
        </w:rPr>
        <w:t xml:space="preserve">  以施工红线为准，红线范围内为场内交通，施工红线范围以外为场外交通  </w:t>
      </w:r>
      <w:r>
        <w:rPr>
          <w:rFonts w:hint="eastAsia" w:ascii="宋体" w:hAnsi="宋体" w:eastAsia="宋体" w:cs="宋体"/>
          <w:color w:val="auto"/>
          <w:sz w:val="21"/>
          <w:szCs w:val="21"/>
          <w:highlight w:val="none"/>
        </w:rPr>
        <w:t>。</w:t>
      </w:r>
    </w:p>
    <w:p w14:paraId="55DB6F48">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w:t>
      </w:r>
      <w:r>
        <w:rPr>
          <w:rStyle w:val="39"/>
          <w:rFonts w:hint="eastAsia" w:ascii="宋体" w:hAnsi="宋体" w:eastAsia="宋体" w:cs="宋体"/>
          <w:color w:val="auto"/>
          <w:sz w:val="21"/>
          <w:szCs w:val="21"/>
          <w:highlight w:val="none"/>
          <w:u w:val="single"/>
        </w:rPr>
        <w:t>本工程场内道路交通条件满足工程需要，因承包人原因造成的道路或交通设施损坏的，由承包人负责修复并承担由此增加的费用。</w:t>
      </w:r>
      <w:r>
        <w:rPr>
          <w:rStyle w:val="39"/>
          <w:rFonts w:hint="eastAsia" w:ascii="宋体" w:hAnsi="宋体" w:cs="宋体"/>
          <w:color w:val="auto"/>
          <w:sz w:val="21"/>
          <w:szCs w:val="21"/>
          <w:highlight w:val="none"/>
          <w:u w:val="single"/>
          <w:lang w:val="en-US" w:eastAsia="zh-CN"/>
        </w:rPr>
        <w:t>承包人</w:t>
      </w:r>
      <w:r>
        <w:rPr>
          <w:rStyle w:val="39"/>
          <w:rFonts w:hint="eastAsia" w:ascii="宋体" w:hAnsi="宋体" w:eastAsia="宋体" w:cs="宋体"/>
          <w:color w:val="auto"/>
          <w:sz w:val="21"/>
          <w:szCs w:val="21"/>
          <w:highlight w:val="none"/>
          <w:u w:val="single"/>
        </w:rPr>
        <w:t>应遵守北海市交通管理部门限制通行的有关规定以及北海市城管部门的有关规定和承担违反规定引起的罚款等责任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bookmarkEnd w:id="149"/>
      <w:bookmarkEnd w:id="150"/>
      <w:bookmarkEnd w:id="151"/>
      <w:bookmarkEnd w:id="152"/>
      <w:bookmarkEnd w:id="153"/>
      <w:bookmarkStart w:id="154" w:name="_Toc318581157"/>
    </w:p>
    <w:p w14:paraId="2F98BFF4">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 超大件和超重件的运输</w:t>
      </w:r>
    </w:p>
    <w:p w14:paraId="6DF84C7F">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bookmarkEnd w:id="154"/>
    <w:p w14:paraId="26E489DA">
      <w:pPr>
        <w:outlineLvl w:val="9"/>
        <w:rPr>
          <w:rFonts w:hint="eastAsia" w:ascii="宋体" w:hAnsi="宋体" w:eastAsia="宋体" w:cs="宋体"/>
          <w:color w:val="auto"/>
          <w:sz w:val="21"/>
          <w:szCs w:val="21"/>
          <w:highlight w:val="none"/>
        </w:rPr>
      </w:pPr>
      <w:bookmarkStart w:id="155" w:name="_Toc19266"/>
      <w:bookmarkStart w:id="156" w:name="_Toc78449788"/>
      <w:bookmarkStart w:id="157" w:name="_Toc373227700"/>
      <w:bookmarkStart w:id="158" w:name="_Toc1495098807"/>
      <w:bookmarkStart w:id="159" w:name="_Toc389065266"/>
      <w:bookmarkStart w:id="160" w:name="_Toc512841653"/>
      <w:bookmarkStart w:id="161" w:name="_Toc373478347"/>
      <w:bookmarkStart w:id="162" w:name="_Toc407135202"/>
      <w:r>
        <w:rPr>
          <w:rFonts w:hint="eastAsia" w:ascii="宋体" w:hAnsi="宋体" w:eastAsia="宋体" w:cs="宋体"/>
          <w:color w:val="auto"/>
          <w:sz w:val="21"/>
          <w:szCs w:val="21"/>
          <w:highlight w:val="none"/>
        </w:rPr>
        <w:t>1.11 知识产权</w:t>
      </w:r>
      <w:bookmarkEnd w:id="155"/>
      <w:bookmarkEnd w:id="156"/>
      <w:bookmarkEnd w:id="157"/>
      <w:bookmarkEnd w:id="158"/>
      <w:bookmarkEnd w:id="159"/>
      <w:bookmarkEnd w:id="160"/>
      <w:bookmarkEnd w:id="161"/>
      <w:bookmarkEnd w:id="162"/>
    </w:p>
    <w:p w14:paraId="7F22A61D">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34CEC3">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未经发包人同意，承包人不得提供给第三方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F78AFB4">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见通用条款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27CF078">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见通用条款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E1618E">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1.11.4 承包人在施工过程中所采用的专利、专有技术、技术秘密的使用费的承担方式：</w:t>
      </w:r>
    </w:p>
    <w:p w14:paraId="424890DC">
      <w:pPr>
        <w:spacing w:line="360" w:lineRule="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包含在竞标报价内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28CD8C09">
      <w:pPr>
        <w:outlineLvl w:val="9"/>
        <w:rPr>
          <w:rFonts w:hint="eastAsia" w:ascii="宋体" w:hAnsi="宋体" w:eastAsia="宋体" w:cs="宋体"/>
          <w:color w:val="auto"/>
          <w:sz w:val="21"/>
          <w:szCs w:val="21"/>
          <w:highlight w:val="none"/>
        </w:rPr>
      </w:pPr>
      <w:bookmarkStart w:id="163" w:name="_Toc407135203"/>
      <w:bookmarkStart w:id="164" w:name="_Toc19562"/>
      <w:bookmarkStart w:id="165" w:name="_Toc267680563"/>
      <w:bookmarkStart w:id="166" w:name="_Toc1194977599"/>
      <w:bookmarkStart w:id="167" w:name="_Toc373478348"/>
      <w:bookmarkStart w:id="168" w:name="_Toc78449789"/>
      <w:bookmarkStart w:id="169" w:name="_Toc389065267"/>
      <w:bookmarkStart w:id="170" w:name="_Toc373227701"/>
      <w:r>
        <w:rPr>
          <w:rFonts w:hint="eastAsia" w:ascii="宋体" w:hAnsi="宋体" w:eastAsia="宋体" w:cs="宋体"/>
          <w:color w:val="auto"/>
          <w:sz w:val="21"/>
          <w:szCs w:val="21"/>
          <w:highlight w:val="none"/>
        </w:rPr>
        <w:t>1.13工程量清单错误的修正</w:t>
      </w:r>
      <w:bookmarkEnd w:id="163"/>
      <w:bookmarkEnd w:id="164"/>
      <w:bookmarkEnd w:id="165"/>
      <w:bookmarkEnd w:id="166"/>
      <w:bookmarkEnd w:id="167"/>
      <w:bookmarkEnd w:id="168"/>
      <w:bookmarkEnd w:id="169"/>
      <w:bookmarkEnd w:id="170"/>
    </w:p>
    <w:p w14:paraId="68A196EF">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出现工程量清单工程量偏差时，是否调整合同价格：</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是  □否</w:t>
      </w:r>
      <w:r>
        <w:rPr>
          <w:rFonts w:hint="eastAsia" w:ascii="宋体" w:hAnsi="宋体" w:eastAsia="宋体" w:cs="宋体"/>
          <w:color w:val="auto"/>
          <w:kern w:val="0"/>
          <w:sz w:val="21"/>
          <w:szCs w:val="21"/>
          <w:highlight w:val="none"/>
        </w:rPr>
        <w:t>。</w:t>
      </w:r>
    </w:p>
    <w:p w14:paraId="3FE6843D">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允许调整合同价格的工程量偏差范围及其调整办法：</w:t>
      </w:r>
    </w:p>
    <w:p w14:paraId="5FAAFE95">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除严重不平衡报价外，无论分部分项工程量清单项目中的工程量变化多少均不调整   </w:t>
      </w:r>
      <w:r>
        <w:rPr>
          <w:rFonts w:hint="eastAsia" w:ascii="宋体" w:hAnsi="宋体" w:eastAsia="宋体" w:cs="宋体"/>
          <w:color w:val="auto"/>
          <w:kern w:val="0"/>
          <w:sz w:val="21"/>
          <w:szCs w:val="21"/>
          <w:highlight w:val="none"/>
        </w:rPr>
        <w:t>。</w:t>
      </w:r>
    </w:p>
    <w:p w14:paraId="457795F9">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承包人实际完成的某单项清单项目工程量与招标工程量清单工程量偏差超过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%且该单项清单造价超过合同总价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%以上的，超过后增加部分工程量或减少后剩余部分工程量的综合单价按以下方法调整：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p>
    <w:p w14:paraId="23D0AF3A">
      <w:pPr>
        <w:outlineLvl w:val="9"/>
        <w:rPr>
          <w:rFonts w:hint="eastAsia" w:ascii="宋体" w:hAnsi="宋体" w:eastAsia="宋体" w:cs="宋体"/>
          <w:color w:val="auto"/>
          <w:sz w:val="21"/>
          <w:szCs w:val="21"/>
          <w:highlight w:val="none"/>
        </w:rPr>
      </w:pPr>
      <w:bookmarkStart w:id="171" w:name="_Toc373227702"/>
      <w:bookmarkStart w:id="172" w:name="_Toc373478349"/>
      <w:bookmarkStart w:id="173" w:name="_Toc1415467590"/>
      <w:bookmarkStart w:id="174" w:name="_Toc351203634"/>
      <w:bookmarkStart w:id="175" w:name="_Toc143780453"/>
      <w:bookmarkStart w:id="176" w:name="_Toc389065268"/>
      <w:bookmarkStart w:id="177" w:name="_Toc9629"/>
      <w:bookmarkStart w:id="178" w:name="_Toc407135204"/>
      <w:bookmarkStart w:id="179" w:name="_Toc78449790"/>
      <w:r>
        <w:rPr>
          <w:rFonts w:hint="eastAsia" w:ascii="宋体" w:hAnsi="宋体" w:eastAsia="宋体" w:cs="宋体"/>
          <w:color w:val="auto"/>
          <w:sz w:val="21"/>
          <w:szCs w:val="21"/>
          <w:highlight w:val="none"/>
        </w:rPr>
        <w:t>2</w:t>
      </w:r>
      <w:bookmarkStart w:id="180" w:name="_Toc296346658"/>
      <w:bookmarkStart w:id="181" w:name="_Toc297120457"/>
      <w:bookmarkStart w:id="182" w:name="_Toc296503157"/>
      <w:bookmarkStart w:id="183" w:name="_Toc292559867"/>
      <w:bookmarkStart w:id="184" w:name="_Toc292559362"/>
      <w:bookmarkStart w:id="185" w:name="_Toc296347156"/>
      <w:bookmarkStart w:id="186" w:name="_Toc297048343"/>
      <w:bookmarkStart w:id="187" w:name="_Toc296944496"/>
      <w:bookmarkStart w:id="188" w:name="_Toc296890985"/>
      <w:bookmarkStart w:id="189" w:name="_Toc296891197"/>
      <w:r>
        <w:rPr>
          <w:rFonts w:hint="eastAsia" w:ascii="宋体" w:hAnsi="宋体" w:eastAsia="宋体" w:cs="宋体"/>
          <w:color w:val="auto"/>
          <w:sz w:val="21"/>
          <w:szCs w:val="21"/>
          <w:highlight w:val="none"/>
        </w:rPr>
        <w:t>. 发包人</w:t>
      </w:r>
      <w:bookmarkEnd w:id="171"/>
      <w:bookmarkEnd w:id="172"/>
      <w:bookmarkEnd w:id="173"/>
      <w:bookmarkEnd w:id="174"/>
      <w:bookmarkEnd w:id="175"/>
      <w:bookmarkEnd w:id="176"/>
      <w:bookmarkEnd w:id="177"/>
      <w:bookmarkEnd w:id="178"/>
      <w:bookmarkEnd w:id="179"/>
    </w:p>
    <w:bookmarkEnd w:id="180"/>
    <w:bookmarkEnd w:id="181"/>
    <w:bookmarkEnd w:id="182"/>
    <w:bookmarkEnd w:id="183"/>
    <w:bookmarkEnd w:id="184"/>
    <w:bookmarkEnd w:id="185"/>
    <w:bookmarkEnd w:id="186"/>
    <w:bookmarkEnd w:id="187"/>
    <w:bookmarkEnd w:id="188"/>
    <w:bookmarkEnd w:id="189"/>
    <w:p w14:paraId="29E281A6">
      <w:pPr>
        <w:outlineLvl w:val="9"/>
        <w:rPr>
          <w:rFonts w:hint="eastAsia" w:ascii="宋体" w:hAnsi="宋体" w:eastAsia="宋体" w:cs="宋体"/>
          <w:color w:val="auto"/>
          <w:sz w:val="21"/>
          <w:szCs w:val="21"/>
          <w:highlight w:val="none"/>
        </w:rPr>
      </w:pPr>
      <w:bookmarkStart w:id="190" w:name="_Toc407135205"/>
      <w:bookmarkStart w:id="191" w:name="_Toc389065269"/>
      <w:bookmarkStart w:id="192" w:name="_Toc971240048"/>
      <w:bookmarkStart w:id="193" w:name="_Toc78449791"/>
      <w:bookmarkStart w:id="194" w:name="_Toc5295"/>
      <w:bookmarkStart w:id="195" w:name="_Toc373227703"/>
      <w:bookmarkStart w:id="196" w:name="_Toc547644210"/>
      <w:bookmarkStart w:id="197" w:name="_Toc373478350"/>
      <w:r>
        <w:rPr>
          <w:rFonts w:hint="eastAsia" w:ascii="宋体" w:hAnsi="宋体" w:eastAsia="宋体" w:cs="宋体"/>
          <w:color w:val="auto"/>
          <w:sz w:val="21"/>
          <w:szCs w:val="21"/>
          <w:highlight w:val="none"/>
        </w:rPr>
        <w:t>2.2 发包人代表</w:t>
      </w:r>
      <w:bookmarkEnd w:id="190"/>
      <w:bookmarkEnd w:id="191"/>
      <w:bookmarkEnd w:id="192"/>
      <w:bookmarkEnd w:id="193"/>
      <w:bookmarkEnd w:id="194"/>
      <w:bookmarkEnd w:id="195"/>
      <w:bookmarkEnd w:id="196"/>
      <w:bookmarkEnd w:id="197"/>
    </w:p>
    <w:p w14:paraId="502B766A">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5F167A59">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2C42DF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6B6110EF">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74E4AA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0787F770">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A9FFB7D">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42FB6D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负责现场协调管理，质量、安全、投资和工期的控制，现场工程有关的资料签证，对经济签证资料及时提出建议意见并交发包方组织研究后签字认可  </w:t>
      </w:r>
      <w:r>
        <w:rPr>
          <w:rFonts w:hint="eastAsia" w:ascii="宋体" w:hAnsi="宋体" w:eastAsia="宋体" w:cs="宋体"/>
          <w:color w:val="auto"/>
          <w:sz w:val="21"/>
          <w:szCs w:val="21"/>
          <w:highlight w:val="none"/>
        </w:rPr>
        <w:t>。</w:t>
      </w:r>
    </w:p>
    <w:p w14:paraId="545DACC0">
      <w:pPr>
        <w:outlineLvl w:val="9"/>
        <w:rPr>
          <w:rFonts w:hint="eastAsia" w:ascii="宋体" w:hAnsi="宋体" w:eastAsia="宋体" w:cs="宋体"/>
          <w:color w:val="auto"/>
          <w:sz w:val="21"/>
          <w:szCs w:val="21"/>
          <w:highlight w:val="none"/>
        </w:rPr>
      </w:pPr>
      <w:bookmarkStart w:id="198" w:name="_Toc373227704"/>
      <w:bookmarkStart w:id="199" w:name="_Toc78449792"/>
      <w:bookmarkStart w:id="200" w:name="_Toc407135206"/>
      <w:bookmarkStart w:id="201" w:name="_Toc389065270"/>
      <w:bookmarkStart w:id="202" w:name="_Toc373478351"/>
      <w:bookmarkStart w:id="203" w:name="_Toc2066513957"/>
      <w:bookmarkStart w:id="204" w:name="_Toc25960"/>
      <w:bookmarkStart w:id="205" w:name="_Toc2077499244"/>
      <w:r>
        <w:rPr>
          <w:rFonts w:hint="eastAsia" w:ascii="宋体" w:hAnsi="宋体" w:eastAsia="宋体" w:cs="宋体"/>
          <w:color w:val="auto"/>
          <w:sz w:val="21"/>
          <w:szCs w:val="21"/>
          <w:highlight w:val="none"/>
        </w:rPr>
        <w:t>2.4 施工现场、施工条件和基础资料的提供</w:t>
      </w:r>
      <w:bookmarkEnd w:id="198"/>
      <w:bookmarkEnd w:id="199"/>
      <w:bookmarkEnd w:id="200"/>
      <w:bookmarkEnd w:id="201"/>
      <w:bookmarkEnd w:id="202"/>
      <w:bookmarkEnd w:id="203"/>
      <w:bookmarkEnd w:id="204"/>
      <w:bookmarkEnd w:id="205"/>
    </w:p>
    <w:p w14:paraId="101C628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27851C8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按通用合同条款执行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69149A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057DC714">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发包人最迟应当在移交施工场地的同时向承包人提供施工场地内地下管线和地下设施等有关资料，并保证资料的真实、准确和完整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29733FB">
      <w:pPr>
        <w:outlineLvl w:val="9"/>
        <w:rPr>
          <w:rFonts w:hint="eastAsia" w:ascii="宋体" w:hAnsi="宋体" w:eastAsia="宋体" w:cs="宋体"/>
          <w:color w:val="auto"/>
          <w:sz w:val="21"/>
          <w:szCs w:val="21"/>
          <w:highlight w:val="none"/>
        </w:rPr>
      </w:pPr>
      <w:bookmarkStart w:id="206" w:name="_Toc373478352"/>
      <w:bookmarkStart w:id="207" w:name="_Toc373227705"/>
      <w:bookmarkStart w:id="208" w:name="_Toc12190"/>
      <w:bookmarkStart w:id="209" w:name="_Toc78449793"/>
      <w:bookmarkStart w:id="210" w:name="_Toc1238195908"/>
      <w:bookmarkStart w:id="211" w:name="_Toc407135207"/>
      <w:bookmarkStart w:id="212" w:name="_Toc389065271"/>
      <w:bookmarkStart w:id="213" w:name="_Toc672429943"/>
      <w:r>
        <w:rPr>
          <w:rFonts w:hint="eastAsia" w:ascii="宋体" w:hAnsi="宋体" w:eastAsia="宋体" w:cs="宋体"/>
          <w:color w:val="auto"/>
          <w:sz w:val="21"/>
          <w:szCs w:val="21"/>
          <w:highlight w:val="none"/>
        </w:rPr>
        <w:t>2.5 资金来源证明及支付担保</w:t>
      </w:r>
      <w:bookmarkEnd w:id="206"/>
      <w:bookmarkEnd w:id="207"/>
      <w:bookmarkEnd w:id="208"/>
      <w:bookmarkEnd w:id="209"/>
      <w:bookmarkEnd w:id="210"/>
      <w:bookmarkEnd w:id="211"/>
      <w:bookmarkEnd w:id="212"/>
      <w:bookmarkEnd w:id="213"/>
    </w:p>
    <w:p w14:paraId="634660BB">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BD26BD4">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eastAsia="zh-CN"/>
        </w:rPr>
        <w:t>不提供</w:t>
      </w:r>
      <w:r>
        <w:rPr>
          <w:rStyle w:val="39"/>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i w:val="0"/>
          <w:caps w:val="0"/>
          <w:color w:val="auto"/>
          <w:spacing w:val="0"/>
          <w:sz w:val="21"/>
          <w:szCs w:val="21"/>
          <w:highlight w:val="none"/>
          <w:lang w:eastAsia="zh-CN"/>
        </w:rPr>
        <w:t>发包</w:t>
      </w:r>
      <w:r>
        <w:rPr>
          <w:rFonts w:hint="eastAsia" w:ascii="宋体" w:hAnsi="宋体" w:eastAsia="宋体" w:cs="宋体"/>
          <w:i w:val="0"/>
          <w:caps w:val="0"/>
          <w:color w:val="auto"/>
          <w:spacing w:val="0"/>
          <w:sz w:val="21"/>
          <w:szCs w:val="21"/>
          <w:highlight w:val="none"/>
        </w:rPr>
        <w:t>人要求</w:t>
      </w:r>
      <w:r>
        <w:rPr>
          <w:rFonts w:hint="eastAsia" w:ascii="宋体" w:hAnsi="宋体" w:eastAsia="宋体" w:cs="宋体"/>
          <w:i w:val="0"/>
          <w:caps w:val="0"/>
          <w:color w:val="auto"/>
          <w:spacing w:val="0"/>
          <w:sz w:val="21"/>
          <w:szCs w:val="21"/>
          <w:highlight w:val="none"/>
          <w:lang w:eastAsia="zh-CN"/>
        </w:rPr>
        <w:t>承包</w:t>
      </w:r>
      <w:r>
        <w:rPr>
          <w:rFonts w:hint="eastAsia" w:ascii="宋体" w:hAnsi="宋体" w:eastAsia="宋体" w:cs="宋体"/>
          <w:i w:val="0"/>
          <w:caps w:val="0"/>
          <w:color w:val="auto"/>
          <w:spacing w:val="0"/>
          <w:sz w:val="21"/>
          <w:szCs w:val="21"/>
          <w:highlight w:val="none"/>
        </w:rPr>
        <w:t>人提供履约担保的，应当同时向</w:t>
      </w:r>
      <w:r>
        <w:rPr>
          <w:rFonts w:hint="eastAsia" w:ascii="宋体" w:hAnsi="宋体" w:eastAsia="宋体" w:cs="宋体"/>
          <w:i w:val="0"/>
          <w:caps w:val="0"/>
          <w:color w:val="auto"/>
          <w:spacing w:val="0"/>
          <w:sz w:val="21"/>
          <w:szCs w:val="21"/>
          <w:highlight w:val="none"/>
          <w:lang w:eastAsia="zh-CN"/>
        </w:rPr>
        <w:t>承包</w:t>
      </w:r>
      <w:r>
        <w:rPr>
          <w:rFonts w:hint="eastAsia" w:ascii="宋体" w:hAnsi="宋体" w:eastAsia="宋体" w:cs="宋体"/>
          <w:i w:val="0"/>
          <w:caps w:val="0"/>
          <w:color w:val="auto"/>
          <w:spacing w:val="0"/>
          <w:sz w:val="21"/>
          <w:szCs w:val="21"/>
          <w:highlight w:val="none"/>
        </w:rPr>
        <w:t>人提供工程款支付担保。工程款支付担保可以全额担保，也可以分阶段担保。分阶段担保的，除保修金以外的全部款项，完成一个阶段清算后再进入下一阶段，有效期截至工程竣工结算款支付完毕。</w:t>
      </w:r>
      <w:r>
        <w:rPr>
          <w:rFonts w:hint="eastAsia" w:ascii="宋体" w:hAnsi="宋体" w:eastAsia="宋体" w:cs="宋体"/>
          <w:i w:val="0"/>
          <w:caps w:val="0"/>
          <w:color w:val="auto"/>
          <w:spacing w:val="0"/>
          <w:sz w:val="21"/>
          <w:szCs w:val="21"/>
          <w:highlight w:val="none"/>
          <w:lang w:eastAsia="zh-CN"/>
        </w:rPr>
        <w:t>发包</w:t>
      </w:r>
      <w:r>
        <w:rPr>
          <w:rFonts w:hint="eastAsia" w:ascii="宋体" w:hAnsi="宋体" w:eastAsia="宋体" w:cs="宋体"/>
          <w:i w:val="0"/>
          <w:caps w:val="0"/>
          <w:color w:val="auto"/>
          <w:spacing w:val="0"/>
          <w:sz w:val="21"/>
          <w:szCs w:val="21"/>
          <w:highlight w:val="none"/>
        </w:rPr>
        <w:t>人未按合同约定及时支付工程款的，工程担保保证人需承担担保责任。对政府投资项目，由建设单位提供落实财政资金来源的证明文件。</w:t>
      </w:r>
      <w:r>
        <w:rPr>
          <w:rFonts w:hint="eastAsia" w:ascii="宋体" w:hAnsi="宋体" w:eastAsia="宋体" w:cs="宋体"/>
          <w:color w:val="auto"/>
          <w:sz w:val="21"/>
          <w:szCs w:val="21"/>
          <w:highlight w:val="none"/>
        </w:rPr>
        <w:t>】</w:t>
      </w:r>
    </w:p>
    <w:p w14:paraId="549BD1E1">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none"/>
          <w:lang w:eastAsia="zh-CN"/>
        </w:rPr>
        <w:t>可以是</w:t>
      </w:r>
      <w:r>
        <w:rPr>
          <w:rFonts w:hint="eastAsia" w:ascii="宋体" w:hAnsi="宋体" w:eastAsia="宋体" w:cs="宋体"/>
          <w:color w:val="auto"/>
          <w:sz w:val="21"/>
          <w:szCs w:val="21"/>
          <w:highlight w:val="none"/>
        </w:rPr>
        <w:t>银行转账、电汇或网上支付、保函（银行保函、电子保函、保证保险保函、工程担保保函）等形式。</w:t>
      </w:r>
      <w:r>
        <w:rPr>
          <w:rFonts w:hint="eastAsia" w:ascii="宋体" w:hAnsi="宋体" w:eastAsia="宋体" w:cs="宋体"/>
          <w:color w:val="auto"/>
          <w:sz w:val="21"/>
          <w:szCs w:val="21"/>
          <w:highlight w:val="none"/>
          <w:lang w:eastAsia="zh-CN"/>
        </w:rPr>
        <w:t>工程担保保证人应将出具的保函相关信息录入“广西建筑市场监管云”平台（http://gxjzsc.caihcloud.com），以实现保函查询及验真功能</w:t>
      </w:r>
      <w:r>
        <w:rPr>
          <w:rFonts w:hint="eastAsia" w:ascii="宋体" w:hAnsi="宋体" w:eastAsia="宋体" w:cs="宋体"/>
          <w:color w:val="auto"/>
          <w:sz w:val="21"/>
          <w:szCs w:val="21"/>
          <w:highlight w:val="none"/>
          <w:lang w:val="en" w:eastAsia="zh-CN"/>
        </w:rPr>
        <w:t>。</w:t>
      </w:r>
    </w:p>
    <w:p w14:paraId="4735D20E">
      <w:pPr>
        <w:outlineLvl w:val="9"/>
        <w:rPr>
          <w:rFonts w:hint="eastAsia" w:ascii="宋体" w:hAnsi="宋体" w:eastAsia="宋体" w:cs="宋体"/>
          <w:color w:val="auto"/>
          <w:sz w:val="21"/>
          <w:szCs w:val="21"/>
          <w:highlight w:val="none"/>
        </w:rPr>
      </w:pPr>
      <w:bookmarkStart w:id="214" w:name="_Toc1181400362"/>
      <w:bookmarkStart w:id="215" w:name="_Toc6475"/>
      <w:bookmarkStart w:id="216" w:name="_Toc729657770"/>
      <w:bookmarkStart w:id="217" w:name="_Toc78449794"/>
      <w:bookmarkStart w:id="218" w:name="_Toc373478353"/>
      <w:bookmarkStart w:id="219" w:name="_Toc351203635"/>
      <w:bookmarkStart w:id="220" w:name="_Toc373227706"/>
      <w:bookmarkStart w:id="221" w:name="_Toc407135208"/>
      <w:bookmarkStart w:id="222" w:name="_Toc389065272"/>
      <w:r>
        <w:rPr>
          <w:rFonts w:hint="eastAsia" w:ascii="宋体" w:hAnsi="宋体" w:eastAsia="宋体" w:cs="宋体"/>
          <w:color w:val="auto"/>
          <w:sz w:val="21"/>
          <w:szCs w:val="21"/>
          <w:highlight w:val="none"/>
        </w:rPr>
        <w:t>3</w:t>
      </w:r>
      <w:bookmarkStart w:id="223" w:name="_Toc296346659"/>
      <w:bookmarkStart w:id="224" w:name="_Toc296503158"/>
      <w:bookmarkStart w:id="225" w:name="_Toc296944497"/>
      <w:bookmarkStart w:id="226" w:name="_Toc292559363"/>
      <w:bookmarkStart w:id="227" w:name="_Toc296891198"/>
      <w:bookmarkStart w:id="228" w:name="_Toc296347157"/>
      <w:bookmarkStart w:id="229" w:name="_Toc297048344"/>
      <w:bookmarkStart w:id="230" w:name="_Toc296890986"/>
      <w:bookmarkStart w:id="231" w:name="_Toc297120458"/>
      <w:bookmarkStart w:id="232" w:name="_Toc292559868"/>
      <w:r>
        <w:rPr>
          <w:rFonts w:hint="eastAsia" w:ascii="宋体" w:hAnsi="宋体" w:eastAsia="宋体" w:cs="宋体"/>
          <w:color w:val="auto"/>
          <w:sz w:val="21"/>
          <w:szCs w:val="21"/>
          <w:highlight w:val="none"/>
        </w:rPr>
        <w:t>. 承包人</w:t>
      </w:r>
      <w:bookmarkEnd w:id="214"/>
      <w:bookmarkEnd w:id="215"/>
      <w:bookmarkEnd w:id="216"/>
      <w:bookmarkEnd w:id="217"/>
      <w:bookmarkEnd w:id="218"/>
      <w:bookmarkEnd w:id="219"/>
      <w:bookmarkEnd w:id="220"/>
      <w:bookmarkEnd w:id="221"/>
      <w:bookmarkEnd w:id="222"/>
    </w:p>
    <w:bookmarkEnd w:id="223"/>
    <w:bookmarkEnd w:id="224"/>
    <w:bookmarkEnd w:id="225"/>
    <w:bookmarkEnd w:id="226"/>
    <w:bookmarkEnd w:id="227"/>
    <w:bookmarkEnd w:id="228"/>
    <w:bookmarkEnd w:id="229"/>
    <w:bookmarkEnd w:id="230"/>
    <w:bookmarkEnd w:id="231"/>
    <w:bookmarkEnd w:id="232"/>
    <w:p w14:paraId="1ECB6E79">
      <w:pPr>
        <w:outlineLvl w:val="9"/>
        <w:rPr>
          <w:rFonts w:hint="eastAsia" w:ascii="宋体" w:hAnsi="宋体" w:eastAsia="宋体" w:cs="宋体"/>
          <w:color w:val="auto"/>
          <w:sz w:val="21"/>
          <w:szCs w:val="21"/>
          <w:highlight w:val="none"/>
        </w:rPr>
      </w:pPr>
      <w:bookmarkStart w:id="233" w:name="_Toc78449795"/>
      <w:bookmarkStart w:id="234" w:name="_Toc407135209"/>
      <w:bookmarkStart w:id="235" w:name="_Toc1642190822"/>
      <w:bookmarkStart w:id="236" w:name="_Toc962678435"/>
      <w:bookmarkStart w:id="237" w:name="_Toc373478354"/>
      <w:bookmarkStart w:id="238" w:name="_Toc19208"/>
      <w:bookmarkStart w:id="239" w:name="_Toc373227707"/>
      <w:bookmarkStart w:id="240" w:name="_Toc389065273"/>
      <w:r>
        <w:rPr>
          <w:rFonts w:hint="eastAsia" w:ascii="宋体" w:hAnsi="宋体" w:eastAsia="宋体" w:cs="宋体"/>
          <w:color w:val="auto"/>
          <w:sz w:val="21"/>
          <w:szCs w:val="21"/>
          <w:highlight w:val="none"/>
        </w:rPr>
        <w:t>3.1 承包人的一般义务</w:t>
      </w:r>
      <w:bookmarkEnd w:id="233"/>
      <w:bookmarkEnd w:id="234"/>
      <w:bookmarkEnd w:id="235"/>
      <w:bookmarkEnd w:id="236"/>
      <w:bookmarkEnd w:id="237"/>
      <w:bookmarkEnd w:id="238"/>
      <w:bookmarkEnd w:id="239"/>
      <w:bookmarkEnd w:id="240"/>
    </w:p>
    <w:p w14:paraId="67AE0EF7">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sz w:val="21"/>
          <w:szCs w:val="21"/>
          <w:highlight w:val="none"/>
        </w:rPr>
        <w:t>承包人提交的竣工资料的内容：</w:t>
      </w:r>
    </w:p>
    <w:p w14:paraId="4B895722">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承包人按国家及广西发改委、北海市有关工程竣工验收的相关规定，向发包人提供完整准确的竣工资料（包括但不限于含甲方直接签署合同的项目及各分包项目的竣工资料及竣工图）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401B9B2">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2"/>
          <w:sz w:val="21"/>
          <w:szCs w:val="21"/>
          <w:highlight w:val="none"/>
          <w:u w:val="single"/>
          <w:lang w:val="en-US" w:eastAsia="zh-CN" w:bidi="ar-SA"/>
        </w:rPr>
        <w:t xml:space="preserve">一式6套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4509449">
      <w:pPr>
        <w:spacing w:line="360" w:lineRule="auto"/>
        <w:ind w:left="424" w:leftChars="202"/>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承包人自行承担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725CFAF">
      <w:pPr>
        <w:spacing w:line="360" w:lineRule="auto"/>
        <w:ind w:left="424" w:leftChars="202"/>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2"/>
          <w:sz w:val="21"/>
          <w:szCs w:val="21"/>
          <w:highlight w:val="none"/>
          <w:u w:val="single"/>
          <w:lang w:val="en-US" w:eastAsia="zh-CN" w:bidi="ar-SA"/>
        </w:rPr>
        <w:t>竣工资料及竣工验收报告提交的时间是：竣工验收 15 日前。竣工图提交的时间是：竣工验收合格之日起15日内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D07D46">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按竣工资料整理归档的相关要求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C6F2BB">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（10）承包人应履行的其他义务：</w:t>
      </w:r>
      <w:r>
        <w:rPr>
          <w:rFonts w:hint="eastAsia" w:ascii="宋体" w:hAnsi="宋体" w:eastAsia="宋体" w:cs="宋体"/>
          <w:color w:val="auto"/>
          <w:kern w:val="0"/>
          <w:sz w:val="21"/>
          <w:szCs w:val="21"/>
          <w:highlight w:val="none"/>
          <w:u w:val="single"/>
        </w:rPr>
        <w:t>对开工的项目，须组建项目工会。 1）配合发包人做好安全文明宣传、领导检查等工作，相关费用由承包人承担。2）本工程施工场地范围内水、电的使用、维护、拆除、恢复等由承包人负责，相关费用由承包人承担。3）承包人的临时占地（含项目部驻地等）租用费（含拆迁补偿）、临时用地的环保、恢复及施工范围内临时性占地的青苗补偿及地面附着物发生的费用均由承包人负责。4）承包人应为监理单位、发包人现场代表对施工现场的检查监督提供必要的配合，并对这种配合对施工的影响应有充分的考虑。5）经过城市道路的施工车辆，必须按交警、城管、环卫等部门规定执行。施工车辆的营运手续办理、清洗等一切费用由承包人承担。由于车辆带泥或洒漏造成的道路、环境等污染，其责任和费用均由承包人承担。6）为本工程借取合格土料或弃运余土，承包人负责本工程的取土料场和弃土场的征（租）用、复耕、平整等工作，发包人不再负责指定取土或弃土地点，包括取土费在内的相关费用均由承包人自理。7）取土料场和废土场的征（租）用、复耕、平整等工作由承包人负责，并负责提供检测合格的土料。8）承包人应负责施工场内交通管制和协调通行工作。连接施工场内外道路出口处须设洗车场，对从施工场地进入市区道路的所有车辆进行清洗，并派专人在出口处负责看守，严禁与工程施工无关的人员及车辆进出施工场地。如承包人违反以上有关规定，由此所造成的一切后果由承包人负责。9）承包人负责其在合同实施期内临时交通道路（含场内外连接公共交通道路）和临时交通设施的修建、维修、养护和交通管理工作，并承担一切费用。10）承包人在实施本合同工程所使用公共道路、水源、公共设施等必须保障发包人及其他人的财产、利益和权利免受损害，造成损坏的由承包人负责维修或赔偿，并承担一切费用。11）承包人的施工管理区及施工场地应设有临时的污水处理设施和施工排水设施，生活施工垃圾等处置应妥当，施工材料如涂料、化学品等应妥善存放，并设有防雨、防风、防火等措施，并承担一切费用。12）移交证书签发后，承包人应立即从签发了移交证书的工地上将所有有关的承包人的设备、多余材料、垃圾及各种临时工程清除、移走，并使这一部分工程及工地保持清洁。13）承包人应全权自费负责其劳务及职员的雇佣、工资的支付、房屋、膳食及运输的安排。承包人在任何时候应采取一切合理的预防措施，以防止其职员发生任何违法的、</w:t>
      </w:r>
      <w:r>
        <w:rPr>
          <w:rFonts w:hint="eastAsia" w:ascii="宋体" w:hAnsi="宋体" w:cs="宋体"/>
          <w:color w:val="auto"/>
          <w:kern w:val="0"/>
          <w:sz w:val="21"/>
          <w:szCs w:val="21"/>
          <w:highlight w:val="none"/>
          <w:u w:val="single"/>
          <w:lang w:val="en-US" w:eastAsia="zh-CN"/>
        </w:rPr>
        <w:t>妨</w:t>
      </w:r>
      <w:r>
        <w:rPr>
          <w:rFonts w:hint="eastAsia" w:ascii="宋体" w:hAnsi="宋体" w:eastAsia="宋体" w:cs="宋体"/>
          <w:color w:val="auto"/>
          <w:kern w:val="0"/>
          <w:sz w:val="21"/>
          <w:szCs w:val="21"/>
          <w:highlight w:val="none"/>
          <w:u w:val="single"/>
        </w:rPr>
        <w:t xml:space="preserve">碍治安的行为，并维护治安和保护工程附近的单位、个人或财产免遭上述行为的破坏，否则，由此造成的后果和费用均由承包人承担。14）承包人应按安全施工管理有关规定，配备安全管理机构，配备合格的专职安全员，负责处理全体工作人员和劳务人员的安全保护和防止事故等问题，如因承包人原因造成人员伤亡、财产损失等一切事故，由承包人负全责并承担费用。15）承包人在施工期间应协调好与邻近相关单位（含居民、农民）的关系，应避免发生矛盾与冲突，否则，由此造成的一切后果由承包人承担。16）对上述工作，费用已包括在有关单价和总价中，发包人不再另行支付由此所发生的一切费用  </w:t>
      </w:r>
      <w:r>
        <w:rPr>
          <w:rFonts w:hint="eastAsia" w:ascii="宋体" w:hAnsi="宋体" w:eastAsia="宋体" w:cs="宋体"/>
          <w:color w:val="auto"/>
          <w:kern w:val="0"/>
          <w:sz w:val="21"/>
          <w:szCs w:val="21"/>
          <w:highlight w:val="none"/>
        </w:rPr>
        <w:t>。</w:t>
      </w:r>
    </w:p>
    <w:p w14:paraId="466035C5">
      <w:pPr>
        <w:outlineLvl w:val="9"/>
        <w:rPr>
          <w:rFonts w:hint="eastAsia" w:ascii="宋体" w:hAnsi="宋体" w:eastAsia="宋体" w:cs="宋体"/>
          <w:color w:val="auto"/>
          <w:sz w:val="21"/>
          <w:szCs w:val="21"/>
          <w:highlight w:val="none"/>
        </w:rPr>
      </w:pPr>
      <w:bookmarkStart w:id="241" w:name="_Toc78449796"/>
      <w:bookmarkStart w:id="242" w:name="_Toc373478355"/>
      <w:bookmarkStart w:id="243" w:name="_Toc1659520837"/>
      <w:bookmarkStart w:id="244" w:name="_Toc21106"/>
      <w:bookmarkStart w:id="245" w:name="_Toc373227708"/>
      <w:bookmarkStart w:id="246" w:name="_Toc389065274"/>
      <w:bookmarkStart w:id="247" w:name="_Toc501741485"/>
      <w:bookmarkStart w:id="248" w:name="_Toc407135210"/>
      <w:r>
        <w:rPr>
          <w:rFonts w:hint="eastAsia" w:ascii="宋体" w:hAnsi="宋体" w:eastAsia="宋体" w:cs="宋体"/>
          <w:color w:val="auto"/>
          <w:sz w:val="21"/>
          <w:szCs w:val="21"/>
          <w:highlight w:val="none"/>
        </w:rPr>
        <w:t>3.2 项目经理</w:t>
      </w:r>
      <w:bookmarkEnd w:id="241"/>
      <w:bookmarkEnd w:id="242"/>
      <w:bookmarkEnd w:id="243"/>
      <w:bookmarkEnd w:id="244"/>
      <w:bookmarkEnd w:id="245"/>
      <w:bookmarkEnd w:id="246"/>
      <w:bookmarkEnd w:id="247"/>
      <w:bookmarkEnd w:id="248"/>
    </w:p>
    <w:p w14:paraId="19DCB1CD">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项目经理：</w:t>
      </w:r>
    </w:p>
    <w:p w14:paraId="27B6B342">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01AE07C4">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5CF973D">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82938C7">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1E656E6">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安全生产考核合格证书号：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71B566DF">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5A81E77">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CEB423">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EAD68AC">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承包人对项目经理的授权范围如下： </w:t>
      </w:r>
      <w:r>
        <w:rPr>
          <w:rFonts w:hint="eastAsia" w:ascii="宋体" w:hAnsi="宋体" w:eastAsia="宋体" w:cs="宋体"/>
          <w:color w:val="auto"/>
          <w:sz w:val="21"/>
          <w:szCs w:val="21"/>
          <w:highlight w:val="none"/>
          <w:u w:val="single"/>
        </w:rPr>
        <w:t xml:space="preserve">   项目经理仅限于工程现场施工管理，未经承包人盖章同意，不得以承包人名义向外采购材料设备、租用建筑周转材料、雇用劳动力、签订分包合同等从事一切为承包人设立义务或责任的行为   </w:t>
      </w:r>
      <w:r>
        <w:rPr>
          <w:rFonts w:hint="eastAsia" w:ascii="宋体" w:hAnsi="宋体" w:eastAsia="宋体" w:cs="宋体"/>
          <w:color w:val="auto"/>
          <w:sz w:val="21"/>
          <w:szCs w:val="21"/>
          <w:highlight w:val="none"/>
        </w:rPr>
        <w:t>。</w:t>
      </w:r>
    </w:p>
    <w:p w14:paraId="5BEF673E">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关于项目经理每月在施工现场的时间要求：</w:t>
      </w:r>
      <w:r>
        <w:rPr>
          <w:rFonts w:hint="eastAsia" w:ascii="宋体" w:hAnsi="宋体" w:eastAsia="宋体" w:cs="宋体"/>
          <w:color w:val="auto"/>
          <w:sz w:val="21"/>
          <w:szCs w:val="21"/>
          <w:highlight w:val="none"/>
          <w:u w:val="single"/>
        </w:rPr>
        <w:t xml:space="preserve">   项目经理须长驻施工现场（办公时间每周不少于6天，每天不少于8小时）   </w:t>
      </w:r>
      <w:r>
        <w:rPr>
          <w:rFonts w:hint="eastAsia" w:ascii="宋体" w:hAnsi="宋体" w:eastAsia="宋体" w:cs="宋体"/>
          <w:color w:val="auto"/>
          <w:sz w:val="21"/>
          <w:szCs w:val="21"/>
          <w:highlight w:val="none"/>
        </w:rPr>
        <w:t>。</w:t>
      </w:r>
    </w:p>
    <w:p w14:paraId="7477FA1F">
      <w:pPr>
        <w:spacing w:line="360" w:lineRule="auto"/>
        <w:ind w:firstLine="420" w:firstLineChars="200"/>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承包人未提交劳动合同，以及没有为项目经理缴纳社会保险证明的违约责任：</w:t>
      </w:r>
      <w:r>
        <w:rPr>
          <w:rFonts w:hint="eastAsia" w:ascii="宋体" w:hAnsi="宋体" w:eastAsia="宋体" w:cs="宋体"/>
          <w:color w:val="auto"/>
          <w:sz w:val="21"/>
          <w:szCs w:val="21"/>
          <w:highlight w:val="none"/>
          <w:u w:val="single"/>
        </w:rPr>
        <w:t xml:space="preserve">   </w:t>
      </w:r>
      <w:r>
        <w:rPr>
          <w:rFonts w:hint="eastAsia"/>
          <w:color w:val="auto"/>
          <w:highlight w:val="none"/>
          <w:u w:val="single"/>
          <w:lang w:val="en-US" w:eastAsia="zh-CN"/>
        </w:rPr>
        <w:t>发包方有权要求承包人限期提供上述资料，并要求承包人支付违约金人民币5万元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F521E8C">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项目经理未经批准，擅自离开施工现场的违约责任：</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项目经理每月在岗带班时间不得少于当月施工时间的80%。未经发包人同意或正当理由，项目经理每月在岗带班时间少于当月施工时间80%的，少在岗带班一天，发包人有权</w:t>
      </w:r>
      <w:r>
        <w:rPr>
          <w:rStyle w:val="39"/>
          <w:rFonts w:hint="eastAsia" w:ascii="宋体" w:hAnsi="宋体" w:eastAsia="宋体" w:cs="宋体"/>
          <w:color w:val="auto"/>
          <w:sz w:val="24"/>
          <w:szCs w:val="24"/>
          <w:highlight w:val="none"/>
          <w:u w:val="single"/>
          <w:lang w:val="en-US" w:eastAsia="zh-CN"/>
        </w:rPr>
        <w:t>要求承包方支付</w:t>
      </w:r>
      <w:r>
        <w:rPr>
          <w:rFonts w:hint="eastAsia" w:ascii="宋体" w:hAnsi="宋体" w:eastAsia="宋体" w:cs="宋体"/>
          <w:color w:val="auto"/>
          <w:sz w:val="21"/>
          <w:szCs w:val="21"/>
          <w:highlight w:val="none"/>
          <w:u w:val="single"/>
        </w:rPr>
        <w:t>违约金</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1500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元/日（人民币）  </w:t>
      </w:r>
      <w:r>
        <w:rPr>
          <w:rFonts w:hint="eastAsia" w:ascii="宋体" w:hAnsi="宋体" w:eastAsia="宋体" w:cs="宋体"/>
          <w:color w:val="auto"/>
          <w:sz w:val="21"/>
          <w:szCs w:val="21"/>
          <w:highlight w:val="none"/>
        </w:rPr>
        <w:t>。</w:t>
      </w:r>
    </w:p>
    <w:p w14:paraId="1B468587">
      <w:pPr>
        <w:adjustRightInd w:val="0"/>
        <w:snapToGrid w:val="0"/>
        <w:spacing w:line="460" w:lineRule="exact"/>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1"/>
          <w:highlight w:val="none"/>
          <w:u w:val="single"/>
        </w:rPr>
        <w:t xml:space="preserve">承包人项目经理必须与承包人竞标时所承诺的人员一致，并在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（开工日期）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前到</w:t>
      </w:r>
      <w:r>
        <w:rPr>
          <w:rFonts w:hint="eastAsia" w:ascii="宋体" w:hAnsi="宋体" w:eastAsia="宋体" w:cs="宋体"/>
          <w:color w:val="auto"/>
          <w:sz w:val="21"/>
          <w:szCs w:val="21"/>
          <w:highlight w:val="none"/>
          <w:u w:val="none"/>
        </w:rPr>
        <w:t>任。</w:t>
      </w:r>
      <w:r>
        <w:rPr>
          <w:rFonts w:hint="eastAsia" w:ascii="宋体" w:hAnsi="宋体" w:eastAsia="宋体" w:cs="宋体"/>
          <w:color w:val="auto"/>
          <w:sz w:val="21"/>
          <w:szCs w:val="21"/>
          <w:highlight w:val="none"/>
          <w:u w:val="single"/>
        </w:rPr>
        <w:t>在监理人向承包人颁发    （竣工证明材料名称）   前，项目经理不得同时兼任其他任何项目的项目经理</w:t>
      </w:r>
      <w:r>
        <w:rPr>
          <w:rFonts w:hint="eastAsia" w:ascii="宋体" w:hAnsi="宋体" w:eastAsia="宋体" w:cs="宋体"/>
          <w:color w:val="auto"/>
          <w:kern w:val="2"/>
          <w:sz w:val="21"/>
          <w:szCs w:val="21"/>
          <w:highlight w:val="none"/>
          <w:u w:val="single"/>
        </w:rPr>
        <w:t>（</w:t>
      </w:r>
      <w:r>
        <w:rPr>
          <w:rFonts w:hint="eastAsia" w:ascii="宋体" w:hAnsi="宋体" w:eastAsia="宋体" w:cs="宋体"/>
          <w:color w:val="auto"/>
          <w:kern w:val="2"/>
          <w:sz w:val="21"/>
          <w:szCs w:val="21"/>
          <w:highlight w:val="none"/>
          <w:u w:val="single"/>
          <w:lang w:eastAsia="zh-CN"/>
        </w:rPr>
        <w:t>符合</w:t>
      </w:r>
      <w:r>
        <w:rPr>
          <w:rFonts w:hint="eastAsia" w:ascii="宋体" w:hAnsi="宋体" w:eastAsia="宋体" w:cs="宋体"/>
          <w:color w:val="auto"/>
          <w:sz w:val="21"/>
          <w:szCs w:val="21"/>
          <w:highlight w:val="none"/>
          <w:u w:val="single"/>
        </w:rPr>
        <w:t>《广西壮族自治区建筑市场诚信卡管理暂行办法》第十六条第一款及桂建管﹝</w:t>
      </w:r>
      <w:r>
        <w:rPr>
          <w:rFonts w:hint="eastAsia" w:ascii="宋体" w:hAnsi="宋体" w:eastAsia="宋体" w:cs="宋体"/>
          <w:color w:val="auto"/>
          <w:kern w:val="2"/>
          <w:sz w:val="21"/>
          <w:szCs w:val="21"/>
          <w:highlight w:val="none"/>
          <w:u w:val="single"/>
        </w:rPr>
        <w:t>2016</w:t>
      </w:r>
      <w:r>
        <w:rPr>
          <w:rFonts w:hint="eastAsia" w:ascii="宋体" w:hAnsi="宋体" w:eastAsia="宋体" w:cs="宋体"/>
          <w:color w:val="auto"/>
          <w:sz w:val="21"/>
          <w:szCs w:val="21"/>
          <w:highlight w:val="none"/>
          <w:u w:val="single"/>
        </w:rPr>
        <w:t>﹞70号</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桂建管〔2020〕11号</w:t>
      </w:r>
      <w:r>
        <w:rPr>
          <w:rFonts w:hint="eastAsia" w:ascii="宋体" w:hAnsi="宋体" w:eastAsia="宋体" w:cs="宋体"/>
          <w:color w:val="auto"/>
          <w:kern w:val="2"/>
          <w:sz w:val="21"/>
          <w:szCs w:val="21"/>
          <w:highlight w:val="none"/>
          <w:u w:val="single"/>
        </w:rPr>
        <w:t>文除外）</w:t>
      </w:r>
      <w:r>
        <w:rPr>
          <w:rFonts w:hint="eastAsia" w:ascii="宋体" w:hAnsi="宋体" w:eastAsia="宋体" w:cs="宋体"/>
          <w:color w:val="auto"/>
          <w:sz w:val="21"/>
          <w:szCs w:val="21"/>
          <w:highlight w:val="none"/>
          <w:u w:val="single"/>
        </w:rPr>
        <w:t>。未经发包人书面同意，承包人擅自更换项目经理的视为违约，</w:t>
      </w:r>
      <w:r>
        <w:rPr>
          <w:rStyle w:val="39"/>
          <w:rFonts w:hint="eastAsia" w:ascii="宋体" w:hAnsi="宋体" w:eastAsia="宋体" w:cs="宋体"/>
          <w:color w:val="auto"/>
          <w:sz w:val="24"/>
          <w:szCs w:val="24"/>
          <w:highlight w:val="none"/>
          <w:u w:val="single"/>
        </w:rPr>
        <w:t>发包人有权</w:t>
      </w:r>
      <w:r>
        <w:rPr>
          <w:rStyle w:val="39"/>
          <w:rFonts w:hint="eastAsia" w:ascii="宋体" w:hAnsi="宋体" w:eastAsia="宋体" w:cs="宋体"/>
          <w:color w:val="auto"/>
          <w:sz w:val="24"/>
          <w:szCs w:val="24"/>
          <w:highlight w:val="none"/>
          <w:u w:val="single"/>
          <w:lang w:val="en-US" w:eastAsia="zh-CN"/>
        </w:rPr>
        <w:t>要求承包方支付</w:t>
      </w:r>
      <w:r>
        <w:rPr>
          <w:rFonts w:hint="eastAsia" w:ascii="宋体" w:hAnsi="宋体" w:eastAsia="宋体" w:cs="宋体"/>
          <w:color w:val="auto"/>
          <w:sz w:val="21"/>
          <w:szCs w:val="21"/>
          <w:highlight w:val="none"/>
          <w:u w:val="single"/>
        </w:rPr>
        <w:t>违约金  50000  元/人•次（人民币）。</w:t>
      </w:r>
    </w:p>
    <w:p w14:paraId="16C04A58">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1"/>
          <w:highlight w:val="none"/>
          <w:u w:val="single"/>
        </w:rPr>
        <w:t>因承包人项目经理不称职，发包人要求调换而未及时调换的，视为承包人违约，</w:t>
      </w:r>
      <w:r>
        <w:rPr>
          <w:rStyle w:val="39"/>
          <w:rFonts w:hint="eastAsia" w:ascii="宋体" w:hAnsi="宋体" w:eastAsia="宋体" w:cs="宋体"/>
          <w:color w:val="auto"/>
          <w:sz w:val="24"/>
          <w:szCs w:val="24"/>
          <w:highlight w:val="none"/>
          <w:u w:val="single"/>
          <w:lang w:val="en-US" w:eastAsia="zh-CN"/>
        </w:rPr>
        <w:t>承包人</w:t>
      </w:r>
      <w:r>
        <w:rPr>
          <w:rFonts w:hint="eastAsia" w:ascii="宋体" w:hAnsi="宋体" w:eastAsia="宋体" w:cs="宋体"/>
          <w:color w:val="auto"/>
          <w:sz w:val="21"/>
          <w:szCs w:val="21"/>
          <w:highlight w:val="none"/>
          <w:u w:val="single"/>
        </w:rPr>
        <w:t>必须向发包人</w:t>
      </w:r>
      <w:r>
        <w:rPr>
          <w:rStyle w:val="39"/>
          <w:rFonts w:hint="eastAsia" w:ascii="宋体" w:hAnsi="宋体" w:eastAsia="宋体" w:cs="宋体"/>
          <w:color w:val="auto"/>
          <w:sz w:val="24"/>
          <w:szCs w:val="24"/>
          <w:highlight w:val="none"/>
          <w:u w:val="single"/>
          <w:lang w:val="en-US" w:eastAsia="zh-CN"/>
        </w:rPr>
        <w:t>支付违约金</w:t>
      </w:r>
      <w:r>
        <w:rPr>
          <w:rFonts w:hint="eastAsia" w:ascii="宋体" w:hAnsi="宋体" w:eastAsia="宋体" w:cs="宋体"/>
          <w:color w:val="auto"/>
          <w:sz w:val="21"/>
          <w:szCs w:val="21"/>
          <w:highlight w:val="none"/>
          <w:u w:val="single"/>
        </w:rPr>
        <w:t xml:space="preserve">  8000  元/人•次（人民币）</w:t>
      </w:r>
      <w:r>
        <w:rPr>
          <w:rFonts w:hint="eastAsia" w:ascii="宋体" w:hAnsi="宋体" w:eastAsia="宋体" w:cs="宋体"/>
          <w:color w:val="auto"/>
          <w:sz w:val="21"/>
          <w:szCs w:val="21"/>
          <w:highlight w:val="none"/>
        </w:rPr>
        <w:t>。</w:t>
      </w:r>
    </w:p>
    <w:p w14:paraId="2AE39EF2">
      <w:pPr>
        <w:outlineLvl w:val="9"/>
        <w:rPr>
          <w:rFonts w:hint="eastAsia" w:ascii="宋体" w:hAnsi="宋体" w:eastAsia="宋体" w:cs="宋体"/>
          <w:color w:val="auto"/>
          <w:sz w:val="21"/>
          <w:szCs w:val="21"/>
          <w:highlight w:val="none"/>
        </w:rPr>
      </w:pPr>
      <w:bookmarkStart w:id="249" w:name="_Toc373478356"/>
      <w:bookmarkStart w:id="250" w:name="_Toc407135211"/>
      <w:bookmarkStart w:id="251" w:name="_Toc1443830486"/>
      <w:bookmarkStart w:id="252" w:name="_Toc389065275"/>
      <w:bookmarkStart w:id="253" w:name="_Toc747710271"/>
      <w:bookmarkStart w:id="254" w:name="_Toc78449797"/>
      <w:bookmarkStart w:id="255" w:name="_Toc27526"/>
      <w:bookmarkStart w:id="256" w:name="_Toc373227709"/>
      <w:r>
        <w:rPr>
          <w:rFonts w:hint="eastAsia" w:ascii="宋体" w:hAnsi="宋体" w:eastAsia="宋体" w:cs="宋体"/>
          <w:color w:val="auto"/>
          <w:sz w:val="21"/>
          <w:szCs w:val="21"/>
          <w:highlight w:val="none"/>
        </w:rPr>
        <w:t>3.3 承包人人员</w:t>
      </w:r>
      <w:bookmarkEnd w:id="249"/>
      <w:bookmarkEnd w:id="250"/>
      <w:bookmarkEnd w:id="251"/>
      <w:bookmarkEnd w:id="252"/>
      <w:bookmarkEnd w:id="253"/>
      <w:bookmarkEnd w:id="254"/>
      <w:bookmarkEnd w:id="255"/>
      <w:bookmarkEnd w:id="256"/>
    </w:p>
    <w:p w14:paraId="0040DB34">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承包人提交项目管理机构及施工现场管理人员安排报告（格式见合同附件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）的期限：</w:t>
      </w:r>
    </w:p>
    <w:p w14:paraId="7528D4F1">
      <w:pPr>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签订施工合同后5日内提供所有现场管理人员名单及相关资质证书、上岗证书  </w:t>
      </w:r>
      <w:r>
        <w:rPr>
          <w:rFonts w:hint="eastAsia" w:ascii="宋体" w:hAnsi="宋体" w:eastAsia="宋体" w:cs="宋体"/>
          <w:color w:val="auto"/>
          <w:sz w:val="21"/>
          <w:szCs w:val="21"/>
          <w:highlight w:val="none"/>
        </w:rPr>
        <w:t>。</w:t>
      </w:r>
    </w:p>
    <w:p w14:paraId="3E0B42BC">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w:t>
      </w:r>
      <w:r>
        <w:rPr>
          <w:rFonts w:hint="eastAsia" w:ascii="宋体" w:hAnsi="宋体" w:cs="宋体"/>
          <w:color w:val="auto"/>
          <w:sz w:val="21"/>
          <w:szCs w:val="21"/>
          <w:highlight w:val="none"/>
          <w:u w:val="single"/>
          <w:lang w:val="en-US" w:eastAsia="zh-CN"/>
        </w:rPr>
        <w:t>承包人</w:t>
      </w:r>
      <w:r>
        <w:rPr>
          <w:rFonts w:hint="eastAsia" w:ascii="宋体" w:hAnsi="宋体" w:eastAsia="宋体" w:cs="宋体"/>
          <w:color w:val="auto"/>
          <w:sz w:val="21"/>
          <w:szCs w:val="21"/>
          <w:highlight w:val="none"/>
          <w:u w:val="single"/>
        </w:rPr>
        <w:t>必须向发包人</w:t>
      </w:r>
      <w:r>
        <w:rPr>
          <w:rStyle w:val="39"/>
          <w:rFonts w:hint="eastAsia" w:ascii="宋体" w:hAnsi="宋体" w:eastAsia="宋体" w:cs="宋体"/>
          <w:color w:val="auto"/>
          <w:sz w:val="24"/>
          <w:szCs w:val="24"/>
          <w:highlight w:val="none"/>
          <w:u w:val="single"/>
          <w:lang w:val="en-US" w:eastAsia="zh-CN"/>
        </w:rPr>
        <w:t>支付违约金</w:t>
      </w:r>
      <w:r>
        <w:rPr>
          <w:rFonts w:hint="eastAsia" w:ascii="宋体" w:hAnsi="宋体" w:eastAsia="宋体" w:cs="宋体"/>
          <w:color w:val="auto"/>
          <w:sz w:val="21"/>
          <w:szCs w:val="21"/>
          <w:highlight w:val="none"/>
          <w:u w:val="single"/>
        </w:rPr>
        <w:t>，</w:t>
      </w:r>
      <w:r>
        <w:rPr>
          <w:rStyle w:val="39"/>
          <w:rFonts w:hint="eastAsia" w:ascii="宋体" w:hAnsi="宋体" w:eastAsia="宋体" w:cs="宋体"/>
          <w:color w:val="auto"/>
          <w:sz w:val="24"/>
          <w:szCs w:val="24"/>
          <w:highlight w:val="none"/>
          <w:u w:val="single"/>
          <w:lang w:val="en-US" w:eastAsia="zh-CN"/>
        </w:rPr>
        <w:t>违约金</w:t>
      </w:r>
      <w:r>
        <w:rPr>
          <w:rFonts w:hint="eastAsia" w:ascii="宋体" w:hAnsi="宋体" w:eastAsia="宋体" w:cs="宋体"/>
          <w:color w:val="auto"/>
          <w:sz w:val="21"/>
          <w:szCs w:val="21"/>
          <w:highlight w:val="none"/>
          <w:u w:val="single"/>
        </w:rPr>
        <w:t>标准：技术负责人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5000</w:t>
      </w:r>
      <w:r>
        <w:rPr>
          <w:rFonts w:hint="eastAsia" w:ascii="宋体" w:hAnsi="宋体" w:eastAsia="宋体" w:cs="宋体"/>
          <w:color w:val="auto"/>
          <w:sz w:val="21"/>
          <w:szCs w:val="21"/>
          <w:highlight w:val="none"/>
          <w:u w:val="single"/>
        </w:rPr>
        <w:t xml:space="preserve">  元/人•次（人民币）；专业工程师  </w:t>
      </w:r>
      <w:r>
        <w:rPr>
          <w:rStyle w:val="39"/>
          <w:rFonts w:hint="eastAsia" w:ascii="宋体" w:hAnsi="宋体" w:eastAsia="宋体" w:cs="宋体"/>
          <w:color w:val="auto"/>
          <w:sz w:val="21"/>
          <w:szCs w:val="21"/>
          <w:highlight w:val="none"/>
          <w:u w:val="single"/>
          <w:lang w:val="en-US" w:eastAsia="zh-CN"/>
        </w:rPr>
        <w:t xml:space="preserve">2000 </w:t>
      </w:r>
      <w:r>
        <w:rPr>
          <w:rFonts w:hint="eastAsia" w:ascii="宋体" w:hAnsi="宋体" w:eastAsia="宋体" w:cs="宋体"/>
          <w:color w:val="auto"/>
          <w:sz w:val="21"/>
          <w:szCs w:val="21"/>
          <w:highlight w:val="none"/>
          <w:u w:val="single"/>
        </w:rPr>
        <w:t xml:space="preserve"> 元/人•次（人民币）</w:t>
      </w:r>
      <w:r>
        <w:rPr>
          <w:rFonts w:hint="eastAsia" w:ascii="宋体" w:hAnsi="宋体" w:eastAsia="宋体" w:cs="宋体"/>
          <w:color w:val="auto"/>
          <w:sz w:val="21"/>
          <w:szCs w:val="21"/>
          <w:highlight w:val="none"/>
        </w:rPr>
        <w:t>。</w:t>
      </w:r>
    </w:p>
    <w:p w14:paraId="26C2C014">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须向发包人书面申请并经发包人书面批准同意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D2FB36">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 承包人擅自更换主要施工管理人员的违约责任：</w:t>
      </w:r>
      <w:r>
        <w:rPr>
          <w:rFonts w:hint="eastAsia" w:ascii="宋体" w:hAnsi="宋体" w:eastAsia="宋体" w:cs="宋体"/>
          <w:color w:val="auto"/>
          <w:sz w:val="21"/>
          <w:szCs w:val="21"/>
          <w:highlight w:val="none"/>
          <w:u w:val="single"/>
        </w:rPr>
        <w:t>项目技术负责人、专职安全生产管理人员及其承诺的其它在场管理人员未经发包人书面同意不准擅自更换，擅自更换项目技术负责人</w:t>
      </w:r>
      <w:r>
        <w:rPr>
          <w:rStyle w:val="39"/>
          <w:rFonts w:hint="eastAsia" w:ascii="宋体" w:hAnsi="宋体" w:eastAsia="宋体" w:cs="宋体"/>
          <w:color w:val="auto"/>
          <w:sz w:val="24"/>
          <w:szCs w:val="24"/>
          <w:highlight w:val="none"/>
          <w:u w:val="single"/>
          <w:lang w:val="en-US" w:eastAsia="zh-CN"/>
        </w:rPr>
        <w:t>的，须向发包人支付违约金</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5000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元/人•次（人民币）违约金；擅自更换专职安全生产管理人员</w:t>
      </w:r>
      <w:r>
        <w:rPr>
          <w:rStyle w:val="39"/>
          <w:rFonts w:hint="eastAsia" w:ascii="宋体" w:hAnsi="宋体" w:eastAsia="宋体" w:cs="宋体"/>
          <w:color w:val="auto"/>
          <w:sz w:val="24"/>
          <w:szCs w:val="24"/>
          <w:highlight w:val="none"/>
          <w:u w:val="single"/>
          <w:lang w:val="en-US" w:eastAsia="zh-CN"/>
        </w:rPr>
        <w:t>的，须向发包人支付违约金</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2000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元/人•次（人民币）违约金；擅自更换其它在场管理人员</w:t>
      </w:r>
      <w:r>
        <w:rPr>
          <w:rStyle w:val="39"/>
          <w:rFonts w:hint="eastAsia" w:ascii="宋体" w:hAnsi="宋体" w:eastAsia="宋体" w:cs="宋体"/>
          <w:color w:val="auto"/>
          <w:sz w:val="24"/>
          <w:szCs w:val="24"/>
          <w:highlight w:val="none"/>
          <w:u w:val="single"/>
          <w:lang w:val="en-US" w:eastAsia="zh-CN"/>
        </w:rPr>
        <w:t>的，须向发包人支付违约金</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 xml:space="preserve">  元/人•次（人民币）违约金</w:t>
      </w:r>
      <w:r>
        <w:rPr>
          <w:rFonts w:hint="eastAsia" w:ascii="宋体" w:hAnsi="宋体" w:eastAsia="宋体" w:cs="宋体"/>
          <w:color w:val="auto"/>
          <w:sz w:val="21"/>
          <w:szCs w:val="21"/>
          <w:highlight w:val="none"/>
        </w:rPr>
        <w:t>。</w:t>
      </w:r>
    </w:p>
    <w:p w14:paraId="2D299F3F">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1"/>
          <w:highlight w:val="none"/>
          <w:u w:val="single"/>
        </w:rPr>
        <w:t>未经发包人同意，项目技术负责人擅自离岗的，视为承包人违约，发包人有权</w:t>
      </w:r>
      <w:r>
        <w:rPr>
          <w:rStyle w:val="39"/>
          <w:rFonts w:hint="eastAsia" w:ascii="宋体" w:hAnsi="宋体" w:eastAsia="宋体" w:cs="宋体"/>
          <w:color w:val="auto"/>
          <w:sz w:val="24"/>
          <w:szCs w:val="24"/>
          <w:highlight w:val="none"/>
          <w:u w:val="single"/>
          <w:lang w:val="en-US" w:eastAsia="zh-CN"/>
        </w:rPr>
        <w:t>要求承包人支付</w:t>
      </w:r>
      <w:r>
        <w:rPr>
          <w:rFonts w:hint="eastAsia" w:ascii="宋体" w:hAnsi="宋体" w:eastAsia="宋体" w:cs="宋体"/>
          <w:color w:val="auto"/>
          <w:sz w:val="21"/>
          <w:szCs w:val="21"/>
          <w:highlight w:val="none"/>
          <w:u w:val="single"/>
        </w:rPr>
        <w:t xml:space="preserve">违约金  </w:t>
      </w:r>
      <w:r>
        <w:rPr>
          <w:rStyle w:val="39"/>
          <w:rFonts w:hint="eastAsia" w:ascii="宋体" w:hAnsi="宋体" w:eastAsia="宋体" w:cs="宋体"/>
          <w:color w:val="auto"/>
          <w:sz w:val="21"/>
          <w:szCs w:val="21"/>
          <w:highlight w:val="none"/>
          <w:u w:val="single"/>
          <w:lang w:val="en-US" w:eastAsia="zh-CN"/>
        </w:rPr>
        <w:t xml:space="preserve">5000 </w:t>
      </w:r>
      <w:r>
        <w:rPr>
          <w:rFonts w:hint="eastAsia" w:ascii="宋体" w:hAnsi="宋体" w:eastAsia="宋体" w:cs="宋体"/>
          <w:color w:val="auto"/>
          <w:sz w:val="21"/>
          <w:szCs w:val="21"/>
          <w:highlight w:val="none"/>
          <w:u w:val="single"/>
        </w:rPr>
        <w:t xml:space="preserve"> 元/人•次（人民币）；未经发包人同意，专职安全生产管理人员擅自离岗的，视为承包人违约，发包人有权</w:t>
      </w:r>
      <w:r>
        <w:rPr>
          <w:rStyle w:val="39"/>
          <w:rFonts w:hint="eastAsia" w:ascii="宋体" w:hAnsi="宋体" w:eastAsia="宋体" w:cs="宋体"/>
          <w:color w:val="auto"/>
          <w:sz w:val="24"/>
          <w:szCs w:val="24"/>
          <w:highlight w:val="none"/>
          <w:u w:val="single"/>
          <w:lang w:val="en-US" w:eastAsia="zh-CN"/>
        </w:rPr>
        <w:t>要求承包人支付</w:t>
      </w:r>
      <w:r>
        <w:rPr>
          <w:rFonts w:hint="eastAsia" w:ascii="宋体" w:hAnsi="宋体" w:eastAsia="宋体" w:cs="宋体"/>
          <w:color w:val="auto"/>
          <w:sz w:val="21"/>
          <w:szCs w:val="21"/>
          <w:highlight w:val="none"/>
          <w:u w:val="single"/>
        </w:rPr>
        <w:t xml:space="preserve">违约金  </w:t>
      </w:r>
      <w:r>
        <w:rPr>
          <w:rStyle w:val="39"/>
          <w:rFonts w:hint="eastAsia" w:ascii="宋体" w:hAnsi="宋体" w:eastAsia="宋体" w:cs="宋体"/>
          <w:color w:val="auto"/>
          <w:sz w:val="21"/>
          <w:szCs w:val="21"/>
          <w:highlight w:val="none"/>
          <w:u w:val="single"/>
          <w:lang w:val="en-US" w:eastAsia="zh-CN"/>
        </w:rPr>
        <w:t>2000</w:t>
      </w:r>
      <w:r>
        <w:rPr>
          <w:rFonts w:hint="eastAsia" w:ascii="宋体" w:hAnsi="宋体" w:eastAsia="宋体" w:cs="宋体"/>
          <w:color w:val="auto"/>
          <w:sz w:val="21"/>
          <w:szCs w:val="21"/>
          <w:highlight w:val="none"/>
          <w:u w:val="single"/>
        </w:rPr>
        <w:t xml:space="preserve">  元/人•次（人民币）；其它在场管理人员擅自离岗的，视为承包人违约，发包人有权</w:t>
      </w:r>
      <w:r>
        <w:rPr>
          <w:rStyle w:val="39"/>
          <w:rFonts w:hint="eastAsia" w:ascii="宋体" w:hAnsi="宋体" w:eastAsia="宋体" w:cs="宋体"/>
          <w:color w:val="auto"/>
          <w:sz w:val="24"/>
          <w:szCs w:val="24"/>
          <w:highlight w:val="none"/>
          <w:u w:val="single"/>
          <w:lang w:val="en-US" w:eastAsia="zh-CN"/>
        </w:rPr>
        <w:t>要求承包人支付</w:t>
      </w:r>
      <w:r>
        <w:rPr>
          <w:rFonts w:hint="eastAsia" w:ascii="宋体" w:hAnsi="宋体" w:eastAsia="宋体" w:cs="宋体"/>
          <w:color w:val="auto"/>
          <w:sz w:val="21"/>
          <w:szCs w:val="21"/>
          <w:highlight w:val="none"/>
          <w:u w:val="single"/>
        </w:rPr>
        <w:t xml:space="preserve">违约金  </w:t>
      </w:r>
      <w:r>
        <w:rPr>
          <w:rStyle w:val="39"/>
          <w:rFonts w:hint="eastAsia" w:ascii="宋体" w:hAnsi="宋体" w:eastAsia="宋体" w:cs="宋体"/>
          <w:color w:val="auto"/>
          <w:sz w:val="21"/>
          <w:szCs w:val="21"/>
          <w:highlight w:val="none"/>
          <w:u w:val="single"/>
          <w:lang w:val="en-US" w:eastAsia="zh-CN"/>
        </w:rPr>
        <w:t>1000</w:t>
      </w:r>
      <w:r>
        <w:rPr>
          <w:rFonts w:hint="eastAsia" w:ascii="宋体" w:hAnsi="宋体" w:eastAsia="宋体" w:cs="宋体"/>
          <w:color w:val="auto"/>
          <w:sz w:val="21"/>
          <w:szCs w:val="21"/>
          <w:highlight w:val="none"/>
          <w:u w:val="single"/>
        </w:rPr>
        <w:t xml:space="preserve">  元/人•次（人民币）</w:t>
      </w:r>
      <w:r>
        <w:rPr>
          <w:rFonts w:hint="eastAsia" w:ascii="宋体" w:hAnsi="宋体" w:eastAsia="宋体" w:cs="宋体"/>
          <w:color w:val="auto"/>
          <w:sz w:val="21"/>
          <w:szCs w:val="21"/>
          <w:highlight w:val="none"/>
        </w:rPr>
        <w:t>。</w:t>
      </w:r>
    </w:p>
    <w:p w14:paraId="68C963B4">
      <w:pPr>
        <w:outlineLvl w:val="9"/>
        <w:rPr>
          <w:rFonts w:hint="eastAsia" w:ascii="宋体" w:hAnsi="宋体" w:eastAsia="宋体" w:cs="宋体"/>
          <w:color w:val="auto"/>
          <w:sz w:val="21"/>
          <w:szCs w:val="21"/>
          <w:highlight w:val="none"/>
        </w:rPr>
      </w:pPr>
      <w:bookmarkStart w:id="257" w:name="_Toc373227710"/>
      <w:bookmarkStart w:id="258" w:name="_Toc2025600126"/>
      <w:bookmarkStart w:id="259" w:name="_Toc17092"/>
      <w:bookmarkStart w:id="260" w:name="_Toc407135212"/>
      <w:bookmarkStart w:id="261" w:name="_Toc373478357"/>
      <w:bookmarkStart w:id="262" w:name="_Toc389065276"/>
      <w:bookmarkStart w:id="263" w:name="_Toc2066279184"/>
      <w:bookmarkStart w:id="264" w:name="_Toc78449798"/>
      <w:r>
        <w:rPr>
          <w:rFonts w:hint="eastAsia" w:ascii="宋体" w:hAnsi="宋体" w:eastAsia="宋体" w:cs="宋体"/>
          <w:color w:val="auto"/>
          <w:sz w:val="21"/>
          <w:szCs w:val="21"/>
          <w:highlight w:val="none"/>
        </w:rPr>
        <w:t>3</w:t>
      </w:r>
      <w:bookmarkStart w:id="265" w:name="_Toc300934945"/>
      <w:bookmarkStart w:id="266" w:name="_Toc296890987"/>
      <w:bookmarkStart w:id="267" w:name="_Toc297048345"/>
      <w:bookmarkStart w:id="268" w:name="_Toc312677988"/>
      <w:bookmarkStart w:id="269" w:name="_Toc292559869"/>
      <w:bookmarkStart w:id="270" w:name="_Toc296891199"/>
      <w:bookmarkStart w:id="271" w:name="_Toc296944498"/>
      <w:bookmarkStart w:id="272" w:name="_Toc296503159"/>
      <w:bookmarkStart w:id="273" w:name="_Toc297123492"/>
      <w:bookmarkStart w:id="274" w:name="_Toc292559364"/>
      <w:bookmarkStart w:id="275" w:name="_Toc297120459"/>
      <w:bookmarkStart w:id="276" w:name="_Toc304295523"/>
      <w:bookmarkStart w:id="277" w:name="_Toc303539102"/>
      <w:bookmarkStart w:id="278" w:name="_Toc297216151"/>
      <w:bookmarkStart w:id="279" w:name="_Toc296347158"/>
      <w:bookmarkStart w:id="280" w:name="_Toc296346660"/>
      <w:r>
        <w:rPr>
          <w:rFonts w:hint="eastAsia" w:ascii="宋体" w:hAnsi="宋体" w:eastAsia="宋体" w:cs="宋体"/>
          <w:color w:val="auto"/>
          <w:sz w:val="21"/>
          <w:szCs w:val="21"/>
          <w:highlight w:val="none"/>
        </w:rPr>
        <w:t>.5 分包</w:t>
      </w:r>
      <w:bookmarkEnd w:id="257"/>
      <w:bookmarkEnd w:id="258"/>
      <w:bookmarkEnd w:id="259"/>
      <w:bookmarkEnd w:id="260"/>
      <w:bookmarkEnd w:id="261"/>
      <w:bookmarkEnd w:id="262"/>
      <w:bookmarkEnd w:id="263"/>
      <w:bookmarkEnd w:id="264"/>
    </w:p>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14:paraId="65B2641E">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81" w:name="_Toc300934946"/>
      <w:bookmarkStart w:id="282" w:name="_Toc296890988"/>
      <w:bookmarkStart w:id="283" w:name="_Toc297048346"/>
      <w:bookmarkStart w:id="284" w:name="_Toc296944499"/>
      <w:bookmarkStart w:id="285" w:name="_Toc297216152"/>
      <w:bookmarkStart w:id="286" w:name="_Toc312677989"/>
      <w:bookmarkStart w:id="287" w:name="_Toc297123493"/>
      <w:bookmarkStart w:id="288" w:name="_Toc318581158"/>
      <w:bookmarkStart w:id="289" w:name="_Toc296503160"/>
      <w:bookmarkStart w:id="290" w:name="_Toc296346661"/>
      <w:bookmarkStart w:id="291" w:name="_Toc292559365"/>
      <w:bookmarkStart w:id="292" w:name="_Toc304295524"/>
      <w:bookmarkStart w:id="293" w:name="_Toc296891200"/>
      <w:bookmarkStart w:id="294" w:name="_Toc292559870"/>
      <w:bookmarkStart w:id="295" w:name="_Toc297120460"/>
      <w:bookmarkStart w:id="296" w:name="_Toc303539103"/>
      <w:bookmarkStart w:id="297" w:name="_Toc296347159"/>
      <w:r>
        <w:rPr>
          <w:rFonts w:hint="eastAsia" w:ascii="宋体" w:hAnsi="宋体" w:eastAsia="宋体" w:cs="宋体"/>
          <w:color w:val="auto"/>
          <w:sz w:val="21"/>
          <w:szCs w:val="21"/>
          <w:highlight w:val="none"/>
        </w:rPr>
        <w:t>.5.1 分包的一般约定</w:t>
      </w:r>
    </w:p>
    <w:p w14:paraId="34FA9891">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禁止工程分包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5441B3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见施工图纸</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7F7BAE08">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98" w:name="_Toc318581159"/>
      <w:bookmarkStart w:id="299" w:name="_Toc312677990"/>
      <w:r>
        <w:rPr>
          <w:rFonts w:hint="eastAsia" w:ascii="宋体" w:hAnsi="宋体" w:eastAsia="宋体" w:cs="宋体"/>
          <w:color w:val="auto"/>
          <w:sz w:val="21"/>
          <w:szCs w:val="21"/>
          <w:highlight w:val="none"/>
        </w:rPr>
        <w:t>.5.2 分包的确定</w:t>
      </w:r>
    </w:p>
    <w:p w14:paraId="2E95196A">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CFD7FF9">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p>
    <w:p w14:paraId="36E81F6A">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（1）除前款约定的分包内容外，经过发包人和监理人</w:t>
      </w:r>
      <w:r>
        <w:rPr>
          <w:rFonts w:hint="eastAsia" w:ascii="宋体" w:hAnsi="宋体" w:cs="宋体"/>
          <w:color w:val="auto"/>
          <w:sz w:val="21"/>
          <w:szCs w:val="21"/>
          <w:highlight w:val="none"/>
          <w:u w:val="single"/>
          <w:lang w:val="en-US" w:eastAsia="zh-CN"/>
        </w:rPr>
        <w:t>书面</w:t>
      </w:r>
      <w:r>
        <w:rPr>
          <w:rFonts w:hint="eastAsia" w:ascii="宋体" w:hAnsi="宋体" w:eastAsia="宋体" w:cs="宋体"/>
          <w:color w:val="auto"/>
          <w:sz w:val="21"/>
          <w:szCs w:val="21"/>
          <w:highlight w:val="none"/>
          <w:u w:val="single"/>
        </w:rPr>
        <w:t>同意</w:t>
      </w:r>
      <w:r>
        <w:rPr>
          <w:rFonts w:hint="eastAsia" w:ascii="宋体" w:hAnsi="宋体" w:cs="宋体"/>
          <w:color w:val="auto"/>
          <w:sz w:val="21"/>
          <w:szCs w:val="21"/>
          <w:highlight w:val="none"/>
          <w:u w:val="single"/>
          <w:lang w:val="en-US" w:eastAsia="zh-CN"/>
        </w:rPr>
        <w:t>的</w:t>
      </w:r>
      <w:r>
        <w:rPr>
          <w:rFonts w:hint="eastAsia" w:ascii="宋体" w:hAnsi="宋体" w:eastAsia="宋体" w:cs="宋体"/>
          <w:color w:val="auto"/>
          <w:sz w:val="21"/>
          <w:szCs w:val="21"/>
          <w:highlight w:val="none"/>
          <w:u w:val="single"/>
        </w:rPr>
        <w:t>，承包人可以将其他非主体、非关键性工作分包给第三人，但分包人应当经过发包人和监理人审批。发包人和监理人有权拒绝承包人的分包请求和承包人选择的分包人。</w:t>
      </w:r>
    </w:p>
    <w:p w14:paraId="19F3C1DA">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（2）在相关分包合同签订并报送有关建设行政主管部门备案后7天内，承包人应当将一份副本提交给监理人，承包人应保障分包工作不得再次分包。</w:t>
      </w:r>
    </w:p>
    <w:p w14:paraId="4CFAB4AE">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（3）未经</w:t>
      </w:r>
      <w:r>
        <w:rPr>
          <w:rFonts w:hint="eastAsia" w:ascii="宋体" w:hAnsi="宋体" w:cs="宋体"/>
          <w:color w:val="auto"/>
          <w:sz w:val="21"/>
          <w:szCs w:val="21"/>
          <w:highlight w:val="none"/>
          <w:u w:val="single"/>
          <w:lang w:val="en-US" w:eastAsia="zh-CN"/>
        </w:rPr>
        <w:t>发</w:t>
      </w:r>
      <w:r>
        <w:rPr>
          <w:rFonts w:hint="eastAsia" w:ascii="宋体" w:hAnsi="宋体" w:eastAsia="宋体" w:cs="宋体"/>
          <w:color w:val="auto"/>
          <w:sz w:val="21"/>
          <w:szCs w:val="21"/>
          <w:highlight w:val="none"/>
          <w:u w:val="single"/>
        </w:rPr>
        <w:t>包人和监理人审批同意的分包工程和分包人，</w:t>
      </w:r>
      <w:r>
        <w:rPr>
          <w:rFonts w:hint="eastAsia" w:ascii="宋体" w:hAnsi="宋体" w:cs="宋体"/>
          <w:color w:val="auto"/>
          <w:sz w:val="21"/>
          <w:szCs w:val="21"/>
          <w:highlight w:val="none"/>
          <w:u w:val="single"/>
          <w:lang w:val="en-US" w:eastAsia="zh-CN"/>
        </w:rPr>
        <w:t>发</w:t>
      </w:r>
      <w:r>
        <w:rPr>
          <w:rFonts w:hint="eastAsia" w:ascii="宋体" w:hAnsi="宋体" w:eastAsia="宋体" w:cs="宋体"/>
          <w:color w:val="auto"/>
          <w:sz w:val="21"/>
          <w:szCs w:val="21"/>
          <w:highlight w:val="none"/>
          <w:u w:val="single"/>
        </w:rPr>
        <w:t>包人有权拒绝验收分包工程和支付相应款项，由此引起的</w:t>
      </w:r>
      <w:r>
        <w:rPr>
          <w:rFonts w:hint="eastAsia" w:ascii="宋体" w:hAnsi="宋体" w:cs="宋体"/>
          <w:color w:val="auto"/>
          <w:sz w:val="21"/>
          <w:szCs w:val="21"/>
          <w:highlight w:val="none"/>
          <w:u w:val="single"/>
          <w:lang w:val="en-US" w:eastAsia="zh-CN"/>
        </w:rPr>
        <w:t>承</w:t>
      </w:r>
      <w:r>
        <w:rPr>
          <w:rFonts w:hint="eastAsia" w:ascii="宋体" w:hAnsi="宋体" w:eastAsia="宋体" w:cs="宋体"/>
          <w:color w:val="auto"/>
          <w:sz w:val="21"/>
          <w:szCs w:val="21"/>
          <w:highlight w:val="none"/>
          <w:u w:val="single"/>
        </w:rPr>
        <w:t>包人费用增加和(或)延误的工期由</w:t>
      </w:r>
      <w:r>
        <w:rPr>
          <w:rFonts w:hint="eastAsia" w:ascii="宋体" w:hAnsi="宋体" w:cs="宋体"/>
          <w:color w:val="auto"/>
          <w:sz w:val="21"/>
          <w:szCs w:val="21"/>
          <w:highlight w:val="none"/>
          <w:u w:val="single"/>
          <w:lang w:val="en-US" w:eastAsia="zh-CN"/>
        </w:rPr>
        <w:t>承</w:t>
      </w:r>
      <w:r>
        <w:rPr>
          <w:rFonts w:hint="eastAsia" w:ascii="宋体" w:hAnsi="宋体" w:eastAsia="宋体" w:cs="宋体"/>
          <w:color w:val="auto"/>
          <w:sz w:val="21"/>
          <w:szCs w:val="21"/>
          <w:highlight w:val="none"/>
          <w:u w:val="single"/>
        </w:rPr>
        <w:t>包人承担。</w:t>
      </w:r>
    </w:p>
    <w:p w14:paraId="30F2DFDB">
      <w:pPr>
        <w:pStyle w:val="22"/>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（4）承包人有以下情况之一者，发包人有权解除合同，</w:t>
      </w:r>
      <w:r>
        <w:rPr>
          <w:rFonts w:hint="eastAsia" w:eastAsia="宋体" w:cs="Times New Roman"/>
          <w:color w:val="auto"/>
          <w:highlight w:val="none"/>
          <w:lang w:val="en-US" w:eastAsia="zh-CN"/>
        </w:rPr>
        <w:t>并要求承包人支付合同总价款的20%作为违约金</w:t>
      </w:r>
      <w:r>
        <w:rPr>
          <w:rFonts w:hint="eastAsia" w:ascii="宋体" w:hAnsi="宋体" w:eastAsia="宋体" w:cs="宋体"/>
          <w:color w:val="auto"/>
          <w:sz w:val="21"/>
          <w:szCs w:val="21"/>
          <w:highlight w:val="none"/>
          <w:u w:val="single"/>
        </w:rPr>
        <w:t>：</w:t>
      </w:r>
    </w:p>
    <w:p w14:paraId="394AE02B">
      <w:pPr>
        <w:pStyle w:val="22"/>
        <w:spacing w:line="360" w:lineRule="auto"/>
        <w:ind w:firstLine="441" w:firstLineChars="21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①个人承包工程，包括本人单位及外单位人员承包，发包人不承认其个人拥有任何资质等级及营业许可资格。</w:t>
      </w:r>
    </w:p>
    <w:p w14:paraId="4126AA8F">
      <w:pPr>
        <w:pStyle w:val="22"/>
        <w:spacing w:line="360" w:lineRule="auto"/>
        <w:ind w:firstLine="441" w:firstLineChars="21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②几个人联合承包工程，就地组织暗分包队伍，不具备完成本工程的技术、机械能力，被发包人判定为没有能力履行的承包人。。</w:t>
      </w:r>
    </w:p>
    <w:p w14:paraId="656BA34E">
      <w:pPr>
        <w:pStyle w:val="22"/>
        <w:spacing w:line="360" w:lineRule="auto"/>
        <w:ind w:firstLine="441" w:firstLineChars="21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③就地转包全部的工程，以谋取高额转让费、管理费的承包人。</w:t>
      </w:r>
    </w:p>
    <w:p w14:paraId="7FE5BC7C">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④承包人有部分分包现象（其中包括冒充承包人下属单位的挂勾单位，凭口头协议参与施工的分包人及其他暗分包个体户），一经发现核实，发包人将采取驱逐该暗分包人措施。</w:t>
      </w:r>
    </w:p>
    <w:p w14:paraId="48E291F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bookmarkEnd w:id="298"/>
    <w:bookmarkEnd w:id="299"/>
    <w:p w14:paraId="76C183B1">
      <w:pPr>
        <w:spacing w:line="360" w:lineRule="auto"/>
        <w:ind w:firstLine="420" w:firstLineChars="200"/>
        <w:rPr>
          <w:rFonts w:hint="eastAsia" w:ascii="宋体" w:hAnsi="宋体" w:eastAsia="宋体" w:cs="宋体"/>
          <w:color w:val="auto"/>
          <w:sz w:val="21"/>
          <w:szCs w:val="21"/>
          <w:highlight w:val="none"/>
          <w:u w:val="single"/>
        </w:rPr>
      </w:pPr>
      <w:bookmarkStart w:id="300" w:name="_Toc373478358"/>
      <w:bookmarkStart w:id="301" w:name="_Toc389065277"/>
      <w:bookmarkStart w:id="302" w:name="_Toc373227711"/>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分包工程价款由承包人与分包人（包括专业分包人）结算。</w:t>
      </w:r>
      <w:r>
        <w:rPr>
          <w:rFonts w:hint="eastAsia" w:ascii="Times New Roman" w:hAnsi="Times New Roman" w:eastAsia="宋体" w:cs="Times New Roman"/>
          <w:color w:val="auto"/>
          <w:highlight w:val="none"/>
          <w:u w:val="single"/>
          <w:lang w:val="en-US" w:eastAsia="zh-CN"/>
        </w:rPr>
        <w:t>承包人应按时足额与分包人结算，不得因与分包人之间的工程款纠纷等影响本合同的履行或造成发包人的损失，否则承包人须承担全部责任，并赔偿发包人由此造成的损失。</w:t>
      </w:r>
    </w:p>
    <w:p w14:paraId="09376CDA">
      <w:pPr>
        <w:outlineLvl w:val="9"/>
        <w:rPr>
          <w:rFonts w:hint="eastAsia" w:ascii="宋体" w:hAnsi="宋体" w:eastAsia="宋体" w:cs="宋体"/>
          <w:color w:val="auto"/>
          <w:sz w:val="21"/>
          <w:szCs w:val="21"/>
          <w:highlight w:val="none"/>
        </w:rPr>
      </w:pPr>
      <w:bookmarkStart w:id="303" w:name="_Toc78449799"/>
      <w:bookmarkStart w:id="304" w:name="_Toc407135213"/>
      <w:bookmarkStart w:id="305" w:name="_Toc101808609"/>
      <w:bookmarkStart w:id="306" w:name="_Toc57329529"/>
      <w:bookmarkStart w:id="307" w:name="_Toc1095"/>
      <w:r>
        <w:rPr>
          <w:rFonts w:hint="eastAsia" w:ascii="宋体" w:hAnsi="宋体" w:eastAsia="宋体" w:cs="宋体"/>
          <w:color w:val="auto"/>
          <w:sz w:val="21"/>
          <w:szCs w:val="21"/>
          <w:highlight w:val="none"/>
        </w:rPr>
        <w:t>3.6 工程照管与成品、半成品保护</w:t>
      </w:r>
      <w:bookmarkEnd w:id="300"/>
      <w:bookmarkEnd w:id="301"/>
      <w:bookmarkEnd w:id="302"/>
      <w:bookmarkEnd w:id="303"/>
      <w:bookmarkEnd w:id="304"/>
      <w:bookmarkEnd w:id="305"/>
      <w:bookmarkEnd w:id="306"/>
      <w:bookmarkEnd w:id="307"/>
    </w:p>
    <w:p w14:paraId="0DA2E0FE">
      <w:pPr>
        <w:spacing w:line="360" w:lineRule="auto"/>
        <w:ind w:firstLine="420" w:firstLineChars="200"/>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承包人负责照管工程及工程相关的材料、工程设备的起始时间：</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工程开工之日起至质保期满之前的所有成品、半成品的保护工作均由承包人负责</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24918FF">
      <w:pPr>
        <w:outlineLvl w:val="9"/>
        <w:rPr>
          <w:rFonts w:hint="eastAsia" w:ascii="宋体" w:hAnsi="宋体" w:eastAsia="宋体" w:cs="宋体"/>
          <w:color w:val="auto"/>
          <w:sz w:val="21"/>
          <w:szCs w:val="21"/>
          <w:highlight w:val="none"/>
        </w:rPr>
      </w:pPr>
      <w:bookmarkStart w:id="308" w:name="_Toc389065278"/>
      <w:bookmarkStart w:id="309" w:name="_Toc373227712"/>
      <w:bookmarkStart w:id="310" w:name="_Toc373478359"/>
      <w:bookmarkStart w:id="311" w:name="_Toc7674"/>
      <w:bookmarkStart w:id="312" w:name="_Toc407135214"/>
      <w:bookmarkStart w:id="313" w:name="_Toc1042049436"/>
      <w:bookmarkStart w:id="314" w:name="_Toc1649716734"/>
      <w:bookmarkStart w:id="315" w:name="_Toc78449800"/>
      <w:r>
        <w:rPr>
          <w:rFonts w:hint="eastAsia" w:ascii="宋体" w:hAnsi="宋体" w:eastAsia="宋体" w:cs="宋体"/>
          <w:color w:val="auto"/>
          <w:sz w:val="21"/>
          <w:szCs w:val="21"/>
          <w:highlight w:val="none"/>
        </w:rPr>
        <w:t>3.7 履约</w:t>
      </w:r>
      <w:bookmarkEnd w:id="308"/>
      <w:bookmarkEnd w:id="309"/>
      <w:bookmarkEnd w:id="310"/>
      <w:r>
        <w:rPr>
          <w:rFonts w:hint="eastAsia" w:ascii="宋体" w:hAnsi="宋体" w:eastAsia="宋体" w:cs="宋体"/>
          <w:color w:val="auto"/>
          <w:sz w:val="21"/>
          <w:szCs w:val="21"/>
          <w:highlight w:val="none"/>
        </w:rPr>
        <w:t>保证金</w:t>
      </w:r>
      <w:bookmarkEnd w:id="311"/>
      <w:bookmarkEnd w:id="312"/>
      <w:bookmarkEnd w:id="313"/>
      <w:bookmarkEnd w:id="314"/>
      <w:bookmarkEnd w:id="315"/>
    </w:p>
    <w:p w14:paraId="39F96A1E">
      <w:pPr>
        <w:spacing w:line="360" w:lineRule="auto"/>
        <w:ind w:firstLine="420" w:firstLineChars="200"/>
        <w:jc w:val="left"/>
        <w:outlineLvl w:val="9"/>
        <w:rPr>
          <w:rFonts w:hint="eastAsia" w:ascii="宋体" w:hAnsi="宋体" w:eastAsia="宋体" w:cs="宋体"/>
          <w:color w:val="auto"/>
          <w:sz w:val="21"/>
          <w:szCs w:val="21"/>
          <w:highlight w:val="none"/>
          <w:u w:val="single"/>
        </w:rPr>
      </w:pPr>
      <w:bookmarkStart w:id="316" w:name="_Toc373478360"/>
      <w:bookmarkStart w:id="317" w:name="_Toc351203636"/>
      <w:bookmarkStart w:id="318" w:name="_Toc389065279"/>
      <w:bookmarkStart w:id="319" w:name="_Toc373227713"/>
      <w:r>
        <w:rPr>
          <w:rFonts w:hint="eastAsia" w:ascii="宋体" w:hAnsi="宋体" w:eastAsia="宋体" w:cs="宋体"/>
          <w:color w:val="auto"/>
          <w:sz w:val="21"/>
          <w:szCs w:val="21"/>
          <w:highlight w:val="none"/>
        </w:rPr>
        <w:t>承包人提供履约担保的形式、金额及期限的：</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w:t>
      </w:r>
    </w:p>
    <w:p w14:paraId="677D6728">
      <w:pPr>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承包人</w:t>
      </w:r>
      <w:r>
        <w:rPr>
          <w:rFonts w:hint="eastAsia" w:ascii="宋体" w:hAnsi="宋体" w:eastAsia="宋体" w:cs="宋体"/>
          <w:color w:val="auto"/>
          <w:sz w:val="21"/>
          <w:szCs w:val="21"/>
          <w:highlight w:val="none"/>
        </w:rPr>
        <w:t>提供</w:t>
      </w:r>
      <w:r>
        <w:rPr>
          <w:rFonts w:hint="eastAsia" w:ascii="宋体" w:hAnsi="宋体" w:eastAsia="宋体" w:cs="宋体"/>
          <w:color w:val="auto"/>
          <w:sz w:val="21"/>
          <w:szCs w:val="21"/>
          <w:highlight w:val="none"/>
          <w:lang w:eastAsia="zh-CN"/>
        </w:rPr>
        <w:t>履约</w:t>
      </w:r>
      <w:r>
        <w:rPr>
          <w:rFonts w:hint="eastAsia" w:ascii="宋体" w:hAnsi="宋体" w:eastAsia="宋体" w:cs="宋体"/>
          <w:color w:val="auto"/>
          <w:sz w:val="21"/>
          <w:szCs w:val="21"/>
          <w:highlight w:val="none"/>
        </w:rPr>
        <w:t>担保的形式：</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w:t>
      </w:r>
    </w:p>
    <w:p w14:paraId="47D0277D">
      <w:pPr>
        <w:outlineLvl w:val="9"/>
        <w:rPr>
          <w:rFonts w:hint="eastAsia" w:ascii="宋体" w:hAnsi="宋体" w:eastAsia="宋体" w:cs="宋体"/>
          <w:color w:val="auto"/>
          <w:sz w:val="21"/>
          <w:szCs w:val="21"/>
          <w:highlight w:val="none"/>
        </w:rPr>
      </w:pPr>
      <w:bookmarkStart w:id="320" w:name="_Toc907912356"/>
      <w:bookmarkStart w:id="321" w:name="_Toc407135215"/>
      <w:bookmarkStart w:id="322" w:name="_Toc23136"/>
      <w:bookmarkStart w:id="323" w:name="_Toc78449801"/>
      <w:bookmarkStart w:id="324" w:name="_Toc931514330"/>
      <w:r>
        <w:rPr>
          <w:rFonts w:hint="eastAsia" w:ascii="宋体" w:hAnsi="宋体" w:eastAsia="宋体" w:cs="宋体"/>
          <w:color w:val="auto"/>
          <w:sz w:val="21"/>
          <w:szCs w:val="21"/>
          <w:highlight w:val="none"/>
        </w:rPr>
        <w:t>4</w:t>
      </w:r>
      <w:bookmarkStart w:id="325" w:name="_Toc297048348"/>
      <w:bookmarkStart w:id="326" w:name="_Toc296503162"/>
      <w:bookmarkStart w:id="327" w:name="_Toc296346663"/>
      <w:bookmarkStart w:id="328" w:name="_Toc292559366"/>
      <w:bookmarkStart w:id="329" w:name="_Toc292559871"/>
      <w:bookmarkStart w:id="330" w:name="_Toc297120462"/>
      <w:bookmarkStart w:id="331" w:name="_Toc296347161"/>
      <w:bookmarkStart w:id="332" w:name="_Toc296891202"/>
      <w:bookmarkStart w:id="333" w:name="_Toc296944501"/>
      <w:bookmarkStart w:id="334" w:name="_Toc267251413"/>
      <w:bookmarkStart w:id="335" w:name="_Toc296890990"/>
      <w:r>
        <w:rPr>
          <w:rFonts w:hint="eastAsia" w:ascii="宋体" w:hAnsi="宋体" w:eastAsia="宋体" w:cs="宋体"/>
          <w:color w:val="auto"/>
          <w:sz w:val="21"/>
          <w:szCs w:val="21"/>
          <w:highlight w:val="none"/>
        </w:rPr>
        <w:t>. 监</w:t>
      </w:r>
      <w:bookmarkEnd w:id="325"/>
      <w:bookmarkEnd w:id="326"/>
      <w:bookmarkEnd w:id="327"/>
      <w:bookmarkEnd w:id="328"/>
      <w:bookmarkEnd w:id="329"/>
      <w:bookmarkEnd w:id="330"/>
      <w:bookmarkEnd w:id="331"/>
      <w:bookmarkEnd w:id="332"/>
      <w:bookmarkEnd w:id="333"/>
      <w:bookmarkEnd w:id="334"/>
      <w:bookmarkEnd w:id="335"/>
      <w:r>
        <w:rPr>
          <w:rFonts w:hint="eastAsia" w:ascii="宋体" w:hAnsi="宋体" w:eastAsia="宋体" w:cs="宋体"/>
          <w:color w:val="auto"/>
          <w:sz w:val="21"/>
          <w:szCs w:val="21"/>
          <w:highlight w:val="none"/>
        </w:rPr>
        <w:t>理人</w:t>
      </w:r>
      <w:bookmarkEnd w:id="316"/>
      <w:bookmarkEnd w:id="317"/>
      <w:bookmarkEnd w:id="318"/>
      <w:bookmarkEnd w:id="319"/>
      <w:bookmarkEnd w:id="320"/>
      <w:bookmarkEnd w:id="321"/>
      <w:bookmarkEnd w:id="322"/>
      <w:bookmarkEnd w:id="323"/>
      <w:bookmarkEnd w:id="324"/>
    </w:p>
    <w:p w14:paraId="5B6B7CBF">
      <w:pPr>
        <w:outlineLvl w:val="9"/>
        <w:rPr>
          <w:rFonts w:hint="eastAsia" w:ascii="宋体" w:hAnsi="宋体" w:eastAsia="宋体" w:cs="宋体"/>
          <w:color w:val="auto"/>
          <w:sz w:val="21"/>
          <w:szCs w:val="21"/>
          <w:highlight w:val="none"/>
        </w:rPr>
      </w:pPr>
      <w:bookmarkStart w:id="336" w:name="_Toc78449802"/>
      <w:bookmarkStart w:id="337" w:name="_Toc373478361"/>
      <w:bookmarkStart w:id="338" w:name="_Toc389065280"/>
      <w:bookmarkStart w:id="339" w:name="_Toc23587"/>
      <w:bookmarkStart w:id="340" w:name="_Toc1008304989"/>
      <w:bookmarkStart w:id="341" w:name="_Toc1595043148"/>
      <w:bookmarkStart w:id="342" w:name="_Toc373227714"/>
      <w:bookmarkStart w:id="343" w:name="_Toc407135216"/>
      <w:r>
        <w:rPr>
          <w:rFonts w:hint="eastAsia" w:ascii="宋体" w:hAnsi="宋体" w:eastAsia="宋体" w:cs="宋体"/>
          <w:color w:val="auto"/>
          <w:sz w:val="21"/>
          <w:szCs w:val="21"/>
          <w:highlight w:val="none"/>
        </w:rPr>
        <w:t>4.1 监理人的一般规定</w:t>
      </w:r>
      <w:bookmarkEnd w:id="336"/>
      <w:bookmarkEnd w:id="337"/>
      <w:bookmarkEnd w:id="338"/>
      <w:bookmarkEnd w:id="339"/>
      <w:bookmarkEnd w:id="340"/>
      <w:bookmarkEnd w:id="341"/>
      <w:bookmarkEnd w:id="342"/>
      <w:bookmarkEnd w:id="343"/>
    </w:p>
    <w:p w14:paraId="05720C44">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以发包人书面通知为准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DC9001">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负责整个工程质量、安全、投资和进度的监管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885268F">
      <w:pPr>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6C6F6AD">
      <w:pPr>
        <w:outlineLvl w:val="9"/>
        <w:rPr>
          <w:rFonts w:hint="eastAsia" w:ascii="宋体" w:hAnsi="宋体" w:eastAsia="宋体" w:cs="宋体"/>
          <w:color w:val="auto"/>
          <w:sz w:val="21"/>
          <w:szCs w:val="21"/>
          <w:highlight w:val="none"/>
        </w:rPr>
      </w:pPr>
      <w:bookmarkStart w:id="344" w:name="_Toc407135217"/>
      <w:bookmarkStart w:id="345" w:name="_Toc373478362"/>
      <w:bookmarkStart w:id="346" w:name="_Toc386397261"/>
      <w:bookmarkStart w:id="347" w:name="_Toc373227715"/>
      <w:bookmarkStart w:id="348" w:name="_Toc30631"/>
      <w:bookmarkStart w:id="349" w:name="_Toc389065281"/>
      <w:bookmarkStart w:id="350" w:name="_Toc78449803"/>
      <w:bookmarkStart w:id="351" w:name="_Toc1350458461"/>
      <w:r>
        <w:rPr>
          <w:rFonts w:hint="eastAsia" w:ascii="宋体" w:hAnsi="宋体" w:eastAsia="宋体" w:cs="宋体"/>
          <w:color w:val="auto"/>
          <w:sz w:val="21"/>
          <w:szCs w:val="21"/>
          <w:highlight w:val="none"/>
        </w:rPr>
        <w:t>4.2 监理人员</w:t>
      </w:r>
      <w:bookmarkEnd w:id="344"/>
      <w:bookmarkEnd w:id="345"/>
      <w:bookmarkEnd w:id="346"/>
      <w:bookmarkEnd w:id="347"/>
      <w:bookmarkEnd w:id="348"/>
      <w:bookmarkEnd w:id="349"/>
      <w:bookmarkEnd w:id="350"/>
      <w:bookmarkEnd w:id="351"/>
    </w:p>
    <w:p w14:paraId="659A8127">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48773AE5">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7E92BA4">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F31518F">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监理工程师注册证书号：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FA04430">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FD76428">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FE63019">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70EC595">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3C039F3">
      <w:pPr>
        <w:outlineLvl w:val="9"/>
        <w:rPr>
          <w:rFonts w:hint="eastAsia" w:ascii="宋体" w:hAnsi="宋体" w:eastAsia="宋体" w:cs="宋体"/>
          <w:color w:val="auto"/>
          <w:sz w:val="21"/>
          <w:szCs w:val="21"/>
          <w:highlight w:val="none"/>
        </w:rPr>
      </w:pPr>
      <w:bookmarkStart w:id="352" w:name="_Toc539923186"/>
      <w:bookmarkStart w:id="353" w:name="_Toc373227716"/>
      <w:bookmarkStart w:id="354" w:name="_Toc12702"/>
      <w:bookmarkStart w:id="355" w:name="_Toc407135218"/>
      <w:bookmarkStart w:id="356" w:name="_Toc389065282"/>
      <w:bookmarkStart w:id="357" w:name="_Toc373478363"/>
      <w:bookmarkStart w:id="358" w:name="_Toc941562442"/>
      <w:bookmarkStart w:id="359" w:name="_Toc78449804"/>
      <w:r>
        <w:rPr>
          <w:rFonts w:hint="eastAsia" w:ascii="宋体" w:hAnsi="宋体" w:eastAsia="宋体" w:cs="宋体"/>
          <w:color w:val="auto"/>
          <w:sz w:val="21"/>
          <w:szCs w:val="21"/>
          <w:highlight w:val="none"/>
        </w:rPr>
        <w:t>4.4 商定或确定</w:t>
      </w:r>
      <w:bookmarkEnd w:id="352"/>
      <w:bookmarkEnd w:id="353"/>
      <w:bookmarkEnd w:id="354"/>
      <w:bookmarkEnd w:id="355"/>
      <w:bookmarkEnd w:id="356"/>
      <w:bookmarkEnd w:id="357"/>
      <w:bookmarkEnd w:id="358"/>
      <w:bookmarkEnd w:id="359"/>
    </w:p>
    <w:p w14:paraId="5FC76121">
      <w:pPr>
        <w:spacing w:line="360" w:lineRule="auto"/>
        <w:ind w:firstLine="420" w:firstLineChars="200"/>
        <w:outlineLvl w:val="9"/>
        <w:rPr>
          <w:rFonts w:hint="eastAsia" w:ascii="宋体" w:hAnsi="宋体" w:eastAsia="宋体" w:cs="宋体"/>
          <w:color w:val="auto"/>
          <w:sz w:val="21"/>
          <w:szCs w:val="21"/>
          <w:highlight w:val="none"/>
        </w:rPr>
      </w:pPr>
      <w:bookmarkStart w:id="360"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76AA5B44">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2535464">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ED8E47B">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77520B">
      <w:pPr>
        <w:outlineLvl w:val="9"/>
        <w:rPr>
          <w:rFonts w:hint="eastAsia" w:ascii="宋体" w:hAnsi="宋体" w:eastAsia="宋体" w:cs="宋体"/>
          <w:color w:val="auto"/>
          <w:sz w:val="21"/>
          <w:szCs w:val="21"/>
          <w:highlight w:val="none"/>
        </w:rPr>
      </w:pPr>
      <w:bookmarkStart w:id="361" w:name="_Toc407135219"/>
      <w:bookmarkStart w:id="362" w:name="_Toc20834"/>
      <w:bookmarkStart w:id="363" w:name="_Toc1603077308"/>
      <w:bookmarkStart w:id="364" w:name="_Toc373227717"/>
      <w:bookmarkStart w:id="365" w:name="_Toc389065283"/>
      <w:bookmarkStart w:id="366" w:name="_Toc351203637"/>
      <w:bookmarkStart w:id="367" w:name="_Toc1687297496"/>
      <w:bookmarkStart w:id="368" w:name="_Toc78449805"/>
      <w:bookmarkStart w:id="369" w:name="_Toc373478364"/>
      <w:r>
        <w:rPr>
          <w:rFonts w:hint="eastAsia" w:ascii="宋体" w:hAnsi="宋体" w:eastAsia="宋体" w:cs="宋体"/>
          <w:color w:val="auto"/>
          <w:sz w:val="21"/>
          <w:szCs w:val="21"/>
          <w:highlight w:val="none"/>
        </w:rPr>
        <w:t>5</w:t>
      </w:r>
      <w:bookmarkEnd w:id="360"/>
      <w:bookmarkStart w:id="370" w:name="_Toc296346664"/>
      <w:bookmarkStart w:id="371" w:name="_Toc296890991"/>
      <w:bookmarkStart w:id="372" w:name="_Toc296891203"/>
      <w:bookmarkStart w:id="373" w:name="_Toc296944502"/>
      <w:bookmarkStart w:id="374" w:name="_Toc296503163"/>
      <w:bookmarkStart w:id="375" w:name="_Toc296347162"/>
      <w:bookmarkStart w:id="376" w:name="_Toc292559872"/>
      <w:bookmarkStart w:id="377" w:name="_Toc297120463"/>
      <w:bookmarkStart w:id="378" w:name="_Toc297048349"/>
      <w:bookmarkStart w:id="379" w:name="_Toc292559367"/>
      <w:r>
        <w:rPr>
          <w:rFonts w:hint="eastAsia" w:ascii="宋体" w:hAnsi="宋体" w:eastAsia="宋体" w:cs="宋体"/>
          <w:color w:val="auto"/>
          <w:sz w:val="21"/>
          <w:szCs w:val="21"/>
          <w:highlight w:val="none"/>
        </w:rPr>
        <w:t>. 工程质量</w:t>
      </w:r>
      <w:bookmarkEnd w:id="361"/>
      <w:bookmarkEnd w:id="362"/>
      <w:bookmarkEnd w:id="363"/>
      <w:bookmarkEnd w:id="364"/>
      <w:bookmarkEnd w:id="365"/>
      <w:bookmarkEnd w:id="366"/>
      <w:bookmarkEnd w:id="367"/>
      <w:bookmarkEnd w:id="368"/>
      <w:bookmarkEnd w:id="369"/>
    </w:p>
    <w:p w14:paraId="541BDAC1">
      <w:pPr>
        <w:outlineLvl w:val="9"/>
        <w:rPr>
          <w:rFonts w:hint="eastAsia" w:ascii="宋体" w:hAnsi="宋体" w:eastAsia="宋体" w:cs="宋体"/>
          <w:color w:val="auto"/>
          <w:sz w:val="21"/>
          <w:szCs w:val="21"/>
          <w:highlight w:val="none"/>
        </w:rPr>
      </w:pPr>
      <w:bookmarkStart w:id="380" w:name="_Toc407135220"/>
      <w:bookmarkStart w:id="381" w:name="_Toc373227718"/>
      <w:bookmarkStart w:id="382" w:name="_Toc28560"/>
      <w:bookmarkStart w:id="383" w:name="_Toc1835421345"/>
      <w:bookmarkStart w:id="384" w:name="_Toc1952042622"/>
      <w:bookmarkStart w:id="385" w:name="_Toc373478365"/>
      <w:bookmarkStart w:id="386" w:name="_Toc78449806"/>
      <w:bookmarkStart w:id="387" w:name="_Toc389065284"/>
      <w:r>
        <w:rPr>
          <w:rFonts w:hint="eastAsia" w:ascii="宋体" w:hAnsi="宋体" w:eastAsia="宋体" w:cs="宋体"/>
          <w:color w:val="auto"/>
          <w:sz w:val="21"/>
          <w:szCs w:val="21"/>
          <w:highlight w:val="none"/>
        </w:rPr>
        <w:t>5.1 质量要求</w:t>
      </w:r>
      <w:bookmarkEnd w:id="380"/>
      <w:bookmarkEnd w:id="381"/>
      <w:bookmarkEnd w:id="382"/>
      <w:bookmarkEnd w:id="383"/>
      <w:bookmarkEnd w:id="384"/>
      <w:bookmarkEnd w:id="385"/>
      <w:bookmarkEnd w:id="386"/>
      <w:bookmarkEnd w:id="387"/>
    </w:p>
    <w:p w14:paraId="4EB5C2FA">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bookmarkStart w:id="388" w:name="_Toc304295527"/>
      <w:bookmarkStart w:id="389" w:name="_Toc297123496"/>
      <w:bookmarkStart w:id="390" w:name="_Toc297216155"/>
      <w:bookmarkStart w:id="391" w:name="_Toc303539106"/>
      <w:bookmarkStart w:id="392" w:name="_Toc300934949"/>
      <w:bookmarkStart w:id="393" w:name="_Toc318581164"/>
      <w:bookmarkStart w:id="394" w:name="_Toc312677997"/>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本工程必须达到国家现行有关施工质量规范和广西区、北海市建筑工程相关地方标准要求，并一次性验收合格，如不能达到一次性验收合格标准，承包人除必须返修达到合格标准外，还须承担合同总金额5%的违约金。返修后仍不能合格，发包方有权解除合同，承包人除无条件退场外，还应承担发包人相应的损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F7DB9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关于工程奖项的约定：如果工程获得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（奖项名称）</w:t>
      </w:r>
      <w:r>
        <w:rPr>
          <w:rFonts w:hint="eastAsia" w:ascii="宋体" w:hAnsi="宋体" w:eastAsia="宋体" w:cs="宋体"/>
          <w:color w:val="auto"/>
          <w:sz w:val="21"/>
          <w:szCs w:val="21"/>
          <w:highlight w:val="none"/>
        </w:rPr>
        <w:t>，给予承包人合同价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%的奖励。（建设单位创建优质工程的，鼓励在招标控制价和预算中按我区工程建设定额规定计列工程优质费，并在</w:t>
      </w:r>
      <w:r>
        <w:rPr>
          <w:rStyle w:val="39"/>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文件中明确工程优质费不可竞争。）</w:t>
      </w:r>
    </w:p>
    <w:p w14:paraId="4098207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6ACA1F9A">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w:t>
      </w:r>
      <w:r>
        <w:rPr>
          <w:rFonts w:hint="eastAsia" w:ascii="宋体" w:hAnsi="宋体" w:eastAsia="宋体" w:cs="宋体"/>
          <w:color w:val="auto"/>
          <w:sz w:val="21"/>
          <w:szCs w:val="21"/>
          <w:highlight w:val="none"/>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0FF5417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24</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小时提交书面延期要求。</w:t>
      </w:r>
    </w:p>
    <w:p w14:paraId="6D58A79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48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w:t>
      </w:r>
    </w:p>
    <w:p w14:paraId="474441D5">
      <w:pPr>
        <w:outlineLvl w:val="9"/>
        <w:rPr>
          <w:rFonts w:hint="eastAsia" w:ascii="宋体" w:hAnsi="宋体" w:eastAsia="宋体" w:cs="宋体"/>
          <w:color w:val="auto"/>
          <w:sz w:val="21"/>
          <w:szCs w:val="21"/>
          <w:highlight w:val="none"/>
        </w:rPr>
      </w:pPr>
      <w:bookmarkStart w:id="395" w:name="_Toc351203638"/>
      <w:bookmarkStart w:id="396" w:name="_Toc373478366"/>
      <w:bookmarkStart w:id="397" w:name="_Toc78449807"/>
      <w:bookmarkStart w:id="398" w:name="_Toc10564"/>
      <w:bookmarkStart w:id="399" w:name="_Toc1259019817"/>
      <w:bookmarkStart w:id="400" w:name="_Toc389065285"/>
      <w:bookmarkStart w:id="401" w:name="_Toc703841976"/>
      <w:bookmarkStart w:id="402" w:name="_Toc373227719"/>
      <w:bookmarkStart w:id="403" w:name="_Toc407135221"/>
      <w:r>
        <w:rPr>
          <w:rFonts w:hint="eastAsia" w:ascii="宋体" w:hAnsi="宋体" w:eastAsia="宋体" w:cs="宋体"/>
          <w:color w:val="auto"/>
          <w:sz w:val="21"/>
          <w:szCs w:val="21"/>
          <w:highlight w:val="none"/>
        </w:rPr>
        <w:t>6. 安全文明施工与环境保护</w:t>
      </w:r>
      <w:bookmarkEnd w:id="395"/>
      <w:bookmarkEnd w:id="396"/>
      <w:bookmarkEnd w:id="397"/>
      <w:bookmarkEnd w:id="398"/>
      <w:bookmarkEnd w:id="399"/>
      <w:bookmarkEnd w:id="400"/>
      <w:bookmarkEnd w:id="401"/>
      <w:bookmarkEnd w:id="402"/>
      <w:bookmarkEnd w:id="403"/>
    </w:p>
    <w:p w14:paraId="7CB3FE16">
      <w:pPr>
        <w:outlineLvl w:val="9"/>
        <w:rPr>
          <w:rFonts w:hint="eastAsia" w:ascii="宋体" w:hAnsi="宋体" w:eastAsia="宋体" w:cs="宋体"/>
          <w:color w:val="auto"/>
          <w:sz w:val="21"/>
          <w:szCs w:val="21"/>
          <w:highlight w:val="none"/>
        </w:rPr>
      </w:pPr>
      <w:bookmarkStart w:id="404" w:name="_Toc407135222"/>
      <w:bookmarkStart w:id="405" w:name="_Toc22880"/>
      <w:bookmarkStart w:id="406" w:name="_Toc373227720"/>
      <w:bookmarkStart w:id="407" w:name="_Toc389065286"/>
      <w:bookmarkStart w:id="408" w:name="_Toc373478367"/>
      <w:bookmarkStart w:id="409" w:name="_Toc180514231"/>
      <w:bookmarkStart w:id="410" w:name="_Toc1296292062"/>
      <w:bookmarkStart w:id="411" w:name="_Toc78449808"/>
      <w:r>
        <w:rPr>
          <w:rFonts w:hint="eastAsia" w:ascii="宋体" w:hAnsi="宋体" w:eastAsia="宋体" w:cs="宋体"/>
          <w:color w:val="auto"/>
          <w:sz w:val="21"/>
          <w:szCs w:val="21"/>
          <w:highlight w:val="none"/>
        </w:rPr>
        <w:t>6.1 安全文明施工</w:t>
      </w:r>
      <w:bookmarkEnd w:id="404"/>
      <w:bookmarkEnd w:id="405"/>
      <w:bookmarkEnd w:id="406"/>
      <w:bookmarkEnd w:id="407"/>
      <w:bookmarkEnd w:id="408"/>
      <w:bookmarkEnd w:id="409"/>
      <w:bookmarkEnd w:id="410"/>
      <w:bookmarkEnd w:id="411"/>
    </w:p>
    <w:p w14:paraId="7CB5116E">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承包人应按照广西区和北海市等相关规定履行好承包人的施工安全责任</w:t>
      </w:r>
      <w:r>
        <w:rPr>
          <w:rFonts w:hint="eastAsia" w:ascii="宋体" w:hAnsi="宋体" w:eastAsia="宋体" w:cs="宋体"/>
          <w:color w:val="auto"/>
          <w:sz w:val="21"/>
          <w:szCs w:val="21"/>
          <w:highlight w:val="none"/>
          <w:u w:val="single"/>
          <w:lang w:eastAsia="zh-CN"/>
        </w:rPr>
        <w:t>，</w:t>
      </w:r>
      <w:r>
        <w:rPr>
          <w:rStyle w:val="39"/>
          <w:rFonts w:hint="eastAsia" w:ascii="宋体" w:hAnsi="宋体" w:eastAsia="宋体" w:cs="宋体"/>
          <w:color w:val="auto"/>
          <w:sz w:val="21"/>
          <w:szCs w:val="21"/>
          <w:highlight w:val="none"/>
          <w:u w:val="single"/>
        </w:rPr>
        <w:t>以无安全事故为目标，做好安全生产工作</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47CC159">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关于安全文明施工奖项的约定：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1E0943D">
      <w:pPr>
        <w:spacing w:line="360" w:lineRule="auto"/>
        <w:ind w:firstLine="420" w:firstLineChars="200"/>
        <w:jc w:val="left"/>
        <w:outlineLvl w:val="9"/>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eastAsia="宋体" w:cs="宋体"/>
          <w:color w:val="auto"/>
          <w:sz w:val="21"/>
          <w:szCs w:val="21"/>
          <w:highlight w:val="none"/>
          <w:u w:val="single"/>
          <w:lang w:val="en-US" w:eastAsia="zh-CN"/>
        </w:rPr>
        <w:t xml:space="preserve"> </w:t>
      </w:r>
    </w:p>
    <w:p w14:paraId="7F68D34F">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施工场地治安管理计划和突发治安事件紧急预案的编制：按《通用合同条款》执行，由发包人、承包人共同编制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FB43D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37615003">
      <w:pPr>
        <w:spacing w:line="360" w:lineRule="auto"/>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承包人应按照北海市有关房屋建筑和市政基础设施工程施工扬尘控制工作、房屋建筑和市政基础设施工程现场文明施工标准等相关规定履行好施工扬尘控制、文明施工等责任。</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)承包人需自行办理有关施工场地交通、环卫和施工噪音管理等手续，并应符合国家相关规定，并自行承担其费用。</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对施工中的地上地下建筑物(构筑物)管线、电力设施等应按有关规定加强监控测量和保护，相应的费用或因保护不当造成的损失及法律责任由承包人承担。</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环境保护工作属承包方范围内的由承包方全权负责，执行国家和广西区、北海市的相关规定。施工现场内不得随地抛洒剩饭及生活垃圾等，更不能将其随意倒至施工区外，施工区内不得随处大小便。做到工完场地清。</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施工机械设备进场前，应做好清洁、保养和维护工作。出场车辆应有专人打扫、清洗。有密封要求的按规定必须达到。</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施工期间必须保证周边单位的正常工作及居民的正常生活，尽量减少粉尘、噪声、振动等污染的扰民。必须按北海市有关部门的临时要求，调整作业方式，调整作业时间，停止高粉尘、高噪音作业或爆破作业等。</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保证周围建(构)筑物、地下及地上管线、地下人防等设施安全。</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做到进入现场的施工和作业人员统一着装，配证上岗，文明施工。</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承包方施工现场临时加工区、库房等围墙(围挡)等维护设施应安全、美观、耐久，非施工相关人员不许入内  </w:t>
      </w:r>
      <w:r>
        <w:rPr>
          <w:rFonts w:hint="eastAsia" w:ascii="宋体" w:hAnsi="宋体" w:eastAsia="宋体" w:cs="宋体"/>
          <w:color w:val="auto"/>
          <w:sz w:val="21"/>
          <w:szCs w:val="21"/>
          <w:highlight w:val="none"/>
        </w:rPr>
        <w:t>。</w:t>
      </w:r>
    </w:p>
    <w:p w14:paraId="3323F7D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w:t>
      </w:r>
      <w:r>
        <w:rPr>
          <w:rFonts w:hint="eastAsia" w:ascii="宋体" w:hAnsi="宋体" w:eastAsia="宋体" w:cs="宋体"/>
          <w:color w:val="auto"/>
          <w:kern w:val="0"/>
          <w:sz w:val="21"/>
          <w:szCs w:val="21"/>
          <w:highlight w:val="none"/>
        </w:rPr>
        <w:t>关于安全生产费总额、支付比例、支付期限、转入和结余收回的约定：</w:t>
      </w:r>
    </w:p>
    <w:p w14:paraId="6EA2119C">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（1）本合同价款已包含安全文明施工费</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元。</w:t>
      </w:r>
    </w:p>
    <w:p w14:paraId="0CC40125">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（2）使用要求：专款专用。具体按</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《广西壮族自治区建设工程安全文明施工费使用管理细则》（桂建质〔2015〕16号）</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和</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北海</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市相关规定执行。</w:t>
      </w:r>
    </w:p>
    <w:p w14:paraId="7F4687FE">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（3）支付约定：</w:t>
      </w:r>
      <w:r>
        <w:rPr>
          <w:rFonts w:hint="eastAsia" w:ascii="宋体" w:hAnsi="宋体" w:eastAsia="宋体" w:cs="宋体"/>
          <w:color w:val="auto"/>
          <w:kern w:val="0"/>
          <w:sz w:val="21"/>
          <w:szCs w:val="21"/>
          <w:highlight w:val="none"/>
          <w:u w:val="single"/>
          <w:lang w:val="en-US" w:eastAsia="zh-CN"/>
        </w:rPr>
        <w:t xml:space="preserve">  </w:t>
      </w:r>
      <w:r>
        <w:rPr>
          <w:rStyle w:val="39"/>
          <w:rFonts w:hint="eastAsia" w:ascii="宋体" w:hAnsi="宋体" w:eastAsia="宋体" w:cs="宋体"/>
          <w:color w:val="auto"/>
          <w:kern w:val="0"/>
          <w:sz w:val="21"/>
          <w:szCs w:val="21"/>
          <w:highlight w:val="none"/>
          <w:u w:val="single"/>
        </w:rPr>
        <w:t>在本合同签订后</w:t>
      </w:r>
      <w:r>
        <w:rPr>
          <w:rStyle w:val="39"/>
          <w:rFonts w:hint="eastAsia" w:ascii="宋体" w:hAnsi="宋体" w:eastAsia="宋体" w:cs="宋体"/>
          <w:color w:val="auto"/>
          <w:kern w:val="0"/>
          <w:sz w:val="21"/>
          <w:szCs w:val="21"/>
          <w:highlight w:val="none"/>
          <w:u w:val="single"/>
          <w:lang w:val="en-US" w:eastAsia="zh-CN"/>
        </w:rPr>
        <w:t>30</w:t>
      </w:r>
      <w:r>
        <w:rPr>
          <w:rStyle w:val="39"/>
          <w:rFonts w:hint="eastAsia" w:ascii="宋体" w:hAnsi="宋体" w:eastAsia="宋体" w:cs="宋体"/>
          <w:color w:val="auto"/>
          <w:kern w:val="0"/>
          <w:sz w:val="21"/>
          <w:szCs w:val="21"/>
          <w:highlight w:val="none"/>
          <w:u w:val="single"/>
        </w:rPr>
        <w:t>个工作日内，预付安全文明施工费总额的</w:t>
      </w:r>
      <w:r>
        <w:rPr>
          <w:rStyle w:val="39"/>
          <w:rFonts w:hint="eastAsia" w:ascii="宋体" w:hAnsi="宋体" w:eastAsia="宋体" w:cs="宋体"/>
          <w:color w:val="auto"/>
          <w:kern w:val="0"/>
          <w:sz w:val="21"/>
          <w:szCs w:val="21"/>
          <w:highlight w:val="none"/>
          <w:u w:val="single"/>
          <w:lang w:val="en-US" w:eastAsia="zh-CN"/>
        </w:rPr>
        <w:t>30</w:t>
      </w:r>
      <w:r>
        <w:rPr>
          <w:rStyle w:val="39"/>
          <w:rFonts w:hint="eastAsia" w:ascii="宋体" w:hAnsi="宋体" w:eastAsia="宋体" w:cs="宋体"/>
          <w:color w:val="auto"/>
          <w:kern w:val="0"/>
          <w:sz w:val="21"/>
          <w:szCs w:val="21"/>
          <w:highlight w:val="none"/>
          <w:u w:val="single"/>
        </w:rPr>
        <w:t>%，</w:t>
      </w:r>
      <w:r>
        <w:rPr>
          <w:rStyle w:val="39"/>
          <w:rFonts w:hint="eastAsia" w:ascii="宋体" w:hAnsi="宋体" w:eastAsia="宋体" w:cs="宋体"/>
          <w:color w:val="auto"/>
          <w:kern w:val="0"/>
          <w:sz w:val="21"/>
          <w:szCs w:val="21"/>
          <w:highlight w:val="none"/>
          <w:u w:val="single"/>
          <w:lang w:eastAsia="zh-CN"/>
        </w:rPr>
        <w:t>余下</w:t>
      </w:r>
      <w:r>
        <w:rPr>
          <w:rStyle w:val="39"/>
          <w:rFonts w:hint="eastAsia" w:ascii="宋体" w:hAnsi="宋体" w:eastAsia="宋体" w:cs="宋体"/>
          <w:color w:val="auto"/>
          <w:kern w:val="0"/>
          <w:sz w:val="21"/>
          <w:szCs w:val="21"/>
          <w:highlight w:val="none"/>
          <w:u w:val="single"/>
          <w:lang w:val="en-US" w:eastAsia="zh-CN"/>
        </w:rPr>
        <w:t>70%的安全文明施工费待</w:t>
      </w:r>
      <w:r>
        <w:rPr>
          <w:rStyle w:val="39"/>
          <w:rFonts w:hint="eastAsia" w:ascii="宋体" w:hAnsi="宋体" w:eastAsia="宋体" w:cs="宋体"/>
          <w:color w:val="auto"/>
          <w:kern w:val="0"/>
          <w:sz w:val="21"/>
          <w:szCs w:val="21"/>
          <w:highlight w:val="none"/>
          <w:u w:val="single"/>
          <w:lang w:eastAsia="zh-CN"/>
        </w:rPr>
        <w:t>完成合同工程量后一次性支付</w:t>
      </w:r>
      <w:r>
        <w:rPr>
          <w:rStyle w:val="39"/>
          <w:rFonts w:hint="eastAsia" w:ascii="宋体" w:hAnsi="宋体" w:eastAsia="宋体" w:cs="宋体"/>
          <w:color w:val="auto"/>
          <w:kern w:val="0"/>
          <w:sz w:val="21"/>
          <w:szCs w:val="21"/>
          <w:highlight w:val="none"/>
          <w:u w:val="single"/>
          <w:lang w:val="en-US" w:eastAsia="zh-CN"/>
        </w:rPr>
        <w:t>。</w:t>
      </w:r>
      <w:r>
        <w:rPr>
          <w:rStyle w:val="39"/>
          <w:rFonts w:hint="eastAsia" w:ascii="宋体" w:hAnsi="宋体" w:eastAsia="宋体" w:cs="宋体"/>
          <w:color w:val="auto"/>
          <w:kern w:val="0"/>
          <w:sz w:val="21"/>
          <w:szCs w:val="21"/>
          <w:highlight w:val="none"/>
          <w:u w:val="single"/>
          <w:lang w:eastAsia="zh-CN"/>
        </w:rPr>
        <w:t>以上支付方式需待财政资金拨付到位再执行</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none"/>
        </w:rPr>
        <w:t>。</w:t>
      </w:r>
    </w:p>
    <w:p w14:paraId="30E16D79">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（4）建设单位按规定将安全生产费用转入施工单位设立的安全生产费用专户。</w:t>
      </w:r>
    </w:p>
    <w:p w14:paraId="66A8E22D">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（5）工程施工完成后安全生产费用尚有结余的，结余部分由建设单位收回。</w:t>
      </w:r>
    </w:p>
    <w:p w14:paraId="6DCEEA1B">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（6）施工单位将安全生产费用使用情况定期报告建设单位和监理单位，并提供相应的材料接受建设行政主管部门对此事项监管。</w:t>
      </w:r>
    </w:p>
    <w:p w14:paraId="640F1C6E">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（7）安全生产费用专户：××××公司安全生产费用专户。账号：</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 xml:space="preserve"> 。</w:t>
      </w:r>
    </w:p>
    <w:p w14:paraId="4111A20B">
      <w:pPr>
        <w:outlineLvl w:val="9"/>
        <w:rPr>
          <w:rFonts w:hint="eastAsia" w:ascii="宋体" w:hAnsi="宋体" w:eastAsia="宋体" w:cs="宋体"/>
          <w:color w:val="auto"/>
          <w:sz w:val="21"/>
          <w:szCs w:val="21"/>
          <w:highlight w:val="none"/>
        </w:rPr>
      </w:pPr>
      <w:bookmarkStart w:id="412" w:name="_Toc389065287"/>
      <w:bookmarkStart w:id="413" w:name="_Toc407135223"/>
      <w:bookmarkStart w:id="414" w:name="_Toc373227721"/>
      <w:bookmarkStart w:id="415" w:name="_Toc373478368"/>
      <w:bookmarkStart w:id="416" w:name="_Toc1519050792"/>
      <w:bookmarkStart w:id="417" w:name="_Toc78449809"/>
      <w:bookmarkStart w:id="418" w:name="_Toc1922268668"/>
      <w:bookmarkStart w:id="419" w:name="_Toc9110"/>
      <w:r>
        <w:rPr>
          <w:rFonts w:hint="eastAsia" w:ascii="宋体" w:hAnsi="宋体" w:eastAsia="宋体" w:cs="宋体"/>
          <w:color w:val="auto"/>
          <w:sz w:val="21"/>
          <w:szCs w:val="21"/>
          <w:highlight w:val="none"/>
        </w:rPr>
        <w:t>6.3 环境保护</w:t>
      </w:r>
      <w:bookmarkEnd w:id="412"/>
      <w:bookmarkEnd w:id="413"/>
      <w:bookmarkEnd w:id="414"/>
      <w:bookmarkEnd w:id="415"/>
      <w:bookmarkEnd w:id="416"/>
      <w:bookmarkEnd w:id="417"/>
      <w:bookmarkEnd w:id="418"/>
      <w:bookmarkEnd w:id="419"/>
    </w:p>
    <w:p w14:paraId="51DAAA32">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因施工需要，经发包人批准，由承包人办理有关施工场地交通、环卫和施工噪音管理等手续，费用由承包人负责。</w:t>
      </w:r>
    </w:p>
    <w:p w14:paraId="1A2E37D7">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经过城市道路的施工车辆，必须按交警、城管、运输等部门相关规定执行。由于施工车辆造成的道路、环境等污染，其责任和费用均由承包人承担。</w:t>
      </w:r>
    </w:p>
    <w:bookmarkEnd w:id="388"/>
    <w:bookmarkEnd w:id="389"/>
    <w:bookmarkEnd w:id="390"/>
    <w:bookmarkEnd w:id="391"/>
    <w:bookmarkEnd w:id="392"/>
    <w:bookmarkEnd w:id="393"/>
    <w:bookmarkEnd w:id="394"/>
    <w:p w14:paraId="16031102">
      <w:pPr>
        <w:outlineLvl w:val="9"/>
        <w:rPr>
          <w:rFonts w:hint="eastAsia" w:ascii="宋体" w:hAnsi="宋体" w:eastAsia="宋体" w:cs="宋体"/>
          <w:color w:val="auto"/>
          <w:sz w:val="21"/>
          <w:szCs w:val="21"/>
          <w:highlight w:val="none"/>
        </w:rPr>
      </w:pPr>
      <w:bookmarkStart w:id="420" w:name="_Toc407135224"/>
      <w:bookmarkStart w:id="421" w:name="_Toc1408286886"/>
      <w:bookmarkStart w:id="422" w:name="_Toc315674767"/>
      <w:bookmarkStart w:id="423" w:name="_Toc373478369"/>
      <w:bookmarkStart w:id="424" w:name="_Toc389065288"/>
      <w:bookmarkStart w:id="425" w:name="_Toc78449810"/>
      <w:bookmarkStart w:id="426" w:name="_Toc7874"/>
      <w:bookmarkStart w:id="427" w:name="_Toc351203639"/>
      <w:bookmarkStart w:id="428" w:name="_Toc373227722"/>
      <w:r>
        <w:rPr>
          <w:rFonts w:hint="eastAsia" w:ascii="宋体" w:hAnsi="宋体" w:eastAsia="宋体" w:cs="宋体"/>
          <w:color w:val="auto"/>
          <w:sz w:val="21"/>
          <w:szCs w:val="21"/>
          <w:highlight w:val="none"/>
        </w:rPr>
        <w:t>7. 工期和进度</w:t>
      </w:r>
      <w:bookmarkEnd w:id="420"/>
      <w:bookmarkEnd w:id="421"/>
      <w:bookmarkEnd w:id="422"/>
      <w:bookmarkEnd w:id="423"/>
      <w:bookmarkEnd w:id="424"/>
      <w:bookmarkEnd w:id="425"/>
      <w:bookmarkEnd w:id="426"/>
      <w:bookmarkEnd w:id="427"/>
      <w:bookmarkEnd w:id="428"/>
    </w:p>
    <w:p w14:paraId="08930799">
      <w:pPr>
        <w:outlineLvl w:val="9"/>
        <w:rPr>
          <w:rFonts w:hint="eastAsia" w:ascii="宋体" w:hAnsi="宋体" w:eastAsia="宋体" w:cs="宋体"/>
          <w:color w:val="auto"/>
          <w:sz w:val="21"/>
          <w:szCs w:val="21"/>
          <w:highlight w:val="none"/>
        </w:rPr>
      </w:pPr>
      <w:bookmarkStart w:id="429" w:name="_Toc407135225"/>
      <w:bookmarkStart w:id="430" w:name="_Toc78449811"/>
      <w:bookmarkStart w:id="431" w:name="_Toc373227723"/>
      <w:bookmarkStart w:id="432" w:name="_Toc9095"/>
      <w:bookmarkStart w:id="433" w:name="_Toc373478370"/>
      <w:bookmarkStart w:id="434" w:name="_Toc389065289"/>
      <w:bookmarkStart w:id="435" w:name="_Toc1194482517"/>
      <w:bookmarkStart w:id="436" w:name="_Toc664905709"/>
      <w:r>
        <w:rPr>
          <w:rFonts w:hint="eastAsia" w:ascii="宋体" w:hAnsi="宋体" w:eastAsia="宋体" w:cs="宋体"/>
          <w:color w:val="auto"/>
          <w:sz w:val="21"/>
          <w:szCs w:val="21"/>
          <w:highlight w:val="none"/>
        </w:rPr>
        <w:t>7.1 施工组织设计</w:t>
      </w:r>
      <w:bookmarkEnd w:id="429"/>
      <w:bookmarkEnd w:id="430"/>
      <w:bookmarkEnd w:id="431"/>
      <w:bookmarkEnd w:id="432"/>
      <w:bookmarkEnd w:id="433"/>
      <w:bookmarkEnd w:id="434"/>
      <w:bookmarkEnd w:id="435"/>
      <w:bookmarkEnd w:id="436"/>
    </w:p>
    <w:p w14:paraId="2C381981">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7.1.1 合</w:t>
      </w:r>
      <w:r>
        <w:rPr>
          <w:rFonts w:hint="eastAsia" w:ascii="宋体" w:hAnsi="宋体" w:eastAsia="宋体" w:cs="宋体"/>
          <w:color w:val="auto"/>
          <w:kern w:val="0"/>
          <w:sz w:val="21"/>
          <w:szCs w:val="21"/>
          <w:highlight w:val="none"/>
        </w:rPr>
        <w:t>同当事人约定的施工组织设计应包括的其他内容：</w:t>
      </w:r>
      <w:r>
        <w:rPr>
          <w:rFonts w:hint="eastAsia" w:ascii="宋体" w:hAnsi="宋体" w:eastAsia="宋体" w:cs="宋体"/>
          <w:color w:val="auto"/>
          <w:sz w:val="21"/>
          <w:szCs w:val="21"/>
          <w:highlight w:val="none"/>
          <w:u w:val="single"/>
        </w:rPr>
        <w:t xml:space="preserve">  按专业要求编制施工组织设计和专项施工方案。其中施工方案中的重要节点工期必须细化到具体日历天，发包人将以该节点工期为工程形象进度作为确定和拨付工程进度款和考核工期的重要依据  </w:t>
      </w:r>
      <w:r>
        <w:rPr>
          <w:rFonts w:hint="eastAsia" w:ascii="宋体" w:hAnsi="宋体" w:eastAsia="宋体" w:cs="宋体"/>
          <w:color w:val="auto"/>
          <w:sz w:val="21"/>
          <w:szCs w:val="21"/>
          <w:highlight w:val="none"/>
        </w:rPr>
        <w:t>。</w:t>
      </w:r>
    </w:p>
    <w:p w14:paraId="0A100C42">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7.1.2 </w:t>
      </w:r>
      <w:r>
        <w:rPr>
          <w:rFonts w:hint="eastAsia" w:ascii="宋体" w:hAnsi="宋体" w:eastAsia="宋体" w:cs="宋体"/>
          <w:color w:val="auto"/>
          <w:kern w:val="0"/>
          <w:sz w:val="21"/>
          <w:szCs w:val="21"/>
          <w:highlight w:val="none"/>
        </w:rPr>
        <w:t>施工组织设计的提交和修改</w:t>
      </w:r>
    </w:p>
    <w:p w14:paraId="11A61568">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承包人提交详细施工组织设计的期限的约定：</w:t>
      </w:r>
      <w:r>
        <w:rPr>
          <w:rFonts w:hint="eastAsia" w:ascii="宋体" w:hAnsi="宋体" w:eastAsia="宋体" w:cs="宋体"/>
          <w:color w:val="auto"/>
          <w:sz w:val="21"/>
          <w:szCs w:val="21"/>
          <w:highlight w:val="none"/>
          <w:u w:val="single"/>
        </w:rPr>
        <w:t xml:space="preserve">  在收到监理人发出的开工通知后7天内  </w:t>
      </w:r>
      <w:r>
        <w:rPr>
          <w:rFonts w:hint="eastAsia" w:ascii="宋体" w:hAnsi="宋体" w:eastAsia="宋体" w:cs="宋体"/>
          <w:color w:val="auto"/>
          <w:sz w:val="21"/>
          <w:szCs w:val="21"/>
          <w:highlight w:val="none"/>
        </w:rPr>
        <w:t>。</w:t>
      </w:r>
    </w:p>
    <w:p w14:paraId="35A9CACE">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  自监理人收到承包人报送的相关进度计划和施工方案说明后14天内</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290238">
      <w:pPr>
        <w:outlineLvl w:val="9"/>
        <w:rPr>
          <w:rFonts w:hint="eastAsia" w:ascii="宋体" w:hAnsi="宋体" w:eastAsia="宋体" w:cs="宋体"/>
          <w:color w:val="auto"/>
          <w:sz w:val="21"/>
          <w:szCs w:val="21"/>
          <w:highlight w:val="none"/>
        </w:rPr>
      </w:pPr>
      <w:bookmarkStart w:id="437" w:name="_Toc389065290"/>
      <w:bookmarkStart w:id="438" w:name="_Toc1674747833"/>
      <w:bookmarkStart w:id="439" w:name="_Toc78449812"/>
      <w:bookmarkStart w:id="440" w:name="_Toc373478371"/>
      <w:bookmarkStart w:id="441" w:name="_Toc1393005721"/>
      <w:bookmarkStart w:id="442" w:name="_Toc407135226"/>
      <w:bookmarkStart w:id="443" w:name="_Toc373227724"/>
      <w:bookmarkStart w:id="444" w:name="_Toc26445"/>
      <w:r>
        <w:rPr>
          <w:rFonts w:hint="eastAsia" w:ascii="宋体" w:hAnsi="宋体" w:eastAsia="宋体" w:cs="宋体"/>
          <w:color w:val="auto"/>
          <w:sz w:val="21"/>
          <w:szCs w:val="21"/>
          <w:highlight w:val="none"/>
        </w:rPr>
        <w:t>7</w:t>
      </w:r>
      <w:bookmarkStart w:id="445" w:name="_Toc300934966"/>
      <w:bookmarkStart w:id="446" w:name="_Toc297123514"/>
      <w:bookmarkStart w:id="447" w:name="_Toc303539123"/>
      <w:bookmarkStart w:id="448" w:name="_Toc312677479"/>
      <w:bookmarkStart w:id="449" w:name="_Toc312678005"/>
      <w:bookmarkStart w:id="450" w:name="_Toc297216173"/>
      <w:bookmarkStart w:id="451" w:name="_Toc304295541"/>
      <w:r>
        <w:rPr>
          <w:rFonts w:hint="eastAsia" w:ascii="宋体" w:hAnsi="宋体" w:eastAsia="宋体" w:cs="宋体"/>
          <w:color w:val="auto"/>
          <w:sz w:val="21"/>
          <w:szCs w:val="21"/>
          <w:highlight w:val="none"/>
        </w:rPr>
        <w:t>.2 施工进度计划</w:t>
      </w:r>
      <w:bookmarkEnd w:id="437"/>
      <w:bookmarkEnd w:id="438"/>
      <w:bookmarkEnd w:id="439"/>
      <w:bookmarkEnd w:id="440"/>
      <w:bookmarkEnd w:id="441"/>
      <w:bookmarkEnd w:id="442"/>
      <w:bookmarkEnd w:id="443"/>
      <w:bookmarkEnd w:id="444"/>
    </w:p>
    <w:p w14:paraId="72C1896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6CD76819">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发包人和监理人在收到修订的施工进度计划后确认或提出修改意见的期限：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按工程监理相关规定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E16D9F1">
      <w:pPr>
        <w:outlineLvl w:val="9"/>
        <w:rPr>
          <w:rFonts w:hint="eastAsia" w:ascii="宋体" w:hAnsi="宋体" w:eastAsia="宋体" w:cs="宋体"/>
          <w:color w:val="auto"/>
          <w:sz w:val="21"/>
          <w:szCs w:val="21"/>
          <w:highlight w:val="none"/>
        </w:rPr>
      </w:pPr>
      <w:bookmarkStart w:id="452" w:name="_Toc407135227"/>
      <w:bookmarkStart w:id="453" w:name="_Toc18152"/>
      <w:bookmarkStart w:id="454" w:name="_Toc1498273563"/>
      <w:bookmarkStart w:id="455" w:name="_Toc373478372"/>
      <w:bookmarkStart w:id="456" w:name="_Toc78449813"/>
      <w:bookmarkStart w:id="457" w:name="_Toc389065291"/>
      <w:bookmarkStart w:id="458" w:name="_Toc423062567"/>
      <w:bookmarkStart w:id="459" w:name="_Toc373227725"/>
      <w:r>
        <w:rPr>
          <w:rFonts w:hint="eastAsia" w:ascii="宋体" w:hAnsi="宋体" w:eastAsia="宋体" w:cs="宋体"/>
          <w:color w:val="auto"/>
          <w:sz w:val="21"/>
          <w:szCs w:val="21"/>
          <w:highlight w:val="none"/>
        </w:rPr>
        <w:t>7.3 开工</w:t>
      </w:r>
      <w:bookmarkEnd w:id="452"/>
      <w:bookmarkEnd w:id="453"/>
      <w:bookmarkEnd w:id="454"/>
      <w:bookmarkEnd w:id="455"/>
      <w:bookmarkEnd w:id="456"/>
      <w:bookmarkEnd w:id="457"/>
      <w:bookmarkEnd w:id="458"/>
      <w:bookmarkEnd w:id="459"/>
    </w:p>
    <w:p w14:paraId="6E9A2EC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271538A2">
      <w:pPr>
        <w:spacing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w:t>
      </w:r>
      <w:r>
        <w:rPr>
          <w:rFonts w:hint="eastAsia" w:ascii="宋体" w:hAnsi="宋体" w:eastAsia="宋体" w:cs="宋体"/>
          <w:color w:val="auto"/>
          <w:kern w:val="0"/>
          <w:sz w:val="21"/>
          <w:szCs w:val="21"/>
          <w:highlight w:val="none"/>
        </w:rPr>
        <w:t>工程开工报审表的期限：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0"/>
          <w:sz w:val="21"/>
          <w:szCs w:val="21"/>
          <w:highlight w:val="none"/>
          <w:u w:val="single"/>
          <w:lang w:eastAsia="zh-CN"/>
        </w:rPr>
        <w:t>按通用合同条款7.3.1执行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2AFE3F7">
      <w:pPr>
        <w:spacing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0"/>
          <w:sz w:val="21"/>
          <w:szCs w:val="21"/>
          <w:highlight w:val="none"/>
          <w:u w:val="single"/>
          <w:lang w:eastAsia="zh-CN"/>
        </w:rPr>
        <w:t>按通用合同条款7.3.1执行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13C38D">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0"/>
          <w:sz w:val="21"/>
          <w:szCs w:val="21"/>
          <w:highlight w:val="none"/>
          <w:u w:val="single"/>
          <w:lang w:eastAsia="zh-CN"/>
        </w:rPr>
        <w:t>按通用合同条款7.3.1执行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57259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 开工通知</w:t>
      </w:r>
    </w:p>
    <w:p w14:paraId="331912A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90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天内发出开工通知的，承包人有权提出价格调整要求，或者解除合同。</w:t>
      </w:r>
    </w:p>
    <w:bookmarkEnd w:id="445"/>
    <w:bookmarkEnd w:id="446"/>
    <w:bookmarkEnd w:id="447"/>
    <w:bookmarkEnd w:id="448"/>
    <w:bookmarkEnd w:id="449"/>
    <w:bookmarkEnd w:id="450"/>
    <w:bookmarkEnd w:id="451"/>
    <w:p w14:paraId="7A8B2CA0">
      <w:pPr>
        <w:outlineLvl w:val="9"/>
        <w:rPr>
          <w:rFonts w:hint="eastAsia" w:ascii="宋体" w:hAnsi="宋体" w:eastAsia="宋体" w:cs="宋体"/>
          <w:color w:val="auto"/>
          <w:sz w:val="21"/>
          <w:szCs w:val="21"/>
          <w:highlight w:val="none"/>
        </w:rPr>
      </w:pPr>
      <w:bookmarkStart w:id="460" w:name="_Toc389065292"/>
      <w:bookmarkStart w:id="461" w:name="_Toc373227726"/>
      <w:bookmarkStart w:id="462" w:name="_Toc961"/>
      <w:bookmarkStart w:id="463" w:name="_Toc78449814"/>
      <w:bookmarkStart w:id="464" w:name="_Toc741356765"/>
      <w:bookmarkStart w:id="465" w:name="_Toc373478373"/>
      <w:bookmarkStart w:id="466" w:name="_Toc407135228"/>
      <w:bookmarkStart w:id="467" w:name="_Toc86855608"/>
      <w:r>
        <w:rPr>
          <w:rFonts w:hint="eastAsia" w:ascii="宋体" w:hAnsi="宋体" w:eastAsia="宋体" w:cs="宋体"/>
          <w:color w:val="auto"/>
          <w:sz w:val="21"/>
          <w:szCs w:val="21"/>
          <w:highlight w:val="none"/>
        </w:rPr>
        <w:t>7.4 测量放线</w:t>
      </w:r>
      <w:bookmarkEnd w:id="460"/>
      <w:bookmarkEnd w:id="461"/>
      <w:bookmarkEnd w:id="462"/>
      <w:bookmarkEnd w:id="463"/>
      <w:bookmarkEnd w:id="464"/>
      <w:bookmarkEnd w:id="465"/>
      <w:bookmarkEnd w:id="466"/>
      <w:bookmarkEnd w:id="467"/>
    </w:p>
    <w:p w14:paraId="6E258906">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p>
    <w:p w14:paraId="083E6A02">
      <w:pPr>
        <w:spacing w:line="360" w:lineRule="auto"/>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2"/>
          <w:sz w:val="21"/>
          <w:szCs w:val="21"/>
          <w:highlight w:val="none"/>
          <w:u w:val="single"/>
          <w:lang w:val="en-US" w:eastAsia="zh-CN" w:bidi="ar-SA"/>
        </w:rPr>
        <w:t>承包人与发包人签订合同协议后的14天内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3EB119">
      <w:pPr>
        <w:outlineLvl w:val="9"/>
        <w:rPr>
          <w:rFonts w:hint="eastAsia" w:ascii="宋体" w:hAnsi="宋体" w:eastAsia="宋体" w:cs="宋体"/>
          <w:color w:val="auto"/>
          <w:sz w:val="21"/>
          <w:szCs w:val="21"/>
          <w:highlight w:val="none"/>
        </w:rPr>
      </w:pPr>
      <w:bookmarkStart w:id="468" w:name="_Toc1417437583"/>
      <w:bookmarkStart w:id="469" w:name="_Toc25829"/>
      <w:bookmarkStart w:id="470" w:name="_Toc373478374"/>
      <w:bookmarkStart w:id="471" w:name="_Toc389065293"/>
      <w:bookmarkStart w:id="472" w:name="_Toc78449815"/>
      <w:bookmarkStart w:id="473" w:name="_Toc407135229"/>
      <w:bookmarkStart w:id="474" w:name="_Toc1863025072"/>
      <w:bookmarkStart w:id="475" w:name="_Toc373227727"/>
      <w:r>
        <w:rPr>
          <w:rFonts w:hint="eastAsia" w:ascii="宋体" w:hAnsi="宋体" w:eastAsia="宋体" w:cs="宋体"/>
          <w:color w:val="auto"/>
          <w:sz w:val="21"/>
          <w:szCs w:val="21"/>
          <w:highlight w:val="none"/>
        </w:rPr>
        <w:t>7</w:t>
      </w:r>
      <w:bookmarkStart w:id="476" w:name="_Toc312677484"/>
      <w:bookmarkStart w:id="477" w:name="_Toc312678010"/>
      <w:bookmarkStart w:id="478" w:name="_Toc300934968"/>
      <w:bookmarkStart w:id="479" w:name="_Toc304295546"/>
      <w:bookmarkStart w:id="480" w:name="_Toc297216175"/>
      <w:bookmarkStart w:id="481" w:name="_Toc303539125"/>
      <w:bookmarkStart w:id="482" w:name="_Toc297123516"/>
      <w:r>
        <w:rPr>
          <w:rFonts w:hint="eastAsia" w:ascii="宋体" w:hAnsi="宋体" w:eastAsia="宋体" w:cs="宋体"/>
          <w:color w:val="auto"/>
          <w:sz w:val="21"/>
          <w:szCs w:val="21"/>
          <w:highlight w:val="none"/>
        </w:rPr>
        <w:t>.5 工期延误</w:t>
      </w:r>
      <w:bookmarkEnd w:id="468"/>
      <w:bookmarkEnd w:id="469"/>
      <w:bookmarkEnd w:id="470"/>
      <w:bookmarkEnd w:id="471"/>
      <w:bookmarkEnd w:id="472"/>
      <w:bookmarkEnd w:id="473"/>
      <w:bookmarkEnd w:id="474"/>
      <w:bookmarkEnd w:id="475"/>
    </w:p>
    <w:bookmarkEnd w:id="476"/>
    <w:bookmarkEnd w:id="477"/>
    <w:bookmarkEnd w:id="478"/>
    <w:bookmarkEnd w:id="479"/>
    <w:bookmarkEnd w:id="480"/>
    <w:bookmarkEnd w:id="481"/>
    <w:bookmarkEnd w:id="482"/>
    <w:p w14:paraId="78C928EB">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7F370C4F">
      <w:pPr>
        <w:spacing w:line="360" w:lineRule="auto"/>
        <w:ind w:firstLine="420" w:firstLineChars="200"/>
        <w:jc w:val="left"/>
        <w:outlineLvl w:val="9"/>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①重大图纸变更影响关</w:t>
      </w:r>
      <w:r>
        <w:rPr>
          <w:rFonts w:hint="eastAsia" w:ascii="宋体" w:hAnsi="宋体" w:cs="宋体"/>
          <w:color w:val="auto"/>
          <w:sz w:val="21"/>
          <w:szCs w:val="21"/>
          <w:highlight w:val="none"/>
          <w:u w:val="single"/>
          <w:lang w:val="en-US" w:eastAsia="zh-CN"/>
        </w:rPr>
        <w:t>键</w:t>
      </w:r>
      <w:r>
        <w:rPr>
          <w:rFonts w:hint="eastAsia" w:ascii="宋体" w:hAnsi="宋体" w:eastAsia="宋体" w:cs="宋体"/>
          <w:color w:val="auto"/>
          <w:sz w:val="21"/>
          <w:szCs w:val="21"/>
          <w:highlight w:val="none"/>
          <w:u w:val="single"/>
        </w:rPr>
        <w:t>线路工序施工；②施工期间如因停电、停水连续8小时以上或一周内间歇性停水、停电累计8小时（含8小时）影响正常施工的。③因发包人未能及时确认变更价格或甲供材料提供延误的。</w:t>
      </w:r>
      <w:r>
        <w:rPr>
          <w:rFonts w:hint="eastAsia" w:ascii="宋体" w:hAnsi="宋体" w:eastAsia="宋体" w:cs="宋体"/>
          <w:color w:val="auto"/>
          <w:sz w:val="21"/>
          <w:szCs w:val="21"/>
          <w:highlight w:val="none"/>
          <w:u w:val="single"/>
          <w:lang w:val="en-US" w:eastAsia="zh-CN"/>
        </w:rPr>
        <w:t xml:space="preserve"> </w:t>
      </w:r>
    </w:p>
    <w:p w14:paraId="0B9A97A2">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483" w:name="_Toc312677486"/>
      <w:bookmarkStart w:id="484" w:name="_Toc318581169"/>
      <w:bookmarkStart w:id="485" w:name="_Toc312678012"/>
      <w:bookmarkStart w:id="486" w:name="_Toc297216177"/>
      <w:bookmarkStart w:id="487" w:name="_Toc297123518"/>
      <w:bookmarkStart w:id="488" w:name="_Toc300934970"/>
      <w:bookmarkStart w:id="489" w:name="_Toc303539127"/>
      <w:bookmarkStart w:id="490" w:name="_Toc304295548"/>
      <w:r>
        <w:rPr>
          <w:rFonts w:hint="eastAsia" w:ascii="宋体" w:hAnsi="宋体" w:eastAsia="宋体" w:cs="宋体"/>
          <w:color w:val="auto"/>
          <w:sz w:val="21"/>
          <w:szCs w:val="21"/>
          <w:highlight w:val="none"/>
        </w:rPr>
        <w:t>.5.2 因承包人原因导致工期延误</w:t>
      </w:r>
    </w:p>
    <w:bookmarkEnd w:id="483"/>
    <w:bookmarkEnd w:id="484"/>
    <w:bookmarkEnd w:id="485"/>
    <w:p w14:paraId="6C14F90F">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双方约定经监理工程师确认，工期相应顺延的情况：</w:t>
      </w:r>
      <w:r>
        <w:rPr>
          <w:rFonts w:hint="eastAsia" w:ascii="宋体" w:hAnsi="宋体" w:eastAsia="宋体" w:cs="宋体"/>
          <w:color w:val="auto"/>
          <w:sz w:val="21"/>
          <w:szCs w:val="21"/>
          <w:highlight w:val="none"/>
          <w:u w:val="single"/>
        </w:rPr>
        <w:t xml:space="preserve">  因异常恶劣的气候条件影响工期的  </w:t>
      </w:r>
      <w:r>
        <w:rPr>
          <w:rFonts w:hint="eastAsia" w:ascii="宋体" w:hAnsi="宋体" w:eastAsia="宋体" w:cs="宋体"/>
          <w:color w:val="auto"/>
          <w:sz w:val="21"/>
          <w:szCs w:val="21"/>
          <w:highlight w:val="none"/>
        </w:rPr>
        <w:t>。</w:t>
      </w:r>
    </w:p>
    <w:p w14:paraId="3D0130BB">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w:t>
      </w:r>
      <w:bookmarkStart w:id="491" w:name="_Toc312677487"/>
      <w:bookmarkStart w:id="492" w:name="_Toc312678013"/>
      <w:bookmarkStart w:id="493" w:name="_Toc318581170"/>
      <w:r>
        <w:rPr>
          <w:rFonts w:hint="eastAsia" w:ascii="宋体" w:hAnsi="宋体" w:eastAsia="宋体" w:cs="宋体"/>
          <w:color w:val="auto"/>
          <w:sz w:val="21"/>
          <w:szCs w:val="21"/>
          <w:highlight w:val="none"/>
        </w:rPr>
        <w:t>承包人原因造成工期延误，逾期竣工违约金的计算方法为：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按逾期竣工的单项工程</w:t>
      </w:r>
      <w:r>
        <w:rPr>
          <w:rStyle w:val="39"/>
          <w:rFonts w:hint="eastAsia" w:ascii="宋体" w:hAnsi="宋体" w:eastAsia="宋体" w:cs="宋体"/>
          <w:color w:val="auto"/>
          <w:sz w:val="24"/>
          <w:szCs w:val="24"/>
          <w:highlight w:val="none"/>
          <w:u w:val="single"/>
          <w:lang w:val="en-US" w:eastAsia="zh-CN"/>
        </w:rPr>
        <w:t>支付违约金</w:t>
      </w:r>
      <w:r>
        <w:rPr>
          <w:rFonts w:hint="eastAsia" w:ascii="宋体" w:hAnsi="宋体" w:eastAsia="宋体" w:cs="宋体"/>
          <w:color w:val="auto"/>
          <w:sz w:val="21"/>
          <w:szCs w:val="21"/>
          <w:highlight w:val="none"/>
          <w:u w:val="single"/>
        </w:rPr>
        <w:t>，每延误一天,按单项工程应支付给承包人的结算造价的万分之</w:t>
      </w:r>
      <w:r>
        <w:rPr>
          <w:rStyle w:val="39"/>
          <w:rFonts w:hint="eastAsia" w:ascii="宋体" w:hAnsi="宋体" w:eastAsia="宋体" w:cs="宋体"/>
          <w:color w:val="auto"/>
          <w:sz w:val="21"/>
          <w:szCs w:val="21"/>
          <w:highlight w:val="none"/>
          <w:u w:val="single"/>
          <w:lang w:val="en-US" w:eastAsia="zh-CN"/>
        </w:rPr>
        <w:t>二</w:t>
      </w:r>
      <w:r>
        <w:rPr>
          <w:rFonts w:hint="eastAsia" w:ascii="宋体" w:hAnsi="宋体" w:eastAsia="宋体" w:cs="宋体"/>
          <w:color w:val="auto"/>
          <w:sz w:val="21"/>
          <w:szCs w:val="21"/>
          <w:highlight w:val="none"/>
          <w:u w:val="single"/>
          <w:lang w:val="en-US" w:eastAsia="zh-CN"/>
        </w:rPr>
        <w:t>作为违约金</w:t>
      </w:r>
      <w:r>
        <w:rPr>
          <w:rStyle w:val="39"/>
          <w:rFonts w:hint="eastAsia" w:ascii="宋体" w:hAnsi="宋体" w:eastAsia="宋体" w:cs="宋体"/>
          <w:color w:val="auto"/>
          <w:sz w:val="24"/>
          <w:szCs w:val="24"/>
          <w:highlight w:val="none"/>
          <w:u w:val="single"/>
        </w:rPr>
        <w:t>,</w:t>
      </w:r>
      <w:r>
        <w:rPr>
          <w:rFonts w:hint="eastAsia" w:ascii="宋体" w:hAnsi="宋体" w:eastAsia="宋体" w:cs="宋体"/>
          <w:color w:val="auto"/>
          <w:sz w:val="21"/>
          <w:szCs w:val="21"/>
          <w:highlight w:val="none"/>
          <w:u w:val="single"/>
          <w:lang w:val="en-US" w:eastAsia="zh-CN"/>
        </w:rPr>
        <w:t>违约金直</w:t>
      </w:r>
      <w:r>
        <w:rPr>
          <w:rFonts w:hint="eastAsia" w:ascii="宋体" w:hAnsi="宋体" w:eastAsia="宋体" w:cs="宋体"/>
          <w:color w:val="auto"/>
          <w:sz w:val="21"/>
          <w:szCs w:val="21"/>
          <w:highlight w:val="none"/>
          <w:u w:val="single"/>
        </w:rPr>
        <w:t>接从结算款中扣除。误期时间从规定竣工日期起直到实际竣工日期的天数（扣除发包人批准顺延的工期）。</w:t>
      </w:r>
      <w:bookmarkEnd w:id="486"/>
      <w:bookmarkEnd w:id="487"/>
      <w:bookmarkEnd w:id="488"/>
      <w:bookmarkEnd w:id="489"/>
      <w:bookmarkEnd w:id="490"/>
      <w:bookmarkEnd w:id="491"/>
      <w:bookmarkEnd w:id="492"/>
      <w:bookmarkEnd w:id="493"/>
      <w:r>
        <w:rPr>
          <w:rFonts w:hint="eastAsia" w:ascii="宋体" w:hAnsi="宋体" w:eastAsia="宋体" w:cs="宋体"/>
          <w:color w:val="auto"/>
          <w:sz w:val="21"/>
          <w:szCs w:val="21"/>
          <w:highlight w:val="none"/>
        </w:rPr>
        <w:t>因承包人原因造成工期延误，逾</w:t>
      </w:r>
      <w:bookmarkStart w:id="494" w:name="_Toc318581171"/>
      <w:bookmarkStart w:id="495" w:name="_Toc312678014"/>
      <w:r>
        <w:rPr>
          <w:rFonts w:hint="eastAsia" w:ascii="宋体" w:hAnsi="宋体" w:eastAsia="宋体" w:cs="宋体"/>
          <w:color w:val="auto"/>
          <w:sz w:val="21"/>
          <w:szCs w:val="21"/>
          <w:highlight w:val="none"/>
        </w:rPr>
        <w:t>期竣工违约金的上限：</w:t>
      </w:r>
      <w:r>
        <w:rPr>
          <w:rFonts w:hint="eastAsia" w:ascii="宋体" w:hAnsi="宋体" w:eastAsia="宋体" w:cs="宋体"/>
          <w:color w:val="auto"/>
          <w:sz w:val="21"/>
          <w:szCs w:val="21"/>
          <w:highlight w:val="none"/>
          <w:u w:val="single"/>
        </w:rPr>
        <w:t>逾期竣工的单项工程结算造价的</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 xml:space="preserve">2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bookmarkEnd w:id="494"/>
    <w:bookmarkEnd w:id="495"/>
    <w:p w14:paraId="4E360892">
      <w:pPr>
        <w:outlineLvl w:val="9"/>
        <w:rPr>
          <w:rFonts w:hint="eastAsia" w:ascii="宋体" w:hAnsi="宋体" w:eastAsia="宋体" w:cs="宋体"/>
          <w:color w:val="auto"/>
          <w:sz w:val="21"/>
          <w:szCs w:val="21"/>
          <w:highlight w:val="none"/>
        </w:rPr>
      </w:pPr>
      <w:bookmarkStart w:id="496" w:name="_Toc373478375"/>
      <w:bookmarkStart w:id="497" w:name="_Toc373227728"/>
      <w:bookmarkStart w:id="498" w:name="_Toc389065294"/>
      <w:bookmarkStart w:id="499" w:name="_Toc407135230"/>
      <w:bookmarkStart w:id="500" w:name="_Toc888037017"/>
      <w:bookmarkStart w:id="501" w:name="_Toc1954543271"/>
      <w:bookmarkStart w:id="502" w:name="_Toc14941"/>
      <w:bookmarkStart w:id="503" w:name="_Toc78449816"/>
      <w:r>
        <w:rPr>
          <w:rFonts w:hint="eastAsia" w:ascii="宋体" w:hAnsi="宋体" w:eastAsia="宋体" w:cs="宋体"/>
          <w:color w:val="auto"/>
          <w:sz w:val="21"/>
          <w:szCs w:val="21"/>
          <w:highlight w:val="none"/>
        </w:rPr>
        <w:t>7</w:t>
      </w:r>
      <w:bookmarkStart w:id="504" w:name="_Toc312678015"/>
      <w:bookmarkStart w:id="505" w:name="_Toc300934971"/>
      <w:bookmarkStart w:id="506" w:name="_Toc303539128"/>
      <w:bookmarkStart w:id="507" w:name="_Toc297216178"/>
      <w:bookmarkStart w:id="508" w:name="_Toc304295549"/>
      <w:bookmarkStart w:id="509" w:name="_Toc297123519"/>
      <w:r>
        <w:rPr>
          <w:rFonts w:hint="eastAsia" w:ascii="宋体" w:hAnsi="宋体" w:eastAsia="宋体" w:cs="宋体"/>
          <w:color w:val="auto"/>
          <w:sz w:val="21"/>
          <w:szCs w:val="21"/>
          <w:highlight w:val="none"/>
        </w:rPr>
        <w:t>.6 不</w:t>
      </w:r>
      <w:bookmarkEnd w:id="504"/>
      <w:bookmarkEnd w:id="505"/>
      <w:bookmarkEnd w:id="506"/>
      <w:bookmarkEnd w:id="507"/>
      <w:bookmarkEnd w:id="508"/>
      <w:bookmarkEnd w:id="509"/>
      <w:r>
        <w:rPr>
          <w:rFonts w:hint="eastAsia" w:ascii="宋体" w:hAnsi="宋体" w:eastAsia="宋体" w:cs="宋体"/>
          <w:color w:val="auto"/>
          <w:sz w:val="21"/>
          <w:szCs w:val="21"/>
          <w:highlight w:val="none"/>
        </w:rPr>
        <w:t>利物质条件</w:t>
      </w:r>
      <w:bookmarkEnd w:id="496"/>
      <w:bookmarkEnd w:id="497"/>
      <w:bookmarkEnd w:id="498"/>
      <w:bookmarkEnd w:id="499"/>
      <w:bookmarkEnd w:id="500"/>
      <w:bookmarkEnd w:id="501"/>
      <w:bookmarkEnd w:id="502"/>
      <w:bookmarkEnd w:id="503"/>
    </w:p>
    <w:p w14:paraId="6C04177B">
      <w:pPr>
        <w:spacing w:line="360" w:lineRule="auto"/>
        <w:ind w:firstLine="420" w:firstLineChars="200"/>
        <w:jc w:val="left"/>
        <w:outlineLvl w:val="9"/>
        <w:rPr>
          <w:rFonts w:hint="eastAsia" w:ascii="宋体" w:hAnsi="宋体" w:eastAsia="宋体" w:cs="宋体"/>
          <w:color w:val="auto"/>
          <w:sz w:val="21"/>
          <w:szCs w:val="21"/>
          <w:highlight w:val="none"/>
          <w:u w:val="single"/>
        </w:rPr>
      </w:pPr>
      <w:bookmarkStart w:id="510" w:name="_Toc303539129"/>
      <w:bookmarkStart w:id="511" w:name="_Toc304295550"/>
      <w:bookmarkStart w:id="512" w:name="_Toc297123520"/>
      <w:bookmarkStart w:id="513" w:name="_Toc318581172"/>
      <w:bookmarkStart w:id="514" w:name="_Toc300934972"/>
      <w:bookmarkStart w:id="515" w:name="_Toc312678016"/>
      <w:bookmarkStart w:id="516" w:name="_Toc297216179"/>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按通用条款约定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510"/>
    <w:bookmarkEnd w:id="511"/>
    <w:bookmarkEnd w:id="512"/>
    <w:bookmarkEnd w:id="513"/>
    <w:bookmarkEnd w:id="514"/>
    <w:bookmarkEnd w:id="515"/>
    <w:bookmarkEnd w:id="516"/>
    <w:p w14:paraId="6F554D56">
      <w:pPr>
        <w:outlineLvl w:val="9"/>
        <w:rPr>
          <w:rFonts w:hint="eastAsia" w:ascii="宋体" w:hAnsi="宋体" w:eastAsia="宋体" w:cs="宋体"/>
          <w:color w:val="auto"/>
          <w:sz w:val="21"/>
          <w:szCs w:val="21"/>
          <w:highlight w:val="none"/>
        </w:rPr>
      </w:pPr>
      <w:bookmarkStart w:id="517" w:name="_Toc373227729"/>
      <w:bookmarkStart w:id="518" w:name="_Toc78449817"/>
      <w:bookmarkStart w:id="519" w:name="_Toc20350"/>
      <w:bookmarkStart w:id="520" w:name="_Toc2031116443"/>
      <w:bookmarkStart w:id="521" w:name="_Toc407135231"/>
      <w:bookmarkStart w:id="522" w:name="_Toc389065295"/>
      <w:bookmarkStart w:id="523" w:name="_Toc373478376"/>
      <w:bookmarkStart w:id="524" w:name="_Toc851880484"/>
      <w:r>
        <w:rPr>
          <w:rFonts w:hint="eastAsia" w:ascii="宋体" w:hAnsi="宋体" w:eastAsia="宋体" w:cs="宋体"/>
          <w:color w:val="auto"/>
          <w:sz w:val="21"/>
          <w:szCs w:val="21"/>
          <w:highlight w:val="none"/>
        </w:rPr>
        <w:t>7</w:t>
      </w:r>
      <w:bookmarkStart w:id="525" w:name="_Toc312678017"/>
      <w:bookmarkStart w:id="526" w:name="_Toc303539130"/>
      <w:bookmarkStart w:id="527" w:name="_Toc297216180"/>
      <w:bookmarkStart w:id="528" w:name="_Toc300934973"/>
      <w:bookmarkStart w:id="529" w:name="_Toc304295551"/>
      <w:bookmarkStart w:id="530" w:name="_Toc297123521"/>
      <w:r>
        <w:rPr>
          <w:rFonts w:hint="eastAsia" w:ascii="宋体" w:hAnsi="宋体" w:eastAsia="宋体" w:cs="宋体"/>
          <w:color w:val="auto"/>
          <w:sz w:val="21"/>
          <w:szCs w:val="21"/>
          <w:highlight w:val="none"/>
        </w:rPr>
        <w:t>.7 异常恶劣的气候条件</w:t>
      </w:r>
      <w:bookmarkEnd w:id="517"/>
      <w:bookmarkEnd w:id="518"/>
      <w:bookmarkEnd w:id="519"/>
      <w:bookmarkEnd w:id="520"/>
      <w:bookmarkEnd w:id="521"/>
      <w:bookmarkEnd w:id="522"/>
      <w:bookmarkEnd w:id="523"/>
      <w:bookmarkEnd w:id="524"/>
    </w:p>
    <w:bookmarkEnd w:id="525"/>
    <w:bookmarkEnd w:id="526"/>
    <w:bookmarkEnd w:id="527"/>
    <w:bookmarkEnd w:id="528"/>
    <w:bookmarkEnd w:id="529"/>
    <w:bookmarkEnd w:id="530"/>
    <w:p w14:paraId="532A1254">
      <w:pPr>
        <w:spacing w:line="360" w:lineRule="auto"/>
        <w:ind w:firstLine="420" w:firstLineChars="200"/>
        <w:jc w:val="left"/>
        <w:outlineLvl w:val="9"/>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发包人和承包人同意以下情形视为异常恶劣的气候条件：</w:t>
      </w:r>
    </w:p>
    <w:p w14:paraId="3738B609">
      <w:pPr>
        <w:spacing w:line="360" w:lineRule="auto"/>
        <w:ind w:firstLine="420" w:firstLineChars="200"/>
        <w:jc w:val="left"/>
        <w:outlineLvl w:val="9"/>
        <w:rPr>
          <w:rStyle w:val="39"/>
          <w:rFonts w:hint="eastAsia" w:ascii="宋体" w:hAnsi="宋体" w:eastAsia="宋体" w:cs="宋体"/>
          <w:color w:val="auto"/>
          <w:sz w:val="21"/>
          <w:szCs w:val="21"/>
          <w:highlight w:val="none"/>
          <w:u w:val="single"/>
        </w:rPr>
      </w:pPr>
      <w:bookmarkStart w:id="531" w:name="_Toc12609387"/>
      <w:bookmarkStart w:id="532" w:name="_Toc389065296"/>
      <w:bookmarkStart w:id="533" w:name="_Toc78449818"/>
      <w:bookmarkStart w:id="534" w:name="_Toc2087373611"/>
      <w:bookmarkStart w:id="535" w:name="_Toc407135232"/>
      <w:bookmarkStart w:id="536" w:name="_Toc373478377"/>
      <w:bookmarkStart w:id="537" w:name="_Toc657185480"/>
      <w:bookmarkStart w:id="538" w:name="_Toc373227730"/>
      <w:r>
        <w:rPr>
          <w:rStyle w:val="39"/>
          <w:rFonts w:hint="eastAsia" w:ascii="宋体" w:hAnsi="宋体" w:eastAsia="宋体" w:cs="宋体"/>
          <w:color w:val="auto"/>
          <w:sz w:val="21"/>
          <w:szCs w:val="21"/>
          <w:highlight w:val="none"/>
          <w:u w:val="single"/>
        </w:rPr>
        <w:t>（1）6 级以上的地震；</w:t>
      </w:r>
    </w:p>
    <w:p w14:paraId="768571C1">
      <w:pPr>
        <w:spacing w:line="360" w:lineRule="auto"/>
        <w:ind w:firstLine="420" w:firstLineChars="200"/>
        <w:jc w:val="left"/>
        <w:outlineLvl w:val="9"/>
        <w:rPr>
          <w:rStyle w:val="39"/>
          <w:rFonts w:hint="eastAsia" w:ascii="宋体" w:hAnsi="宋体" w:eastAsia="宋体" w:cs="宋体"/>
          <w:color w:val="auto"/>
          <w:sz w:val="21"/>
          <w:szCs w:val="21"/>
          <w:highlight w:val="none"/>
          <w:u w:val="single"/>
        </w:rPr>
      </w:pPr>
      <w:r>
        <w:rPr>
          <w:rStyle w:val="39"/>
          <w:rFonts w:hint="eastAsia" w:ascii="宋体" w:hAnsi="宋体" w:eastAsia="宋体" w:cs="宋体"/>
          <w:color w:val="auto"/>
          <w:sz w:val="21"/>
          <w:szCs w:val="21"/>
          <w:highlight w:val="none"/>
          <w:u w:val="single"/>
        </w:rPr>
        <w:t>（2）10级以上持续1天的大风；</w:t>
      </w:r>
    </w:p>
    <w:p w14:paraId="079124C9">
      <w:pPr>
        <w:spacing w:line="360" w:lineRule="auto"/>
        <w:ind w:firstLine="420" w:firstLineChars="200"/>
        <w:jc w:val="left"/>
        <w:outlineLvl w:val="9"/>
        <w:rPr>
          <w:rStyle w:val="39"/>
          <w:rFonts w:hint="eastAsia" w:ascii="宋体" w:hAnsi="宋体" w:eastAsia="宋体" w:cs="宋体"/>
          <w:color w:val="auto"/>
          <w:sz w:val="21"/>
          <w:szCs w:val="21"/>
          <w:highlight w:val="none"/>
          <w:u w:val="single"/>
        </w:rPr>
      </w:pPr>
      <w:r>
        <w:rPr>
          <w:rStyle w:val="39"/>
          <w:rFonts w:hint="eastAsia" w:ascii="宋体" w:hAnsi="宋体" w:eastAsia="宋体" w:cs="宋体"/>
          <w:color w:val="auto"/>
          <w:sz w:val="21"/>
          <w:szCs w:val="21"/>
          <w:highlight w:val="none"/>
          <w:u w:val="single"/>
        </w:rPr>
        <w:t>（3）50年以上未发生过，持续10天的高温天气；</w:t>
      </w:r>
    </w:p>
    <w:p w14:paraId="2E54175E">
      <w:pPr>
        <w:spacing w:line="360" w:lineRule="auto"/>
        <w:ind w:firstLine="420" w:firstLineChars="200"/>
        <w:jc w:val="left"/>
        <w:outlineLvl w:val="9"/>
        <w:rPr>
          <w:rStyle w:val="39"/>
          <w:rFonts w:hint="eastAsia" w:ascii="宋体" w:hAnsi="宋体" w:eastAsia="宋体" w:cs="宋体"/>
          <w:color w:val="auto"/>
          <w:sz w:val="21"/>
          <w:szCs w:val="21"/>
          <w:highlight w:val="none"/>
          <w:u w:val="single"/>
        </w:rPr>
      </w:pPr>
      <w:r>
        <w:rPr>
          <w:rStyle w:val="39"/>
          <w:rFonts w:hint="eastAsia" w:ascii="宋体" w:hAnsi="宋体" w:eastAsia="宋体" w:cs="宋体"/>
          <w:color w:val="auto"/>
          <w:sz w:val="21"/>
          <w:szCs w:val="21"/>
          <w:highlight w:val="none"/>
          <w:u w:val="single"/>
        </w:rPr>
        <w:t>（4）50年以上未发生过，持续10天的低温天气；</w:t>
      </w:r>
    </w:p>
    <w:p w14:paraId="4EF8CCC8">
      <w:pPr>
        <w:spacing w:line="360" w:lineRule="auto"/>
        <w:ind w:firstLine="420" w:firstLineChars="200"/>
        <w:jc w:val="left"/>
        <w:outlineLvl w:val="9"/>
        <w:rPr>
          <w:rStyle w:val="39"/>
          <w:rFonts w:hint="eastAsia" w:ascii="宋体" w:hAnsi="宋体" w:eastAsia="宋体" w:cs="宋体"/>
          <w:color w:val="auto"/>
          <w:sz w:val="21"/>
          <w:szCs w:val="21"/>
          <w:highlight w:val="none"/>
          <w:u w:val="single"/>
        </w:rPr>
      </w:pPr>
      <w:r>
        <w:rPr>
          <w:rStyle w:val="39"/>
          <w:rFonts w:hint="eastAsia" w:ascii="宋体" w:hAnsi="宋体" w:eastAsia="宋体" w:cs="宋体"/>
          <w:color w:val="auto"/>
          <w:sz w:val="21"/>
          <w:szCs w:val="21"/>
          <w:highlight w:val="none"/>
          <w:u w:val="single"/>
        </w:rPr>
        <w:t>（5）50年以上未发生过的洪水；</w:t>
      </w:r>
    </w:p>
    <w:p w14:paraId="4007E7E7">
      <w:pPr>
        <w:numPr>
          <w:ilvl w:val="0"/>
          <w:numId w:val="0"/>
        </w:numPr>
        <w:spacing w:line="360" w:lineRule="auto"/>
        <w:ind w:firstLine="420" w:firstLineChars="200"/>
        <w:jc w:val="left"/>
        <w:outlineLvl w:val="9"/>
        <w:rPr>
          <w:rStyle w:val="39"/>
          <w:rFonts w:hint="eastAsia" w:ascii="宋体" w:hAnsi="宋体" w:eastAsia="宋体" w:cs="宋体"/>
          <w:color w:val="auto"/>
          <w:sz w:val="21"/>
          <w:szCs w:val="21"/>
          <w:highlight w:val="none"/>
          <w:u w:val="single"/>
          <w:lang w:eastAsia="zh-CN"/>
        </w:rPr>
      </w:pPr>
      <w:r>
        <w:rPr>
          <w:rStyle w:val="39"/>
          <w:rFonts w:hint="eastAsia" w:ascii="宋体" w:hAnsi="宋体" w:eastAsia="宋体" w:cs="宋体"/>
          <w:color w:val="auto"/>
          <w:sz w:val="21"/>
          <w:szCs w:val="21"/>
          <w:highlight w:val="none"/>
          <w:u w:val="single"/>
          <w:lang w:eastAsia="zh-CN"/>
        </w:rPr>
        <w:t>（</w:t>
      </w:r>
      <w:r>
        <w:rPr>
          <w:rStyle w:val="39"/>
          <w:rFonts w:hint="eastAsia" w:ascii="宋体" w:hAnsi="宋体" w:eastAsia="宋体" w:cs="宋体"/>
          <w:color w:val="auto"/>
          <w:sz w:val="21"/>
          <w:szCs w:val="21"/>
          <w:highlight w:val="none"/>
          <w:u w:val="single"/>
          <w:lang w:val="en-US" w:eastAsia="zh-CN"/>
        </w:rPr>
        <w:t>6</w:t>
      </w:r>
      <w:r>
        <w:rPr>
          <w:rStyle w:val="39"/>
          <w:rFonts w:hint="eastAsia" w:ascii="宋体" w:hAnsi="宋体" w:eastAsia="宋体" w:cs="宋体"/>
          <w:color w:val="auto"/>
          <w:sz w:val="21"/>
          <w:szCs w:val="21"/>
          <w:highlight w:val="none"/>
          <w:u w:val="single"/>
          <w:lang w:eastAsia="zh-CN"/>
        </w:rPr>
        <w:t>）</w:t>
      </w:r>
      <w:r>
        <w:rPr>
          <w:rStyle w:val="39"/>
          <w:rFonts w:hint="eastAsia" w:ascii="宋体" w:hAnsi="宋体" w:eastAsia="宋体" w:cs="宋体"/>
          <w:color w:val="auto"/>
          <w:sz w:val="21"/>
          <w:szCs w:val="21"/>
          <w:highlight w:val="none"/>
          <w:u w:val="single"/>
        </w:rPr>
        <w:t>暴雨级以上持续2天的大雨（以北海市气象台公布的公告为准）</w:t>
      </w:r>
      <w:bookmarkEnd w:id="531"/>
      <w:r>
        <w:rPr>
          <w:rStyle w:val="39"/>
          <w:rFonts w:hint="eastAsia" w:ascii="宋体" w:hAnsi="宋体" w:eastAsia="宋体" w:cs="宋体"/>
          <w:color w:val="auto"/>
          <w:sz w:val="21"/>
          <w:szCs w:val="21"/>
          <w:highlight w:val="none"/>
          <w:u w:val="single"/>
          <w:lang w:eastAsia="zh-CN"/>
        </w:rPr>
        <w:t>；</w:t>
      </w:r>
    </w:p>
    <w:p w14:paraId="222A01AD">
      <w:pPr>
        <w:numPr>
          <w:ilvl w:val="0"/>
          <w:numId w:val="0"/>
        </w:numPr>
        <w:spacing w:line="360" w:lineRule="auto"/>
        <w:ind w:firstLine="420" w:firstLineChars="200"/>
        <w:jc w:val="left"/>
        <w:outlineLvl w:val="9"/>
        <w:rPr>
          <w:rStyle w:val="39"/>
          <w:rFonts w:hint="eastAsia" w:ascii="宋体" w:hAnsi="宋体" w:eastAsia="宋体" w:cs="宋体"/>
          <w:color w:val="auto"/>
          <w:sz w:val="21"/>
          <w:szCs w:val="21"/>
          <w:highlight w:val="none"/>
          <w:u w:val="single"/>
          <w:lang w:eastAsia="zh-CN"/>
        </w:rPr>
      </w:pPr>
      <w:r>
        <w:rPr>
          <w:rStyle w:val="39"/>
          <w:rFonts w:hint="eastAsia" w:ascii="宋体" w:hAnsi="宋体" w:eastAsia="宋体" w:cs="宋体"/>
          <w:color w:val="auto"/>
          <w:sz w:val="21"/>
          <w:szCs w:val="21"/>
          <w:highlight w:val="none"/>
          <w:u w:val="single"/>
        </w:rPr>
        <w:t>（7）异常恶劣的气候条件引起的工程延误，由监理工程师根据承包人提交的证明予以评定，但在进行上述评定时，还将考虑按同等标准以同期或其它月份异常良好的气候予以抵补，异常气候在每月对工程进度影 响的评定，应在整个合同内予以累计</w:t>
      </w:r>
      <w:r>
        <w:rPr>
          <w:rStyle w:val="39"/>
          <w:rFonts w:hint="eastAsia" w:ascii="宋体" w:hAnsi="宋体" w:eastAsia="宋体" w:cs="宋体"/>
          <w:color w:val="auto"/>
          <w:sz w:val="21"/>
          <w:szCs w:val="21"/>
          <w:highlight w:val="none"/>
          <w:u w:val="single"/>
          <w:lang w:eastAsia="zh-CN"/>
        </w:rPr>
        <w:t>；</w:t>
      </w:r>
    </w:p>
    <w:p w14:paraId="2DA2C10A">
      <w:pPr>
        <w:numPr>
          <w:ilvl w:val="0"/>
          <w:numId w:val="0"/>
        </w:numPr>
        <w:spacing w:line="360" w:lineRule="auto"/>
        <w:ind w:firstLine="420" w:firstLineChars="200"/>
        <w:jc w:val="left"/>
        <w:outlineLvl w:val="9"/>
        <w:rPr>
          <w:rFonts w:hint="eastAsia" w:ascii="宋体" w:hAnsi="宋体" w:eastAsia="宋体" w:cs="宋体"/>
          <w:color w:val="auto"/>
          <w:sz w:val="21"/>
          <w:szCs w:val="21"/>
          <w:highlight w:val="none"/>
          <w:u w:val="single"/>
          <w:lang w:val="en-US" w:eastAsia="zh-CN"/>
        </w:rPr>
      </w:pPr>
      <w:r>
        <w:rPr>
          <w:rStyle w:val="39"/>
          <w:rFonts w:hint="eastAsia" w:ascii="宋体" w:hAnsi="宋体" w:eastAsia="宋体" w:cs="宋体"/>
          <w:color w:val="auto"/>
          <w:sz w:val="21"/>
          <w:szCs w:val="21"/>
          <w:highlight w:val="none"/>
          <w:u w:val="single"/>
        </w:rPr>
        <w:t>（8）承包人应采取克服异常恶劣的气候条件的合理措施继续施工，并在发生后 48 小时内及时通知发包人和监理人。监理人应在接到通知后 48 小时内报发包人同意后应当及时发出指示，指示构成变更的，按专用合同条款第 10 条〔变更〕约定办理。承包人因采取合理措施而延误的工期由发包人承担，但发包人不承担增加的费用。</w:t>
      </w:r>
    </w:p>
    <w:p w14:paraId="33225202">
      <w:pPr>
        <w:outlineLvl w:val="9"/>
        <w:rPr>
          <w:rFonts w:hint="eastAsia" w:ascii="宋体" w:hAnsi="宋体" w:eastAsia="宋体" w:cs="宋体"/>
          <w:color w:val="auto"/>
          <w:sz w:val="21"/>
          <w:szCs w:val="21"/>
          <w:highlight w:val="none"/>
          <w:lang w:val="en-US"/>
        </w:rPr>
      </w:pPr>
      <w:bookmarkStart w:id="539" w:name="_Toc3825"/>
      <w:r>
        <w:rPr>
          <w:rFonts w:hint="eastAsia" w:ascii="宋体" w:hAnsi="宋体" w:eastAsia="宋体" w:cs="宋体"/>
          <w:color w:val="auto"/>
          <w:sz w:val="21"/>
          <w:szCs w:val="21"/>
          <w:highlight w:val="none"/>
          <w:lang w:val="en-US"/>
        </w:rPr>
        <w:t xml:space="preserve">7.9 </w:t>
      </w:r>
      <w:r>
        <w:rPr>
          <w:rFonts w:hint="eastAsia" w:ascii="宋体" w:hAnsi="宋体" w:eastAsia="宋体" w:cs="宋体"/>
          <w:color w:val="auto"/>
          <w:sz w:val="21"/>
          <w:szCs w:val="21"/>
          <w:highlight w:val="none"/>
        </w:rPr>
        <w:t>提前竣工</w:t>
      </w:r>
      <w:bookmarkEnd w:id="532"/>
      <w:bookmarkEnd w:id="533"/>
      <w:bookmarkEnd w:id="534"/>
      <w:bookmarkEnd w:id="535"/>
      <w:bookmarkEnd w:id="536"/>
      <w:bookmarkEnd w:id="537"/>
      <w:bookmarkEnd w:id="538"/>
      <w:bookmarkEnd w:id="539"/>
    </w:p>
    <w:p w14:paraId="200C715E">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7.9.2提前竣工（赶工）增加费的计算方法：</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E90938">
      <w:pPr>
        <w:outlineLvl w:val="9"/>
        <w:rPr>
          <w:rFonts w:hint="eastAsia" w:ascii="宋体" w:hAnsi="宋体" w:eastAsia="宋体" w:cs="宋体"/>
          <w:color w:val="auto"/>
          <w:sz w:val="21"/>
          <w:szCs w:val="21"/>
          <w:highlight w:val="none"/>
        </w:rPr>
      </w:pPr>
      <w:bookmarkStart w:id="540" w:name="_Toc1302158431"/>
      <w:bookmarkStart w:id="541" w:name="_Toc389065297"/>
      <w:bookmarkStart w:id="542" w:name="_Toc373478378"/>
      <w:bookmarkStart w:id="543" w:name="_Toc21961"/>
      <w:bookmarkStart w:id="544" w:name="_Toc373227731"/>
      <w:bookmarkStart w:id="545" w:name="_Toc407135233"/>
      <w:bookmarkStart w:id="546" w:name="_Toc351203640"/>
      <w:bookmarkStart w:id="547" w:name="_Toc1400878670"/>
      <w:bookmarkStart w:id="548" w:name="_Toc78449819"/>
      <w:r>
        <w:rPr>
          <w:rFonts w:hint="eastAsia" w:ascii="宋体" w:hAnsi="宋体" w:eastAsia="宋体" w:cs="宋体"/>
          <w:color w:val="auto"/>
          <w:sz w:val="21"/>
          <w:szCs w:val="21"/>
          <w:highlight w:val="none"/>
        </w:rPr>
        <w:t>8. 材料与设备</w:t>
      </w:r>
      <w:bookmarkEnd w:id="540"/>
      <w:bookmarkEnd w:id="541"/>
      <w:bookmarkEnd w:id="542"/>
      <w:bookmarkEnd w:id="543"/>
      <w:bookmarkEnd w:id="544"/>
      <w:bookmarkEnd w:id="545"/>
      <w:bookmarkEnd w:id="546"/>
      <w:bookmarkEnd w:id="547"/>
      <w:bookmarkEnd w:id="548"/>
    </w:p>
    <w:bookmarkEnd w:id="370"/>
    <w:bookmarkEnd w:id="371"/>
    <w:bookmarkEnd w:id="372"/>
    <w:bookmarkEnd w:id="373"/>
    <w:bookmarkEnd w:id="374"/>
    <w:bookmarkEnd w:id="375"/>
    <w:bookmarkEnd w:id="376"/>
    <w:bookmarkEnd w:id="377"/>
    <w:bookmarkEnd w:id="378"/>
    <w:bookmarkEnd w:id="379"/>
    <w:p w14:paraId="6C80798A">
      <w:pPr>
        <w:outlineLvl w:val="9"/>
        <w:rPr>
          <w:rFonts w:hint="eastAsia" w:ascii="宋体" w:hAnsi="宋体" w:eastAsia="宋体" w:cs="宋体"/>
          <w:color w:val="auto"/>
          <w:sz w:val="21"/>
          <w:szCs w:val="21"/>
          <w:highlight w:val="none"/>
        </w:rPr>
      </w:pPr>
      <w:bookmarkStart w:id="549" w:name="_Toc373478379"/>
      <w:bookmarkStart w:id="550" w:name="_Toc373227732"/>
      <w:bookmarkStart w:id="551" w:name="_Toc1119561048"/>
      <w:bookmarkStart w:id="552" w:name="_Toc389065298"/>
      <w:bookmarkStart w:id="553" w:name="_Toc11419"/>
      <w:bookmarkStart w:id="554" w:name="_Toc1078610395"/>
      <w:bookmarkStart w:id="555" w:name="_Toc78449820"/>
      <w:bookmarkStart w:id="556" w:name="_Toc407135234"/>
      <w:r>
        <w:rPr>
          <w:rFonts w:hint="eastAsia" w:ascii="宋体" w:hAnsi="宋体" w:eastAsia="宋体" w:cs="宋体"/>
          <w:color w:val="auto"/>
          <w:sz w:val="21"/>
          <w:szCs w:val="21"/>
          <w:highlight w:val="none"/>
        </w:rPr>
        <w:t>8.2 承包人采购材料与工程设备</w:t>
      </w:r>
      <w:bookmarkEnd w:id="549"/>
      <w:bookmarkEnd w:id="550"/>
      <w:bookmarkEnd w:id="551"/>
      <w:bookmarkEnd w:id="552"/>
      <w:bookmarkEnd w:id="553"/>
      <w:bookmarkEnd w:id="554"/>
      <w:bookmarkEnd w:id="555"/>
      <w:bookmarkEnd w:id="556"/>
    </w:p>
    <w:p w14:paraId="3BFD5997">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除已标价工程量清单《发包人提供主要材料和工程设备一览表》（表-21）中明确的材料、工程设备外，由承包人负责材料和工程设备的采购、运输和保管。</w:t>
      </w:r>
      <w:bookmarkStart w:id="557" w:name="_Toc389065299"/>
      <w:bookmarkStart w:id="558" w:name="_Toc373227733"/>
      <w:bookmarkStart w:id="559" w:name="_Toc373478380"/>
    </w:p>
    <w:p w14:paraId="2828775B">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对发包人在招标时有“参照或相当于**品牌、级别”约定的材料或设备，承包人采购时必须按类似于或优于所约定</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品牌、等级进行采购，施工期间该部分材料或设备如未超过招标约定的风险幅度的，结算时按竞标单价支付，不得调整。</w:t>
      </w:r>
    </w:p>
    <w:p w14:paraId="2A1894EA">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禁止使用松木、松木包装材料设备、种子、苗木、花卉及繁殖材料。</w:t>
      </w:r>
    </w:p>
    <w:p w14:paraId="4E82FB12">
      <w:pPr>
        <w:outlineLvl w:val="9"/>
        <w:rPr>
          <w:rFonts w:hint="eastAsia" w:ascii="宋体" w:hAnsi="宋体" w:eastAsia="宋体" w:cs="宋体"/>
          <w:color w:val="auto"/>
          <w:sz w:val="21"/>
          <w:szCs w:val="21"/>
          <w:highlight w:val="none"/>
        </w:rPr>
      </w:pPr>
      <w:bookmarkStart w:id="560" w:name="_Toc800965933"/>
      <w:bookmarkStart w:id="561" w:name="_Toc1355357553"/>
      <w:bookmarkStart w:id="562" w:name="_Toc407135235"/>
      <w:bookmarkStart w:id="563" w:name="_Toc78449821"/>
      <w:bookmarkStart w:id="564" w:name="_Toc13639"/>
      <w:r>
        <w:rPr>
          <w:rFonts w:hint="eastAsia" w:ascii="宋体" w:hAnsi="宋体" w:eastAsia="宋体" w:cs="宋体"/>
          <w:color w:val="auto"/>
          <w:sz w:val="21"/>
          <w:szCs w:val="21"/>
          <w:highlight w:val="none"/>
        </w:rPr>
        <w:t>8</w:t>
      </w:r>
      <w:bookmarkStart w:id="565" w:name="_Toc292559372"/>
      <w:bookmarkStart w:id="566" w:name="_Toc296891207"/>
      <w:bookmarkStart w:id="567" w:name="_Toc297048353"/>
      <w:bookmarkStart w:id="568" w:name="_Toc296346668"/>
      <w:bookmarkStart w:id="569" w:name="_Toc303539136"/>
      <w:bookmarkStart w:id="570" w:name="_Toc296944506"/>
      <w:bookmarkStart w:id="571" w:name="_Toc280868654"/>
      <w:bookmarkStart w:id="572" w:name="_Toc296890995"/>
      <w:bookmarkStart w:id="573" w:name="_Toc297123527"/>
      <w:bookmarkStart w:id="574" w:name="_Toc292559877"/>
      <w:bookmarkStart w:id="575" w:name="_Toc312678019"/>
      <w:bookmarkStart w:id="576" w:name="_Toc297120467"/>
      <w:bookmarkStart w:id="577" w:name="_Toc300934979"/>
      <w:bookmarkStart w:id="578" w:name="_Toc297216186"/>
      <w:bookmarkStart w:id="579" w:name="_Toc312677493"/>
      <w:bookmarkStart w:id="580" w:name="_Toc296503167"/>
      <w:bookmarkStart w:id="581" w:name="_Toc304295556"/>
      <w:bookmarkStart w:id="582" w:name="_Toc296347166"/>
      <w:bookmarkStart w:id="583" w:name="_Toc267251424"/>
      <w:bookmarkStart w:id="584" w:name="_Toc280868656"/>
      <w:bookmarkStart w:id="585" w:name="_Toc280868655"/>
      <w:r>
        <w:rPr>
          <w:rFonts w:hint="eastAsia" w:ascii="宋体" w:hAnsi="宋体" w:eastAsia="宋体" w:cs="宋体"/>
          <w:color w:val="auto"/>
          <w:sz w:val="21"/>
          <w:szCs w:val="21"/>
          <w:highlight w:val="none"/>
        </w:rPr>
        <w:t>.4 材料与工程设备的保管与使用</w:t>
      </w:r>
      <w:bookmarkEnd w:id="557"/>
      <w:bookmarkEnd w:id="558"/>
      <w:bookmarkEnd w:id="559"/>
      <w:bookmarkEnd w:id="560"/>
      <w:bookmarkEnd w:id="561"/>
      <w:bookmarkEnd w:id="562"/>
      <w:bookmarkEnd w:id="563"/>
      <w:bookmarkEnd w:id="564"/>
    </w:p>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14:paraId="57DEEA73">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8</w:t>
      </w:r>
      <w:bookmarkStart w:id="586" w:name="_Toc292559373"/>
      <w:bookmarkStart w:id="587" w:name="_Toc292559878"/>
      <w:bookmarkStart w:id="588" w:name="_Toc297048354"/>
      <w:bookmarkStart w:id="589" w:name="_Toc297123528"/>
      <w:bookmarkStart w:id="590" w:name="_Toc312678020"/>
      <w:bookmarkStart w:id="591" w:name="_Toc297120468"/>
      <w:bookmarkStart w:id="592" w:name="_Toc300934980"/>
      <w:bookmarkStart w:id="593" w:name="_Toc303539137"/>
      <w:bookmarkStart w:id="594" w:name="_Toc318581173"/>
      <w:bookmarkStart w:id="595" w:name="_Toc296944507"/>
      <w:bookmarkStart w:id="596" w:name="_Toc312677494"/>
      <w:bookmarkStart w:id="597" w:name="_Toc296503168"/>
      <w:bookmarkStart w:id="598" w:name="_Toc296347167"/>
      <w:bookmarkStart w:id="599" w:name="_Toc296891208"/>
      <w:bookmarkStart w:id="600" w:name="_Toc296346669"/>
      <w:bookmarkStart w:id="601" w:name="_Toc296890996"/>
      <w:bookmarkStart w:id="602" w:name="_Toc297216187"/>
      <w:bookmarkStart w:id="603" w:name="_Toc304295557"/>
      <w:r>
        <w:rPr>
          <w:rFonts w:hint="eastAsia" w:ascii="宋体" w:hAnsi="宋体" w:eastAsia="宋体" w:cs="宋体"/>
          <w:color w:val="auto"/>
          <w:sz w:val="21"/>
          <w:szCs w:val="21"/>
          <w:highlight w:val="none"/>
        </w:rPr>
        <w:t>.4.1发包人供应的材料设备的保管费用的承担：</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由承包人负责保管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586"/>
    <w:bookmarkEnd w:id="587"/>
    <w:p w14:paraId="4E6BAC52">
      <w:pPr>
        <w:outlineLvl w:val="9"/>
        <w:rPr>
          <w:rFonts w:hint="eastAsia" w:ascii="宋体" w:hAnsi="宋体" w:eastAsia="宋体" w:cs="宋体"/>
          <w:color w:val="auto"/>
          <w:sz w:val="21"/>
          <w:szCs w:val="21"/>
          <w:highlight w:val="none"/>
        </w:rPr>
      </w:pPr>
      <w:bookmarkStart w:id="604" w:name="_Toc389065300"/>
      <w:bookmarkStart w:id="605" w:name="_Toc78449822"/>
      <w:bookmarkStart w:id="606" w:name="_Toc125914831"/>
      <w:bookmarkStart w:id="607" w:name="_Toc373227734"/>
      <w:bookmarkStart w:id="608" w:name="_Toc1612"/>
      <w:bookmarkStart w:id="609" w:name="_Toc407135236"/>
      <w:bookmarkStart w:id="610" w:name="_Toc1948522881"/>
      <w:bookmarkStart w:id="611" w:name="_Toc373478381"/>
      <w:r>
        <w:rPr>
          <w:rFonts w:hint="eastAsia" w:ascii="宋体" w:hAnsi="宋体" w:eastAsia="宋体" w:cs="宋体"/>
          <w:color w:val="auto"/>
          <w:sz w:val="21"/>
          <w:szCs w:val="21"/>
          <w:highlight w:val="none"/>
        </w:rPr>
        <w:t>8.6 样品</w:t>
      </w:r>
      <w:bookmarkEnd w:id="604"/>
      <w:bookmarkEnd w:id="605"/>
      <w:bookmarkEnd w:id="606"/>
      <w:bookmarkEnd w:id="607"/>
      <w:bookmarkEnd w:id="608"/>
      <w:bookmarkEnd w:id="609"/>
      <w:bookmarkEnd w:id="610"/>
      <w:bookmarkEnd w:id="611"/>
    </w:p>
    <w:p w14:paraId="631CA702">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8.6.1 样品的报送与封存</w:t>
      </w:r>
    </w:p>
    <w:p w14:paraId="49718E76">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339A0B0D">
      <w:pPr>
        <w:outlineLvl w:val="9"/>
        <w:rPr>
          <w:rFonts w:hint="eastAsia" w:ascii="宋体" w:hAnsi="宋体" w:eastAsia="宋体" w:cs="宋体"/>
          <w:color w:val="auto"/>
          <w:sz w:val="21"/>
          <w:szCs w:val="21"/>
          <w:highlight w:val="none"/>
        </w:rPr>
      </w:pPr>
      <w:bookmarkStart w:id="612" w:name="_Toc997640704"/>
      <w:bookmarkStart w:id="613" w:name="_Toc389065301"/>
      <w:bookmarkStart w:id="614" w:name="_Toc23246"/>
      <w:bookmarkStart w:id="615" w:name="_Toc1049576644"/>
      <w:bookmarkStart w:id="616" w:name="_Toc78449823"/>
      <w:bookmarkStart w:id="617" w:name="_Toc407135237"/>
      <w:bookmarkStart w:id="618" w:name="_Toc373478382"/>
      <w:bookmarkStart w:id="619" w:name="_Toc373227735"/>
      <w:r>
        <w:rPr>
          <w:rFonts w:hint="eastAsia" w:ascii="宋体" w:hAnsi="宋体" w:eastAsia="宋体" w:cs="宋体"/>
          <w:color w:val="auto"/>
          <w:sz w:val="21"/>
          <w:szCs w:val="21"/>
          <w:highlight w:val="none"/>
        </w:rPr>
        <w:t>8.8 施工设备和临时设施</w:t>
      </w:r>
      <w:bookmarkEnd w:id="612"/>
      <w:bookmarkEnd w:id="613"/>
      <w:bookmarkEnd w:id="614"/>
      <w:bookmarkEnd w:id="615"/>
      <w:bookmarkEnd w:id="616"/>
      <w:bookmarkEnd w:id="617"/>
      <w:bookmarkEnd w:id="618"/>
      <w:bookmarkEnd w:id="619"/>
    </w:p>
    <w:p w14:paraId="768BB256">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3E773BDA">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68B489CC">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关于修建临时设施费用承担的约定：</w:t>
      </w:r>
    </w:p>
    <w:p w14:paraId="0BDE4E4B">
      <w:pPr>
        <w:pStyle w:val="93"/>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u w:val="single"/>
        </w:rPr>
      </w:pPr>
      <w:r>
        <w:rPr>
          <w:rStyle w:val="39"/>
          <w:rFonts w:hint="eastAsia" w:ascii="宋体" w:hAnsi="宋体" w:eastAsia="宋体" w:cs="宋体"/>
          <w:color w:val="auto"/>
          <w:sz w:val="21"/>
          <w:szCs w:val="21"/>
          <w:highlight w:val="none"/>
          <w:u w:val="single"/>
        </w:rPr>
        <w:t>①承包人的临时用地（含项目部驻地等）租用费（含拆迁补偿）、临时用地的环保、恢复、临时用地的青苗补偿及地面附着物拆除等费用均由承包人负责，以上费用在</w:t>
      </w:r>
      <w:r>
        <w:rPr>
          <w:rStyle w:val="39"/>
          <w:rFonts w:hint="eastAsia" w:ascii="宋体" w:hAnsi="宋体" w:eastAsia="宋体" w:cs="宋体"/>
          <w:color w:val="auto"/>
          <w:sz w:val="21"/>
          <w:szCs w:val="21"/>
          <w:highlight w:val="none"/>
          <w:u w:val="single"/>
          <w:lang w:val="en-US" w:eastAsia="zh-CN"/>
        </w:rPr>
        <w:t>竞标</w:t>
      </w:r>
      <w:r>
        <w:rPr>
          <w:rStyle w:val="39"/>
          <w:rFonts w:hint="eastAsia" w:ascii="宋体" w:hAnsi="宋体" w:eastAsia="宋体" w:cs="宋体"/>
          <w:color w:val="auto"/>
          <w:sz w:val="21"/>
          <w:szCs w:val="21"/>
          <w:highlight w:val="none"/>
          <w:u w:val="single"/>
        </w:rPr>
        <w:t>报价中综合考虑。</w:t>
      </w:r>
    </w:p>
    <w:p w14:paraId="3611DD27">
      <w:pPr>
        <w:pStyle w:val="93"/>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u w:val="single"/>
        </w:rPr>
      </w:pPr>
      <w:r>
        <w:rPr>
          <w:rStyle w:val="39"/>
          <w:rFonts w:hint="eastAsia" w:ascii="宋体" w:hAnsi="宋体" w:eastAsia="宋体" w:cs="宋体"/>
          <w:color w:val="auto"/>
          <w:sz w:val="21"/>
          <w:szCs w:val="21"/>
          <w:highlight w:val="none"/>
          <w:u w:val="single"/>
        </w:rPr>
        <w:t>②承包人负责合同实施期间其合同段内临时交通道路（含场内外连接公共交通道路）和交通设施的修建、维修、养护和交通管理工作，并承担一切费用。</w:t>
      </w:r>
    </w:p>
    <w:p w14:paraId="2EBDB50D">
      <w:pPr>
        <w:autoSpaceDE w:val="0"/>
        <w:autoSpaceDN w:val="0"/>
        <w:adjustRightInd w:val="0"/>
        <w:spacing w:line="360" w:lineRule="auto"/>
        <w:ind w:firstLine="420" w:firstLineChars="200"/>
        <w:jc w:val="left"/>
        <w:outlineLvl w:val="9"/>
        <w:rPr>
          <w:rStyle w:val="39"/>
          <w:rFonts w:hint="eastAsia" w:ascii="宋体" w:hAnsi="宋体" w:eastAsia="宋体" w:cs="宋体"/>
          <w:color w:val="auto"/>
          <w:sz w:val="21"/>
          <w:szCs w:val="21"/>
          <w:highlight w:val="none"/>
          <w:u w:val="none"/>
          <w:lang w:eastAsia="zh-CN"/>
        </w:rPr>
      </w:pPr>
      <w:r>
        <w:rPr>
          <w:rStyle w:val="39"/>
          <w:rFonts w:hint="eastAsia" w:ascii="宋体" w:hAnsi="宋体" w:eastAsia="宋体" w:cs="宋体"/>
          <w:color w:val="auto"/>
          <w:sz w:val="21"/>
          <w:szCs w:val="21"/>
          <w:highlight w:val="none"/>
          <w:u w:val="single"/>
        </w:rPr>
        <w:t xml:space="preserve">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 </w:t>
      </w:r>
      <w:r>
        <w:rPr>
          <w:rStyle w:val="39"/>
          <w:rFonts w:hint="eastAsia" w:ascii="宋体" w:hAnsi="宋体" w:eastAsia="宋体" w:cs="宋体"/>
          <w:color w:val="auto"/>
          <w:sz w:val="21"/>
          <w:szCs w:val="21"/>
          <w:highlight w:val="none"/>
          <w:u w:val="none"/>
          <w:lang w:eastAsia="zh-CN"/>
        </w:rPr>
        <w:t>。</w:t>
      </w:r>
    </w:p>
    <w:p w14:paraId="67879531">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8.8.2 发包人提供的施工设备和临时设施</w:t>
      </w:r>
    </w:p>
    <w:p w14:paraId="5F19EB87">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2B84C9">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发包人提供的施工设备和临时设施的运行、维护、拆除、清运费用的承担人：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14:paraId="4A031CDD">
      <w:pPr>
        <w:outlineLvl w:val="9"/>
        <w:rPr>
          <w:rFonts w:hint="eastAsia" w:ascii="宋体" w:hAnsi="宋体" w:eastAsia="宋体" w:cs="宋体"/>
          <w:color w:val="auto"/>
          <w:sz w:val="21"/>
          <w:szCs w:val="21"/>
          <w:highlight w:val="none"/>
        </w:rPr>
      </w:pPr>
      <w:bookmarkStart w:id="620" w:name="_Toc2027787496"/>
      <w:bookmarkStart w:id="621" w:name="_Toc2039161841"/>
      <w:bookmarkStart w:id="622" w:name="_Toc78449824"/>
      <w:bookmarkStart w:id="623" w:name="_Toc351203641"/>
      <w:bookmarkStart w:id="624" w:name="_Toc373227736"/>
      <w:bookmarkStart w:id="625" w:name="_Toc11397"/>
      <w:bookmarkStart w:id="626" w:name="_Toc373478383"/>
      <w:bookmarkStart w:id="627" w:name="_Toc389065302"/>
      <w:bookmarkStart w:id="628" w:name="_Toc407135238"/>
      <w:r>
        <w:rPr>
          <w:rFonts w:hint="eastAsia" w:ascii="宋体" w:hAnsi="宋体" w:eastAsia="宋体" w:cs="宋体"/>
          <w:color w:val="auto"/>
          <w:sz w:val="21"/>
          <w:szCs w:val="21"/>
          <w:highlight w:val="none"/>
        </w:rPr>
        <w:t>9</w:t>
      </w:r>
      <w:bookmarkEnd w:id="583"/>
      <w:bookmarkEnd w:id="584"/>
      <w:bookmarkEnd w:id="585"/>
      <w:bookmarkStart w:id="629" w:name="_Toc304295559"/>
      <w:bookmarkStart w:id="630" w:name="_Toc297123533"/>
      <w:bookmarkStart w:id="631" w:name="_Toc312677495"/>
      <w:bookmarkStart w:id="632" w:name="_Toc300934982"/>
      <w:bookmarkStart w:id="633" w:name="_Toc297216192"/>
      <w:bookmarkStart w:id="634" w:name="_Toc303539139"/>
      <w:bookmarkStart w:id="635" w:name="_Toc312678021"/>
      <w:bookmarkStart w:id="636" w:name="_Toc296346674"/>
      <w:bookmarkStart w:id="637" w:name="_Toc296891213"/>
      <w:bookmarkStart w:id="638" w:name="_Toc296944512"/>
      <w:bookmarkStart w:id="639" w:name="_Toc267251428"/>
      <w:bookmarkStart w:id="640" w:name="_Toc297048359"/>
      <w:bookmarkStart w:id="641" w:name="_Toc267251427"/>
      <w:bookmarkStart w:id="642" w:name="_Toc292559378"/>
      <w:bookmarkStart w:id="643" w:name="_Toc296347172"/>
      <w:bookmarkStart w:id="644" w:name="_Toc296891001"/>
      <w:bookmarkStart w:id="645" w:name="_Toc292559883"/>
      <w:bookmarkStart w:id="646" w:name="_Toc297120473"/>
      <w:bookmarkStart w:id="647" w:name="_Toc296503173"/>
      <w:r>
        <w:rPr>
          <w:rFonts w:hint="eastAsia" w:ascii="宋体" w:hAnsi="宋体" w:eastAsia="宋体" w:cs="宋体"/>
          <w:color w:val="auto"/>
          <w:sz w:val="21"/>
          <w:szCs w:val="21"/>
          <w:highlight w:val="none"/>
        </w:rPr>
        <w:t>. 试验与检验</w:t>
      </w:r>
      <w:bookmarkEnd w:id="620"/>
      <w:bookmarkEnd w:id="621"/>
      <w:bookmarkEnd w:id="622"/>
      <w:bookmarkEnd w:id="623"/>
      <w:bookmarkEnd w:id="624"/>
      <w:bookmarkEnd w:id="625"/>
      <w:bookmarkEnd w:id="626"/>
      <w:bookmarkEnd w:id="627"/>
      <w:bookmarkEnd w:id="628"/>
    </w:p>
    <w:bookmarkEnd w:id="629"/>
    <w:bookmarkEnd w:id="630"/>
    <w:bookmarkEnd w:id="631"/>
    <w:bookmarkEnd w:id="632"/>
    <w:bookmarkEnd w:id="633"/>
    <w:bookmarkEnd w:id="634"/>
    <w:bookmarkEnd w:id="635"/>
    <w:p w14:paraId="1BDEF09A">
      <w:pPr>
        <w:outlineLvl w:val="9"/>
        <w:rPr>
          <w:rFonts w:hint="eastAsia" w:ascii="宋体" w:hAnsi="宋体" w:eastAsia="宋体" w:cs="宋体"/>
          <w:color w:val="auto"/>
          <w:sz w:val="21"/>
          <w:szCs w:val="21"/>
          <w:highlight w:val="none"/>
        </w:rPr>
      </w:pPr>
      <w:bookmarkStart w:id="648" w:name="_Toc6103"/>
      <w:bookmarkStart w:id="649" w:name="_Toc373478384"/>
      <w:bookmarkStart w:id="650" w:name="_Toc78449825"/>
      <w:bookmarkStart w:id="651" w:name="_Toc389065303"/>
      <w:bookmarkStart w:id="652" w:name="_Toc1307315193"/>
      <w:bookmarkStart w:id="653" w:name="_Toc373227737"/>
      <w:bookmarkStart w:id="654" w:name="_Toc407135239"/>
      <w:bookmarkStart w:id="655" w:name="_Toc530697003"/>
      <w:r>
        <w:rPr>
          <w:rFonts w:hint="eastAsia" w:ascii="宋体" w:hAnsi="宋体" w:eastAsia="宋体" w:cs="宋体"/>
          <w:color w:val="auto"/>
          <w:sz w:val="21"/>
          <w:szCs w:val="21"/>
          <w:highlight w:val="none"/>
        </w:rPr>
        <w:t>9</w:t>
      </w:r>
      <w:bookmarkStart w:id="656" w:name="_Toc312677496"/>
      <w:bookmarkStart w:id="657" w:name="_Toc300934983"/>
      <w:bookmarkStart w:id="658" w:name="_Toc312678022"/>
      <w:bookmarkStart w:id="659" w:name="_Toc297123534"/>
      <w:bookmarkStart w:id="660" w:name="_Toc303539140"/>
      <w:bookmarkStart w:id="661" w:name="_Toc297216193"/>
      <w:bookmarkStart w:id="662" w:name="_Toc304295560"/>
      <w:r>
        <w:rPr>
          <w:rFonts w:hint="eastAsia" w:ascii="宋体" w:hAnsi="宋体" w:eastAsia="宋体" w:cs="宋体"/>
          <w:color w:val="auto"/>
          <w:sz w:val="21"/>
          <w:szCs w:val="21"/>
          <w:highlight w:val="none"/>
        </w:rPr>
        <w:t>.1 试验设备与试验人员</w:t>
      </w:r>
      <w:bookmarkEnd w:id="648"/>
      <w:bookmarkEnd w:id="649"/>
      <w:bookmarkEnd w:id="650"/>
      <w:bookmarkEnd w:id="651"/>
      <w:bookmarkEnd w:id="652"/>
      <w:bookmarkEnd w:id="653"/>
      <w:bookmarkEnd w:id="654"/>
      <w:bookmarkEnd w:id="655"/>
    </w:p>
    <w:bookmarkEnd w:id="656"/>
    <w:bookmarkEnd w:id="657"/>
    <w:bookmarkEnd w:id="658"/>
    <w:bookmarkEnd w:id="659"/>
    <w:bookmarkEnd w:id="660"/>
    <w:bookmarkEnd w:id="661"/>
    <w:bookmarkEnd w:id="662"/>
    <w:p w14:paraId="5F31D944">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663" w:name="_Toc303539141"/>
      <w:bookmarkStart w:id="664" w:name="_Toc297216194"/>
      <w:bookmarkStart w:id="665" w:name="_Toc312677497"/>
      <w:bookmarkStart w:id="666" w:name="_Toc312678023"/>
      <w:bookmarkStart w:id="667" w:name="_Toc304295561"/>
      <w:bookmarkStart w:id="668" w:name="_Toc300934984"/>
      <w:bookmarkStart w:id="669" w:name="_Toc297123535"/>
      <w:bookmarkStart w:id="670" w:name="_Toc318581174"/>
      <w:r>
        <w:rPr>
          <w:rFonts w:hint="eastAsia" w:ascii="宋体" w:hAnsi="宋体" w:eastAsia="宋体" w:cs="宋体"/>
          <w:color w:val="auto"/>
          <w:sz w:val="21"/>
          <w:szCs w:val="21"/>
          <w:highlight w:val="none"/>
        </w:rPr>
        <w:t>.1.2 试验设备</w:t>
      </w:r>
    </w:p>
    <w:p w14:paraId="10231A31">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bookmarkEnd w:id="663"/>
      <w:bookmarkEnd w:id="664"/>
      <w:bookmarkEnd w:id="665"/>
      <w:bookmarkEnd w:id="666"/>
      <w:bookmarkEnd w:id="667"/>
      <w:bookmarkEnd w:id="668"/>
      <w:bookmarkEnd w:id="669"/>
      <w:bookmarkStart w:id="671" w:name="_Toc300934985"/>
      <w:bookmarkStart w:id="672" w:name="_Toc304295562"/>
      <w:bookmarkStart w:id="673" w:name="_Toc297216195"/>
      <w:bookmarkStart w:id="674" w:name="_Toc303539142"/>
      <w:bookmarkStart w:id="675" w:name="_Toc312677498"/>
      <w:bookmarkStart w:id="676" w:name="_Toc312678024"/>
      <w:bookmarkStart w:id="677" w:name="_Toc297123536"/>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按照有关文件要求执行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25D514F">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按照有关文件要求执行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8BB610B">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按照有关文件要求执行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10E2E4">
      <w:pPr>
        <w:outlineLvl w:val="9"/>
        <w:rPr>
          <w:rFonts w:hint="eastAsia" w:ascii="宋体" w:hAnsi="宋体" w:eastAsia="宋体" w:cs="宋体"/>
          <w:color w:val="auto"/>
          <w:sz w:val="21"/>
          <w:szCs w:val="21"/>
          <w:highlight w:val="none"/>
        </w:rPr>
      </w:pPr>
      <w:bookmarkStart w:id="678" w:name="_Toc389065304"/>
      <w:bookmarkStart w:id="679" w:name="_Toc2543"/>
      <w:bookmarkStart w:id="680" w:name="_Toc492347879"/>
      <w:bookmarkStart w:id="681" w:name="_Toc2012255079"/>
      <w:bookmarkStart w:id="682" w:name="_Toc407135240"/>
      <w:bookmarkStart w:id="683" w:name="_Toc373478385"/>
      <w:bookmarkStart w:id="684" w:name="_Toc373227738"/>
      <w:bookmarkStart w:id="685" w:name="_Toc78449826"/>
      <w:r>
        <w:rPr>
          <w:rFonts w:hint="eastAsia" w:ascii="宋体" w:hAnsi="宋体" w:eastAsia="宋体" w:cs="宋体"/>
          <w:color w:val="auto"/>
          <w:sz w:val="21"/>
          <w:szCs w:val="21"/>
          <w:highlight w:val="none"/>
        </w:rPr>
        <w:t>9.4 现场工艺试验</w:t>
      </w:r>
      <w:bookmarkEnd w:id="678"/>
      <w:bookmarkEnd w:id="679"/>
      <w:bookmarkEnd w:id="680"/>
      <w:bookmarkEnd w:id="681"/>
      <w:bookmarkEnd w:id="682"/>
      <w:bookmarkEnd w:id="683"/>
      <w:bookmarkEnd w:id="684"/>
      <w:bookmarkEnd w:id="685"/>
      <w:r>
        <w:rPr>
          <w:rFonts w:hint="eastAsia" w:ascii="宋体" w:hAnsi="宋体" w:eastAsia="宋体" w:cs="宋体"/>
          <w:color w:val="auto"/>
          <w:sz w:val="21"/>
          <w:szCs w:val="21"/>
          <w:highlight w:val="none"/>
        </w:rPr>
        <w:t xml:space="preserve"> </w:t>
      </w:r>
    </w:p>
    <w:p w14:paraId="63F1A375">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按照有关文件要求执行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40CC82">
      <w:pPr>
        <w:outlineLvl w:val="9"/>
        <w:rPr>
          <w:rFonts w:hint="eastAsia" w:ascii="宋体" w:hAnsi="宋体" w:eastAsia="宋体" w:cs="宋体"/>
          <w:color w:val="auto"/>
          <w:sz w:val="21"/>
          <w:szCs w:val="21"/>
          <w:highlight w:val="none"/>
        </w:rPr>
      </w:pPr>
      <w:bookmarkStart w:id="686" w:name="_Toc22322"/>
      <w:bookmarkStart w:id="687" w:name="_Toc78449827"/>
      <w:bookmarkStart w:id="688" w:name="_Toc407135241"/>
      <w:bookmarkStart w:id="689" w:name="_Toc393419678"/>
      <w:bookmarkStart w:id="690" w:name="_Toc1539824686"/>
      <w:bookmarkStart w:id="691" w:name="OLE_LINK1"/>
      <w:r>
        <w:rPr>
          <w:rFonts w:hint="eastAsia" w:ascii="宋体" w:hAnsi="宋体" w:eastAsia="宋体" w:cs="宋体"/>
          <w:color w:val="auto"/>
          <w:sz w:val="21"/>
          <w:szCs w:val="21"/>
          <w:highlight w:val="none"/>
        </w:rPr>
        <w:t>9.5 检验费用</w:t>
      </w:r>
      <w:bookmarkEnd w:id="686"/>
      <w:bookmarkEnd w:id="687"/>
      <w:bookmarkEnd w:id="688"/>
      <w:bookmarkEnd w:id="689"/>
      <w:bookmarkEnd w:id="690"/>
    </w:p>
    <w:p w14:paraId="5705F268">
      <w:pPr>
        <w:spacing w:line="360" w:lineRule="auto"/>
        <w:ind w:firstLine="411" w:firstLineChars="19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i w:val="0"/>
          <w:iCs w:val="0"/>
          <w:caps w:val="0"/>
          <w:color w:val="auto"/>
          <w:spacing w:val="0"/>
          <w:sz w:val="21"/>
          <w:szCs w:val="21"/>
          <w:highlight w:val="none"/>
          <w:shd w:val="clear" w:color="auto" w:fill="FFFFFF"/>
        </w:rPr>
        <w:t>《建设工程质量检测管理办法》(中华人民共和国住房和城乡建设部令第57号)</w:t>
      </w:r>
      <w:r>
        <w:rPr>
          <w:rFonts w:hint="eastAsia" w:ascii="宋体" w:hAnsi="宋体" w:eastAsia="宋体" w:cs="宋体"/>
          <w:color w:val="auto"/>
          <w:sz w:val="21"/>
          <w:szCs w:val="21"/>
          <w:highlight w:val="none"/>
        </w:rPr>
        <w:t>以及</w:t>
      </w:r>
      <w:r>
        <w:rPr>
          <w:rFonts w:hint="eastAsia"/>
          <w:color w:val="auto"/>
          <w:highlight w:val="none"/>
          <w:lang w:val="en-US" w:eastAsia="zh-CN"/>
        </w:rPr>
        <w:t>《广西壮族自治区建设工程质量检测管理</w:t>
      </w:r>
      <w:r>
        <w:rPr>
          <w:rFonts w:hint="default"/>
          <w:color w:val="auto"/>
          <w:highlight w:val="none"/>
          <w:lang w:val="en-US" w:eastAsia="zh-CN"/>
        </w:rPr>
        <w:t>实施细则</w:t>
      </w:r>
      <w:r>
        <w:rPr>
          <w:rFonts w:hint="eastAsia"/>
          <w:color w:val="auto"/>
          <w:highlight w:val="none"/>
          <w:lang w:val="en-US" w:eastAsia="zh-CN"/>
        </w:rPr>
        <w:t>》桂建发〔2025〕5号 </w:t>
      </w:r>
      <w:r>
        <w:rPr>
          <w:rFonts w:hint="eastAsia" w:ascii="宋体" w:hAnsi="宋体" w:eastAsia="宋体" w:cs="宋体"/>
          <w:color w:val="auto"/>
          <w:sz w:val="21"/>
          <w:szCs w:val="21"/>
          <w:highlight w:val="none"/>
        </w:rPr>
        <w:t>规定，工程质量检测业务由发包人委托有相应资质的检测机构检测。费用从发包人的项目建设经费中支出并直接支付给检测机构，不计入合同价款内。</w:t>
      </w:r>
    </w:p>
    <w:bookmarkEnd w:id="670"/>
    <w:bookmarkEnd w:id="671"/>
    <w:bookmarkEnd w:id="672"/>
    <w:bookmarkEnd w:id="673"/>
    <w:bookmarkEnd w:id="674"/>
    <w:bookmarkEnd w:id="675"/>
    <w:bookmarkEnd w:id="676"/>
    <w:bookmarkEnd w:id="677"/>
    <w:bookmarkEnd w:id="691"/>
    <w:p w14:paraId="0F7E0C4F">
      <w:pPr>
        <w:outlineLvl w:val="9"/>
        <w:rPr>
          <w:rFonts w:hint="eastAsia" w:ascii="宋体" w:hAnsi="宋体" w:eastAsia="宋体" w:cs="宋体"/>
          <w:color w:val="auto"/>
          <w:sz w:val="21"/>
          <w:szCs w:val="21"/>
          <w:highlight w:val="none"/>
        </w:rPr>
      </w:pPr>
      <w:bookmarkStart w:id="692" w:name="_Toc351203642"/>
      <w:bookmarkStart w:id="693" w:name="_Toc78449828"/>
      <w:bookmarkStart w:id="694" w:name="_Toc407135242"/>
      <w:bookmarkStart w:id="695" w:name="_Toc389065305"/>
      <w:bookmarkStart w:id="696" w:name="_Toc1278407274"/>
      <w:bookmarkStart w:id="697" w:name="_Toc603662032"/>
      <w:bookmarkStart w:id="698" w:name="_Toc1462"/>
      <w:bookmarkStart w:id="699" w:name="_Toc373478386"/>
      <w:bookmarkStart w:id="700" w:name="_Toc373227739"/>
      <w:r>
        <w:rPr>
          <w:rFonts w:hint="eastAsia" w:ascii="宋体" w:hAnsi="宋体" w:eastAsia="宋体" w:cs="宋体"/>
          <w:color w:val="auto"/>
          <w:sz w:val="21"/>
          <w:szCs w:val="21"/>
          <w:highlight w:val="none"/>
        </w:rPr>
        <w:t>1</w:t>
      </w:r>
      <w:bookmarkEnd w:id="636"/>
      <w:bookmarkEnd w:id="637"/>
      <w:bookmarkEnd w:id="638"/>
      <w:bookmarkEnd w:id="639"/>
      <w:bookmarkEnd w:id="640"/>
      <w:bookmarkEnd w:id="641"/>
      <w:bookmarkEnd w:id="642"/>
      <w:bookmarkEnd w:id="643"/>
      <w:bookmarkEnd w:id="644"/>
      <w:bookmarkEnd w:id="645"/>
      <w:bookmarkEnd w:id="646"/>
      <w:bookmarkEnd w:id="647"/>
      <w:bookmarkStart w:id="701" w:name="_Toc296891021"/>
      <w:bookmarkStart w:id="702" w:name="_Toc292559398"/>
      <w:bookmarkStart w:id="703" w:name="_Toc296503193"/>
      <w:bookmarkStart w:id="704" w:name="_Toc297048379"/>
      <w:bookmarkStart w:id="705" w:name="_Toc296347192"/>
      <w:bookmarkStart w:id="706" w:name="_Toc296891233"/>
      <w:bookmarkStart w:id="707" w:name="_Toc297216199"/>
      <w:bookmarkStart w:id="708" w:name="_Toc303539146"/>
      <w:bookmarkStart w:id="709" w:name="_Toc300934989"/>
      <w:bookmarkStart w:id="710" w:name="_Toc297123540"/>
      <w:bookmarkStart w:id="711" w:name="_Toc304295566"/>
      <w:bookmarkStart w:id="712" w:name="_Toc292559903"/>
      <w:bookmarkStart w:id="713" w:name="_Toc296346694"/>
      <w:bookmarkStart w:id="714" w:name="_Toc296944532"/>
      <w:bookmarkStart w:id="715" w:name="_Toc297120493"/>
      <w:bookmarkStart w:id="716" w:name="_Toc312677499"/>
      <w:bookmarkStart w:id="717" w:name="_Toc312678025"/>
      <w:bookmarkStart w:id="718" w:name="_Toc267251435"/>
      <w:bookmarkStart w:id="719" w:name="_Toc267251433"/>
      <w:bookmarkStart w:id="720" w:name="_Toc267251440"/>
      <w:bookmarkStart w:id="721" w:name="_Toc267251439"/>
      <w:bookmarkStart w:id="722" w:name="_Toc267251437"/>
      <w:bookmarkStart w:id="723" w:name="_Toc267251441"/>
      <w:bookmarkStart w:id="724" w:name="_Toc267251442"/>
      <w:r>
        <w:rPr>
          <w:rFonts w:hint="eastAsia" w:ascii="宋体" w:hAnsi="宋体" w:eastAsia="宋体" w:cs="宋体"/>
          <w:color w:val="auto"/>
          <w:sz w:val="21"/>
          <w:szCs w:val="21"/>
          <w:highlight w:val="none"/>
        </w:rPr>
        <w:t>0. 变更</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bookmarkEnd w:id="716"/>
    <w:bookmarkEnd w:id="717"/>
    <w:p w14:paraId="58E5DCB0">
      <w:pPr>
        <w:outlineLvl w:val="9"/>
        <w:rPr>
          <w:rFonts w:hint="eastAsia" w:ascii="宋体" w:hAnsi="宋体" w:eastAsia="宋体" w:cs="宋体"/>
          <w:color w:val="auto"/>
          <w:sz w:val="21"/>
          <w:szCs w:val="21"/>
          <w:highlight w:val="none"/>
        </w:rPr>
      </w:pPr>
      <w:bookmarkStart w:id="725" w:name="_Toc411143415"/>
      <w:bookmarkStart w:id="726" w:name="_Toc373227740"/>
      <w:bookmarkStart w:id="727" w:name="_Toc373478387"/>
      <w:bookmarkStart w:id="728" w:name="_Toc78449829"/>
      <w:bookmarkStart w:id="729" w:name="_Toc407135243"/>
      <w:bookmarkStart w:id="730" w:name="_Toc1890371558"/>
      <w:bookmarkStart w:id="731" w:name="_Toc389065306"/>
      <w:bookmarkStart w:id="732" w:name="_Toc29810"/>
      <w:r>
        <w:rPr>
          <w:rFonts w:hint="eastAsia" w:ascii="宋体" w:hAnsi="宋体" w:eastAsia="宋体" w:cs="宋体"/>
          <w:color w:val="auto"/>
          <w:sz w:val="21"/>
          <w:szCs w:val="21"/>
          <w:highlight w:val="none"/>
        </w:rPr>
        <w:t>1</w:t>
      </w:r>
      <w:bookmarkStart w:id="733" w:name="_Toc297216200"/>
      <w:bookmarkStart w:id="734" w:name="_Toc292559904"/>
      <w:bookmarkStart w:id="735" w:name="_Toc296347193"/>
      <w:bookmarkStart w:id="736" w:name="_Toc296891022"/>
      <w:bookmarkStart w:id="737" w:name="_Toc296944533"/>
      <w:bookmarkStart w:id="738" w:name="_Toc296346695"/>
      <w:bookmarkStart w:id="739" w:name="_Toc312677500"/>
      <w:bookmarkStart w:id="740" w:name="_Toc297123541"/>
      <w:bookmarkStart w:id="741" w:name="_Toc312678026"/>
      <w:bookmarkStart w:id="742" w:name="_Toc292559399"/>
      <w:bookmarkStart w:id="743" w:name="_Toc300934990"/>
      <w:bookmarkStart w:id="744" w:name="_Toc297120494"/>
      <w:bookmarkStart w:id="745" w:name="_Toc304295567"/>
      <w:bookmarkStart w:id="746" w:name="_Toc297048380"/>
      <w:bookmarkStart w:id="747" w:name="_Toc296503194"/>
      <w:bookmarkStart w:id="748" w:name="_Toc296891234"/>
      <w:bookmarkStart w:id="749" w:name="_Toc303539147"/>
      <w:r>
        <w:rPr>
          <w:rFonts w:hint="eastAsia" w:ascii="宋体" w:hAnsi="宋体" w:eastAsia="宋体" w:cs="宋体"/>
          <w:color w:val="auto"/>
          <w:sz w:val="21"/>
          <w:szCs w:val="21"/>
          <w:highlight w:val="none"/>
        </w:rPr>
        <w:t>0.1 变更的范围</w:t>
      </w:r>
      <w:bookmarkEnd w:id="725"/>
      <w:bookmarkEnd w:id="726"/>
      <w:bookmarkEnd w:id="727"/>
      <w:bookmarkEnd w:id="728"/>
      <w:bookmarkEnd w:id="729"/>
      <w:bookmarkEnd w:id="730"/>
      <w:bookmarkEnd w:id="731"/>
      <w:bookmarkEnd w:id="732"/>
    </w:p>
    <w:p w14:paraId="57C25456">
      <w:pPr>
        <w:autoSpaceDE w:val="0"/>
        <w:autoSpaceDN w:val="0"/>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 xml:space="preserve">  除专用合同条款另有约定外，合同履行过程中发生以下情形的，应按照本条约定进行变更：</w:t>
      </w:r>
    </w:p>
    <w:p w14:paraId="6E9B6BE1">
      <w:pPr>
        <w:autoSpaceDE w:val="0"/>
        <w:autoSpaceDN w:val="0"/>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（1）增加或减少合同中任何工作，或追加额外的工作；</w:t>
      </w:r>
    </w:p>
    <w:p w14:paraId="17D2A587">
      <w:pPr>
        <w:autoSpaceDE w:val="0"/>
        <w:autoSpaceDN w:val="0"/>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（2）取消合同中任何工作，但转由他人实施的工作除外；</w:t>
      </w:r>
    </w:p>
    <w:p w14:paraId="4D458125">
      <w:pPr>
        <w:autoSpaceDE w:val="0"/>
        <w:autoSpaceDN w:val="0"/>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（3）改变合同中任何工作的质量标准或其他特性；</w:t>
      </w:r>
    </w:p>
    <w:p w14:paraId="02A505DB">
      <w:pPr>
        <w:autoSpaceDE w:val="0"/>
        <w:autoSpaceDN w:val="0"/>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（4）改变工程的基线、标高、位置和尺寸；</w:t>
      </w:r>
    </w:p>
    <w:p w14:paraId="7822DEC0">
      <w:pPr>
        <w:autoSpaceDE w:val="0"/>
        <w:autoSpaceDN w:val="0"/>
        <w:adjustRightIn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（5）改变工程的时间安排或实施顺序。</w:t>
      </w:r>
    </w:p>
    <w:p w14:paraId="705174EC">
      <w:pPr>
        <w:pStyle w:val="95"/>
        <w:spacing w:line="360" w:lineRule="auto"/>
        <w:ind w:firstLine="426"/>
        <w:jc w:val="left"/>
        <w:rPr>
          <w:rStyle w:val="39"/>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发包人和监理人均可以提出变更。变更指示均通过监理人发出，监理人发出变更指示前应征得发包人同意。承包人收到经发包人签认的变更指示后，方可实施变更。未经许可，承包人不得擅自对工程的任何部分进行变更。承包人收到监理人下达的变更指示后，认为不能执行，应立即提出不能执行该变更指示的理由。承包人认为可以执行变更的，应当书面说明实施该变更指示对合同价格和工期的影响，且</w:t>
      </w:r>
      <w:r>
        <w:rPr>
          <w:rStyle w:val="39"/>
          <w:rFonts w:hint="eastAsia" w:ascii="宋体" w:hAnsi="宋体" w:eastAsia="宋体" w:cs="宋体"/>
          <w:color w:val="auto"/>
          <w:sz w:val="24"/>
          <w:szCs w:val="24"/>
          <w:highlight w:val="none"/>
          <w:u w:val="single"/>
          <w:lang w:val="en-US" w:eastAsia="zh-CN"/>
        </w:rPr>
        <w:t>发包人和承包人</w:t>
      </w:r>
      <w:r>
        <w:rPr>
          <w:rFonts w:hint="eastAsia" w:ascii="宋体" w:hAnsi="宋体" w:eastAsia="宋体" w:cs="宋体"/>
          <w:color w:val="auto"/>
          <w:sz w:val="21"/>
          <w:szCs w:val="21"/>
          <w:highlight w:val="none"/>
          <w:u w:val="single"/>
        </w:rPr>
        <w:t>应当按照第 10.4 款〔变更估价〕约定确定变更估价。</w:t>
      </w:r>
    </w:p>
    <w:p w14:paraId="0E63916D">
      <w:pPr>
        <w:outlineLvl w:val="9"/>
        <w:rPr>
          <w:rFonts w:hint="eastAsia" w:ascii="宋体" w:hAnsi="宋体" w:eastAsia="宋体" w:cs="宋体"/>
          <w:color w:val="auto"/>
          <w:sz w:val="21"/>
          <w:szCs w:val="21"/>
          <w:highlight w:val="none"/>
        </w:rPr>
      </w:pPr>
      <w:bookmarkStart w:id="750" w:name="_Toc407135244"/>
      <w:bookmarkStart w:id="751" w:name="_Toc373227741"/>
      <w:bookmarkStart w:id="752" w:name="_Toc1641633295"/>
      <w:bookmarkStart w:id="753" w:name="_Toc389065307"/>
      <w:bookmarkStart w:id="754" w:name="_Toc373478388"/>
      <w:bookmarkStart w:id="755" w:name="_Toc16856"/>
      <w:bookmarkStart w:id="756" w:name="_Toc78449830"/>
      <w:bookmarkStart w:id="757" w:name="_Toc450749207"/>
      <w:r>
        <w:rPr>
          <w:rFonts w:hint="eastAsia" w:ascii="宋体" w:hAnsi="宋体" w:eastAsia="宋体" w:cs="宋体"/>
          <w:color w:val="auto"/>
          <w:sz w:val="21"/>
          <w:szCs w:val="21"/>
          <w:highlight w:val="none"/>
        </w:rPr>
        <w:t>10.3 变更程序</w:t>
      </w:r>
      <w:bookmarkEnd w:id="750"/>
      <w:bookmarkEnd w:id="751"/>
      <w:bookmarkEnd w:id="752"/>
      <w:bookmarkEnd w:id="753"/>
      <w:bookmarkEnd w:id="754"/>
      <w:bookmarkEnd w:id="755"/>
      <w:bookmarkEnd w:id="756"/>
      <w:bookmarkEnd w:id="757"/>
    </w:p>
    <w:p w14:paraId="08260E88">
      <w:pPr>
        <w:pStyle w:val="22"/>
        <w:spacing w:line="360" w:lineRule="auto"/>
        <w:ind w:firstLine="441" w:firstLineChars="21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10.3.1国有投资项目：</w:t>
      </w:r>
    </w:p>
    <w:p w14:paraId="3BCC87D2">
      <w:pPr>
        <w:pStyle w:val="22"/>
        <w:spacing w:line="360" w:lineRule="auto"/>
        <w:ind w:firstLine="441" w:firstLineChars="21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⑴设计变更和工程签证，按各市政府或相关部门的规定办理。属不可抗力（自然灾害、突发事件等）造成变更的，按特事特办原则予以办理。</w:t>
      </w:r>
    </w:p>
    <w:p w14:paraId="6DAA01B9">
      <w:pPr>
        <w:pStyle w:val="22"/>
        <w:spacing w:line="360" w:lineRule="auto"/>
        <w:ind w:firstLine="441" w:firstLineChars="21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⑵建设单位在实施项目过程中，若发生单价变动，由发包人、承包人、监理或造价咨询等单位共同商定并签字确认。</w:t>
      </w:r>
    </w:p>
    <w:p w14:paraId="17A9648C">
      <w:pPr>
        <w:pStyle w:val="22"/>
        <w:spacing w:line="360" w:lineRule="auto"/>
        <w:ind w:firstLine="441" w:firstLineChars="21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6C02917D">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10.3.2 非国有投资项目：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A70DD31">
      <w:pPr>
        <w:outlineLvl w:val="9"/>
        <w:rPr>
          <w:rFonts w:hint="eastAsia" w:ascii="宋体" w:hAnsi="宋体" w:eastAsia="宋体" w:cs="宋体"/>
          <w:color w:val="auto"/>
          <w:sz w:val="21"/>
          <w:szCs w:val="21"/>
          <w:highlight w:val="none"/>
        </w:rPr>
      </w:pPr>
      <w:bookmarkStart w:id="758" w:name="_Toc13192"/>
      <w:bookmarkStart w:id="759" w:name="_Toc78449831"/>
      <w:bookmarkStart w:id="760" w:name="_Toc1645711468"/>
      <w:bookmarkStart w:id="761" w:name="_Toc373478389"/>
      <w:bookmarkStart w:id="762" w:name="_Toc373227742"/>
      <w:bookmarkStart w:id="763" w:name="_Toc389065308"/>
      <w:bookmarkStart w:id="764" w:name="_Toc407135245"/>
      <w:bookmarkStart w:id="765" w:name="_Toc780640360"/>
      <w:r>
        <w:rPr>
          <w:rFonts w:hint="eastAsia" w:ascii="宋体" w:hAnsi="宋体" w:eastAsia="宋体" w:cs="宋体"/>
          <w:color w:val="auto"/>
          <w:sz w:val="21"/>
          <w:szCs w:val="21"/>
          <w:highlight w:val="none"/>
        </w:rPr>
        <w:t>10.4 变更估价</w:t>
      </w:r>
      <w:bookmarkEnd w:id="758"/>
      <w:bookmarkEnd w:id="759"/>
      <w:bookmarkEnd w:id="760"/>
      <w:bookmarkEnd w:id="761"/>
      <w:bookmarkEnd w:id="762"/>
      <w:bookmarkEnd w:id="763"/>
      <w:bookmarkEnd w:id="764"/>
      <w:bookmarkEnd w:id="765"/>
    </w:p>
    <w:p w14:paraId="254FF63D">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4B2E42D6">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关于变更估价的约定: </w:t>
      </w:r>
      <w:bookmarkStart w:id="766" w:name="_Toc251051742"/>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eastAsia="宋体" w:cs="宋体"/>
          <w:b/>
          <w:bCs/>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乘以下浮系数  </w:t>
      </w:r>
      <w:r>
        <w:rPr>
          <w:rStyle w:val="39"/>
          <w:rFonts w:hint="eastAsia" w:ascii="宋体" w:hAnsi="宋体" w:eastAsia="宋体" w:cs="宋体"/>
          <w:color w:val="auto"/>
          <w:sz w:val="21"/>
          <w:szCs w:val="21"/>
          <w:highlight w:val="none"/>
          <w:u w:val="single"/>
        </w:rPr>
        <w:t>（</w:t>
      </w:r>
      <w:r>
        <w:rPr>
          <w:rStyle w:val="39"/>
          <w:rFonts w:hint="eastAsia" w:ascii="宋体" w:hAnsi="宋体" w:eastAsia="宋体" w:cs="宋体"/>
          <w:color w:val="auto"/>
          <w:sz w:val="21"/>
          <w:szCs w:val="21"/>
          <w:highlight w:val="none"/>
          <w:u w:val="single"/>
          <w:lang w:val="en-US" w:eastAsia="zh-CN"/>
        </w:rPr>
        <w:t>成交</w:t>
      </w:r>
      <w:r>
        <w:rPr>
          <w:rStyle w:val="39"/>
          <w:rFonts w:hint="eastAsia" w:ascii="宋体" w:hAnsi="宋体" w:eastAsia="宋体" w:cs="宋体"/>
          <w:color w:val="auto"/>
          <w:sz w:val="21"/>
          <w:szCs w:val="21"/>
          <w:highlight w:val="none"/>
          <w:u w:val="single"/>
        </w:rPr>
        <w:t>价/公布的招标控制价）</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u w:val="single"/>
        </w:rPr>
        <w:t>不乘下浮系数）计算，其中：材料设备价格按施工期间的《</w:t>
      </w:r>
      <w:r>
        <w:rPr>
          <w:rFonts w:hint="eastAsia" w:ascii="宋体" w:hAnsi="宋体" w:eastAsia="宋体" w:cs="宋体"/>
          <w:color w:val="auto"/>
          <w:sz w:val="21"/>
          <w:szCs w:val="21"/>
          <w:highlight w:val="none"/>
          <w:u w:val="single"/>
          <w:lang w:val="en-US" w:eastAsia="zh-CN"/>
        </w:rPr>
        <w:t>北海</w:t>
      </w:r>
      <w:r>
        <w:rPr>
          <w:rFonts w:hint="eastAsia" w:ascii="宋体" w:hAnsi="宋体" w:eastAsia="宋体" w:cs="宋体"/>
          <w:color w:val="auto"/>
          <w:sz w:val="21"/>
          <w:szCs w:val="21"/>
          <w:highlight w:val="none"/>
          <w:u w:val="single"/>
        </w:rPr>
        <w:t>市建设工程造价信息》相应信息价的加权平均值计算，《</w:t>
      </w:r>
      <w:r>
        <w:rPr>
          <w:rFonts w:hint="eastAsia" w:ascii="宋体" w:hAnsi="宋体" w:eastAsia="宋体" w:cs="宋体"/>
          <w:color w:val="auto"/>
          <w:sz w:val="21"/>
          <w:szCs w:val="21"/>
          <w:highlight w:val="none"/>
          <w:u w:val="single"/>
          <w:lang w:val="en-US" w:eastAsia="zh-CN"/>
        </w:rPr>
        <w:t>北海</w:t>
      </w:r>
      <w:r>
        <w:rPr>
          <w:rFonts w:hint="eastAsia" w:ascii="宋体" w:hAnsi="宋体" w:eastAsia="宋体" w:cs="宋体"/>
          <w:color w:val="auto"/>
          <w:sz w:val="21"/>
          <w:szCs w:val="21"/>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766"/>
      <w:r>
        <w:rPr>
          <w:rFonts w:hint="eastAsia" w:ascii="宋体" w:hAnsi="宋体" w:eastAsia="宋体" w:cs="宋体"/>
          <w:color w:val="auto"/>
          <w:sz w:val="21"/>
          <w:szCs w:val="21"/>
          <w:highlight w:val="none"/>
          <w:u w:val="single"/>
          <w:lang w:eastAsia="zh-CN"/>
        </w:rPr>
        <w:t>，</w:t>
      </w:r>
      <w:r>
        <w:rPr>
          <w:rStyle w:val="39"/>
          <w:rFonts w:hint="eastAsia" w:ascii="宋体" w:hAnsi="宋体" w:eastAsia="宋体" w:cs="宋体"/>
          <w:color w:val="auto"/>
          <w:sz w:val="21"/>
          <w:szCs w:val="21"/>
          <w:highlight w:val="none"/>
          <w:u w:val="single"/>
          <w:lang w:eastAsia="zh-CN"/>
        </w:rPr>
        <w:t>对于政府及国有资金投资的项目，新增项目的单价必须经财政或第三方审计单位（如有）审定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。以上约定同时适用于招标工程量清单缺项以及工程量清单项目特征与图纸不符时的价款确定。</w:t>
      </w:r>
    </w:p>
    <w:p w14:paraId="5990A07F">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工程变更导致实际完成的变更工程量与已标价清单或预算书中列明的该项目工程量有偏差时，其综合单价的确定按专用条款“1.13工程量清单错误的修正”执行。</w:t>
      </w:r>
    </w:p>
    <w:p w14:paraId="729BC714">
      <w:pPr>
        <w:outlineLvl w:val="9"/>
        <w:rPr>
          <w:rFonts w:hint="eastAsia" w:ascii="宋体" w:hAnsi="宋体" w:eastAsia="宋体" w:cs="宋体"/>
          <w:color w:val="auto"/>
          <w:sz w:val="21"/>
          <w:szCs w:val="21"/>
          <w:highlight w:val="none"/>
        </w:rPr>
      </w:pPr>
      <w:bookmarkStart w:id="767" w:name="_Toc650800266"/>
      <w:bookmarkStart w:id="768" w:name="_Toc1342657745"/>
      <w:bookmarkStart w:id="769" w:name="_Toc373227743"/>
      <w:bookmarkStart w:id="770" w:name="_Toc373478390"/>
      <w:bookmarkStart w:id="771" w:name="_Toc7362"/>
      <w:bookmarkStart w:id="772" w:name="_Toc78449832"/>
      <w:bookmarkStart w:id="773" w:name="_Toc407135246"/>
      <w:bookmarkStart w:id="774" w:name="_Toc389065309"/>
      <w:r>
        <w:rPr>
          <w:rFonts w:hint="eastAsia" w:ascii="宋体" w:hAnsi="宋体" w:eastAsia="宋体" w:cs="宋体"/>
          <w:color w:val="auto"/>
          <w:sz w:val="21"/>
          <w:szCs w:val="21"/>
          <w:highlight w:val="none"/>
        </w:rPr>
        <w:t>1</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Start w:id="775" w:name="_Toc297123544"/>
      <w:bookmarkStart w:id="776" w:name="_Toc296944536"/>
      <w:bookmarkStart w:id="777" w:name="_Toc303539150"/>
      <w:bookmarkStart w:id="778" w:name="_Toc297216203"/>
      <w:bookmarkStart w:id="779" w:name="_Toc296891237"/>
      <w:bookmarkStart w:id="780" w:name="_Toc296503197"/>
      <w:bookmarkStart w:id="781" w:name="_Toc296347196"/>
      <w:bookmarkStart w:id="782" w:name="_Toc300934993"/>
      <w:bookmarkStart w:id="783" w:name="_Toc296346698"/>
      <w:bookmarkStart w:id="784" w:name="_Toc292559907"/>
      <w:bookmarkStart w:id="785" w:name="_Toc297048383"/>
      <w:bookmarkStart w:id="786" w:name="_Toc296891025"/>
      <w:bookmarkStart w:id="787" w:name="_Toc292559402"/>
      <w:bookmarkStart w:id="788" w:name="_Toc297120497"/>
      <w:bookmarkStart w:id="789" w:name="_Toc304295570"/>
      <w:bookmarkStart w:id="790" w:name="_Toc312678029"/>
      <w:bookmarkStart w:id="791" w:name="_Toc312677503"/>
      <w:r>
        <w:rPr>
          <w:rFonts w:hint="eastAsia" w:ascii="宋体" w:hAnsi="宋体" w:eastAsia="宋体" w:cs="宋体"/>
          <w:color w:val="auto"/>
          <w:sz w:val="21"/>
          <w:szCs w:val="21"/>
          <w:highlight w:val="none"/>
        </w:rPr>
        <w:t>0.5 承</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Start w:id="792" w:name="_Toc300934994"/>
      <w:bookmarkStart w:id="793" w:name="_Toc303539151"/>
      <w:bookmarkStart w:id="794" w:name="_Toc296944542"/>
      <w:bookmarkStart w:id="795" w:name="_Toc292559408"/>
      <w:bookmarkStart w:id="796" w:name="_Toc296347202"/>
      <w:bookmarkStart w:id="797" w:name="_Toc297216204"/>
      <w:bookmarkStart w:id="798" w:name="_Toc292559913"/>
      <w:bookmarkStart w:id="799" w:name="_Toc296891243"/>
      <w:bookmarkStart w:id="800" w:name="_Toc296346704"/>
      <w:bookmarkStart w:id="801" w:name="_Toc296891031"/>
      <w:bookmarkStart w:id="802" w:name="_Toc297048389"/>
      <w:bookmarkStart w:id="803" w:name="_Toc297120503"/>
      <w:bookmarkStart w:id="804" w:name="_Toc297123545"/>
      <w:bookmarkStart w:id="805" w:name="_Toc296503203"/>
      <w:r>
        <w:rPr>
          <w:rFonts w:hint="eastAsia" w:ascii="宋体" w:hAnsi="宋体" w:eastAsia="宋体" w:cs="宋体"/>
          <w:color w:val="auto"/>
          <w:sz w:val="21"/>
          <w:szCs w:val="21"/>
          <w:highlight w:val="none"/>
        </w:rPr>
        <w:t>包人的合理化建议</w:t>
      </w:r>
      <w:bookmarkEnd w:id="767"/>
      <w:bookmarkEnd w:id="768"/>
      <w:bookmarkEnd w:id="769"/>
      <w:bookmarkEnd w:id="770"/>
      <w:bookmarkEnd w:id="771"/>
      <w:bookmarkEnd w:id="772"/>
      <w:bookmarkEnd w:id="773"/>
      <w:bookmarkEnd w:id="774"/>
    </w:p>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14:paraId="5DB2D31E">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按通用合同条款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C52386">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按通用合同条款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67B5679">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806" w:name="_Toc297216205"/>
      <w:bookmarkStart w:id="807" w:name="_Toc297123546"/>
      <w:bookmarkStart w:id="808" w:name="_Toc296347203"/>
      <w:bookmarkStart w:id="809" w:name="_Toc297048390"/>
      <w:bookmarkStart w:id="810" w:name="_Toc296944543"/>
      <w:bookmarkStart w:id="811" w:name="_Toc296503204"/>
      <w:bookmarkStart w:id="812" w:name="_Toc303539152"/>
      <w:bookmarkStart w:id="813" w:name="_Toc296891244"/>
      <w:bookmarkStart w:id="814" w:name="_Toc297120504"/>
      <w:bookmarkStart w:id="815" w:name="_Toc300934995"/>
      <w:bookmarkStart w:id="816" w:name="_Toc312677504"/>
      <w:bookmarkStart w:id="817" w:name="_Toc292559409"/>
      <w:bookmarkStart w:id="818" w:name="_Toc304295571"/>
      <w:bookmarkStart w:id="819" w:name="_Toc312678030"/>
      <w:bookmarkStart w:id="820" w:name="_Toc292559914"/>
      <w:bookmarkStart w:id="821" w:name="_Toc296891032"/>
      <w:bookmarkStart w:id="822" w:name="_Toc318581175"/>
      <w:bookmarkStart w:id="823" w:name="_Toc296346705"/>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14:paraId="2A3D97A1">
      <w:pPr>
        <w:outlineLvl w:val="9"/>
        <w:rPr>
          <w:rFonts w:hint="eastAsia" w:ascii="宋体" w:hAnsi="宋体" w:eastAsia="宋体" w:cs="宋体"/>
          <w:color w:val="auto"/>
          <w:sz w:val="21"/>
          <w:szCs w:val="21"/>
          <w:highlight w:val="none"/>
        </w:rPr>
      </w:pPr>
      <w:bookmarkStart w:id="824" w:name="_Toc2045792355"/>
      <w:bookmarkStart w:id="825" w:name="_Toc389065310"/>
      <w:bookmarkStart w:id="826" w:name="_Toc502454636"/>
      <w:bookmarkStart w:id="827" w:name="_Toc373478391"/>
      <w:bookmarkStart w:id="828" w:name="_Toc407135247"/>
      <w:bookmarkStart w:id="829" w:name="_Toc373227744"/>
      <w:bookmarkStart w:id="830" w:name="_Toc614"/>
      <w:bookmarkStart w:id="831" w:name="_Toc78449833"/>
      <w:r>
        <w:rPr>
          <w:rFonts w:hint="eastAsia" w:ascii="宋体" w:hAnsi="宋体" w:eastAsia="宋体" w:cs="宋体"/>
          <w:color w:val="auto"/>
          <w:sz w:val="21"/>
          <w:szCs w:val="21"/>
          <w:highlight w:val="none"/>
        </w:rPr>
        <w:t>1</w:t>
      </w:r>
      <w:bookmarkStart w:id="832" w:name="_Toc304295574"/>
      <w:bookmarkStart w:id="833" w:name="_Toc296891027"/>
      <w:bookmarkStart w:id="834" w:name="_Toc297120499"/>
      <w:bookmarkStart w:id="835" w:name="_Toc292559909"/>
      <w:bookmarkStart w:id="836" w:name="_Toc292559404"/>
      <w:bookmarkStart w:id="837" w:name="_Toc297123548"/>
      <w:bookmarkStart w:id="838" w:name="_Toc296503199"/>
      <w:bookmarkStart w:id="839" w:name="_Toc303539154"/>
      <w:bookmarkStart w:id="840" w:name="_Toc312678033"/>
      <w:bookmarkStart w:id="841" w:name="_Toc297216207"/>
      <w:bookmarkStart w:id="842" w:name="_Toc312677507"/>
      <w:bookmarkStart w:id="843" w:name="_Toc296891239"/>
      <w:bookmarkStart w:id="844" w:name="_Toc296347198"/>
      <w:bookmarkStart w:id="845" w:name="_Toc300934997"/>
      <w:bookmarkStart w:id="846" w:name="_Toc296944538"/>
      <w:bookmarkStart w:id="847" w:name="_Toc296346700"/>
      <w:bookmarkStart w:id="848" w:name="_Toc297048385"/>
      <w:r>
        <w:rPr>
          <w:rFonts w:hint="eastAsia" w:ascii="宋体" w:hAnsi="宋体" w:eastAsia="宋体" w:cs="宋体"/>
          <w:color w:val="auto"/>
          <w:sz w:val="21"/>
          <w:szCs w:val="21"/>
          <w:highlight w:val="none"/>
        </w:rPr>
        <w:t>0.7 暂估价</w:t>
      </w:r>
      <w:bookmarkEnd w:id="824"/>
      <w:bookmarkEnd w:id="825"/>
      <w:bookmarkEnd w:id="826"/>
      <w:bookmarkEnd w:id="827"/>
      <w:bookmarkEnd w:id="828"/>
      <w:bookmarkEnd w:id="829"/>
      <w:bookmarkEnd w:id="830"/>
      <w:bookmarkEnd w:id="831"/>
    </w:p>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14:paraId="5CD55D6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暂</w:t>
      </w:r>
      <w:bookmarkStart w:id="849" w:name="_Toc312677508"/>
      <w:bookmarkStart w:id="850" w:name="_Toc318581176"/>
      <w:bookmarkStart w:id="851" w:name="_Toc312678034"/>
      <w:r>
        <w:rPr>
          <w:rFonts w:hint="eastAsia" w:ascii="宋体" w:hAnsi="宋体" w:eastAsia="宋体" w:cs="宋体"/>
          <w:color w:val="auto"/>
          <w:kern w:val="0"/>
          <w:sz w:val="21"/>
          <w:szCs w:val="21"/>
          <w:highlight w:val="none"/>
        </w:rPr>
        <w:t>估价材料和工程设备的明细详见已标价工程量清单《</w:t>
      </w:r>
      <w:r>
        <w:rPr>
          <w:rFonts w:hint="eastAsia" w:ascii="宋体" w:hAnsi="宋体" w:eastAsia="宋体" w:cs="宋体"/>
          <w:color w:val="auto"/>
          <w:sz w:val="21"/>
          <w:szCs w:val="21"/>
          <w:highlight w:val="none"/>
        </w:rPr>
        <w:t>材料（工程设备）暂估价格及调整表》</w:t>
      </w:r>
      <w:r>
        <w:rPr>
          <w:rFonts w:hint="eastAsia" w:ascii="宋体" w:hAnsi="宋体" w:eastAsia="宋体" w:cs="宋体"/>
          <w:color w:val="auto"/>
          <w:kern w:val="0"/>
          <w:sz w:val="21"/>
          <w:szCs w:val="21"/>
          <w:highlight w:val="none"/>
        </w:rPr>
        <w:t>（表12-2）和《</w:t>
      </w:r>
      <w:r>
        <w:rPr>
          <w:rFonts w:hint="eastAsia" w:ascii="宋体" w:hAnsi="宋体" w:eastAsia="宋体" w:cs="宋体"/>
          <w:color w:val="auto"/>
          <w:sz w:val="21"/>
          <w:szCs w:val="21"/>
          <w:highlight w:val="none"/>
        </w:rPr>
        <w:t>专业工程暂估价表》（</w:t>
      </w:r>
      <w:r>
        <w:rPr>
          <w:rFonts w:hint="eastAsia" w:ascii="宋体" w:hAnsi="宋体" w:eastAsia="宋体" w:cs="宋体"/>
          <w:color w:val="auto"/>
          <w:kern w:val="0"/>
          <w:sz w:val="21"/>
          <w:szCs w:val="21"/>
          <w:highlight w:val="none"/>
        </w:rPr>
        <w:t>表12-3）。</w:t>
      </w:r>
    </w:p>
    <w:bookmarkEnd w:id="849"/>
    <w:bookmarkEnd w:id="850"/>
    <w:bookmarkEnd w:id="851"/>
    <w:p w14:paraId="61F0C915">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852" w:name="_Toc312678035"/>
      <w:bookmarkStart w:id="853" w:name="_Toc312677509"/>
      <w:bookmarkStart w:id="854" w:name="_Toc318581177"/>
      <w:r>
        <w:rPr>
          <w:rFonts w:hint="eastAsia" w:ascii="宋体" w:hAnsi="宋体" w:eastAsia="宋体" w:cs="宋体"/>
          <w:color w:val="auto"/>
          <w:sz w:val="21"/>
          <w:szCs w:val="21"/>
          <w:highlight w:val="none"/>
        </w:rPr>
        <w:t>0.7.1 依法必须招标的暂估价项目</w:t>
      </w:r>
    </w:p>
    <w:bookmarkEnd w:id="852"/>
    <w:bookmarkEnd w:id="853"/>
    <w:bookmarkEnd w:id="854"/>
    <w:p w14:paraId="2A1EDE94">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种方式确定。</w:t>
      </w:r>
    </w:p>
    <w:p w14:paraId="177DCD9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46EDBAB4">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种方式确定。</w:t>
      </w:r>
    </w:p>
    <w:p w14:paraId="490D8E22">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kern w:val="0"/>
          <w:sz w:val="21"/>
          <w:szCs w:val="21"/>
          <w:highlight w:val="none"/>
        </w:rPr>
        <w:t>承包人直接实施的暂估价项目</w:t>
      </w:r>
    </w:p>
    <w:p w14:paraId="2EBB0F8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①先由承包人把所需要定价的设备（或材料）的调查价格报给发包人（并报监理单位及相关部门）；②由发包人</w:t>
      </w:r>
      <w:r>
        <w:rPr>
          <w:rStyle w:val="39"/>
          <w:rFonts w:hint="eastAsia" w:ascii="宋体" w:hAnsi="宋体" w:cs="宋体"/>
          <w:color w:val="auto"/>
          <w:sz w:val="21"/>
          <w:szCs w:val="21"/>
          <w:highlight w:val="none"/>
          <w:u w:val="single"/>
          <w:lang w:val="en-US" w:eastAsia="zh-CN"/>
        </w:rPr>
        <w:t>会</w:t>
      </w:r>
      <w:r>
        <w:rPr>
          <w:rStyle w:val="39"/>
          <w:rFonts w:hint="eastAsia" w:ascii="宋体" w:hAnsi="宋体" w:eastAsia="宋体" w:cs="宋体"/>
          <w:color w:val="auto"/>
          <w:sz w:val="21"/>
          <w:szCs w:val="21"/>
          <w:highlight w:val="none"/>
          <w:u w:val="single"/>
        </w:rPr>
        <w:t>同相关部门核查相关的设备（或材料）的价格；③相关的设备（或材料）价格的签证（由发包人、承包人、监理单位会同相关部门共同签证）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FD94DF1">
      <w:pPr>
        <w:outlineLvl w:val="9"/>
        <w:rPr>
          <w:rFonts w:hint="eastAsia" w:ascii="宋体" w:hAnsi="宋体" w:eastAsia="宋体" w:cs="宋体"/>
          <w:color w:val="auto"/>
          <w:sz w:val="21"/>
          <w:szCs w:val="21"/>
          <w:highlight w:val="none"/>
        </w:rPr>
      </w:pPr>
      <w:bookmarkStart w:id="855" w:name="_Toc2032108729"/>
      <w:bookmarkStart w:id="856" w:name="_Toc2131098822"/>
      <w:bookmarkStart w:id="857" w:name="_Toc389065311"/>
      <w:bookmarkStart w:id="858" w:name="_Toc373478392"/>
      <w:bookmarkStart w:id="859" w:name="_Toc407135248"/>
      <w:bookmarkStart w:id="860" w:name="_Toc373227745"/>
      <w:bookmarkStart w:id="861" w:name="_Toc6382"/>
      <w:bookmarkStart w:id="862" w:name="_Toc78449834"/>
      <w:r>
        <w:rPr>
          <w:rFonts w:hint="eastAsia" w:ascii="宋体" w:hAnsi="宋体" w:eastAsia="宋体" w:cs="宋体"/>
          <w:color w:val="auto"/>
          <w:sz w:val="21"/>
          <w:szCs w:val="21"/>
          <w:highlight w:val="none"/>
        </w:rPr>
        <w:t>10.8 暂列金额</w:t>
      </w:r>
      <w:bookmarkEnd w:id="855"/>
      <w:bookmarkEnd w:id="856"/>
      <w:bookmarkEnd w:id="857"/>
      <w:bookmarkEnd w:id="858"/>
      <w:bookmarkEnd w:id="859"/>
      <w:bookmarkEnd w:id="860"/>
      <w:bookmarkEnd w:id="861"/>
      <w:bookmarkEnd w:id="862"/>
    </w:p>
    <w:p w14:paraId="7D380E98">
      <w:pPr>
        <w:autoSpaceDE w:val="0"/>
        <w:autoSpaceDN w:val="0"/>
        <w:adjustRightInd w:val="0"/>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（1）已签约合同价中的暂列金额由发包人掌握使用。（2）发包人按照规定所作支付后，暂列金额如有余额归发包人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1CCDF6F9">
      <w:pPr>
        <w:numPr>
          <w:ilvl w:val="0"/>
          <w:numId w:val="3"/>
        </w:numPr>
        <w:outlineLvl w:val="9"/>
        <w:rPr>
          <w:rFonts w:hint="eastAsia" w:ascii="宋体" w:hAnsi="宋体" w:eastAsia="宋体" w:cs="宋体"/>
          <w:color w:val="auto"/>
          <w:sz w:val="21"/>
          <w:szCs w:val="21"/>
          <w:highlight w:val="none"/>
        </w:rPr>
      </w:pPr>
      <w:bookmarkStart w:id="863" w:name="_Toc389065312"/>
      <w:bookmarkStart w:id="864" w:name="_Toc15532"/>
      <w:bookmarkStart w:id="865" w:name="_Toc407135249"/>
      <w:bookmarkStart w:id="866" w:name="_Toc373478393"/>
      <w:bookmarkStart w:id="867" w:name="_Toc373227746"/>
      <w:bookmarkStart w:id="868" w:name="_Toc351203643"/>
      <w:bookmarkStart w:id="869" w:name="_Toc1190723452"/>
      <w:bookmarkStart w:id="870" w:name="_Toc78449835"/>
      <w:bookmarkStart w:id="871" w:name="_Toc136736539"/>
      <w:r>
        <w:rPr>
          <w:rFonts w:hint="eastAsia" w:ascii="宋体" w:hAnsi="宋体" w:eastAsia="宋体" w:cs="宋体"/>
          <w:color w:val="auto"/>
          <w:sz w:val="21"/>
          <w:szCs w:val="21"/>
          <w:highlight w:val="none"/>
        </w:rPr>
        <w:t>价格调整</w:t>
      </w:r>
      <w:bookmarkEnd w:id="863"/>
      <w:bookmarkEnd w:id="864"/>
      <w:bookmarkEnd w:id="865"/>
      <w:bookmarkEnd w:id="866"/>
      <w:bookmarkEnd w:id="867"/>
      <w:bookmarkEnd w:id="868"/>
      <w:bookmarkEnd w:id="869"/>
      <w:bookmarkEnd w:id="870"/>
      <w:bookmarkEnd w:id="871"/>
    </w:p>
    <w:p w14:paraId="13E04110">
      <w:pPr>
        <w:outlineLvl w:val="9"/>
        <w:rPr>
          <w:rFonts w:hint="eastAsia" w:ascii="宋体" w:hAnsi="宋体" w:eastAsia="宋体" w:cs="宋体"/>
          <w:color w:val="auto"/>
          <w:sz w:val="21"/>
          <w:szCs w:val="21"/>
          <w:highlight w:val="none"/>
        </w:rPr>
      </w:pPr>
      <w:bookmarkStart w:id="872" w:name="_Toc407135250"/>
      <w:bookmarkStart w:id="873" w:name="_Toc389065313"/>
      <w:bookmarkStart w:id="874" w:name="_Toc373478394"/>
      <w:bookmarkStart w:id="875" w:name="_Toc78449836"/>
      <w:bookmarkStart w:id="876" w:name="_Toc8802"/>
      <w:bookmarkStart w:id="877" w:name="_Toc1501386015"/>
      <w:bookmarkStart w:id="878" w:name="_Toc42268484"/>
      <w:bookmarkStart w:id="879" w:name="_Toc373227747"/>
      <w:bookmarkStart w:id="880" w:name="_Toc296944540"/>
      <w:bookmarkStart w:id="881" w:name="_Toc296346702"/>
      <w:bookmarkStart w:id="882" w:name="_Toc297048387"/>
      <w:bookmarkStart w:id="883" w:name="_Toc300935000"/>
      <w:bookmarkStart w:id="884" w:name="_Toc296503201"/>
      <w:bookmarkStart w:id="885" w:name="_Toc303539157"/>
      <w:bookmarkStart w:id="886" w:name="_Toc296891029"/>
      <w:bookmarkStart w:id="887" w:name="_Toc304295577"/>
      <w:bookmarkStart w:id="888" w:name="_Toc297120501"/>
      <w:bookmarkStart w:id="889" w:name="_Toc296347200"/>
      <w:bookmarkStart w:id="890" w:name="_Toc296891241"/>
      <w:bookmarkStart w:id="891" w:name="_Toc312678039"/>
      <w:bookmarkStart w:id="892" w:name="_Toc292559406"/>
      <w:bookmarkStart w:id="893" w:name="_Toc292559911"/>
      <w:bookmarkStart w:id="894" w:name="_Toc297123550"/>
      <w:bookmarkStart w:id="895" w:name="_Toc297216209"/>
      <w:r>
        <w:rPr>
          <w:rFonts w:hint="eastAsia" w:ascii="宋体" w:hAnsi="宋体" w:eastAsia="宋体" w:cs="宋体"/>
          <w:color w:val="auto"/>
          <w:sz w:val="21"/>
          <w:szCs w:val="21"/>
          <w:highlight w:val="none"/>
        </w:rPr>
        <w:t>11.1 市场价格波动引起的调整</w:t>
      </w:r>
      <w:bookmarkEnd w:id="872"/>
      <w:bookmarkEnd w:id="873"/>
      <w:bookmarkEnd w:id="874"/>
      <w:bookmarkEnd w:id="875"/>
      <w:bookmarkEnd w:id="876"/>
      <w:bookmarkEnd w:id="877"/>
      <w:bookmarkEnd w:id="878"/>
      <w:bookmarkEnd w:id="879"/>
    </w:p>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14:paraId="42BAE22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是</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B840AA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因市场价格波动调整合同价格，采用以下第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种方式对合同价格进行调整：</w:t>
      </w:r>
    </w:p>
    <w:p w14:paraId="29A4875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第1种方式：采用价格指数进行价格调整。</w:t>
      </w:r>
    </w:p>
    <w:p w14:paraId="6F141B72">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关于各可调因子、定值和变值权重，以及基本价格指数及其来源的约定：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1C00E4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第2种方式：采用造价信息进行价格调整。</w:t>
      </w:r>
    </w:p>
    <w:p w14:paraId="7AC06142">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（1）允许调整主要材料和</w:t>
      </w:r>
      <w:r>
        <w:rPr>
          <w:rFonts w:hint="eastAsia" w:ascii="宋体" w:hAnsi="宋体" w:eastAsia="宋体" w:cs="宋体"/>
          <w:color w:val="auto"/>
          <w:sz w:val="21"/>
          <w:szCs w:val="21"/>
          <w:highlight w:val="none"/>
          <w:lang w:val="en"/>
        </w:rPr>
        <w:t>工程</w:t>
      </w:r>
      <w:r>
        <w:rPr>
          <w:rFonts w:hint="eastAsia" w:ascii="宋体" w:hAnsi="宋体" w:eastAsia="宋体" w:cs="宋体"/>
          <w:color w:val="auto"/>
          <w:sz w:val="21"/>
          <w:szCs w:val="21"/>
          <w:highlight w:val="none"/>
        </w:rPr>
        <w:t>设备、基期价格、风险系数、竞标报价详见《</w:t>
      </w:r>
      <w:r>
        <w:rPr>
          <w:rFonts w:hint="eastAsia" w:ascii="宋体" w:hAnsi="宋体" w:eastAsia="宋体" w:cs="宋体"/>
          <w:color w:val="auto"/>
          <w:sz w:val="21"/>
          <w:szCs w:val="21"/>
          <w:highlight w:val="none"/>
          <w:lang w:val="en" w:eastAsia="zh-CN"/>
        </w:rPr>
        <w:t>允许调整</w:t>
      </w:r>
      <w:r>
        <w:rPr>
          <w:rFonts w:hint="eastAsia" w:ascii="宋体" w:hAnsi="宋体" w:eastAsia="宋体" w:cs="宋体"/>
          <w:color w:val="auto"/>
          <w:sz w:val="21"/>
          <w:szCs w:val="21"/>
          <w:highlight w:val="none"/>
        </w:rPr>
        <w:t>主要材料和</w:t>
      </w:r>
      <w:r>
        <w:rPr>
          <w:rFonts w:hint="eastAsia" w:ascii="宋体" w:hAnsi="宋体" w:eastAsia="宋体" w:cs="宋体"/>
          <w:color w:val="auto"/>
          <w:sz w:val="21"/>
          <w:szCs w:val="21"/>
          <w:highlight w:val="none"/>
          <w:lang w:val="en"/>
        </w:rPr>
        <w:t>工程</w:t>
      </w:r>
      <w:r>
        <w:rPr>
          <w:rFonts w:hint="eastAsia" w:ascii="宋体" w:hAnsi="宋体" w:eastAsia="宋体" w:cs="宋体"/>
          <w:color w:val="auto"/>
          <w:sz w:val="21"/>
          <w:szCs w:val="21"/>
          <w:highlight w:val="none"/>
        </w:rPr>
        <w:t>设备一览表》</w:t>
      </w:r>
      <w:r>
        <w:rPr>
          <w:rFonts w:hint="eastAsia" w:ascii="宋体" w:hAnsi="宋体" w:eastAsia="宋体" w:cs="宋体"/>
          <w:color w:val="auto"/>
          <w:kern w:val="0"/>
          <w:sz w:val="21"/>
          <w:szCs w:val="21"/>
          <w:highlight w:val="none"/>
        </w:rPr>
        <w:t>（表-22）</w:t>
      </w:r>
      <w:r>
        <w:rPr>
          <w:rFonts w:hint="eastAsia" w:ascii="宋体" w:hAnsi="宋体" w:eastAsia="宋体" w:cs="宋体"/>
          <w:color w:val="auto"/>
          <w:sz w:val="21"/>
          <w:szCs w:val="21"/>
          <w:highlight w:val="none"/>
        </w:rPr>
        <w:t>,价差调整部分仅计算税金，除此表列明的材料、设备外，其余材料设备价差原则上不予调整。</w:t>
      </w:r>
    </w:p>
    <w:p w14:paraId="1C3BEB0A">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（2）主要材料和</w:t>
      </w:r>
      <w:r>
        <w:rPr>
          <w:rFonts w:hint="eastAsia" w:ascii="宋体" w:hAnsi="宋体" w:eastAsia="宋体" w:cs="宋体"/>
          <w:color w:val="auto"/>
          <w:sz w:val="21"/>
          <w:szCs w:val="21"/>
          <w:highlight w:val="none"/>
          <w:lang w:val="en"/>
        </w:rPr>
        <w:t>工程</w:t>
      </w:r>
      <w:r>
        <w:rPr>
          <w:rFonts w:hint="eastAsia" w:ascii="宋体" w:hAnsi="宋体" w:eastAsia="宋体" w:cs="宋体"/>
          <w:color w:val="auto"/>
          <w:sz w:val="21"/>
          <w:szCs w:val="21"/>
          <w:highlight w:val="none"/>
        </w:rPr>
        <w:t>设备确认价：</w:t>
      </w:r>
    </w:p>
    <w:p w14:paraId="257E1BD7">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按施工期间《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北海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市建设工程造价信息》材料信息价的加权平均价计算，信息价没有的按通用条款规定确定。</w:t>
      </w:r>
    </w:p>
    <w:p w14:paraId="42B0CE0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（3）价差计算方法：</w:t>
      </w:r>
    </w:p>
    <w:p w14:paraId="5CFFE5C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val="en" w:eastAsia="zh-CN"/>
        </w:rPr>
        <w:t>允许调整</w:t>
      </w:r>
      <w:r>
        <w:rPr>
          <w:rFonts w:hint="eastAsia" w:ascii="宋体" w:hAnsi="宋体" w:eastAsia="宋体" w:cs="宋体"/>
          <w:color w:val="auto"/>
          <w:sz w:val="21"/>
          <w:szCs w:val="21"/>
          <w:highlight w:val="none"/>
        </w:rPr>
        <w:t>主要材料和</w:t>
      </w:r>
      <w:r>
        <w:rPr>
          <w:rFonts w:hint="eastAsia" w:ascii="宋体" w:hAnsi="宋体" w:eastAsia="宋体" w:cs="宋体"/>
          <w:color w:val="auto"/>
          <w:sz w:val="21"/>
          <w:szCs w:val="21"/>
          <w:highlight w:val="none"/>
          <w:lang w:eastAsia="zh-CN"/>
        </w:rPr>
        <w:t>工程</w:t>
      </w:r>
      <w:r>
        <w:rPr>
          <w:rFonts w:hint="eastAsia" w:ascii="宋体" w:hAnsi="宋体" w:eastAsia="宋体" w:cs="宋体"/>
          <w:color w:val="auto"/>
          <w:sz w:val="21"/>
          <w:szCs w:val="21"/>
          <w:highlight w:val="none"/>
        </w:rPr>
        <w:t>设备一览表》中载明的材料和设备竞标报价低于基准价格的：合同履行期间材料和设备单价涨幅以基准价格为基础超过约定的风险范围时，或材料和设备单价跌幅以竞标报价为基础超过约定的风险范围时，对其超过部分进行价差调整，价差计算公式：价格上涨价差=确认价-基准价*（1+风险系数），价格下跌价差=确认价-竞标报价*（1+风险系数）。</w:t>
      </w:r>
    </w:p>
    <w:p w14:paraId="186551C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②承包人在《</w:t>
      </w:r>
      <w:r>
        <w:rPr>
          <w:rFonts w:hint="eastAsia" w:ascii="宋体" w:hAnsi="宋体" w:eastAsia="宋体" w:cs="宋体"/>
          <w:color w:val="auto"/>
          <w:sz w:val="21"/>
          <w:szCs w:val="21"/>
          <w:highlight w:val="none"/>
          <w:lang w:val="en" w:eastAsia="zh-CN"/>
        </w:rPr>
        <w:t>允许调整</w:t>
      </w:r>
      <w:r>
        <w:rPr>
          <w:rFonts w:hint="eastAsia" w:ascii="宋体" w:hAnsi="宋体" w:eastAsia="宋体" w:cs="宋体"/>
          <w:color w:val="auto"/>
          <w:sz w:val="21"/>
          <w:szCs w:val="21"/>
          <w:highlight w:val="none"/>
        </w:rPr>
        <w:t>主要材料和</w:t>
      </w:r>
      <w:r>
        <w:rPr>
          <w:rFonts w:hint="eastAsia" w:ascii="宋体" w:hAnsi="宋体" w:eastAsia="宋体" w:cs="宋体"/>
          <w:color w:val="auto"/>
          <w:sz w:val="21"/>
          <w:szCs w:val="21"/>
          <w:highlight w:val="none"/>
          <w:lang w:eastAsia="zh-CN"/>
        </w:rPr>
        <w:t>工程</w:t>
      </w:r>
      <w:r>
        <w:rPr>
          <w:rFonts w:hint="eastAsia" w:ascii="宋体" w:hAnsi="宋体" w:eastAsia="宋体" w:cs="宋体"/>
          <w:color w:val="auto"/>
          <w:sz w:val="21"/>
          <w:szCs w:val="21"/>
          <w:highlight w:val="none"/>
        </w:rPr>
        <w:t>设备一览表》中载明的材料和设备竞标报价高于基准价格的：合同履行期间材料和设备单价跌幅以基准价格为基础超过约定的风险范围时，或材料和设备单价涨幅以竞标报价为基础超过约定的风险范围时，对其超过部分进行价差调整。价差计算公式：价格上涨价差=确认价-竞标报价*（1+风险系数），价格下跌价差=确认价-基准价*（1+风险系数。）</w:t>
      </w:r>
    </w:p>
    <w:p w14:paraId="5F9AE25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w:t>
      </w:r>
      <w:r>
        <w:rPr>
          <w:rFonts w:hint="eastAsia" w:ascii="宋体" w:hAnsi="宋体" w:eastAsia="宋体" w:cs="宋体"/>
          <w:color w:val="auto"/>
          <w:sz w:val="21"/>
          <w:szCs w:val="21"/>
          <w:highlight w:val="none"/>
          <w:lang w:val="en" w:eastAsia="zh-CN"/>
        </w:rPr>
        <w:t>允许调整</w:t>
      </w:r>
      <w:r>
        <w:rPr>
          <w:rFonts w:hint="eastAsia" w:ascii="宋体" w:hAnsi="宋体" w:eastAsia="宋体" w:cs="宋体"/>
          <w:color w:val="auto"/>
          <w:sz w:val="21"/>
          <w:szCs w:val="21"/>
          <w:highlight w:val="none"/>
        </w:rPr>
        <w:t>主要材料和</w:t>
      </w:r>
      <w:r>
        <w:rPr>
          <w:rFonts w:hint="eastAsia" w:ascii="宋体" w:hAnsi="宋体" w:eastAsia="宋体" w:cs="宋体"/>
          <w:color w:val="auto"/>
          <w:sz w:val="21"/>
          <w:szCs w:val="21"/>
          <w:highlight w:val="none"/>
          <w:lang w:eastAsia="zh-CN"/>
        </w:rPr>
        <w:t>工程</w:t>
      </w:r>
      <w:r>
        <w:rPr>
          <w:rFonts w:hint="eastAsia" w:ascii="宋体" w:hAnsi="宋体" w:eastAsia="宋体" w:cs="宋体"/>
          <w:color w:val="auto"/>
          <w:sz w:val="21"/>
          <w:szCs w:val="21"/>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52378D21">
      <w:pPr>
        <w:spacing w:line="360" w:lineRule="auto"/>
        <w:ind w:firstLine="645"/>
        <w:jc w:val="left"/>
        <w:outlineLvl w:val="9"/>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第3种方式：</w:t>
      </w:r>
      <w:r>
        <w:rPr>
          <w:rFonts w:hint="eastAsia" w:ascii="宋体" w:hAnsi="宋体" w:eastAsia="宋体" w:cs="宋体"/>
          <w:color w:val="auto"/>
          <w:sz w:val="21"/>
          <w:szCs w:val="21"/>
          <w:highlight w:val="none"/>
          <w:u w:val="single"/>
        </w:rPr>
        <w:t xml:space="preserve">   施工期间主要材料价以涉及主要材料在施工使用期间《</w:t>
      </w:r>
      <w:r>
        <w:rPr>
          <w:rFonts w:hint="eastAsia" w:ascii="宋体" w:hAnsi="宋体" w:eastAsia="宋体" w:cs="宋体"/>
          <w:color w:val="auto"/>
          <w:sz w:val="21"/>
          <w:szCs w:val="21"/>
          <w:highlight w:val="none"/>
          <w:u w:val="single"/>
          <w:lang w:eastAsia="zh-CN"/>
        </w:rPr>
        <w:t>北海市建设工程造价信息</w:t>
      </w:r>
      <w:r>
        <w:rPr>
          <w:rFonts w:hint="eastAsia" w:ascii="宋体" w:hAnsi="宋体" w:eastAsia="宋体" w:cs="宋体"/>
          <w:color w:val="auto"/>
          <w:sz w:val="21"/>
          <w:szCs w:val="21"/>
          <w:highlight w:val="none"/>
          <w:u w:val="single"/>
        </w:rPr>
        <w:t>》公布的信息价平均值与中标</w:t>
      </w:r>
      <w:r>
        <w:rPr>
          <w:rFonts w:hint="eastAsia" w:ascii="宋体" w:hAnsi="宋体" w:eastAsia="宋体" w:cs="宋体"/>
          <w:color w:val="auto"/>
          <w:sz w:val="21"/>
          <w:szCs w:val="21"/>
          <w:highlight w:val="none"/>
          <w:u w:val="single"/>
          <w:lang w:val="en-US" w:eastAsia="zh-CN"/>
        </w:rPr>
        <w:t>/</w:t>
      </w:r>
      <w:r>
        <w:rPr>
          <w:rFonts w:hint="eastAsia" w:ascii="Times New Roman" w:hAnsi="宋体" w:eastAsia="宋体" w:cs="宋体"/>
          <w:color w:val="auto"/>
          <w:sz w:val="21"/>
          <w:szCs w:val="24"/>
          <w:highlight w:val="none"/>
          <w:u w:val="single"/>
          <w:lang w:val="en-US" w:eastAsia="zh-CN"/>
        </w:rPr>
        <w:t>成交</w:t>
      </w:r>
      <w:r>
        <w:rPr>
          <w:rFonts w:hint="eastAsia" w:ascii="宋体" w:hAnsi="宋体" w:eastAsia="宋体" w:cs="宋体"/>
          <w:color w:val="auto"/>
          <w:sz w:val="21"/>
          <w:szCs w:val="21"/>
          <w:highlight w:val="none"/>
          <w:u w:val="single"/>
        </w:rPr>
        <w:t>清单采用的材料价偏差在±5%内不调整</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调整超出部</w:t>
      </w:r>
      <w:r>
        <w:rPr>
          <w:rFonts w:hint="eastAsia" w:ascii="宋体" w:hAnsi="宋体" w:cs="宋体"/>
          <w:color w:val="auto"/>
          <w:sz w:val="21"/>
          <w:szCs w:val="21"/>
          <w:highlight w:val="none"/>
          <w:u w:val="single"/>
          <w:lang w:val="en-US" w:eastAsia="zh-CN"/>
        </w:rPr>
        <w:t>分</w:t>
      </w:r>
      <w:r>
        <w:rPr>
          <w:rFonts w:hint="eastAsia" w:ascii="宋体" w:hAnsi="宋体" w:eastAsia="宋体" w:cs="宋体"/>
          <w:color w:val="auto"/>
          <w:sz w:val="21"/>
          <w:szCs w:val="21"/>
          <w:highlight w:val="none"/>
          <w:u w:val="single"/>
        </w:rPr>
        <w:t>仅计差额及相应的税金（分部分项工程量清单（单价清单）和图纸未含项目除外）</w:t>
      </w:r>
      <w:r>
        <w:rPr>
          <w:rFonts w:hint="eastAsia" w:ascii="宋体" w:hAnsi="宋体" w:eastAsia="宋体" w:cs="宋体"/>
          <w:color w:val="auto"/>
          <w:sz w:val="21"/>
          <w:szCs w:val="21"/>
          <w:highlight w:val="none"/>
          <w:u w:val="single"/>
          <w:lang w:eastAsia="zh-CN"/>
        </w:rPr>
        <w:t>；</w:t>
      </w:r>
    </w:p>
    <w:p w14:paraId="0BFE320E">
      <w:pPr>
        <w:spacing w:line="360" w:lineRule="auto"/>
        <w:ind w:firstLine="645"/>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非施工单位原因造成的主要材料价差在 5%以内（含 5%）的，由施工单位承担；超过 5%部分的价差，由建设单位承担 </w:t>
      </w:r>
      <w:r>
        <w:rPr>
          <w:rFonts w:hint="eastAsia" w:ascii="宋体" w:hAnsi="宋体" w:eastAsia="宋体" w:cs="宋体"/>
          <w:color w:val="auto"/>
          <w:sz w:val="21"/>
          <w:szCs w:val="21"/>
          <w:highlight w:val="none"/>
        </w:rPr>
        <w:t>。</w:t>
      </w:r>
    </w:p>
    <w:bookmarkEnd w:id="718"/>
    <w:bookmarkEnd w:id="719"/>
    <w:bookmarkEnd w:id="720"/>
    <w:bookmarkEnd w:id="721"/>
    <w:bookmarkEnd w:id="722"/>
    <w:bookmarkEnd w:id="723"/>
    <w:p w14:paraId="4EDA5BB0">
      <w:pPr>
        <w:outlineLvl w:val="9"/>
        <w:rPr>
          <w:rFonts w:hint="eastAsia" w:ascii="宋体" w:hAnsi="宋体" w:eastAsia="宋体" w:cs="宋体"/>
          <w:color w:val="auto"/>
          <w:sz w:val="21"/>
          <w:szCs w:val="21"/>
          <w:highlight w:val="none"/>
        </w:rPr>
      </w:pPr>
      <w:bookmarkStart w:id="896" w:name="_Toc296891245"/>
      <w:bookmarkStart w:id="897" w:name="_Toc297120505"/>
      <w:bookmarkStart w:id="898" w:name="_Toc296944544"/>
      <w:bookmarkStart w:id="899" w:name="_Toc296891033"/>
      <w:bookmarkStart w:id="900" w:name="_Toc292559410"/>
      <w:bookmarkStart w:id="901" w:name="_Toc292559915"/>
      <w:bookmarkStart w:id="902" w:name="_Toc296503205"/>
      <w:bookmarkStart w:id="903" w:name="_Toc296346706"/>
      <w:bookmarkStart w:id="904" w:name="_Toc297048391"/>
      <w:bookmarkStart w:id="905" w:name="_Toc296347204"/>
      <w:bookmarkStart w:id="906" w:name="_Toc10654"/>
      <w:bookmarkStart w:id="907" w:name="_Toc373478395"/>
      <w:bookmarkStart w:id="908" w:name="_Toc373227748"/>
      <w:bookmarkStart w:id="909" w:name="_Toc351203644"/>
      <w:bookmarkStart w:id="910" w:name="_Toc1720046426"/>
      <w:bookmarkStart w:id="911" w:name="_Toc78449837"/>
      <w:bookmarkStart w:id="912" w:name="_Toc1935657796"/>
      <w:bookmarkStart w:id="913" w:name="_Toc407135251"/>
      <w:bookmarkStart w:id="914" w:name="_Toc312678040"/>
      <w:bookmarkStart w:id="915" w:name="_Toc297216211"/>
      <w:bookmarkStart w:id="916" w:name="_Toc303539159"/>
      <w:bookmarkStart w:id="917" w:name="_Toc300935002"/>
      <w:bookmarkStart w:id="918" w:name="_Toc304295579"/>
      <w:bookmarkStart w:id="919" w:name="_Toc297123552"/>
      <w:r>
        <w:rPr>
          <w:rFonts w:hint="eastAsia" w:ascii="宋体" w:hAnsi="宋体" w:eastAsia="宋体" w:cs="宋体"/>
          <w:color w:val="auto"/>
          <w:sz w:val="21"/>
          <w:szCs w:val="21"/>
          <w:highlight w:val="none"/>
        </w:rPr>
        <w:t xml:space="preserve">12. </w:t>
      </w:r>
      <w:bookmarkEnd w:id="896"/>
      <w:bookmarkEnd w:id="897"/>
      <w:bookmarkEnd w:id="898"/>
      <w:bookmarkEnd w:id="899"/>
      <w:bookmarkEnd w:id="900"/>
      <w:bookmarkEnd w:id="901"/>
      <w:bookmarkEnd w:id="902"/>
      <w:bookmarkEnd w:id="903"/>
      <w:bookmarkEnd w:id="904"/>
      <w:bookmarkEnd w:id="905"/>
      <w:r>
        <w:rPr>
          <w:rFonts w:hint="eastAsia" w:ascii="宋体" w:hAnsi="宋体" w:eastAsia="宋体" w:cs="宋体"/>
          <w:color w:val="auto"/>
          <w:sz w:val="21"/>
          <w:szCs w:val="21"/>
          <w:highlight w:val="none"/>
        </w:rPr>
        <w:t>合同价格、计量与支付</w:t>
      </w:r>
      <w:bookmarkEnd w:id="906"/>
      <w:bookmarkEnd w:id="907"/>
      <w:bookmarkEnd w:id="908"/>
      <w:bookmarkEnd w:id="909"/>
      <w:bookmarkEnd w:id="910"/>
      <w:bookmarkEnd w:id="911"/>
      <w:bookmarkEnd w:id="912"/>
      <w:bookmarkEnd w:id="913"/>
    </w:p>
    <w:bookmarkEnd w:id="914"/>
    <w:bookmarkEnd w:id="915"/>
    <w:bookmarkEnd w:id="916"/>
    <w:bookmarkEnd w:id="917"/>
    <w:bookmarkEnd w:id="918"/>
    <w:bookmarkEnd w:id="919"/>
    <w:p w14:paraId="67335457">
      <w:pPr>
        <w:outlineLvl w:val="9"/>
        <w:rPr>
          <w:rFonts w:hint="eastAsia" w:ascii="宋体" w:hAnsi="宋体" w:eastAsia="宋体" w:cs="宋体"/>
          <w:color w:val="auto"/>
          <w:sz w:val="21"/>
          <w:szCs w:val="21"/>
          <w:highlight w:val="none"/>
        </w:rPr>
      </w:pPr>
      <w:bookmarkStart w:id="920" w:name="_Toc292559411"/>
      <w:bookmarkStart w:id="921" w:name="_Toc267251461"/>
      <w:bookmarkStart w:id="922" w:name="_Toc292559916"/>
      <w:bookmarkStart w:id="923" w:name="_Toc296944545"/>
      <w:bookmarkStart w:id="924" w:name="_Toc296503206"/>
      <w:bookmarkStart w:id="925" w:name="_Toc297120506"/>
      <w:bookmarkStart w:id="926" w:name="_Toc296891034"/>
      <w:bookmarkStart w:id="927" w:name="_Toc296347205"/>
      <w:bookmarkStart w:id="928" w:name="_Toc296346707"/>
      <w:bookmarkStart w:id="929" w:name="_Toc296891246"/>
      <w:bookmarkStart w:id="930" w:name="_Toc297048392"/>
      <w:bookmarkStart w:id="931" w:name="_Toc10561"/>
      <w:bookmarkStart w:id="932" w:name="_Toc1395756356"/>
      <w:bookmarkStart w:id="933" w:name="_Toc373478396"/>
      <w:bookmarkStart w:id="934" w:name="_Toc78449838"/>
      <w:bookmarkStart w:id="935" w:name="_Toc373227749"/>
      <w:bookmarkStart w:id="936" w:name="_Toc1894565429"/>
      <w:bookmarkStart w:id="937" w:name="_Toc407135252"/>
      <w:bookmarkStart w:id="938" w:name="_Toc389065314"/>
      <w:bookmarkStart w:id="939" w:name="_Toc297123553"/>
      <w:bookmarkStart w:id="940" w:name="_Toc303539160"/>
      <w:bookmarkStart w:id="941" w:name="_Toc304295580"/>
      <w:bookmarkStart w:id="942" w:name="_Toc312678041"/>
      <w:bookmarkStart w:id="943" w:name="_Toc297216212"/>
      <w:bookmarkStart w:id="944" w:name="_Toc300935003"/>
      <w:r>
        <w:rPr>
          <w:rFonts w:hint="eastAsia" w:ascii="宋体" w:hAnsi="宋体" w:eastAsia="宋体" w:cs="宋体"/>
          <w:color w:val="auto"/>
          <w:sz w:val="21"/>
          <w:szCs w:val="21"/>
          <w:highlight w:val="none"/>
        </w:rPr>
        <w:t>12.1 合</w:t>
      </w:r>
      <w:bookmarkEnd w:id="920"/>
      <w:bookmarkEnd w:id="921"/>
      <w:bookmarkEnd w:id="922"/>
      <w:r>
        <w:rPr>
          <w:rFonts w:hint="eastAsia" w:ascii="宋体" w:hAnsi="宋体" w:eastAsia="宋体" w:cs="宋体"/>
          <w:color w:val="auto"/>
          <w:sz w:val="21"/>
          <w:szCs w:val="21"/>
          <w:highlight w:val="none"/>
        </w:rPr>
        <w:t>同价</w:t>
      </w:r>
      <w:bookmarkEnd w:id="923"/>
      <w:bookmarkEnd w:id="924"/>
      <w:bookmarkEnd w:id="925"/>
      <w:bookmarkEnd w:id="926"/>
      <w:bookmarkEnd w:id="927"/>
      <w:bookmarkEnd w:id="928"/>
      <w:bookmarkEnd w:id="929"/>
      <w:bookmarkEnd w:id="930"/>
      <w:r>
        <w:rPr>
          <w:rFonts w:hint="eastAsia" w:ascii="宋体" w:hAnsi="宋体" w:eastAsia="宋体" w:cs="宋体"/>
          <w:color w:val="auto"/>
          <w:sz w:val="21"/>
          <w:szCs w:val="21"/>
          <w:highlight w:val="none"/>
        </w:rPr>
        <w:t>格形式</w:t>
      </w:r>
      <w:bookmarkEnd w:id="931"/>
      <w:bookmarkEnd w:id="932"/>
      <w:bookmarkEnd w:id="933"/>
      <w:bookmarkEnd w:id="934"/>
      <w:bookmarkEnd w:id="935"/>
      <w:bookmarkEnd w:id="936"/>
      <w:bookmarkEnd w:id="937"/>
      <w:bookmarkEnd w:id="938"/>
    </w:p>
    <w:bookmarkEnd w:id="939"/>
    <w:bookmarkEnd w:id="940"/>
    <w:bookmarkEnd w:id="941"/>
    <w:bookmarkEnd w:id="942"/>
    <w:bookmarkEnd w:id="943"/>
    <w:bookmarkEnd w:id="944"/>
    <w:p w14:paraId="09E2F732">
      <w:pPr>
        <w:spacing w:line="360" w:lineRule="auto"/>
        <w:ind w:firstLine="420" w:firstLineChars="200"/>
        <w:jc w:val="left"/>
        <w:outlineLvl w:val="9"/>
        <w:rPr>
          <w:rFonts w:hint="eastAsia" w:ascii="宋体" w:hAnsi="宋体" w:eastAsia="宋体" w:cs="宋体"/>
          <w:color w:val="auto"/>
          <w:sz w:val="21"/>
          <w:szCs w:val="21"/>
          <w:highlight w:val="none"/>
        </w:rPr>
      </w:pPr>
      <w:bookmarkStart w:id="945" w:name="_Toc373478397"/>
      <w:bookmarkStart w:id="946" w:name="_Toc373227750"/>
      <w:bookmarkStart w:id="947" w:name="_Toc389065315"/>
      <w:bookmarkStart w:id="948" w:name="_Toc297123554"/>
      <w:bookmarkStart w:id="949" w:name="_Toc297216213"/>
      <w:bookmarkStart w:id="950" w:name="_Toc300935004"/>
      <w:bookmarkStart w:id="951" w:name="_Toc312678042"/>
      <w:bookmarkStart w:id="952" w:name="_Toc303539161"/>
      <w:bookmarkStart w:id="953" w:name="_Toc304295581"/>
      <w:bookmarkStart w:id="954" w:name="_Toc292559917"/>
      <w:bookmarkStart w:id="955" w:name="_Toc296503207"/>
      <w:bookmarkStart w:id="956" w:name="_Toc296347206"/>
      <w:bookmarkStart w:id="957" w:name="_Toc296891035"/>
      <w:bookmarkStart w:id="958" w:name="_Toc296944546"/>
      <w:bookmarkStart w:id="959" w:name="_Toc296346708"/>
      <w:bookmarkStart w:id="960" w:name="_Toc296891247"/>
      <w:bookmarkStart w:id="961" w:name="_Toc292559412"/>
      <w:bookmarkStart w:id="962" w:name="_Toc297120507"/>
      <w:bookmarkStart w:id="963" w:name="_Toc297048393"/>
      <w:r>
        <w:rPr>
          <w:rFonts w:hint="eastAsia" w:ascii="宋体" w:hAnsi="宋体" w:eastAsia="宋体" w:cs="宋体"/>
          <w:color w:val="auto"/>
          <w:sz w:val="21"/>
          <w:szCs w:val="21"/>
          <w:highlight w:val="none"/>
        </w:rPr>
        <w:t>本工程采用</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单价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合同价格形式，合同价格包含增值税，本工程计价时采用的增值税计税方法为：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一般计税法   □简易计税法。</w:t>
      </w:r>
    </w:p>
    <w:p w14:paraId="5EDAD5D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69046D1E">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采用综合单价合同方式时，工程量按建设单位、监理单位、施工单位三方确认的竣工图结算。</w:t>
      </w:r>
    </w:p>
    <w:p w14:paraId="1469BBCA">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除工程变更、项目特征不符、工程量清单缺项、工程量偏差、政策性调整、市场价格波动。</w:t>
      </w:r>
    </w:p>
    <w:p w14:paraId="49ED3B48">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p>
    <w:p w14:paraId="67129A14">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①工程变更、项目特征不符、工程量清单缺项：按</w:t>
      </w:r>
      <w:r>
        <w:rPr>
          <w:rStyle w:val="39"/>
          <w:rFonts w:hint="eastAsia" w:ascii="宋体" w:hAnsi="宋体" w:eastAsia="宋体" w:cs="宋体"/>
          <w:color w:val="auto"/>
          <w:sz w:val="24"/>
          <w:szCs w:val="24"/>
          <w:highlight w:val="none"/>
          <w:u w:val="single"/>
          <w:lang w:val="en-US" w:eastAsia="zh-CN"/>
        </w:rPr>
        <w:t>专用合同条款</w:t>
      </w:r>
      <w:r>
        <w:rPr>
          <w:rFonts w:hint="eastAsia" w:ascii="宋体" w:hAnsi="宋体" w:eastAsia="宋体" w:cs="宋体"/>
          <w:color w:val="auto"/>
          <w:sz w:val="21"/>
          <w:szCs w:val="21"/>
          <w:highlight w:val="none"/>
          <w:u w:val="single"/>
        </w:rPr>
        <w:t>10.4.1变更估价原则的约定调整。</w:t>
      </w:r>
    </w:p>
    <w:p w14:paraId="4464535F">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②工程量偏差：按</w:t>
      </w:r>
      <w:r>
        <w:rPr>
          <w:rStyle w:val="39"/>
          <w:rFonts w:hint="eastAsia" w:ascii="宋体" w:hAnsi="宋体" w:eastAsia="宋体" w:cs="宋体"/>
          <w:color w:val="auto"/>
          <w:sz w:val="24"/>
          <w:szCs w:val="24"/>
          <w:highlight w:val="none"/>
          <w:u w:val="single"/>
          <w:lang w:val="en-US" w:eastAsia="zh-CN"/>
        </w:rPr>
        <w:t>专用合同条款</w:t>
      </w:r>
      <w:r>
        <w:rPr>
          <w:rFonts w:hint="eastAsia" w:ascii="宋体" w:hAnsi="宋体" w:eastAsia="宋体" w:cs="宋体"/>
          <w:color w:val="auto"/>
          <w:sz w:val="21"/>
          <w:szCs w:val="21"/>
          <w:highlight w:val="none"/>
          <w:u w:val="single"/>
        </w:rPr>
        <w:t>1.13工程量清单错误修正的约定调整。</w:t>
      </w:r>
    </w:p>
    <w:p w14:paraId="5071D095">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③政策性调整：按国家、自治区住房</w:t>
      </w:r>
      <w:r>
        <w:rPr>
          <w:rFonts w:hint="eastAsia" w:ascii="宋体" w:hAnsi="宋体" w:cs="宋体"/>
          <w:color w:val="auto"/>
          <w:sz w:val="21"/>
          <w:szCs w:val="21"/>
          <w:highlight w:val="none"/>
          <w:u w:val="single"/>
          <w:lang w:val="en-US" w:eastAsia="zh-CN"/>
        </w:rPr>
        <w:t>和</w:t>
      </w:r>
      <w:r>
        <w:rPr>
          <w:rFonts w:hint="eastAsia" w:ascii="宋体" w:hAnsi="宋体" w:eastAsia="宋体" w:cs="宋体"/>
          <w:color w:val="auto"/>
          <w:sz w:val="21"/>
          <w:szCs w:val="21"/>
          <w:highlight w:val="none"/>
          <w:u w:val="single"/>
        </w:rPr>
        <w:t>城乡建设厅或工程所在地市级住房</w:t>
      </w:r>
      <w:r>
        <w:rPr>
          <w:rFonts w:hint="eastAsia" w:ascii="宋体" w:hAnsi="宋体" w:cs="宋体"/>
          <w:color w:val="auto"/>
          <w:sz w:val="21"/>
          <w:szCs w:val="21"/>
          <w:highlight w:val="none"/>
          <w:u w:val="single"/>
          <w:lang w:val="en-US" w:eastAsia="zh-CN"/>
        </w:rPr>
        <w:t>和</w:t>
      </w:r>
      <w:r>
        <w:rPr>
          <w:rFonts w:hint="eastAsia" w:ascii="宋体" w:hAnsi="宋体" w:eastAsia="宋体" w:cs="宋体"/>
          <w:color w:val="auto"/>
          <w:sz w:val="21"/>
          <w:szCs w:val="21"/>
          <w:highlight w:val="none"/>
          <w:u w:val="single"/>
        </w:rPr>
        <w:t>城乡建设主管部门颁布的文件执行。</w:t>
      </w:r>
    </w:p>
    <w:p w14:paraId="694E7AC1">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④市场波动引起的调整：按</w:t>
      </w:r>
      <w:r>
        <w:rPr>
          <w:rStyle w:val="39"/>
          <w:rFonts w:hint="eastAsia" w:ascii="宋体" w:hAnsi="宋体" w:eastAsia="宋体" w:cs="宋体"/>
          <w:color w:val="auto"/>
          <w:sz w:val="24"/>
          <w:szCs w:val="24"/>
          <w:highlight w:val="none"/>
          <w:u w:val="single"/>
          <w:lang w:val="en-US" w:eastAsia="zh-CN"/>
        </w:rPr>
        <w:t>专用合同条款</w:t>
      </w:r>
      <w:r>
        <w:rPr>
          <w:rFonts w:hint="eastAsia" w:ascii="宋体" w:hAnsi="宋体" w:eastAsia="宋体" w:cs="宋体"/>
          <w:color w:val="auto"/>
          <w:sz w:val="21"/>
          <w:szCs w:val="21"/>
          <w:highlight w:val="none"/>
          <w:u w:val="single"/>
        </w:rPr>
        <w:t>11.1的约定调整。</w:t>
      </w:r>
    </w:p>
    <w:p w14:paraId="5FC9F0AE">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⑤其它：</w:t>
      </w:r>
      <w:r>
        <w:rPr>
          <w:rFonts w:hint="eastAsia" w:ascii="宋体" w:hAnsi="宋体" w:eastAsia="宋体" w:cs="宋体"/>
          <w:color w:val="auto"/>
          <w:sz w:val="21"/>
          <w:szCs w:val="21"/>
          <w:highlight w:val="none"/>
          <w:u w:val="single"/>
        </w:rPr>
        <w:t xml:space="preserve">  （1）实际施工或因设计变更引起工程项目和工程量变化的，工程量清单中有相同细目的按工程预算书进行结算；工程量清单中有类似细目的按类似细目工程预算书结算；新增项目的单价有定额的套定额计算，并乘以下浮系数(工程预算书)结算，其中材料价格有信息价的按信息价，无信息价的由发包人、承包人到市场询价确定（双方签定）；新增项目无定额可套的，由发包人、承包人根据市场价格协商确定。（2）国家和本自治区政策性调整有关费用标准的，按文件规定执行。（3）实际完成的工程量与发包人提供的分部分项工程量清单中给定的工程量差值在 10％以上，造成措施项目费用增加，按增加的比例调整措施费用  </w:t>
      </w:r>
      <w:r>
        <w:rPr>
          <w:rFonts w:hint="eastAsia" w:ascii="宋体" w:hAnsi="宋体" w:eastAsia="宋体" w:cs="宋体"/>
          <w:color w:val="auto"/>
          <w:sz w:val="21"/>
          <w:szCs w:val="21"/>
          <w:highlight w:val="none"/>
        </w:rPr>
        <w:t>。</w:t>
      </w:r>
    </w:p>
    <w:p w14:paraId="2D58C4E5">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0DD0EABC">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总价包含的风险范围：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包含除工程变更、政策性调整、市场价格波动。除工程变更外，结算时不再对招标施工图对应的工程量重新计量    </w:t>
      </w:r>
      <w:r>
        <w:rPr>
          <w:rFonts w:hint="eastAsia" w:ascii="宋体" w:hAnsi="宋体" w:eastAsia="宋体" w:cs="宋体"/>
          <w:color w:val="auto"/>
          <w:sz w:val="21"/>
          <w:szCs w:val="21"/>
          <w:highlight w:val="none"/>
        </w:rPr>
        <w:t>。</w:t>
      </w:r>
    </w:p>
    <w:p w14:paraId="4902FD5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p>
    <w:p w14:paraId="38849EA9">
      <w:pPr>
        <w:numPr>
          <w:ilvl w:val="0"/>
          <w:numId w:val="0"/>
        </w:num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①工程变更：按</w:t>
      </w:r>
      <w:r>
        <w:rPr>
          <w:rStyle w:val="39"/>
          <w:rFonts w:hint="eastAsia" w:ascii="宋体" w:hAnsi="宋体" w:eastAsia="宋体" w:cs="宋体"/>
          <w:color w:val="auto"/>
          <w:sz w:val="24"/>
          <w:szCs w:val="24"/>
          <w:highlight w:val="none"/>
          <w:u w:val="single"/>
          <w:lang w:val="en-US" w:eastAsia="zh-CN"/>
        </w:rPr>
        <w:t>专用合同条款</w:t>
      </w:r>
      <w:r>
        <w:rPr>
          <w:rFonts w:hint="eastAsia" w:ascii="宋体" w:hAnsi="宋体" w:eastAsia="宋体" w:cs="宋体"/>
          <w:color w:val="auto"/>
          <w:sz w:val="21"/>
          <w:szCs w:val="21"/>
          <w:highlight w:val="none"/>
          <w:u w:val="single"/>
        </w:rPr>
        <w:t>10.4.1变更估价原则的约定调整。</w:t>
      </w:r>
    </w:p>
    <w:p w14:paraId="1956A6B3">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②政策性调整：按国家、自治区住房</w:t>
      </w:r>
      <w:r>
        <w:rPr>
          <w:rFonts w:hint="eastAsia" w:ascii="宋体" w:hAnsi="宋体" w:cs="宋体"/>
          <w:color w:val="auto"/>
          <w:sz w:val="21"/>
          <w:szCs w:val="21"/>
          <w:highlight w:val="none"/>
          <w:u w:val="single"/>
          <w:lang w:val="en-US" w:eastAsia="zh-CN"/>
        </w:rPr>
        <w:t>和</w:t>
      </w:r>
      <w:r>
        <w:rPr>
          <w:rFonts w:hint="eastAsia" w:ascii="宋体" w:hAnsi="宋体" w:eastAsia="宋体" w:cs="宋体"/>
          <w:color w:val="auto"/>
          <w:sz w:val="21"/>
          <w:szCs w:val="21"/>
          <w:highlight w:val="none"/>
          <w:u w:val="single"/>
        </w:rPr>
        <w:t>城乡建设厅或工程所在地市级住房</w:t>
      </w:r>
      <w:r>
        <w:rPr>
          <w:rFonts w:hint="eastAsia" w:ascii="宋体" w:hAnsi="宋体" w:cs="宋体"/>
          <w:color w:val="auto"/>
          <w:sz w:val="21"/>
          <w:szCs w:val="21"/>
          <w:highlight w:val="none"/>
          <w:u w:val="single"/>
          <w:lang w:val="en-US" w:eastAsia="zh-CN"/>
        </w:rPr>
        <w:t>和</w:t>
      </w:r>
      <w:r>
        <w:rPr>
          <w:rFonts w:hint="eastAsia" w:ascii="宋体" w:hAnsi="宋体" w:eastAsia="宋体" w:cs="宋体"/>
          <w:color w:val="auto"/>
          <w:sz w:val="21"/>
          <w:szCs w:val="21"/>
          <w:highlight w:val="none"/>
          <w:u w:val="single"/>
        </w:rPr>
        <w:t>城乡建设主管部门颁布的文件执行。</w:t>
      </w:r>
    </w:p>
    <w:p w14:paraId="13BF4E3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③市场波动引起的调整：按</w:t>
      </w:r>
      <w:r>
        <w:rPr>
          <w:rStyle w:val="39"/>
          <w:rFonts w:hint="eastAsia" w:ascii="宋体" w:hAnsi="宋体" w:eastAsia="宋体" w:cs="宋体"/>
          <w:color w:val="auto"/>
          <w:sz w:val="24"/>
          <w:szCs w:val="24"/>
          <w:highlight w:val="none"/>
          <w:u w:val="single"/>
          <w:lang w:val="en-US" w:eastAsia="zh-CN"/>
        </w:rPr>
        <w:t>专用合同条款</w:t>
      </w:r>
      <w:r>
        <w:rPr>
          <w:rFonts w:hint="eastAsia" w:ascii="宋体" w:hAnsi="宋体" w:eastAsia="宋体" w:cs="宋体"/>
          <w:color w:val="auto"/>
          <w:sz w:val="21"/>
          <w:szCs w:val="21"/>
          <w:highlight w:val="none"/>
          <w:u w:val="single"/>
        </w:rPr>
        <w:t>11.1的约定调整。</w:t>
      </w:r>
    </w:p>
    <w:p w14:paraId="42A3F5E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4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④</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其它：</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36420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（3）其他价格方式：</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C7FD3C6">
      <w:pPr>
        <w:outlineLvl w:val="9"/>
        <w:rPr>
          <w:rFonts w:hint="eastAsia" w:ascii="宋体" w:hAnsi="宋体" w:eastAsia="宋体" w:cs="宋体"/>
          <w:color w:val="auto"/>
          <w:sz w:val="21"/>
          <w:szCs w:val="21"/>
          <w:highlight w:val="none"/>
        </w:rPr>
      </w:pPr>
      <w:bookmarkStart w:id="964" w:name="_Toc1681900246"/>
      <w:bookmarkStart w:id="965" w:name="_Toc78449839"/>
      <w:bookmarkStart w:id="966" w:name="_Toc28412"/>
      <w:bookmarkStart w:id="967" w:name="_Toc1338560546"/>
      <w:bookmarkStart w:id="968" w:name="_Toc407135253"/>
      <w:r>
        <w:rPr>
          <w:rFonts w:hint="eastAsia" w:ascii="宋体" w:hAnsi="宋体" w:eastAsia="宋体" w:cs="宋体"/>
          <w:color w:val="auto"/>
          <w:sz w:val="21"/>
          <w:szCs w:val="21"/>
          <w:highlight w:val="none"/>
        </w:rPr>
        <w:t>12.2 预付款</w:t>
      </w:r>
      <w:bookmarkEnd w:id="945"/>
      <w:bookmarkEnd w:id="946"/>
      <w:bookmarkEnd w:id="947"/>
      <w:bookmarkEnd w:id="964"/>
      <w:bookmarkEnd w:id="965"/>
      <w:bookmarkEnd w:id="966"/>
      <w:bookmarkEnd w:id="967"/>
      <w:bookmarkEnd w:id="968"/>
    </w:p>
    <w:bookmarkEnd w:id="948"/>
    <w:bookmarkEnd w:id="949"/>
    <w:bookmarkEnd w:id="950"/>
    <w:bookmarkEnd w:id="951"/>
    <w:bookmarkEnd w:id="952"/>
    <w:bookmarkEnd w:id="953"/>
    <w:p w14:paraId="328C950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4731CB3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签订合同后5个工作日内由采购人支付合同金额的30%作为预付款 </w:t>
      </w:r>
      <w:r>
        <w:rPr>
          <w:rFonts w:hint="eastAsia" w:ascii="宋体" w:hAnsi="宋体" w:eastAsia="宋体" w:cs="宋体"/>
          <w:color w:val="auto"/>
          <w:sz w:val="21"/>
          <w:szCs w:val="21"/>
          <w:highlight w:val="none"/>
        </w:rPr>
        <w:t>。</w:t>
      </w:r>
    </w:p>
    <w:p w14:paraId="2A6539D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在承包人签订了合同协议书并提交预付款</w:t>
      </w:r>
      <w:r>
        <w:rPr>
          <w:rStyle w:val="39"/>
          <w:rFonts w:hint="eastAsia" w:ascii="宋体" w:hAnsi="宋体" w:eastAsia="宋体" w:cs="宋体"/>
          <w:color w:val="auto"/>
          <w:sz w:val="21"/>
          <w:szCs w:val="21"/>
          <w:highlight w:val="none"/>
          <w:u w:val="single"/>
          <w:lang w:eastAsia="zh-CN"/>
        </w:rPr>
        <w:t>申请</w:t>
      </w:r>
      <w:r>
        <w:rPr>
          <w:rStyle w:val="39"/>
          <w:rFonts w:hint="eastAsia" w:ascii="宋体" w:hAnsi="宋体" w:eastAsia="宋体" w:cs="宋体"/>
          <w:color w:val="auto"/>
          <w:sz w:val="21"/>
          <w:szCs w:val="21"/>
          <w:highlight w:val="none"/>
          <w:u w:val="single"/>
        </w:rPr>
        <w:t>后 14 个工作日内，监理工程师应签发开工预付款支付证书，并报</w:t>
      </w:r>
      <w:r>
        <w:rPr>
          <w:rStyle w:val="39"/>
          <w:rFonts w:hint="eastAsia" w:ascii="宋体" w:hAnsi="宋体" w:cs="宋体"/>
          <w:color w:val="auto"/>
          <w:sz w:val="21"/>
          <w:szCs w:val="21"/>
          <w:highlight w:val="none"/>
          <w:u w:val="single"/>
          <w:lang w:val="en-US" w:eastAsia="zh-CN"/>
        </w:rPr>
        <w:t>发包人</w:t>
      </w:r>
      <w:r>
        <w:rPr>
          <w:rStyle w:val="39"/>
          <w:rFonts w:hint="eastAsia" w:ascii="宋体" w:hAnsi="宋体" w:eastAsia="宋体" w:cs="宋体"/>
          <w:color w:val="auto"/>
          <w:sz w:val="21"/>
          <w:szCs w:val="21"/>
          <w:highlight w:val="none"/>
          <w:u w:val="single"/>
        </w:rPr>
        <w:t>审批。以上支付方式需待财政资金拨付到位再执行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C48105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DDC375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6C43AE3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9B00C1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none"/>
          <w:lang w:eastAsia="zh-CN"/>
        </w:rPr>
        <w:t>可以是</w:t>
      </w:r>
      <w:r>
        <w:rPr>
          <w:rFonts w:hint="eastAsia" w:ascii="宋体" w:hAnsi="宋体" w:eastAsia="宋体" w:cs="宋体"/>
          <w:color w:val="auto"/>
          <w:sz w:val="21"/>
          <w:szCs w:val="21"/>
          <w:highlight w:val="none"/>
        </w:rPr>
        <w:t>银行转账、电汇或网上支付、保函（银行保函、电子保函、保证保险保函、工程担保保函）等</w:t>
      </w:r>
      <w:r>
        <w:rPr>
          <w:rFonts w:hint="eastAsia" w:ascii="宋体" w:hAnsi="宋体" w:eastAsia="宋体" w:cs="宋体"/>
          <w:color w:val="auto"/>
          <w:sz w:val="21"/>
          <w:szCs w:val="21"/>
          <w:highlight w:val="none"/>
          <w:lang w:eastAsia="zh-CN"/>
        </w:rPr>
        <w:t>形</w:t>
      </w:r>
      <w:r>
        <w:rPr>
          <w:rFonts w:hint="eastAsia" w:ascii="宋体" w:hAnsi="宋体" w:eastAsia="宋体" w:cs="宋体"/>
          <w:color w:val="auto"/>
          <w:sz w:val="21"/>
          <w:szCs w:val="21"/>
          <w:highlight w:val="none"/>
        </w:rPr>
        <w:t>式。工程担保保证人应将出具的保函相关信息录入“广西建筑市场监管云”平台（http://gxjzsc.caihcloud.com），以实现保函查询及验真功能</w:t>
      </w:r>
      <w:r>
        <w:rPr>
          <w:rFonts w:hint="eastAsia" w:ascii="宋体" w:hAnsi="宋体" w:eastAsia="宋体" w:cs="宋体"/>
          <w:color w:val="auto"/>
          <w:sz w:val="21"/>
          <w:szCs w:val="21"/>
          <w:highlight w:val="none"/>
          <w:lang w:eastAsia="zh-CN"/>
        </w:rPr>
        <w:t>。</w:t>
      </w:r>
    </w:p>
    <w:bookmarkEnd w:id="954"/>
    <w:bookmarkEnd w:id="955"/>
    <w:bookmarkEnd w:id="956"/>
    <w:bookmarkEnd w:id="957"/>
    <w:bookmarkEnd w:id="958"/>
    <w:bookmarkEnd w:id="959"/>
    <w:bookmarkEnd w:id="960"/>
    <w:bookmarkEnd w:id="961"/>
    <w:bookmarkEnd w:id="962"/>
    <w:bookmarkEnd w:id="963"/>
    <w:p w14:paraId="6656A0CA">
      <w:pPr>
        <w:outlineLvl w:val="9"/>
        <w:rPr>
          <w:rFonts w:hint="eastAsia" w:ascii="宋体" w:hAnsi="宋体" w:eastAsia="宋体" w:cs="宋体"/>
          <w:color w:val="auto"/>
          <w:sz w:val="21"/>
          <w:szCs w:val="21"/>
          <w:highlight w:val="none"/>
        </w:rPr>
      </w:pPr>
      <w:bookmarkStart w:id="969" w:name="_Toc373227751"/>
      <w:bookmarkStart w:id="970" w:name="_Toc407135254"/>
      <w:bookmarkStart w:id="971" w:name="_Toc1494831447"/>
      <w:bookmarkStart w:id="972" w:name="_Toc1307224940"/>
      <w:bookmarkStart w:id="973" w:name="_Toc389065316"/>
      <w:bookmarkStart w:id="974" w:name="_Toc465"/>
      <w:bookmarkStart w:id="975" w:name="_Toc373478398"/>
      <w:bookmarkStart w:id="976" w:name="_Toc78449840"/>
      <w:r>
        <w:rPr>
          <w:rFonts w:hint="eastAsia" w:ascii="宋体" w:hAnsi="宋体" w:eastAsia="宋体" w:cs="宋体"/>
          <w:color w:val="auto"/>
          <w:sz w:val="21"/>
          <w:szCs w:val="21"/>
          <w:highlight w:val="none"/>
        </w:rPr>
        <w:t>12.3 计量</w:t>
      </w:r>
      <w:bookmarkEnd w:id="969"/>
      <w:bookmarkEnd w:id="970"/>
      <w:bookmarkEnd w:id="971"/>
      <w:bookmarkEnd w:id="972"/>
      <w:bookmarkEnd w:id="973"/>
      <w:bookmarkEnd w:id="974"/>
      <w:bookmarkEnd w:id="975"/>
      <w:bookmarkEnd w:id="976"/>
    </w:p>
    <w:p w14:paraId="4F39354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18D14A0D">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工程的计量均以《建设工程工程量清单计价规范》（GB50500－2013）及《建设工程工程量清单计价规范（GB50500－2013）广西壮族自治区实施细则》、《建设工程工程量清单计算规范》（GB50854~50862－2013）及广西实施细则、本工程补充项目清单为准。</w:t>
      </w:r>
      <w:r>
        <w:rPr>
          <w:rFonts w:hint="eastAsia" w:ascii="宋体" w:hAnsi="宋体" w:eastAsia="宋体" w:cs="宋体"/>
          <w:color w:val="auto"/>
          <w:sz w:val="21"/>
          <w:szCs w:val="21"/>
          <w:highlight w:val="none"/>
          <w:u w:val="single"/>
          <w:lang w:val="en-US" w:eastAsia="zh-CN"/>
        </w:rPr>
        <w:t xml:space="preserve"> </w:t>
      </w:r>
    </w:p>
    <w:p w14:paraId="71C4F02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68D1ADB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每月25日前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0C59E3F1">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1AA3C636">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p>
    <w:p w14:paraId="1A632D2D">
      <w:pPr>
        <w:spacing w:line="360" w:lineRule="auto"/>
        <w:ind w:firstLine="441" w:firstLineChars="21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 工程量清单所列的工程量，不能作为承包人按合同履行其责任依据，实际施工中发生的工程量增加或减少并不影响承包人履行合同的责任，工程结算以完成的实际工程量为准。</w:t>
      </w:r>
    </w:p>
    <w:p w14:paraId="1106DC96">
      <w:pPr>
        <w:spacing w:line="360" w:lineRule="auto"/>
        <w:ind w:firstLine="441" w:firstLineChars="21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 除另有规定外，工程师应按照合同通过计量来核实确定已完成的工程量和价款，承包人应得到该价款扣除保留金后的金额。当工程师要对已完工的工程量进行计量时，应适时地通知承包人参加。</w:t>
      </w:r>
    </w:p>
    <w:p w14:paraId="633A3CDB">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202B76BC">
      <w:pPr>
        <w:spacing w:line="360" w:lineRule="auto"/>
        <w:ind w:firstLine="420" w:firstLineChars="200"/>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（1）总价合同计量约定：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进度款按支付分解表支付</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u w:val="single"/>
        </w:rPr>
        <w:t>支付分解表在招标完成后签合同之前制定，具体详见本专用合同条款12.4.6。</w:t>
      </w:r>
      <w:r>
        <w:rPr>
          <w:rFonts w:hint="eastAsia" w:ascii="宋体" w:hAnsi="宋体" w:eastAsia="宋体" w:cs="宋体"/>
          <w:color w:val="auto"/>
          <w:sz w:val="21"/>
          <w:szCs w:val="21"/>
          <w:highlight w:val="none"/>
          <w:u w:val="single"/>
          <w:lang w:val="en-US" w:eastAsia="zh-CN"/>
        </w:rPr>
        <w:t xml:space="preserve"> </w:t>
      </w:r>
    </w:p>
    <w:p w14:paraId="666B657A">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55E14E90">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w:t>
      </w:r>
      <w:r>
        <w:rPr>
          <w:rStyle w:val="39"/>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D70F46">
      <w:pPr>
        <w:outlineLvl w:val="9"/>
        <w:rPr>
          <w:rFonts w:hint="eastAsia" w:ascii="宋体" w:hAnsi="宋体" w:eastAsia="宋体" w:cs="宋体"/>
          <w:color w:val="auto"/>
          <w:sz w:val="21"/>
          <w:szCs w:val="21"/>
          <w:highlight w:val="none"/>
        </w:rPr>
      </w:pPr>
      <w:bookmarkStart w:id="977" w:name="_Toc78449841"/>
      <w:bookmarkStart w:id="978" w:name="_Toc389065317"/>
      <w:bookmarkStart w:id="979" w:name="_Toc1711431123"/>
      <w:bookmarkStart w:id="980" w:name="_Toc373478399"/>
      <w:bookmarkStart w:id="981" w:name="_Toc18293"/>
      <w:bookmarkStart w:id="982" w:name="_Toc1155368667"/>
      <w:bookmarkStart w:id="983" w:name="_Toc373227752"/>
      <w:bookmarkStart w:id="984" w:name="_Toc407135255"/>
      <w:r>
        <w:rPr>
          <w:rFonts w:hint="eastAsia" w:ascii="宋体" w:hAnsi="宋体" w:eastAsia="宋体" w:cs="宋体"/>
          <w:color w:val="auto"/>
          <w:sz w:val="21"/>
          <w:szCs w:val="21"/>
          <w:highlight w:val="none"/>
        </w:rPr>
        <w:t>12.4 工程进度款支付</w:t>
      </w:r>
      <w:bookmarkEnd w:id="977"/>
      <w:bookmarkEnd w:id="978"/>
      <w:bookmarkEnd w:id="979"/>
      <w:bookmarkEnd w:id="980"/>
      <w:bookmarkEnd w:id="981"/>
      <w:bookmarkEnd w:id="982"/>
      <w:bookmarkEnd w:id="983"/>
      <w:bookmarkEnd w:id="984"/>
    </w:p>
    <w:p w14:paraId="0057F19D">
      <w:pPr>
        <w:spacing w:line="400" w:lineRule="exact"/>
        <w:ind w:firstLine="420" w:firstLineChars="200"/>
        <w:jc w:val="left"/>
        <w:rPr>
          <w:rFonts w:hint="eastAsia" w:ascii="宋体" w:hAnsi="宋体" w:eastAsia="宋体" w:cs="宋体"/>
          <w:color w:val="auto"/>
          <w:sz w:val="21"/>
          <w:szCs w:val="21"/>
          <w:highlight w:val="none"/>
        </w:rPr>
      </w:pPr>
      <w:bookmarkStart w:id="985" w:name="_Toc296891039"/>
      <w:bookmarkStart w:id="986" w:name="_Toc296347210"/>
      <w:bookmarkStart w:id="987" w:name="_Toc297216215"/>
      <w:bookmarkStart w:id="988" w:name="_Toc297048397"/>
      <w:bookmarkStart w:id="989" w:name="_Toc296891251"/>
      <w:bookmarkStart w:id="990" w:name="_Toc292559416"/>
      <w:bookmarkStart w:id="991" w:name="_Toc296346712"/>
      <w:bookmarkStart w:id="992" w:name="_Toc296944550"/>
      <w:bookmarkStart w:id="993" w:name="_Toc300935006"/>
      <w:bookmarkStart w:id="994" w:name="_Toc297120511"/>
      <w:bookmarkStart w:id="995" w:name="_Toc296503211"/>
      <w:bookmarkStart w:id="996" w:name="_Toc297123556"/>
      <w:bookmarkStart w:id="997" w:name="_Toc292559921"/>
      <w:bookmarkStart w:id="998" w:name="_Toc303539163"/>
      <w:r>
        <w:rPr>
          <w:rFonts w:hint="eastAsia" w:ascii="宋体" w:hAnsi="宋体" w:eastAsia="宋体" w:cs="宋体"/>
          <w:color w:val="auto"/>
          <w:kern w:val="0"/>
          <w:sz w:val="21"/>
          <w:szCs w:val="21"/>
          <w:highlight w:val="none"/>
          <w:lang w:val="en-US" w:eastAsia="zh-CN" w:bidi="ar"/>
        </w:rPr>
        <w:t>政府机关、事业单位、国有企业建设工程进度款支付应不低于已完成工程价款的80%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p>
    <w:p w14:paraId="13C91412">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12.4.1 付款周期</w:t>
      </w:r>
    </w:p>
    <w:p w14:paraId="37C3F15A">
      <w:pPr>
        <w:spacing w:line="360" w:lineRule="auto"/>
        <w:ind w:left="630" w:leftChars="300" w:firstLine="0" w:firstLineChars="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1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u w:val="single"/>
        </w:rPr>
        <w:t>工程进度款支付限额为已完成工程量的</w:t>
      </w:r>
      <w:r>
        <w:rPr>
          <w:rFonts w:hint="eastAsia" w:ascii="宋体" w:hAnsi="宋体" w:eastAsia="宋体" w:cs="宋体"/>
          <w:color w:val="auto"/>
          <w:sz w:val="21"/>
          <w:szCs w:val="21"/>
          <w:highlight w:val="none"/>
          <w:u w:val="single"/>
          <w:lang w:val="en-US" w:eastAsia="zh-CN"/>
        </w:rPr>
        <w:t>8</w:t>
      </w:r>
      <w:r>
        <w:rPr>
          <w:rFonts w:hint="eastAsia" w:ascii="宋体" w:hAnsi="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none"/>
        </w:rPr>
        <w:t>。</w:t>
      </w:r>
    </w:p>
    <w:p w14:paraId="2B011841">
      <w:pPr>
        <w:spacing w:line="360" w:lineRule="auto"/>
        <w:ind w:left="630" w:leftChars="300" w:firstLine="0" w:firstLineChars="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fldChar w:fldCharType="begin"/>
      </w:r>
      <w:r>
        <w:rPr>
          <w:rFonts w:hint="eastAsia" w:ascii="宋体" w:hAnsi="宋体" w:eastAsia="宋体" w:cs="宋体"/>
          <w:color w:val="auto"/>
          <w:sz w:val="21"/>
          <w:szCs w:val="21"/>
          <w:highlight w:val="none"/>
          <w:u w:val="single"/>
        </w:rPr>
        <w:instrText xml:space="preserve"> = 2 \* GB3 </w:instrText>
      </w:r>
      <w:r>
        <w:rPr>
          <w:rFonts w:hint="eastAsia" w:ascii="宋体" w:hAnsi="宋体" w:eastAsia="宋体" w:cs="宋体"/>
          <w:color w:val="auto"/>
          <w:sz w:val="21"/>
          <w:szCs w:val="21"/>
          <w:highlight w:val="none"/>
          <w:u w:val="single"/>
        </w:rPr>
        <w:fldChar w:fldCharType="separate"/>
      </w:r>
      <w:r>
        <w:rPr>
          <w:rFonts w:hint="eastAsia" w:ascii="宋体" w:hAnsi="宋体" w:eastAsia="宋体" w:cs="宋体"/>
          <w:color w:val="auto"/>
          <w:sz w:val="21"/>
          <w:szCs w:val="21"/>
          <w:highlight w:val="none"/>
          <w:u w:val="single"/>
        </w:rPr>
        <w:t>②</w:t>
      </w:r>
      <w:r>
        <w:rPr>
          <w:rFonts w:hint="eastAsia" w:ascii="宋体" w:hAnsi="宋体" w:eastAsia="宋体" w:cs="宋体"/>
          <w:color w:val="auto"/>
          <w:sz w:val="21"/>
          <w:szCs w:val="21"/>
          <w:highlight w:val="none"/>
          <w:u w:val="single"/>
        </w:rPr>
        <w:fldChar w:fldCharType="end"/>
      </w:r>
      <w:r>
        <w:rPr>
          <w:rFonts w:hint="eastAsia" w:ascii="宋体" w:hAnsi="宋体" w:eastAsia="宋体" w:cs="宋体"/>
          <w:color w:val="auto"/>
          <w:sz w:val="21"/>
          <w:szCs w:val="21"/>
          <w:highlight w:val="none"/>
          <w:u w:val="single"/>
        </w:rPr>
        <w:t>工程完工验收达到质量要求，结算经</w:t>
      </w:r>
      <w:r>
        <w:rPr>
          <w:rFonts w:hint="eastAsia" w:ascii="宋体" w:hAnsi="宋体" w:eastAsia="宋体" w:cs="宋体"/>
          <w:color w:val="auto"/>
          <w:sz w:val="21"/>
          <w:szCs w:val="21"/>
          <w:highlight w:val="none"/>
          <w:u w:val="single"/>
          <w:lang w:val="en-US" w:eastAsia="zh-CN"/>
        </w:rPr>
        <w:t>发包人</w:t>
      </w:r>
      <w:r>
        <w:rPr>
          <w:rFonts w:hint="eastAsia" w:ascii="宋体" w:hAnsi="宋体" w:eastAsia="宋体" w:cs="宋体"/>
          <w:color w:val="auto"/>
          <w:sz w:val="21"/>
          <w:szCs w:val="21"/>
          <w:highlight w:val="none"/>
          <w:u w:val="single"/>
        </w:rPr>
        <w:t>审定后，工程款支付至结算总价的97%。发包人按工程价款结算总额的</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%预留工程质量保证金。</w:t>
      </w:r>
    </w:p>
    <w:p w14:paraId="7C4EEDE5">
      <w:pPr>
        <w:spacing w:line="360" w:lineRule="auto"/>
        <w:ind w:left="630" w:left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fldChar w:fldCharType="begin"/>
      </w:r>
      <w:r>
        <w:rPr>
          <w:rFonts w:hint="eastAsia" w:ascii="宋体" w:hAnsi="宋体" w:eastAsia="宋体" w:cs="宋体"/>
          <w:color w:val="auto"/>
          <w:sz w:val="21"/>
          <w:szCs w:val="21"/>
          <w:highlight w:val="none"/>
          <w:u w:val="single"/>
        </w:rPr>
        <w:instrText xml:space="preserve"> = 3 \* GB3 </w:instrText>
      </w:r>
      <w:r>
        <w:rPr>
          <w:rFonts w:hint="eastAsia" w:ascii="宋体" w:hAnsi="宋体" w:eastAsia="宋体" w:cs="宋体"/>
          <w:color w:val="auto"/>
          <w:sz w:val="21"/>
          <w:szCs w:val="21"/>
          <w:highlight w:val="none"/>
          <w:u w:val="single"/>
        </w:rPr>
        <w:fldChar w:fldCharType="separate"/>
      </w:r>
      <w:r>
        <w:rPr>
          <w:rFonts w:hint="eastAsia" w:ascii="宋体" w:hAnsi="宋体" w:eastAsia="宋体" w:cs="宋体"/>
          <w:color w:val="auto"/>
          <w:sz w:val="21"/>
          <w:szCs w:val="21"/>
          <w:highlight w:val="none"/>
          <w:u w:val="single"/>
        </w:rPr>
        <w:t>③</w:t>
      </w:r>
      <w:r>
        <w:rPr>
          <w:rFonts w:hint="eastAsia" w:ascii="宋体" w:hAnsi="宋体" w:eastAsia="宋体" w:cs="宋体"/>
          <w:color w:val="auto"/>
          <w:sz w:val="21"/>
          <w:szCs w:val="21"/>
          <w:highlight w:val="none"/>
          <w:u w:val="single"/>
        </w:rPr>
        <w:fldChar w:fldCharType="end"/>
      </w:r>
      <w:r>
        <w:rPr>
          <w:rFonts w:hint="eastAsia" w:ascii="宋体" w:hAnsi="宋体" w:eastAsia="宋体" w:cs="宋体"/>
          <w:color w:val="auto"/>
          <w:sz w:val="21"/>
          <w:szCs w:val="21"/>
          <w:highlight w:val="none"/>
          <w:u w:val="single"/>
        </w:rPr>
        <w:t>合同约定的工程质量缺陷责任期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14:paraId="3E17C6B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404CECDD">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进度付款申请单按月编制，并经监理及发包人确认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045D9C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r>
        <w:rPr>
          <w:rFonts w:hint="eastAsia" w:ascii="宋体" w:hAnsi="宋体" w:eastAsia="宋体" w:cs="宋体"/>
          <w:color w:val="auto"/>
          <w:sz w:val="21"/>
          <w:szCs w:val="21"/>
          <w:highlight w:val="none"/>
        </w:rPr>
        <w:t>2.4.3 进度付款申请单的提交</w:t>
      </w:r>
    </w:p>
    <w:p w14:paraId="6AF173A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（1）单价合同进度付款申请单提交的约定：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申请工程进度款时，承包人应提供以下资料：①《工程</w:t>
      </w:r>
      <w:r>
        <w:rPr>
          <w:rStyle w:val="39"/>
          <w:rFonts w:hint="eastAsia" w:ascii="宋体" w:hAnsi="宋体" w:eastAsia="宋体" w:cs="宋体"/>
          <w:color w:val="auto"/>
          <w:sz w:val="21"/>
          <w:szCs w:val="21"/>
          <w:highlight w:val="none"/>
          <w:u w:val="single"/>
          <w:lang w:eastAsia="zh-CN"/>
        </w:rPr>
        <w:t>进度款</w:t>
      </w:r>
      <w:r>
        <w:rPr>
          <w:rStyle w:val="39"/>
          <w:rFonts w:hint="eastAsia" w:ascii="宋体" w:hAnsi="宋体" w:eastAsia="宋体" w:cs="宋体"/>
          <w:color w:val="auto"/>
          <w:sz w:val="21"/>
          <w:szCs w:val="21"/>
          <w:highlight w:val="none"/>
          <w:u w:val="single"/>
        </w:rPr>
        <w:t>支付证书</w:t>
      </w:r>
      <w:r>
        <w:rPr>
          <w:rStyle w:val="39"/>
          <w:rFonts w:hint="eastAsia" w:ascii="宋体" w:hAnsi="宋体" w:eastAsia="宋体" w:cs="宋体"/>
          <w:color w:val="auto"/>
          <w:sz w:val="21"/>
          <w:szCs w:val="21"/>
          <w:highlight w:val="none"/>
          <w:u w:val="single"/>
          <w:lang w:eastAsia="zh-CN"/>
        </w:rPr>
        <w:t>、支付申请表</w:t>
      </w:r>
      <w:r>
        <w:rPr>
          <w:rStyle w:val="39"/>
          <w:rFonts w:hint="eastAsia" w:ascii="宋体" w:hAnsi="宋体" w:eastAsia="宋体" w:cs="宋体"/>
          <w:color w:val="auto"/>
          <w:sz w:val="21"/>
          <w:szCs w:val="21"/>
          <w:highlight w:val="none"/>
          <w:u w:val="single"/>
        </w:rPr>
        <w:t>》；②工程量计量报表；③按照监理规范及其他规定需要的材料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05BF1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7D57EA">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0ED729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29B3974F">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2"/>
          <w:sz w:val="21"/>
          <w:szCs w:val="21"/>
          <w:highlight w:val="none"/>
          <w:u w:val="single"/>
          <w:lang w:val="en-US" w:eastAsia="zh-CN" w:bidi="ar-SA"/>
        </w:rPr>
        <w:t>监理人在收到承包人进度付款申请单以及相应的支持性证明文件后的 7 天内完成核查，提出发包人到期应支付给承包人的金额以及相应的支持性材料，经发包人审查同意后，由监理人向承包人出具经发包人签认的进度付款证书</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A4FB3A9">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收到经监理人审查合格的承包人进度款申报资料后7天内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507DD4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2"/>
          <w:sz w:val="21"/>
          <w:szCs w:val="21"/>
          <w:highlight w:val="none"/>
          <w:u w:val="single"/>
          <w:lang w:val="en-US" w:eastAsia="zh-CN" w:bidi="ar-SA"/>
        </w:rPr>
        <w:t>28天，以上支付方式需待财政资金拨付到位再执行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2492B9">
      <w:pPr>
        <w:spacing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2"/>
          <w:sz w:val="21"/>
          <w:szCs w:val="21"/>
          <w:highlight w:val="none"/>
          <w:u w:val="single"/>
          <w:lang w:val="en-US" w:eastAsia="zh-CN" w:bidi="ar-SA"/>
        </w:rPr>
        <w:t>按专用合同条款16.1.2执行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E92D74">
      <w:pPr>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6AC9652F">
      <w:pPr>
        <w:spacing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（3）农民工工资支付</w:t>
      </w:r>
    </w:p>
    <w:p w14:paraId="702D791E">
      <w:pPr>
        <w:spacing w:line="360" w:lineRule="auto"/>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36B4F497">
      <w:pPr>
        <w:spacing w:line="360" w:lineRule="auto"/>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2）人工费应与工程进度款分</w:t>
      </w:r>
      <w:r>
        <w:rPr>
          <w:rFonts w:hint="eastAsia" w:ascii="宋体" w:hAnsi="宋体" w:cs="宋体"/>
          <w:color w:val="auto"/>
          <w:kern w:val="0"/>
          <w:sz w:val="21"/>
          <w:szCs w:val="21"/>
          <w:highlight w:val="none"/>
          <w:lang w:val="en-US" w:eastAsia="zh-CN"/>
        </w:rPr>
        <w:t>账</w:t>
      </w:r>
      <w:r>
        <w:rPr>
          <w:rFonts w:hint="eastAsia" w:ascii="宋体" w:hAnsi="宋体" w:eastAsia="宋体" w:cs="宋体"/>
          <w:color w:val="auto"/>
          <w:kern w:val="0"/>
          <w:sz w:val="21"/>
          <w:szCs w:val="21"/>
          <w:highlight w:val="none"/>
        </w:rPr>
        <w:t>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w:t>
      </w:r>
      <w:r>
        <w:rPr>
          <w:rFonts w:hint="eastAsia" w:ascii="宋体" w:hAnsi="宋体" w:cs="宋体"/>
          <w:color w:val="auto"/>
          <w:kern w:val="0"/>
          <w:sz w:val="21"/>
          <w:szCs w:val="21"/>
          <w:highlight w:val="none"/>
          <w:lang w:val="en-US" w:eastAsia="zh-CN"/>
        </w:rPr>
        <w:t>账</w:t>
      </w:r>
      <w:r>
        <w:rPr>
          <w:rFonts w:hint="eastAsia" w:ascii="宋体" w:hAnsi="宋体" w:eastAsia="宋体" w:cs="宋体"/>
          <w:color w:val="auto"/>
          <w:kern w:val="0"/>
          <w:sz w:val="21"/>
          <w:szCs w:val="21"/>
          <w:highlight w:val="none"/>
        </w:rPr>
        <w:t>出来的人工费转入承包人农民工工资支付专用账户，转入农民工工资支付专用账户环节必须有银行流水凭证。</w:t>
      </w:r>
    </w:p>
    <w:p w14:paraId="67CEF874">
      <w:pPr>
        <w:spacing w:line="360" w:lineRule="auto"/>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3）发包人依据工程进度，审核承包人申报的工程进度款，按照与承包人约定的人工费支付比例 </w:t>
      </w:r>
      <w:r>
        <w:rPr>
          <w:rFonts w:hint="eastAsia" w:ascii="宋体" w:hAnsi="宋体" w:eastAsia="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eastAsia="zh-CN"/>
        </w:rPr>
        <w:t>（房建项目不少于</w:t>
      </w:r>
      <w:r>
        <w:rPr>
          <w:rFonts w:hint="eastAsia" w:ascii="宋体" w:hAnsi="宋体" w:eastAsia="宋体" w:cs="宋体"/>
          <w:color w:val="auto"/>
          <w:kern w:val="0"/>
          <w:sz w:val="21"/>
          <w:szCs w:val="21"/>
          <w:highlight w:val="none"/>
          <w:lang w:val="en-US" w:eastAsia="zh-CN"/>
        </w:rPr>
        <w:t>20%，市政项目不少于15%）</w:t>
      </w:r>
      <w:r>
        <w:rPr>
          <w:rFonts w:hint="eastAsia" w:ascii="宋体" w:hAnsi="宋体" w:eastAsia="宋体" w:cs="宋体"/>
          <w:color w:val="auto"/>
          <w:kern w:val="0"/>
          <w:sz w:val="21"/>
          <w:szCs w:val="21"/>
          <w:highlight w:val="none"/>
        </w:rPr>
        <w:t>，将人工费及时足额拨付至承包人的农民工工资专用账户，其余工程进度款项由发包人支付到承包人的单位基本户。</w:t>
      </w:r>
    </w:p>
    <w:p w14:paraId="2B9922DD">
      <w:pPr>
        <w:spacing w:line="360" w:lineRule="auto"/>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4）工程建设领域总包单位对农民工工资支付负总责，推行分包单位农民工工资委托总包单位代发制度（以下简称总包代发制度）。工程建设项目</w:t>
      </w:r>
      <w:r>
        <w:rPr>
          <w:rFonts w:hint="eastAsia" w:ascii="宋体" w:hAnsi="宋体" w:cs="宋体"/>
          <w:color w:val="auto"/>
          <w:kern w:val="0"/>
          <w:sz w:val="21"/>
          <w:szCs w:val="21"/>
          <w:highlight w:val="none"/>
          <w:lang w:val="en-US" w:eastAsia="zh-CN"/>
        </w:rPr>
        <w:t>实</w:t>
      </w:r>
      <w:r>
        <w:rPr>
          <w:rFonts w:hint="eastAsia" w:ascii="宋体" w:hAnsi="宋体" w:eastAsia="宋体" w:cs="宋体"/>
          <w:color w:val="auto"/>
          <w:kern w:val="0"/>
          <w:sz w:val="21"/>
          <w:szCs w:val="21"/>
          <w:highlight w:val="none"/>
        </w:rPr>
        <w:t xml:space="preserve">行总包代发制度的，总包单位与分包单位签订委托工资支付协议。 </w:t>
      </w:r>
    </w:p>
    <w:p w14:paraId="21022B36">
      <w:pPr>
        <w:spacing w:line="360" w:lineRule="auto"/>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5）凡未向付款单位提供农民工工资专用账户的，或者请款单位在申请工程进度款时未将人工费单列的，付款单位有权拒绝支付工程进度款。</w:t>
      </w:r>
    </w:p>
    <w:p w14:paraId="5FD4C65B">
      <w:pPr>
        <w:spacing w:line="360" w:lineRule="auto"/>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6）人工费使用要求：专款专用，除发放农民工工资外，不得用于其他用途。</w:t>
      </w:r>
    </w:p>
    <w:p w14:paraId="19448D81">
      <w:pPr>
        <w:spacing w:line="360" w:lineRule="auto"/>
        <w:ind w:firstLine="525" w:firstLineChars="25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7）承包人将人工费支付情况定期报告发包人和监理单位，并提供相应的材料接受建设行政主管部门和劳动保障行政主管部门对此事项监管。</w:t>
      </w:r>
    </w:p>
    <w:p w14:paraId="220E1012">
      <w:pPr>
        <w:autoSpaceDE w:val="0"/>
        <w:autoSpaceDN w:val="0"/>
        <w:adjustRightIn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8）人工费支付专用账户：××××公司农民工工资支付专用账户。账号：</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87452F6">
      <w:pPr>
        <w:spacing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0718DA7A">
      <w:pPr>
        <w:spacing w:line="360" w:lineRule="auto"/>
        <w:ind w:firstLine="525" w:firstLineChars="2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 总价合同支付分解表的编制与审批：</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eastAsia="zh-CN"/>
        </w:rPr>
        <w:t>无</w:t>
      </w:r>
      <w:r>
        <w:rPr>
          <w:rStyle w:val="39"/>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14:paraId="054EB48A">
      <w:pPr>
        <w:spacing w:line="360" w:lineRule="auto"/>
        <w:ind w:firstLine="525" w:firstLineChars="2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（2）单价合同的总价项目支付分解表的编制与审批：</w:t>
      </w:r>
      <w:r>
        <w:rPr>
          <w:rFonts w:hint="eastAsia" w:ascii="宋体" w:hAnsi="宋体" w:eastAsia="宋体" w:cs="宋体"/>
          <w:color w:val="auto"/>
          <w:sz w:val="21"/>
          <w:szCs w:val="21"/>
          <w:highlight w:val="none"/>
          <w:u w:val="single"/>
        </w:rPr>
        <w:t>总价项目不采用支付分解表的方式计算，而按《建设工程工程量清单计价规范（GB50500-2013）广西壮族自治区实施细则》的规定执行。</w:t>
      </w:r>
    </w:p>
    <w:bookmarkEnd w:id="724"/>
    <w:p w14:paraId="6E085CA2">
      <w:pPr>
        <w:outlineLvl w:val="9"/>
        <w:rPr>
          <w:rFonts w:hint="eastAsia" w:ascii="宋体" w:hAnsi="宋体" w:eastAsia="宋体" w:cs="宋体"/>
          <w:color w:val="auto"/>
          <w:sz w:val="21"/>
          <w:szCs w:val="21"/>
          <w:highlight w:val="none"/>
        </w:rPr>
      </w:pPr>
      <w:bookmarkStart w:id="999" w:name="_Toc373227753"/>
      <w:bookmarkStart w:id="1000" w:name="_Toc351203645"/>
      <w:bookmarkStart w:id="1001" w:name="_Toc2003466256"/>
      <w:bookmarkStart w:id="1002" w:name="_Toc407135256"/>
      <w:bookmarkStart w:id="1003" w:name="_Toc728899116"/>
      <w:bookmarkStart w:id="1004" w:name="_Toc15764"/>
      <w:bookmarkStart w:id="1005" w:name="_Toc373478400"/>
      <w:bookmarkStart w:id="1006" w:name="_Toc78449842"/>
      <w:bookmarkStart w:id="1007" w:name="_Toc389065318"/>
      <w:bookmarkStart w:id="1008" w:name="_Toc300935015"/>
      <w:bookmarkStart w:id="1009" w:name="_Toc292559929"/>
      <w:bookmarkStart w:id="1010" w:name="_Toc296891047"/>
      <w:bookmarkStart w:id="1011" w:name="_Toc296503219"/>
      <w:bookmarkStart w:id="1012" w:name="_Toc297123564"/>
      <w:bookmarkStart w:id="1013" w:name="_Toc296944558"/>
      <w:bookmarkStart w:id="1014" w:name="_Toc292559424"/>
      <w:bookmarkStart w:id="1015" w:name="_Toc296347218"/>
      <w:bookmarkStart w:id="1016" w:name="_Toc296891259"/>
      <w:bookmarkStart w:id="1017" w:name="_Toc297048405"/>
      <w:bookmarkStart w:id="1018" w:name="_Toc304295593"/>
      <w:bookmarkStart w:id="1019" w:name="_Toc297120519"/>
      <w:bookmarkStart w:id="1020" w:name="_Toc296346720"/>
      <w:bookmarkStart w:id="1021" w:name="_Toc303539172"/>
      <w:bookmarkStart w:id="1022" w:name="_Toc312678053"/>
      <w:bookmarkStart w:id="1023" w:name="_Toc297216223"/>
      <w:r>
        <w:rPr>
          <w:rFonts w:hint="eastAsia" w:ascii="宋体" w:hAnsi="宋体" w:eastAsia="宋体" w:cs="宋体"/>
          <w:color w:val="auto"/>
          <w:sz w:val="21"/>
          <w:szCs w:val="21"/>
          <w:highlight w:val="none"/>
        </w:rPr>
        <w:t>13. 验收和工程试车</w:t>
      </w:r>
      <w:bookmarkEnd w:id="999"/>
      <w:bookmarkEnd w:id="1000"/>
      <w:bookmarkEnd w:id="1001"/>
      <w:bookmarkEnd w:id="1002"/>
      <w:bookmarkEnd w:id="1003"/>
      <w:bookmarkEnd w:id="1004"/>
      <w:bookmarkEnd w:id="1005"/>
      <w:bookmarkEnd w:id="1006"/>
      <w:bookmarkEnd w:id="1007"/>
    </w:p>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14:paraId="09BBAC97">
      <w:pPr>
        <w:outlineLvl w:val="9"/>
        <w:rPr>
          <w:rFonts w:hint="eastAsia" w:ascii="宋体" w:hAnsi="宋体" w:eastAsia="宋体" w:cs="宋体"/>
          <w:color w:val="auto"/>
          <w:sz w:val="21"/>
          <w:szCs w:val="21"/>
          <w:highlight w:val="none"/>
        </w:rPr>
      </w:pPr>
      <w:bookmarkStart w:id="1024" w:name="_Toc740353520"/>
      <w:bookmarkStart w:id="1025" w:name="_Toc453"/>
      <w:bookmarkStart w:id="1026" w:name="_Toc373478401"/>
      <w:bookmarkStart w:id="1027" w:name="_Toc407135257"/>
      <w:bookmarkStart w:id="1028" w:name="_Toc373227754"/>
      <w:bookmarkStart w:id="1029" w:name="_Toc834489126"/>
      <w:bookmarkStart w:id="1030" w:name="_Toc78449843"/>
      <w:bookmarkStart w:id="1031" w:name="_Toc389065319"/>
      <w:r>
        <w:rPr>
          <w:rFonts w:hint="eastAsia" w:ascii="宋体" w:hAnsi="宋体" w:eastAsia="宋体" w:cs="宋体"/>
          <w:color w:val="auto"/>
          <w:sz w:val="21"/>
          <w:szCs w:val="21"/>
          <w:highlight w:val="none"/>
        </w:rPr>
        <w:t>13.1 分部分项工程验收</w:t>
      </w:r>
      <w:bookmarkEnd w:id="1024"/>
      <w:bookmarkEnd w:id="1025"/>
      <w:bookmarkEnd w:id="1026"/>
      <w:bookmarkEnd w:id="1027"/>
      <w:bookmarkEnd w:id="1028"/>
      <w:bookmarkEnd w:id="1029"/>
      <w:bookmarkEnd w:id="1030"/>
      <w:bookmarkEnd w:id="1031"/>
    </w:p>
    <w:p w14:paraId="572ABC2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24</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小时提交书面延期要求。</w:t>
      </w:r>
    </w:p>
    <w:p w14:paraId="733D84AB">
      <w:pPr>
        <w:spacing w:line="360" w:lineRule="auto"/>
        <w:ind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48</w:t>
      </w:r>
      <w:r>
        <w:rPr>
          <w:rStyle w:val="39"/>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w:t>
      </w:r>
    </w:p>
    <w:p w14:paraId="22D3C04A">
      <w:pPr>
        <w:outlineLvl w:val="9"/>
        <w:rPr>
          <w:rFonts w:hint="eastAsia" w:ascii="宋体" w:hAnsi="宋体" w:eastAsia="宋体" w:cs="宋体"/>
          <w:color w:val="auto"/>
          <w:sz w:val="21"/>
          <w:szCs w:val="21"/>
          <w:highlight w:val="none"/>
        </w:rPr>
      </w:pPr>
      <w:bookmarkStart w:id="1032" w:name="_Toc1578431234"/>
      <w:bookmarkStart w:id="1033" w:name="_Toc389065320"/>
      <w:bookmarkStart w:id="1034" w:name="_Toc1062221039"/>
      <w:bookmarkStart w:id="1035" w:name="_Toc373478402"/>
      <w:bookmarkStart w:id="1036" w:name="_Toc373227755"/>
      <w:bookmarkStart w:id="1037" w:name="_Toc78449844"/>
      <w:bookmarkStart w:id="1038" w:name="_Toc3701"/>
      <w:bookmarkStart w:id="1039" w:name="_Toc407135258"/>
      <w:bookmarkStart w:id="1040" w:name="_Toc297216224"/>
      <w:bookmarkStart w:id="1041" w:name="_Toc296891051"/>
      <w:bookmarkStart w:id="1042" w:name="_Toc292559428"/>
      <w:bookmarkStart w:id="1043" w:name="_Toc292559933"/>
      <w:bookmarkStart w:id="1044" w:name="_Toc296944562"/>
      <w:bookmarkStart w:id="1045" w:name="_Toc296347222"/>
      <w:bookmarkStart w:id="1046" w:name="_Toc303539173"/>
      <w:bookmarkStart w:id="1047" w:name="_Toc304295596"/>
      <w:bookmarkStart w:id="1048" w:name="_Toc297048409"/>
      <w:bookmarkStart w:id="1049" w:name="_Toc297123565"/>
      <w:bookmarkStart w:id="1050" w:name="_Toc296891263"/>
      <w:bookmarkStart w:id="1051" w:name="_Toc296503223"/>
      <w:bookmarkStart w:id="1052" w:name="_Toc296346724"/>
      <w:bookmarkStart w:id="1053" w:name="_Toc312678056"/>
      <w:bookmarkStart w:id="1054" w:name="_Toc300935016"/>
      <w:bookmarkStart w:id="1055" w:name="_Toc297120523"/>
      <w:bookmarkStart w:id="1056" w:name="_Toc267251475"/>
      <w:bookmarkStart w:id="1057" w:name="_Toc267251474"/>
      <w:bookmarkStart w:id="1058" w:name="_Toc267251473"/>
      <w:bookmarkStart w:id="1059" w:name="_Toc267251470"/>
      <w:bookmarkStart w:id="1060" w:name="_Toc267251476"/>
      <w:bookmarkStart w:id="1061" w:name="_Toc267251471"/>
      <w:bookmarkStart w:id="1062" w:name="_Toc267251472"/>
      <w:r>
        <w:rPr>
          <w:rFonts w:hint="eastAsia" w:ascii="宋体" w:hAnsi="宋体" w:eastAsia="宋体" w:cs="宋体"/>
          <w:color w:val="auto"/>
          <w:sz w:val="21"/>
          <w:szCs w:val="21"/>
          <w:highlight w:val="none"/>
        </w:rPr>
        <w:t>13.2 竣工验收</w:t>
      </w:r>
      <w:bookmarkEnd w:id="1032"/>
      <w:bookmarkEnd w:id="1033"/>
      <w:bookmarkEnd w:id="1034"/>
      <w:bookmarkEnd w:id="1035"/>
      <w:bookmarkEnd w:id="1036"/>
      <w:bookmarkEnd w:id="1037"/>
      <w:bookmarkEnd w:id="1038"/>
      <w:bookmarkEnd w:id="1039"/>
    </w:p>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14:paraId="7C5E468B">
      <w:pPr>
        <w:spacing w:line="360" w:lineRule="auto"/>
        <w:ind w:firstLine="420" w:firstLineChars="200"/>
        <w:jc w:val="left"/>
        <w:rPr>
          <w:rFonts w:hint="eastAsia" w:ascii="宋体" w:hAnsi="宋体" w:eastAsia="宋体" w:cs="宋体"/>
          <w:color w:val="auto"/>
          <w:sz w:val="21"/>
          <w:szCs w:val="21"/>
          <w:highlight w:val="none"/>
        </w:rPr>
      </w:pPr>
      <w:bookmarkStart w:id="1063" w:name="_Toc280868704"/>
      <w:bookmarkStart w:id="1064" w:name="_Toc280868705"/>
      <w:bookmarkStart w:id="1065" w:name="_Toc280868706"/>
      <w:bookmarkStart w:id="1066" w:name="_Toc280868707"/>
      <w:bookmarkStart w:id="1067" w:name="_Toc280868708"/>
      <w:bookmarkStart w:id="1068" w:name="_Toc280868709"/>
      <w:r>
        <w:rPr>
          <w:rFonts w:hint="eastAsia" w:ascii="宋体" w:hAnsi="宋体" w:eastAsia="宋体" w:cs="宋体"/>
          <w:color w:val="auto"/>
          <w:sz w:val="21"/>
          <w:szCs w:val="21"/>
          <w:highlight w:val="none"/>
        </w:rPr>
        <w:t>13.2.1竣工验收条件</w:t>
      </w:r>
    </w:p>
    <w:p w14:paraId="24BEBA1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按相关规定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E2ABD3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6份</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5FAB03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承包人提供竣工图的约定：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3D1CB9A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bookmarkEnd w:id="1063"/>
    <w:p w14:paraId="2D4AF5D3">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关于竣工验收程序的约定：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按通用条款约定及国家现行法律法规执行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866431D">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Style w:val="39"/>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1064"/>
    <w:p w14:paraId="75C0EEF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bookmarkEnd w:id="1065"/>
    <w:p w14:paraId="15B31BA8">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合同当事人应当在颁发工程接收证书后 7 天内完成工程的移交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95D4E7">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无</w:t>
      </w:r>
      <w:r>
        <w:rPr>
          <w:rStyle w:val="39"/>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1066"/>
    <w:p w14:paraId="12BA1F7C">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无</w:t>
      </w:r>
      <w:r>
        <w:rPr>
          <w:rStyle w:val="39"/>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0775BA9">
      <w:pPr>
        <w:outlineLvl w:val="9"/>
        <w:rPr>
          <w:rFonts w:hint="eastAsia" w:ascii="宋体" w:hAnsi="宋体" w:eastAsia="宋体" w:cs="宋体"/>
          <w:color w:val="auto"/>
          <w:sz w:val="21"/>
          <w:szCs w:val="21"/>
          <w:highlight w:val="none"/>
        </w:rPr>
      </w:pPr>
      <w:bookmarkStart w:id="1069" w:name="_Toc373478403"/>
      <w:bookmarkStart w:id="1070" w:name="_Toc2090321864"/>
      <w:bookmarkStart w:id="1071" w:name="_Toc407135259"/>
      <w:bookmarkStart w:id="1072" w:name="_Toc373227756"/>
      <w:bookmarkStart w:id="1073" w:name="_Toc1470255881"/>
      <w:bookmarkStart w:id="1074" w:name="_Toc78449845"/>
      <w:bookmarkStart w:id="1075" w:name="_Toc13768"/>
      <w:bookmarkStart w:id="1076" w:name="_Toc389065321"/>
      <w:r>
        <w:rPr>
          <w:rFonts w:hint="eastAsia" w:ascii="宋体" w:hAnsi="宋体" w:eastAsia="宋体" w:cs="宋体"/>
          <w:color w:val="auto"/>
          <w:sz w:val="21"/>
          <w:szCs w:val="21"/>
          <w:highlight w:val="none"/>
        </w:rPr>
        <w:t>13.3 工程试车</w:t>
      </w:r>
      <w:bookmarkEnd w:id="1069"/>
      <w:bookmarkEnd w:id="1070"/>
      <w:bookmarkEnd w:id="1071"/>
      <w:bookmarkEnd w:id="1072"/>
      <w:bookmarkEnd w:id="1073"/>
      <w:bookmarkEnd w:id="1074"/>
      <w:bookmarkEnd w:id="1075"/>
      <w:bookmarkEnd w:id="1076"/>
    </w:p>
    <w:bookmarkEnd w:id="1067"/>
    <w:p w14:paraId="39A90987">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13.3.1 试车程序</w:t>
      </w:r>
    </w:p>
    <w:p w14:paraId="516457E0">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工程试车内容：</w:t>
      </w:r>
      <w:r>
        <w:rPr>
          <w:rFonts w:hint="eastAsia" w:ascii="宋体" w:hAnsi="宋体" w:eastAsia="宋体" w:cs="宋体"/>
          <w:color w:val="auto"/>
          <w:sz w:val="21"/>
          <w:szCs w:val="21"/>
          <w:highlight w:val="none"/>
          <w:u w:val="single"/>
        </w:rPr>
        <w:t xml:space="preserve">  招标范围内的全部图纸施工工程内容  </w:t>
      </w:r>
      <w:r>
        <w:rPr>
          <w:rFonts w:hint="eastAsia" w:ascii="宋体" w:hAnsi="宋体" w:eastAsia="宋体" w:cs="宋体"/>
          <w:color w:val="auto"/>
          <w:sz w:val="21"/>
          <w:szCs w:val="21"/>
          <w:highlight w:val="none"/>
        </w:rPr>
        <w:t>。</w:t>
      </w:r>
    </w:p>
    <w:p w14:paraId="7D8D4D0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（1）单机无负荷试车费用由</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承担；</w:t>
      </w:r>
    </w:p>
    <w:p w14:paraId="657AF0C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（2）无负荷联动试车费用由</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承担。</w:t>
      </w:r>
    </w:p>
    <w:p w14:paraId="6D81E47C">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13.3.3 投料试车</w:t>
      </w:r>
    </w:p>
    <w:p w14:paraId="048920B0">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关于投料试车相关事项的约定：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投料试车内容由双方商定，试车费用由承包人承担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592B93">
      <w:pPr>
        <w:outlineLvl w:val="9"/>
        <w:rPr>
          <w:rFonts w:hint="eastAsia" w:ascii="宋体" w:hAnsi="宋体" w:eastAsia="宋体" w:cs="宋体"/>
          <w:color w:val="auto"/>
          <w:sz w:val="21"/>
          <w:szCs w:val="21"/>
          <w:highlight w:val="none"/>
        </w:rPr>
      </w:pPr>
      <w:bookmarkStart w:id="1077" w:name="_Toc389065322"/>
      <w:bookmarkStart w:id="1078" w:name="_Toc10307455"/>
      <w:bookmarkStart w:id="1079" w:name="_Toc78449846"/>
      <w:bookmarkStart w:id="1080" w:name="_Toc407135260"/>
      <w:bookmarkStart w:id="1081" w:name="_Toc550030550"/>
      <w:bookmarkStart w:id="1082" w:name="_Toc373478404"/>
      <w:bookmarkStart w:id="1083" w:name="_Toc3097"/>
      <w:bookmarkStart w:id="1084" w:name="_Toc373227757"/>
      <w:r>
        <w:rPr>
          <w:rFonts w:hint="eastAsia" w:ascii="宋体" w:hAnsi="宋体" w:eastAsia="宋体" w:cs="宋体"/>
          <w:color w:val="auto"/>
          <w:sz w:val="21"/>
          <w:szCs w:val="21"/>
          <w:highlight w:val="none"/>
        </w:rPr>
        <w:t>13.6 竣工退场</w:t>
      </w:r>
      <w:bookmarkEnd w:id="1077"/>
      <w:bookmarkEnd w:id="1078"/>
      <w:bookmarkEnd w:id="1079"/>
      <w:bookmarkEnd w:id="1080"/>
      <w:bookmarkEnd w:id="1081"/>
      <w:bookmarkEnd w:id="1082"/>
      <w:bookmarkEnd w:id="1083"/>
      <w:bookmarkEnd w:id="1084"/>
    </w:p>
    <w:p w14:paraId="45B47F46">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13.6.1 竣工退场</w:t>
      </w:r>
    </w:p>
    <w:p w14:paraId="7F755A46">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工程竣工验收合格后 15 天内清理现场并撤出所有设施、机具、材料及人员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4077A895">
      <w:pPr>
        <w:outlineLvl w:val="9"/>
        <w:rPr>
          <w:rFonts w:hint="eastAsia" w:ascii="宋体" w:hAnsi="宋体" w:eastAsia="宋体" w:cs="宋体"/>
          <w:color w:val="auto"/>
          <w:sz w:val="21"/>
          <w:szCs w:val="21"/>
          <w:highlight w:val="none"/>
        </w:rPr>
      </w:pPr>
      <w:bookmarkStart w:id="1085" w:name="_Toc389065323"/>
      <w:bookmarkStart w:id="1086" w:name="_Toc18172"/>
      <w:bookmarkStart w:id="1087" w:name="_Toc351203646"/>
      <w:bookmarkStart w:id="1088" w:name="_Toc407135261"/>
      <w:bookmarkStart w:id="1089" w:name="_Toc78449847"/>
      <w:bookmarkStart w:id="1090" w:name="_Toc373227758"/>
      <w:bookmarkStart w:id="1091" w:name="_Toc1385490858"/>
      <w:bookmarkStart w:id="1092" w:name="_Toc373478405"/>
      <w:bookmarkStart w:id="1093" w:name="_Toc1950258056"/>
      <w:r>
        <w:rPr>
          <w:rFonts w:hint="eastAsia" w:ascii="宋体" w:hAnsi="宋体" w:eastAsia="宋体" w:cs="宋体"/>
          <w:color w:val="auto"/>
          <w:sz w:val="21"/>
          <w:szCs w:val="21"/>
          <w:highlight w:val="none"/>
        </w:rPr>
        <w:t>14. 竣工结算</w:t>
      </w:r>
      <w:bookmarkEnd w:id="1085"/>
      <w:bookmarkEnd w:id="1086"/>
      <w:bookmarkEnd w:id="1087"/>
      <w:bookmarkEnd w:id="1088"/>
      <w:bookmarkEnd w:id="1089"/>
      <w:bookmarkEnd w:id="1090"/>
      <w:bookmarkEnd w:id="1091"/>
      <w:bookmarkEnd w:id="1092"/>
      <w:bookmarkEnd w:id="1093"/>
    </w:p>
    <w:p w14:paraId="11AED49F">
      <w:pPr>
        <w:outlineLvl w:val="9"/>
        <w:rPr>
          <w:rFonts w:hint="eastAsia" w:ascii="宋体" w:hAnsi="宋体" w:eastAsia="宋体" w:cs="宋体"/>
          <w:color w:val="auto"/>
          <w:sz w:val="21"/>
          <w:szCs w:val="21"/>
          <w:highlight w:val="none"/>
        </w:rPr>
      </w:pPr>
      <w:bookmarkStart w:id="1094" w:name="_Toc373227759"/>
      <w:bookmarkStart w:id="1095" w:name="_Toc407135262"/>
      <w:bookmarkStart w:id="1096" w:name="_Toc389065324"/>
      <w:bookmarkStart w:id="1097" w:name="_Toc1973954660"/>
      <w:bookmarkStart w:id="1098" w:name="_Toc174652718"/>
      <w:bookmarkStart w:id="1099" w:name="_Toc373478406"/>
      <w:bookmarkStart w:id="1100" w:name="_Toc13506"/>
      <w:bookmarkStart w:id="1101" w:name="_Toc78449848"/>
      <w:r>
        <w:rPr>
          <w:rFonts w:hint="eastAsia" w:ascii="宋体" w:hAnsi="宋体" w:eastAsia="宋体" w:cs="宋体"/>
          <w:color w:val="auto"/>
          <w:sz w:val="21"/>
          <w:szCs w:val="21"/>
          <w:highlight w:val="none"/>
        </w:rPr>
        <w:t>14.1 竣工付款申请</w:t>
      </w:r>
      <w:bookmarkEnd w:id="1094"/>
      <w:bookmarkEnd w:id="1095"/>
      <w:bookmarkEnd w:id="1096"/>
      <w:bookmarkEnd w:id="1097"/>
      <w:bookmarkEnd w:id="1098"/>
      <w:bookmarkEnd w:id="1099"/>
      <w:bookmarkEnd w:id="1100"/>
      <w:bookmarkEnd w:id="1101"/>
    </w:p>
    <w:p w14:paraId="58E3C25D">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承包人提交竣工付款申请单的期限：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按通用条款约定及国家现行法律法规执行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16AD43">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竣工付款申请单应包括的内容：</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按通用条款约定及国家现行法律法规执行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。竣工结算款支付申请（核准）表见合同附件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p>
    <w:p w14:paraId="1DED196D">
      <w:pPr>
        <w:outlineLvl w:val="9"/>
        <w:rPr>
          <w:rFonts w:hint="eastAsia" w:ascii="宋体" w:hAnsi="宋体" w:eastAsia="宋体" w:cs="宋体"/>
          <w:color w:val="auto"/>
          <w:sz w:val="21"/>
          <w:szCs w:val="21"/>
          <w:highlight w:val="none"/>
        </w:rPr>
      </w:pPr>
      <w:bookmarkStart w:id="1102" w:name="_Toc407135263"/>
      <w:bookmarkStart w:id="1103" w:name="_Toc389065325"/>
      <w:bookmarkStart w:id="1104" w:name="_Toc373478407"/>
      <w:bookmarkStart w:id="1105" w:name="_Toc78449849"/>
      <w:bookmarkStart w:id="1106" w:name="_Toc373227760"/>
      <w:bookmarkStart w:id="1107" w:name="_Toc489920513"/>
      <w:bookmarkStart w:id="1108" w:name="_Toc667492935"/>
      <w:bookmarkStart w:id="1109" w:name="_Toc18511"/>
      <w:r>
        <w:rPr>
          <w:rFonts w:hint="eastAsia" w:ascii="宋体" w:hAnsi="宋体" w:eastAsia="宋体" w:cs="宋体"/>
          <w:color w:val="auto"/>
          <w:sz w:val="21"/>
          <w:szCs w:val="21"/>
          <w:highlight w:val="none"/>
        </w:rPr>
        <w:t>14.2 竣工结算审核</w:t>
      </w:r>
      <w:bookmarkEnd w:id="1102"/>
      <w:bookmarkEnd w:id="1103"/>
      <w:bookmarkEnd w:id="1104"/>
      <w:bookmarkEnd w:id="1105"/>
      <w:bookmarkEnd w:id="1106"/>
      <w:bookmarkEnd w:id="1107"/>
      <w:bookmarkEnd w:id="1108"/>
      <w:bookmarkEnd w:id="1109"/>
    </w:p>
    <w:p w14:paraId="227DE25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344E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1969E72">
            <w:pPr>
              <w:spacing w:line="360" w:lineRule="auto"/>
              <w:rPr>
                <w:rFonts w:hint="eastAsia" w:ascii="宋体" w:hAnsi="宋体" w:eastAsia="宋体" w:cs="宋体"/>
                <w:color w:val="auto"/>
                <w:sz w:val="21"/>
                <w:szCs w:val="21"/>
                <w:highlight w:val="none"/>
              </w:rPr>
            </w:pPr>
          </w:p>
        </w:tc>
        <w:tc>
          <w:tcPr>
            <w:tcW w:w="2466" w:type="dxa"/>
            <w:noWrap w:val="0"/>
            <w:vAlign w:val="center"/>
          </w:tcPr>
          <w:p w14:paraId="74C0EC63">
            <w:pPr>
              <w:spacing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工程竣工结算报告金额</w:t>
            </w:r>
          </w:p>
        </w:tc>
        <w:tc>
          <w:tcPr>
            <w:tcW w:w="5967" w:type="dxa"/>
            <w:noWrap w:val="0"/>
            <w:vAlign w:val="center"/>
          </w:tcPr>
          <w:p w14:paraId="61C51A10">
            <w:pPr>
              <w:spacing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发包人审查时间</w:t>
            </w:r>
          </w:p>
        </w:tc>
      </w:tr>
      <w:tr w14:paraId="7833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14170C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466" w:type="dxa"/>
            <w:noWrap w:val="0"/>
            <w:vAlign w:val="center"/>
          </w:tcPr>
          <w:p w14:paraId="0C27A28E">
            <w:pPr>
              <w:spacing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500万元以下</w:t>
            </w:r>
          </w:p>
        </w:tc>
        <w:tc>
          <w:tcPr>
            <w:tcW w:w="5967" w:type="dxa"/>
            <w:noWrap w:val="0"/>
            <w:vAlign w:val="center"/>
          </w:tcPr>
          <w:p w14:paraId="49AD8B7E">
            <w:pPr>
              <w:spacing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从接到竣工结算报告和完整的竣工结算资料之日起20天</w:t>
            </w:r>
          </w:p>
        </w:tc>
      </w:tr>
      <w:tr w14:paraId="0770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3599F6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466" w:type="dxa"/>
            <w:noWrap w:val="0"/>
            <w:vAlign w:val="center"/>
          </w:tcPr>
          <w:p w14:paraId="4558DAE6">
            <w:pPr>
              <w:spacing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500万元-2000万元</w:t>
            </w:r>
          </w:p>
        </w:tc>
        <w:tc>
          <w:tcPr>
            <w:tcW w:w="5967" w:type="dxa"/>
            <w:noWrap w:val="0"/>
            <w:vAlign w:val="center"/>
          </w:tcPr>
          <w:p w14:paraId="5509D363">
            <w:pPr>
              <w:spacing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从接到竣工结算报告和完整的竣工结算资料之日起30天</w:t>
            </w:r>
          </w:p>
        </w:tc>
      </w:tr>
      <w:tr w14:paraId="2074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F715CC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466" w:type="dxa"/>
            <w:noWrap w:val="0"/>
            <w:vAlign w:val="center"/>
          </w:tcPr>
          <w:p w14:paraId="30F11048">
            <w:pPr>
              <w:spacing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2000万元-5000万元</w:t>
            </w:r>
          </w:p>
        </w:tc>
        <w:tc>
          <w:tcPr>
            <w:tcW w:w="5967" w:type="dxa"/>
            <w:noWrap w:val="0"/>
            <w:vAlign w:val="center"/>
          </w:tcPr>
          <w:p w14:paraId="2B58AB11">
            <w:pPr>
              <w:spacing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从接到竣工结算报告和完整的竣工结算资料之日起45天</w:t>
            </w:r>
          </w:p>
        </w:tc>
      </w:tr>
      <w:tr w14:paraId="319A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71ABE33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466" w:type="dxa"/>
            <w:noWrap w:val="0"/>
            <w:vAlign w:val="center"/>
          </w:tcPr>
          <w:p w14:paraId="43B7AF2B">
            <w:pPr>
              <w:spacing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5000万元以上</w:t>
            </w:r>
          </w:p>
        </w:tc>
        <w:tc>
          <w:tcPr>
            <w:tcW w:w="5967" w:type="dxa"/>
            <w:noWrap w:val="0"/>
            <w:vAlign w:val="center"/>
          </w:tcPr>
          <w:p w14:paraId="1B180CD9">
            <w:pPr>
              <w:spacing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从接到竣工结算报告和完整的竣工结算资料之日起60天</w:t>
            </w:r>
          </w:p>
        </w:tc>
      </w:tr>
      <w:tr w14:paraId="620F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0209561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466" w:type="dxa"/>
            <w:noWrap w:val="0"/>
            <w:vAlign w:val="center"/>
          </w:tcPr>
          <w:p w14:paraId="4213CAF1">
            <w:pPr>
              <w:spacing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5000万以上每增加0.5亿(不足0.5亿不增加)</w:t>
            </w:r>
          </w:p>
        </w:tc>
        <w:tc>
          <w:tcPr>
            <w:tcW w:w="5967" w:type="dxa"/>
            <w:noWrap w:val="0"/>
            <w:vAlign w:val="center"/>
          </w:tcPr>
          <w:p w14:paraId="06BA2E33">
            <w:pPr>
              <w:spacing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增加10天</w:t>
            </w:r>
          </w:p>
        </w:tc>
      </w:tr>
    </w:tbl>
    <w:p w14:paraId="0BA4CA3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因承包人提供的结算资料不完整而需要补充或承包人不按时对账耽误时间时，审查时间应相应顺延。</w:t>
      </w:r>
    </w:p>
    <w:p w14:paraId="0CD84F19">
      <w:pPr>
        <w:spacing w:line="400" w:lineRule="exact"/>
        <w:ind w:firstLine="411" w:firstLineChars="196"/>
        <w:rPr>
          <w:rFonts w:hint="eastAsia" w:ascii="宋体" w:hAnsi="宋体" w:eastAsia="宋体" w:cs="宋体"/>
          <w:i w:val="0"/>
          <w:caps w:val="0"/>
          <w:color w:val="auto"/>
          <w:spacing w:val="0"/>
          <w:sz w:val="21"/>
          <w:szCs w:val="21"/>
          <w:highlight w:val="none"/>
        </w:rPr>
      </w:pPr>
      <w:r>
        <w:rPr>
          <w:rFonts w:hint="eastAsia" w:ascii="宋体" w:hAnsi="宋体" w:eastAsia="宋体" w:cs="宋体"/>
          <w:color w:val="auto"/>
          <w:sz w:val="21"/>
          <w:szCs w:val="21"/>
          <w:highlight w:val="none"/>
        </w:rPr>
        <w:t>竣工结算审核约定：</w:t>
      </w:r>
      <w:r>
        <w:rPr>
          <w:rFonts w:hint="eastAsia" w:ascii="宋体"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5F936B9D">
      <w:pPr>
        <w:spacing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3481DE7A">
      <w:pPr>
        <w:spacing w:line="400" w:lineRule="exact"/>
        <w:ind w:firstLine="411" w:firstLineChars="19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1、工程竣工验收报告经发包人认可后 </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 xml:space="preserve"> 天内，承包人向发包人递交竣工验收合格资料及完整的结算资料和报告，双方按照本工程合同约定的价格形式及价款调整办法进行工程竣工结算。2、发包人收到承包人递交的竣工结算报告及结算资料之日起 </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 xml:space="preserve"> 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 </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 xml:space="preserve"> 天内提出异议，必要时</w:t>
      </w:r>
      <w:r>
        <w:rPr>
          <w:rFonts w:hint="eastAsia" w:ascii="宋体" w:hAnsi="宋体" w:eastAsia="宋体" w:cs="宋体"/>
          <w:color w:val="auto"/>
          <w:sz w:val="21"/>
          <w:szCs w:val="21"/>
          <w:highlight w:val="none"/>
          <w:u w:val="single"/>
          <w:lang w:val="en-US" w:eastAsia="zh-CN"/>
        </w:rPr>
        <w:t>发包人与承包人</w:t>
      </w:r>
      <w:r>
        <w:rPr>
          <w:rFonts w:hint="eastAsia" w:ascii="宋体" w:hAnsi="宋体" w:eastAsia="宋体" w:cs="宋体"/>
          <w:color w:val="auto"/>
          <w:sz w:val="21"/>
          <w:szCs w:val="21"/>
          <w:highlight w:val="none"/>
          <w:u w:val="single"/>
        </w:rPr>
        <w:t xml:space="preserve">要当面核对，直至完成工程竣工结算。除非有特殊情形，否则从承包人递交竣工结算报告到完成竣工结算的时间应控制在“发包人审核竣工付款申请单的期限”要求的时间范围内。3.自竣工结算完毕之日起 </w:t>
      </w:r>
      <w:r>
        <w:rPr>
          <w:rFonts w:hint="eastAsia" w:ascii="宋体" w:hAnsi="宋体" w:eastAsia="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 xml:space="preserve"> 天内，发包人按审定后的竣工结算价款，通知经办银行向承包人支付结算价款。</w:t>
      </w:r>
    </w:p>
    <w:p w14:paraId="1ABED61E">
      <w:pPr>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备注：对于国有投资项目结算审核约定，双方可结合各地政府或有关部门出台的管理规定进行局部调整</w:t>
      </w:r>
    </w:p>
    <w:p w14:paraId="2886C216">
      <w:pPr>
        <w:outlineLvl w:val="9"/>
        <w:rPr>
          <w:rFonts w:hint="eastAsia" w:ascii="宋体" w:hAnsi="宋体" w:eastAsia="宋体" w:cs="宋体"/>
          <w:color w:val="auto"/>
          <w:sz w:val="21"/>
          <w:szCs w:val="21"/>
          <w:highlight w:val="none"/>
        </w:rPr>
      </w:pPr>
      <w:bookmarkStart w:id="1110" w:name="_Toc407135264"/>
      <w:bookmarkStart w:id="1111" w:name="_Toc389065326"/>
      <w:bookmarkStart w:id="1112" w:name="_Toc3707"/>
      <w:bookmarkStart w:id="1113" w:name="_Toc373478408"/>
      <w:bookmarkStart w:id="1114" w:name="_Toc373227761"/>
      <w:bookmarkStart w:id="1115" w:name="_Toc78449850"/>
      <w:bookmarkStart w:id="1116" w:name="_Toc540165641"/>
      <w:bookmarkStart w:id="1117" w:name="_Toc1203653078"/>
      <w:r>
        <w:rPr>
          <w:rFonts w:hint="eastAsia" w:ascii="宋体" w:hAnsi="宋体" w:eastAsia="宋体" w:cs="宋体"/>
          <w:color w:val="auto"/>
          <w:sz w:val="21"/>
          <w:szCs w:val="21"/>
          <w:highlight w:val="none"/>
        </w:rPr>
        <w:t>14.4 最终结清</w:t>
      </w:r>
      <w:bookmarkEnd w:id="1110"/>
      <w:bookmarkEnd w:id="1111"/>
      <w:bookmarkEnd w:id="1112"/>
      <w:bookmarkEnd w:id="1113"/>
      <w:bookmarkEnd w:id="1114"/>
      <w:bookmarkEnd w:id="1115"/>
      <w:bookmarkEnd w:id="1116"/>
      <w:bookmarkEnd w:id="1117"/>
    </w:p>
    <w:p w14:paraId="2DF7A99A">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14.4.1 最终结清申请单</w:t>
      </w:r>
    </w:p>
    <w:p w14:paraId="73A4A20B">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承包人提交最终结清申请单的份数：</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承包人向发包人提交最终结清申请书一式6份</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41444BA">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承包人提交最终结算申请单的期限：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按通用条款及相关法律法规执行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4F72F9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最终结算款支付申请（核准）表见合同附件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p>
    <w:p w14:paraId="14F0D414">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14.4.2 最终结清证书和支付</w:t>
      </w:r>
    </w:p>
    <w:p w14:paraId="00625CBA">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（1）发包人完成最终结清申请单的审批并颁发最终结清证书的期限：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收到申请单后20日内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B82675">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（2）发包人完成支付的期限：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发包人应在签发竣工付款证书后的 14 天内，完成对承包人的竣工付款 ，以上支付方式需待财政资金拨付到位再执行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1056"/>
    <w:bookmarkEnd w:id="1057"/>
    <w:bookmarkEnd w:id="1058"/>
    <w:bookmarkEnd w:id="1059"/>
    <w:bookmarkEnd w:id="1060"/>
    <w:bookmarkEnd w:id="1061"/>
    <w:bookmarkEnd w:id="1062"/>
    <w:bookmarkEnd w:id="1068"/>
    <w:p w14:paraId="013AF470">
      <w:pPr>
        <w:outlineLvl w:val="9"/>
        <w:rPr>
          <w:rFonts w:hint="eastAsia" w:ascii="宋体" w:hAnsi="宋体" w:eastAsia="宋体" w:cs="宋体"/>
          <w:color w:val="auto"/>
          <w:sz w:val="21"/>
          <w:szCs w:val="21"/>
          <w:highlight w:val="none"/>
        </w:rPr>
      </w:pPr>
      <w:bookmarkStart w:id="1118" w:name="_Toc373478409"/>
      <w:bookmarkStart w:id="1119" w:name="_Toc78449851"/>
      <w:bookmarkStart w:id="1120" w:name="_Toc373227762"/>
      <w:bookmarkStart w:id="1121" w:name="_Toc905081407"/>
      <w:bookmarkStart w:id="1122" w:name="_Toc407135265"/>
      <w:bookmarkStart w:id="1123" w:name="_Toc1294213766"/>
      <w:bookmarkStart w:id="1124" w:name="_Toc389065327"/>
      <w:bookmarkStart w:id="1125" w:name="_Toc351203647"/>
      <w:bookmarkStart w:id="1126" w:name="_Toc13103"/>
      <w:bookmarkStart w:id="1127" w:name="_Toc267251483"/>
      <w:bookmarkStart w:id="1128" w:name="_Toc267251484"/>
      <w:bookmarkStart w:id="1129" w:name="_Toc267251482"/>
      <w:bookmarkStart w:id="1130" w:name="_Toc267251485"/>
      <w:bookmarkStart w:id="1131" w:name="_Toc267251486"/>
      <w:bookmarkStart w:id="1132" w:name="_Toc267251490"/>
      <w:bookmarkStart w:id="1133" w:name="_Toc267251488"/>
      <w:bookmarkStart w:id="1134" w:name="_Toc267251489"/>
      <w:bookmarkStart w:id="1135" w:name="_Toc267251499"/>
      <w:bookmarkStart w:id="1136" w:name="_Toc267251494"/>
      <w:bookmarkStart w:id="1137" w:name="_Toc267251497"/>
      <w:bookmarkStart w:id="1138" w:name="_Toc267251491"/>
      <w:bookmarkStart w:id="1139" w:name="_Toc267251495"/>
      <w:bookmarkStart w:id="1140" w:name="_Toc267251492"/>
      <w:bookmarkStart w:id="1141" w:name="_Toc267251503"/>
      <w:bookmarkStart w:id="1142" w:name="_Toc267251496"/>
      <w:bookmarkStart w:id="1143" w:name="_Toc267251498"/>
      <w:bookmarkStart w:id="1144" w:name="_Toc267251493"/>
      <w:bookmarkStart w:id="1145" w:name="_Toc267251501"/>
      <w:bookmarkStart w:id="1146" w:name="_Toc267251502"/>
      <w:bookmarkStart w:id="1147" w:name="_Toc267251504"/>
      <w:bookmarkStart w:id="1148" w:name="_Toc267251506"/>
      <w:bookmarkStart w:id="1149" w:name="_Toc267251507"/>
      <w:bookmarkStart w:id="1150" w:name="_Toc267251508"/>
      <w:bookmarkStart w:id="1151" w:name="_Toc267251515"/>
      <w:bookmarkStart w:id="1152" w:name="_Toc267251510"/>
      <w:bookmarkStart w:id="1153" w:name="_Toc267251509"/>
      <w:bookmarkStart w:id="1154" w:name="_Toc267251514"/>
      <w:bookmarkStart w:id="1155" w:name="_Toc267251511"/>
      <w:bookmarkStart w:id="1156" w:name="_Toc267251513"/>
      <w:r>
        <w:rPr>
          <w:rFonts w:hint="eastAsia" w:ascii="宋体" w:hAnsi="宋体" w:eastAsia="宋体" w:cs="宋体"/>
          <w:color w:val="auto"/>
          <w:sz w:val="21"/>
          <w:szCs w:val="21"/>
          <w:highlight w:val="none"/>
        </w:rPr>
        <w:t>15. 缺陷责任期与保修</w:t>
      </w:r>
      <w:bookmarkEnd w:id="1118"/>
      <w:bookmarkEnd w:id="1119"/>
      <w:bookmarkEnd w:id="1120"/>
      <w:bookmarkEnd w:id="1121"/>
      <w:bookmarkEnd w:id="1122"/>
      <w:bookmarkEnd w:id="1123"/>
      <w:bookmarkEnd w:id="1124"/>
      <w:bookmarkEnd w:id="1125"/>
      <w:bookmarkEnd w:id="1126"/>
    </w:p>
    <w:p w14:paraId="709555BB">
      <w:pPr>
        <w:outlineLvl w:val="9"/>
        <w:rPr>
          <w:rFonts w:hint="eastAsia" w:ascii="宋体" w:hAnsi="宋体" w:eastAsia="宋体" w:cs="宋体"/>
          <w:color w:val="auto"/>
          <w:sz w:val="21"/>
          <w:szCs w:val="21"/>
          <w:highlight w:val="none"/>
        </w:rPr>
      </w:pPr>
      <w:bookmarkStart w:id="1157" w:name="_Toc1468458868"/>
      <w:bookmarkStart w:id="1158" w:name="_Toc373227763"/>
      <w:bookmarkStart w:id="1159" w:name="_Toc373478410"/>
      <w:bookmarkStart w:id="1160" w:name="_Toc407135266"/>
      <w:bookmarkStart w:id="1161" w:name="_Toc12892"/>
      <w:bookmarkStart w:id="1162" w:name="_Toc389065328"/>
      <w:bookmarkStart w:id="1163" w:name="_Toc78449852"/>
      <w:bookmarkStart w:id="1164" w:name="_Toc1845278067"/>
      <w:r>
        <w:rPr>
          <w:rFonts w:hint="eastAsia" w:ascii="宋体" w:hAnsi="宋体" w:eastAsia="宋体" w:cs="宋体"/>
          <w:color w:val="auto"/>
          <w:sz w:val="21"/>
          <w:szCs w:val="21"/>
          <w:highlight w:val="none"/>
        </w:rPr>
        <w:t>15.2 缺陷责任期</w:t>
      </w:r>
      <w:bookmarkEnd w:id="1127"/>
      <w:bookmarkEnd w:id="1157"/>
      <w:bookmarkEnd w:id="1158"/>
      <w:bookmarkEnd w:id="1159"/>
      <w:bookmarkEnd w:id="1160"/>
      <w:bookmarkEnd w:id="1161"/>
      <w:bookmarkEnd w:id="1162"/>
      <w:bookmarkEnd w:id="1163"/>
      <w:bookmarkEnd w:id="1164"/>
    </w:p>
    <w:p w14:paraId="1220EFC8">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24个月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2EE6ED">
      <w:pPr>
        <w:outlineLvl w:val="9"/>
        <w:rPr>
          <w:rFonts w:hint="eastAsia" w:ascii="宋体" w:hAnsi="宋体" w:eastAsia="宋体" w:cs="宋体"/>
          <w:color w:val="auto"/>
          <w:sz w:val="21"/>
          <w:szCs w:val="21"/>
          <w:highlight w:val="none"/>
        </w:rPr>
      </w:pPr>
      <w:bookmarkStart w:id="1165" w:name="_Toc1004692311"/>
      <w:bookmarkStart w:id="1166" w:name="_Toc78449853"/>
      <w:bookmarkStart w:id="1167" w:name="_Toc373227764"/>
      <w:bookmarkStart w:id="1168" w:name="_Toc407135267"/>
      <w:bookmarkStart w:id="1169" w:name="_Toc389065329"/>
      <w:bookmarkStart w:id="1170" w:name="_Toc373478411"/>
      <w:bookmarkStart w:id="1171" w:name="_Toc666080472"/>
      <w:bookmarkStart w:id="1172" w:name="_Toc13357"/>
      <w:r>
        <w:rPr>
          <w:rFonts w:hint="eastAsia" w:ascii="宋体" w:hAnsi="宋体" w:eastAsia="宋体" w:cs="宋体"/>
          <w:color w:val="auto"/>
          <w:sz w:val="21"/>
          <w:szCs w:val="21"/>
          <w:highlight w:val="none"/>
        </w:rPr>
        <w:t>15.3 质量保证金</w:t>
      </w:r>
      <w:bookmarkEnd w:id="1165"/>
      <w:bookmarkEnd w:id="1166"/>
      <w:bookmarkEnd w:id="1167"/>
      <w:bookmarkEnd w:id="1168"/>
      <w:bookmarkEnd w:id="1169"/>
      <w:bookmarkEnd w:id="1170"/>
      <w:bookmarkEnd w:id="1171"/>
      <w:bookmarkEnd w:id="1172"/>
    </w:p>
    <w:p w14:paraId="426F863E">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扣留质量保证金  </w:t>
      </w:r>
      <w:r>
        <w:rPr>
          <w:rFonts w:hint="eastAsia" w:ascii="宋体" w:hAnsi="宋体" w:eastAsia="宋体" w:cs="宋体"/>
          <w:color w:val="auto"/>
          <w:sz w:val="21"/>
          <w:szCs w:val="21"/>
          <w:highlight w:val="none"/>
        </w:rPr>
        <w:t>。</w:t>
      </w:r>
    </w:p>
    <w:p w14:paraId="6D62C63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在工程项目竣工前，承包人按专用合同条款第3.7条提供履约担保的，发包人不得同时预留工程质量保证金。</w:t>
      </w:r>
    </w:p>
    <w:p w14:paraId="25DEE5DA">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736106FD">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w:t>
      </w:r>
      <w:r>
        <w:rPr>
          <w:rStyle w:val="39"/>
          <w:rFonts w:hint="eastAsia" w:ascii="宋体" w:hAnsi="宋体" w:eastAsia="宋体" w:cs="宋体"/>
          <w:color w:val="auto"/>
          <w:kern w:val="0"/>
          <w:sz w:val="21"/>
          <w:szCs w:val="21"/>
          <w:highlight w:val="none"/>
          <w:u w:val="single"/>
        </w:rPr>
        <w:t>2</w:t>
      </w:r>
      <w:r>
        <w:rPr>
          <w:rStyle w:val="39"/>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470EB7AF">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（1）质量保证金保函</w:t>
      </w:r>
      <w:r>
        <w:rPr>
          <w:rFonts w:hint="eastAsia" w:ascii="宋体" w:hAnsi="宋体" w:eastAsia="宋体" w:cs="宋体"/>
          <w:color w:val="auto"/>
          <w:sz w:val="21"/>
          <w:szCs w:val="21"/>
          <w:highlight w:val="none"/>
        </w:rPr>
        <w:t>（银行保函、电子保函、保证保险保函、工程担保保函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工程担保保证人应将出具的保函相关信息录入“广西建筑市场监管云”平台（http://gxjzsc.caihcloud.com），以实现保函查询及验真功能</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，保证金额为：</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689ED141">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发包人按工程价款结算总额的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3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%（不得超过3%）预留工程质量保证金，待缺陷责任期满后返还，是否付息及利息计算方式为：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无息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09CA0C9F">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sz w:val="21"/>
          <w:szCs w:val="21"/>
          <w:highlight w:val="none"/>
        </w:rPr>
        <w:t>银行转账、电汇或网上支付等</w:t>
      </w:r>
      <w:r>
        <w:rPr>
          <w:rFonts w:hint="eastAsia" w:ascii="宋体" w:hAnsi="宋体" w:eastAsia="宋体" w:cs="宋体"/>
          <w:color w:val="auto"/>
          <w:sz w:val="21"/>
          <w:szCs w:val="21"/>
          <w:highlight w:val="none"/>
          <w:lang w:eastAsia="zh-CN"/>
        </w:rPr>
        <w:t>形</w:t>
      </w:r>
      <w:r>
        <w:rPr>
          <w:rFonts w:hint="eastAsia" w:ascii="宋体" w:hAnsi="宋体" w:eastAsia="宋体" w:cs="宋体"/>
          <w:color w:val="auto"/>
          <w:sz w:val="21"/>
          <w:szCs w:val="21"/>
          <w:highlight w:val="none"/>
        </w:rPr>
        <w:t>式。</w:t>
      </w:r>
    </w:p>
    <w:p w14:paraId="2C24A855">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 质量保证金的扣留</w:t>
      </w:r>
    </w:p>
    <w:p w14:paraId="26D077A5">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03888FFB">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（1）在不缴纳履</w:t>
      </w:r>
      <w:r>
        <w:rPr>
          <w:rFonts w:hint="eastAsia" w:ascii="宋体" w:hAnsi="宋体" w:cs="宋体"/>
          <w:color w:val="auto"/>
          <w:kern w:val="0"/>
          <w:sz w:val="21"/>
          <w:szCs w:val="21"/>
          <w:highlight w:val="none"/>
          <w:lang w:val="en-US" w:eastAsia="zh-CN"/>
        </w:rPr>
        <w:t>约</w:t>
      </w:r>
      <w:r>
        <w:rPr>
          <w:rFonts w:hint="eastAsia" w:ascii="宋体" w:hAnsi="宋体" w:eastAsia="宋体" w:cs="宋体"/>
          <w:color w:val="auto"/>
          <w:kern w:val="0"/>
          <w:sz w:val="21"/>
          <w:szCs w:val="21"/>
          <w:highlight w:val="none"/>
        </w:rPr>
        <w:t>保证金情况下，按支付工程进度款时逐次扣留，质量保证金的计算基数不包括预付款的支付、扣回以及价格调整的金额；</w:t>
      </w:r>
    </w:p>
    <w:p w14:paraId="2F11C055">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（2）工程竣工结算时，一次性扣留质量保证金，由承包人以银行保函、保证保险替代预留质量保证金，保函金额不得高于工程价款结算总额的3%；</w:t>
      </w:r>
    </w:p>
    <w:p w14:paraId="56BB0F32">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（3）其他扣留方式:</w:t>
      </w:r>
      <w:r>
        <w:rPr>
          <w:rFonts w:hint="eastAsia" w:ascii="宋体" w:hAnsi="宋体" w:eastAsia="宋体" w:cs="宋体"/>
          <w:color w:val="auto"/>
          <w:kern w:val="0"/>
          <w:sz w:val="21"/>
          <w:szCs w:val="21"/>
          <w:highlight w:val="none"/>
          <w:u w:val="none"/>
        </w:rPr>
        <w:t xml:space="preserve"> </w:t>
      </w:r>
      <w:r>
        <w:rPr>
          <w:rFonts w:hint="eastAsia" w:ascii="宋体" w:hAnsi="宋体" w:eastAsia="宋体" w:cs="宋体"/>
          <w:color w:val="auto"/>
          <w:sz w:val="21"/>
          <w:szCs w:val="21"/>
          <w:highlight w:val="none"/>
        </w:rPr>
        <w:t>银行转账、电汇或网上支付、保函（银行保函、电子保函、保证保险保函、工程担保保函）等</w:t>
      </w:r>
      <w:r>
        <w:rPr>
          <w:rFonts w:hint="eastAsia" w:ascii="宋体" w:hAnsi="宋体" w:eastAsia="宋体" w:cs="宋体"/>
          <w:color w:val="auto"/>
          <w:sz w:val="21"/>
          <w:szCs w:val="21"/>
          <w:highlight w:val="none"/>
          <w:lang w:eastAsia="zh-CN"/>
        </w:rPr>
        <w:t>形</w:t>
      </w:r>
      <w:r>
        <w:rPr>
          <w:rFonts w:hint="eastAsia" w:ascii="宋体" w:hAnsi="宋体" w:eastAsia="宋体" w:cs="宋体"/>
          <w:color w:val="auto"/>
          <w:sz w:val="21"/>
          <w:szCs w:val="21"/>
          <w:highlight w:val="none"/>
        </w:rPr>
        <w:t>式</w:t>
      </w:r>
      <w:r>
        <w:rPr>
          <w:rFonts w:hint="eastAsia" w:ascii="宋体" w:hAnsi="宋体" w:eastAsia="宋体" w:cs="宋体"/>
          <w:color w:val="auto"/>
          <w:kern w:val="0"/>
          <w:sz w:val="21"/>
          <w:szCs w:val="21"/>
          <w:highlight w:val="none"/>
        </w:rPr>
        <w:t>。</w:t>
      </w:r>
    </w:p>
    <w:p w14:paraId="07A99430">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kern w:val="0"/>
          <w:sz w:val="21"/>
          <w:szCs w:val="21"/>
          <w:highlight w:val="none"/>
          <w:u w:val="single"/>
        </w:rPr>
        <w:t xml:space="preserve"> 质量保证金</w:t>
      </w:r>
      <w:r>
        <w:rPr>
          <w:rStyle w:val="39"/>
          <w:rFonts w:hint="eastAsia" w:ascii="宋体" w:hAnsi="宋体" w:eastAsia="宋体" w:cs="宋体"/>
          <w:color w:val="auto"/>
          <w:sz w:val="21"/>
          <w:szCs w:val="21"/>
          <w:highlight w:val="none"/>
          <w:u w:val="single"/>
        </w:rPr>
        <w:t>在缺陷责任期</w:t>
      </w:r>
      <w:r>
        <w:rPr>
          <w:rStyle w:val="39"/>
          <w:rFonts w:hint="eastAsia" w:ascii="宋体" w:hAnsi="宋体" w:eastAsia="宋体" w:cs="宋体"/>
          <w:color w:val="auto"/>
          <w:sz w:val="21"/>
          <w:szCs w:val="21"/>
          <w:highlight w:val="none"/>
          <w:u w:val="single"/>
          <w:lang w:val="en-US" w:eastAsia="zh-CN"/>
        </w:rPr>
        <w:t>满后</w:t>
      </w:r>
      <w:r>
        <w:rPr>
          <w:rStyle w:val="39"/>
          <w:rFonts w:hint="eastAsia" w:ascii="宋体" w:hAnsi="宋体" w:eastAsia="宋体" w:cs="宋体"/>
          <w:color w:val="auto"/>
          <w:sz w:val="21"/>
          <w:szCs w:val="21"/>
          <w:highlight w:val="none"/>
          <w:u w:val="single"/>
        </w:rPr>
        <w:t>14天内返还。质量保证金的返还，并不能免除承包人按照合同约定应承担的质量保修责任和应履行的质量保修义务</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bookmarkEnd w:id="1128"/>
    <w:bookmarkEnd w:id="1129"/>
    <w:p w14:paraId="483A3349">
      <w:pPr>
        <w:outlineLvl w:val="9"/>
        <w:rPr>
          <w:rFonts w:hint="eastAsia" w:ascii="宋体" w:hAnsi="宋体" w:eastAsia="宋体" w:cs="宋体"/>
          <w:color w:val="auto"/>
          <w:sz w:val="21"/>
          <w:szCs w:val="21"/>
          <w:highlight w:val="none"/>
        </w:rPr>
      </w:pPr>
      <w:bookmarkStart w:id="1173" w:name="_Toc1902722111"/>
      <w:bookmarkStart w:id="1174" w:name="_Toc407135268"/>
      <w:bookmarkStart w:id="1175" w:name="_Toc373478412"/>
      <w:bookmarkStart w:id="1176" w:name="_Toc373227765"/>
      <w:bookmarkStart w:id="1177" w:name="_Toc6945"/>
      <w:bookmarkStart w:id="1178" w:name="_Toc78449854"/>
      <w:bookmarkStart w:id="1179" w:name="_Toc389065330"/>
      <w:bookmarkStart w:id="1180" w:name="_Toc196306762"/>
      <w:r>
        <w:rPr>
          <w:rFonts w:hint="eastAsia" w:ascii="宋体" w:hAnsi="宋体" w:eastAsia="宋体" w:cs="宋体"/>
          <w:color w:val="auto"/>
          <w:sz w:val="21"/>
          <w:szCs w:val="21"/>
          <w:highlight w:val="none"/>
        </w:rPr>
        <w:t>15.4 保修</w:t>
      </w:r>
      <w:bookmarkEnd w:id="1173"/>
      <w:bookmarkEnd w:id="1174"/>
      <w:bookmarkEnd w:id="1175"/>
      <w:bookmarkEnd w:id="1176"/>
      <w:bookmarkEnd w:id="1177"/>
      <w:bookmarkEnd w:id="1178"/>
      <w:bookmarkEnd w:id="1179"/>
      <w:bookmarkEnd w:id="1180"/>
    </w:p>
    <w:bookmarkEnd w:id="1130"/>
    <w:p w14:paraId="2F4EF445">
      <w:pPr>
        <w:spacing w:line="360" w:lineRule="auto"/>
        <w:ind w:firstLine="409" w:firstLineChars="195"/>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3ED85B95">
      <w:pPr>
        <w:spacing w:line="360" w:lineRule="auto"/>
        <w:ind w:firstLine="409" w:firstLineChars="195"/>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2年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EDEA662">
      <w:pPr>
        <w:spacing w:line="360" w:lineRule="auto"/>
        <w:ind w:firstLine="409" w:firstLineChars="195"/>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工程保修书具体内容见合同附件</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p>
    <w:p w14:paraId="56FD19E4">
      <w:pPr>
        <w:spacing w:line="360" w:lineRule="auto"/>
        <w:ind w:firstLine="409" w:firstLineChars="195"/>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35A5AFCF">
      <w:pPr>
        <w:spacing w:line="360" w:lineRule="auto"/>
        <w:ind w:firstLine="409" w:firstLineChars="195"/>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承包人收到保修通知并到达工程现场的合理时间：</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sz w:val="21"/>
          <w:szCs w:val="21"/>
          <w:highlight w:val="none"/>
          <w:u w:val="single"/>
        </w:rPr>
        <w:t>2天内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bookmarkEnd w:id="1131"/>
    <w:bookmarkEnd w:id="1132"/>
    <w:bookmarkEnd w:id="1133"/>
    <w:bookmarkEnd w:id="1134"/>
    <w:p w14:paraId="203645AB">
      <w:pPr>
        <w:outlineLvl w:val="9"/>
        <w:rPr>
          <w:rFonts w:hint="eastAsia" w:ascii="宋体" w:hAnsi="宋体" w:eastAsia="宋体" w:cs="宋体"/>
          <w:color w:val="auto"/>
          <w:sz w:val="21"/>
          <w:szCs w:val="21"/>
          <w:highlight w:val="none"/>
        </w:rPr>
      </w:pPr>
      <w:bookmarkStart w:id="1181" w:name="_Toc8634"/>
      <w:bookmarkStart w:id="1182" w:name="_Toc78449855"/>
      <w:bookmarkStart w:id="1183" w:name="_Toc373478413"/>
      <w:bookmarkStart w:id="1184" w:name="_Toc407135269"/>
      <w:bookmarkStart w:id="1185" w:name="_Toc351203648"/>
      <w:bookmarkStart w:id="1186" w:name="_Toc373227766"/>
      <w:bookmarkStart w:id="1187" w:name="_Toc389065331"/>
      <w:bookmarkStart w:id="1188" w:name="_Toc1360137061"/>
      <w:bookmarkStart w:id="1189" w:name="_Toc1725581915"/>
      <w:bookmarkStart w:id="1190" w:name="_Toc280868717"/>
      <w:bookmarkStart w:id="1191" w:name="_Toc280868718"/>
      <w:r>
        <w:rPr>
          <w:rFonts w:hint="eastAsia" w:ascii="宋体" w:hAnsi="宋体" w:eastAsia="宋体" w:cs="宋体"/>
          <w:color w:val="auto"/>
          <w:sz w:val="21"/>
          <w:szCs w:val="21"/>
          <w:highlight w:val="none"/>
        </w:rPr>
        <w:t>16. 违约</w:t>
      </w:r>
      <w:bookmarkEnd w:id="1181"/>
      <w:bookmarkEnd w:id="1182"/>
      <w:bookmarkEnd w:id="1183"/>
      <w:bookmarkEnd w:id="1184"/>
      <w:bookmarkEnd w:id="1185"/>
      <w:bookmarkEnd w:id="1186"/>
      <w:bookmarkEnd w:id="1187"/>
      <w:bookmarkEnd w:id="1188"/>
      <w:bookmarkEnd w:id="1189"/>
    </w:p>
    <w:p w14:paraId="5CFB9E55">
      <w:pPr>
        <w:outlineLvl w:val="9"/>
        <w:rPr>
          <w:rFonts w:hint="eastAsia" w:ascii="宋体" w:hAnsi="宋体" w:eastAsia="宋体" w:cs="宋体"/>
          <w:color w:val="auto"/>
          <w:sz w:val="21"/>
          <w:szCs w:val="21"/>
          <w:highlight w:val="none"/>
        </w:rPr>
      </w:pPr>
      <w:bookmarkStart w:id="1192" w:name="_Toc1973395665"/>
      <w:bookmarkStart w:id="1193" w:name="_Toc373227767"/>
      <w:bookmarkStart w:id="1194" w:name="_Toc389065332"/>
      <w:bookmarkStart w:id="1195" w:name="_Toc1535389315"/>
      <w:bookmarkStart w:id="1196" w:name="_Toc373478414"/>
      <w:bookmarkStart w:id="1197" w:name="_Toc407135270"/>
      <w:bookmarkStart w:id="1198" w:name="_Toc78449856"/>
      <w:bookmarkStart w:id="1199" w:name="_Toc6523"/>
      <w:r>
        <w:rPr>
          <w:rFonts w:hint="eastAsia" w:ascii="宋体" w:hAnsi="宋体" w:eastAsia="宋体" w:cs="宋体"/>
          <w:color w:val="auto"/>
          <w:sz w:val="21"/>
          <w:szCs w:val="21"/>
          <w:highlight w:val="none"/>
        </w:rPr>
        <w:t>16.1 发包人违约</w:t>
      </w:r>
      <w:bookmarkEnd w:id="1192"/>
      <w:bookmarkEnd w:id="1193"/>
      <w:bookmarkEnd w:id="1194"/>
      <w:bookmarkEnd w:id="1195"/>
      <w:bookmarkEnd w:id="1196"/>
      <w:bookmarkEnd w:id="1197"/>
      <w:bookmarkEnd w:id="1198"/>
      <w:bookmarkEnd w:id="1199"/>
    </w:p>
    <w:p w14:paraId="5F5942B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491E4D40">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发包人违约的其他情形：</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DE3FD41">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16.1.2 发包人违约的责任</w:t>
      </w:r>
    </w:p>
    <w:p w14:paraId="56D49991">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发包人违约责任的承担方式和计算方法：</w:t>
      </w:r>
    </w:p>
    <w:p w14:paraId="421B37DB">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（1）因发包人原因未能在计划开工日期前7天内下达开工通知的违约责任：</w:t>
      </w:r>
      <w:r>
        <w:rPr>
          <w:rFonts w:hint="eastAsia" w:ascii="宋体" w:hAnsi="宋体" w:eastAsia="宋体" w:cs="宋体"/>
          <w:color w:val="auto"/>
          <w:kern w:val="0"/>
          <w:sz w:val="21"/>
          <w:szCs w:val="21"/>
          <w:highlight w:val="none"/>
          <w:u w:val="single"/>
        </w:rPr>
        <w:t xml:space="preserve">  顺延延误的工期，发包人不承担由此造成的其他损失 </w:t>
      </w:r>
      <w:r>
        <w:rPr>
          <w:rFonts w:hint="eastAsia" w:ascii="宋体" w:hAnsi="宋体" w:eastAsia="宋体" w:cs="宋体"/>
          <w:color w:val="auto"/>
          <w:kern w:val="0"/>
          <w:sz w:val="21"/>
          <w:szCs w:val="21"/>
          <w:highlight w:val="none"/>
        </w:rPr>
        <w:t>。</w:t>
      </w:r>
    </w:p>
    <w:p w14:paraId="0BACADA3">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（2）因发包人原因未能按合同约定支付合同价款的违约责任：</w:t>
      </w:r>
      <w:r>
        <w:rPr>
          <w:rFonts w:hint="eastAsia" w:ascii="宋体" w:hAnsi="宋体" w:eastAsia="宋体" w:cs="宋体"/>
          <w:color w:val="auto"/>
          <w:kern w:val="0"/>
          <w:sz w:val="21"/>
          <w:szCs w:val="21"/>
          <w:highlight w:val="none"/>
          <w:u w:val="single"/>
        </w:rPr>
        <w:t xml:space="preserve">  若财政拨款到位后，发包人未能按合同约定支付合同价款的，从违约之日起，发包人每天按延付金额的万分之</w:t>
      </w:r>
      <w:r>
        <w:rPr>
          <w:rFonts w:hint="eastAsia" w:ascii="宋体" w:hAnsi="宋体" w:cs="宋体"/>
          <w:color w:val="auto"/>
          <w:kern w:val="0"/>
          <w:sz w:val="21"/>
          <w:szCs w:val="21"/>
          <w:highlight w:val="none"/>
          <w:u w:val="single"/>
          <w:lang w:val="en-US" w:eastAsia="zh-CN"/>
        </w:rPr>
        <w:t>二</w:t>
      </w:r>
      <w:r>
        <w:rPr>
          <w:rFonts w:hint="eastAsia" w:ascii="宋体" w:hAnsi="宋体" w:eastAsia="宋体" w:cs="宋体"/>
          <w:color w:val="auto"/>
          <w:kern w:val="0"/>
          <w:sz w:val="21"/>
          <w:szCs w:val="21"/>
          <w:highlight w:val="none"/>
          <w:u w:val="single"/>
        </w:rPr>
        <w:t>向承包人支付违约金，承包人损失按实际发生计算，工期按欠款天数相应顺延</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61A7CB1B">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rPr>
        <w:t xml:space="preserve">  如发生，发包人应补偿承包人利润损失及其他损失，具体损失及配合费等费用双方另行商定</w:t>
      </w:r>
      <w:r>
        <w:rPr>
          <w:rStyle w:val="39"/>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088D184B">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（4）发包人提供的材料、工程设备的规格、数量或质量不符合合同约定，或因发包人</w:t>
      </w:r>
      <w:r>
        <w:rPr>
          <w:rFonts w:hint="eastAsia" w:ascii="宋体" w:hAnsi="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rPr>
        <w:t>原因导致交货日期延误或交货地点变更等情况的违约责任：</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lang w:val="en-US" w:eastAsia="zh-CN"/>
        </w:rPr>
        <w:t>发包人提供的材料、工程设备的规格、数量或质量不符合合同约定，如影响工期的，工期相应顺延由发包人负责；如造成承包人返工的，发包人应负责承担返工费用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CA14872">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（5）因发包人违反合同约定造成暂停施工的违约责任：</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如发生，承包人的损失按实际发生计，工期按延误天数相应顺延</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41C01BFA">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rPr>
        <w:t xml:space="preserve"> 以承包人提供的事实依据给予确定违约责任及商议工期是否顺延 </w:t>
      </w:r>
      <w:r>
        <w:rPr>
          <w:rFonts w:hint="eastAsia" w:ascii="宋体" w:hAnsi="宋体" w:eastAsia="宋体" w:cs="宋体"/>
          <w:color w:val="auto"/>
          <w:kern w:val="0"/>
          <w:sz w:val="21"/>
          <w:szCs w:val="21"/>
          <w:highlight w:val="none"/>
        </w:rPr>
        <w:t>。</w:t>
      </w:r>
    </w:p>
    <w:p w14:paraId="2E1E837C">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（7）其他：</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双方另行协商</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4647C3EB">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1FA6571A">
      <w:pPr>
        <w:autoSpaceDE w:val="0"/>
        <w:autoSpaceDN w:val="0"/>
        <w:adjustRightInd w:val="0"/>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承包人按16.1.1项〔发包人违约的情形〕约定暂停施工满</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天后发包人仍不纠正其违约行为并致使合同目的不能实现的，承包人有权解除合同。</w:t>
      </w:r>
    </w:p>
    <w:p w14:paraId="77D21089">
      <w:pPr>
        <w:outlineLvl w:val="9"/>
        <w:rPr>
          <w:rFonts w:hint="eastAsia" w:ascii="宋体" w:hAnsi="宋体" w:eastAsia="宋体" w:cs="宋体"/>
          <w:color w:val="auto"/>
          <w:sz w:val="21"/>
          <w:szCs w:val="21"/>
          <w:highlight w:val="none"/>
        </w:rPr>
      </w:pPr>
      <w:bookmarkStart w:id="1200" w:name="_Toc61078193"/>
      <w:bookmarkStart w:id="1201" w:name="_Toc78449857"/>
      <w:bookmarkStart w:id="1202" w:name="_Toc373478415"/>
      <w:bookmarkStart w:id="1203" w:name="_Toc247586342"/>
      <w:bookmarkStart w:id="1204" w:name="_Toc5573"/>
      <w:bookmarkStart w:id="1205" w:name="_Toc407135271"/>
      <w:bookmarkStart w:id="1206" w:name="_Toc373227768"/>
      <w:bookmarkStart w:id="1207" w:name="_Toc389065333"/>
      <w:r>
        <w:rPr>
          <w:rFonts w:hint="eastAsia" w:ascii="宋体" w:hAnsi="宋体" w:eastAsia="宋体" w:cs="宋体"/>
          <w:color w:val="auto"/>
          <w:sz w:val="21"/>
          <w:szCs w:val="21"/>
          <w:highlight w:val="none"/>
        </w:rPr>
        <w:t>16.2 承包人违约</w:t>
      </w:r>
      <w:bookmarkEnd w:id="1200"/>
      <w:bookmarkEnd w:id="1201"/>
      <w:bookmarkEnd w:id="1202"/>
      <w:bookmarkEnd w:id="1203"/>
      <w:bookmarkEnd w:id="1204"/>
      <w:bookmarkEnd w:id="1205"/>
      <w:bookmarkEnd w:id="1206"/>
      <w:bookmarkEnd w:id="1207"/>
    </w:p>
    <w:p w14:paraId="33CBA518">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16.2.1 承包人违约的情形</w:t>
      </w:r>
    </w:p>
    <w:p w14:paraId="6FC9E25A">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承包人违约的其他情形：</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6B9D066E">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16.2.2承包人违约的责任</w:t>
      </w:r>
    </w:p>
    <w:p w14:paraId="04827215">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承包人违约责任的承担方式和计算方法：</w:t>
      </w:r>
    </w:p>
    <w:p w14:paraId="77D4A2AA">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（1）承包人有本合同通用条款第16.2.1（2）、（3）条内容情形的，承包人无条件返工处理，修复至工程质量要求并承担相关费用，并在发包人规定的时间内完成返工，否则发包人有权扣</w:t>
      </w:r>
      <w:r>
        <w:rPr>
          <w:rFonts w:hint="eastAsia" w:ascii="宋体" w:hAnsi="宋体" w:cs="宋体"/>
          <w:color w:val="auto"/>
          <w:kern w:val="0"/>
          <w:sz w:val="21"/>
          <w:szCs w:val="21"/>
          <w:highlight w:val="none"/>
          <w:u w:val="single"/>
          <w:lang w:val="en-US" w:eastAsia="zh-CN"/>
        </w:rPr>
        <w:t>除</w:t>
      </w:r>
      <w:r>
        <w:rPr>
          <w:rFonts w:hint="eastAsia" w:ascii="宋体" w:hAnsi="宋体" w:eastAsia="宋体" w:cs="宋体"/>
          <w:color w:val="auto"/>
          <w:kern w:val="0"/>
          <w:sz w:val="21"/>
          <w:szCs w:val="21"/>
          <w:highlight w:val="none"/>
          <w:u w:val="single"/>
        </w:rPr>
        <w:t>该分项工程10%的工程款作为</w:t>
      </w:r>
      <w:r>
        <w:rPr>
          <w:rFonts w:hint="default" w:ascii="宋体" w:hAnsi="宋体" w:eastAsia="宋体" w:cs="宋体"/>
          <w:color w:val="auto"/>
          <w:kern w:val="0"/>
          <w:sz w:val="21"/>
          <w:szCs w:val="21"/>
          <w:highlight w:val="none"/>
          <w:u w:val="single"/>
          <w:lang w:val="en-US" w:eastAsia="zh-CN"/>
        </w:rPr>
        <w:t>违约金</w:t>
      </w:r>
      <w:r>
        <w:rPr>
          <w:rFonts w:hint="eastAsia" w:ascii="宋体" w:hAnsi="宋体" w:eastAsia="宋体" w:cs="宋体"/>
          <w:color w:val="auto"/>
          <w:kern w:val="0"/>
          <w:sz w:val="21"/>
          <w:szCs w:val="21"/>
          <w:highlight w:val="none"/>
          <w:u w:val="single"/>
        </w:rPr>
        <w:t>。</w:t>
      </w:r>
    </w:p>
    <w:p w14:paraId="4305808C">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（2）承包人有本合同通用条款第16.2.1（6）条情形的，或经监理人检验认为修复质量不合格而承包人拒绝再进行修补的，发包人将扣除承包人全部质量保证金。</w:t>
      </w:r>
    </w:p>
    <w:p w14:paraId="01A9BA08">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（3）承包人有本专用合同条款3.2、3.3条违约责任的，发包人有权</w:t>
      </w:r>
      <w:r>
        <w:rPr>
          <w:rFonts w:hint="default" w:ascii="宋体" w:hAnsi="宋体" w:eastAsia="宋体" w:cs="宋体"/>
          <w:color w:val="auto"/>
          <w:kern w:val="0"/>
          <w:sz w:val="21"/>
          <w:szCs w:val="21"/>
          <w:highlight w:val="none"/>
          <w:u w:val="single"/>
          <w:lang w:val="en-US" w:eastAsia="zh-CN"/>
        </w:rPr>
        <w:t>在未付工程款中</w:t>
      </w:r>
      <w:r>
        <w:rPr>
          <w:rFonts w:hint="eastAsia" w:ascii="宋体" w:hAnsi="宋体" w:eastAsia="宋体" w:cs="宋体"/>
          <w:color w:val="auto"/>
          <w:kern w:val="0"/>
          <w:sz w:val="21"/>
          <w:szCs w:val="21"/>
          <w:highlight w:val="none"/>
          <w:u w:val="single"/>
        </w:rPr>
        <w:t>扣除承包人的违约金。</w:t>
      </w:r>
      <w:r>
        <w:rPr>
          <w:rFonts w:hint="eastAsia" w:ascii="宋体" w:hAnsi="宋体" w:cs="宋体"/>
          <w:color w:val="auto"/>
          <w:kern w:val="0"/>
          <w:sz w:val="21"/>
          <w:szCs w:val="21"/>
          <w:highlight w:val="none"/>
          <w:u w:val="single"/>
          <w:lang w:val="en-US" w:eastAsia="zh-CN"/>
        </w:rPr>
        <w:t>如</w:t>
      </w:r>
      <w:r>
        <w:rPr>
          <w:rFonts w:hint="eastAsia" w:ascii="宋体" w:hAnsi="宋体" w:eastAsia="宋体" w:cs="宋体"/>
          <w:color w:val="auto"/>
          <w:kern w:val="0"/>
          <w:sz w:val="21"/>
          <w:szCs w:val="21"/>
          <w:highlight w:val="none"/>
          <w:u w:val="single"/>
        </w:rPr>
        <w:t>监理人</w:t>
      </w:r>
      <w:r>
        <w:rPr>
          <w:rFonts w:hint="eastAsia" w:ascii="宋体" w:hAnsi="宋体" w:cs="宋体"/>
          <w:color w:val="auto"/>
          <w:kern w:val="0"/>
          <w:sz w:val="21"/>
          <w:szCs w:val="21"/>
          <w:highlight w:val="none"/>
          <w:u w:val="single"/>
          <w:lang w:val="en-US" w:eastAsia="zh-CN"/>
        </w:rPr>
        <w:t>/发包人</w:t>
      </w:r>
      <w:r>
        <w:rPr>
          <w:rFonts w:hint="eastAsia" w:ascii="宋体" w:hAnsi="宋体" w:eastAsia="宋体" w:cs="宋体"/>
          <w:color w:val="auto"/>
          <w:kern w:val="0"/>
          <w:sz w:val="21"/>
          <w:szCs w:val="21"/>
          <w:highlight w:val="none"/>
          <w:u w:val="single"/>
        </w:rPr>
        <w:t>下发</w:t>
      </w:r>
      <w:r>
        <w:rPr>
          <w:rFonts w:hint="default" w:ascii="宋体" w:hAnsi="宋体" w:eastAsia="宋体" w:cs="宋体"/>
          <w:color w:val="auto"/>
          <w:kern w:val="0"/>
          <w:sz w:val="21"/>
          <w:szCs w:val="21"/>
          <w:highlight w:val="none"/>
          <w:u w:val="single"/>
          <w:lang w:val="en-US" w:eastAsia="zh-CN"/>
        </w:rPr>
        <w:t>指出承包人存在违约的通知后</w:t>
      </w:r>
      <w:r>
        <w:rPr>
          <w:rFonts w:hint="eastAsia" w:ascii="宋体" w:hAnsi="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rPr>
        <w:t>承包人不及时采取措施纠正，则在</w:t>
      </w:r>
      <w:r>
        <w:rPr>
          <w:rFonts w:hint="eastAsia" w:ascii="宋体" w:hAnsi="宋体" w:cs="宋体"/>
          <w:color w:val="auto"/>
          <w:kern w:val="0"/>
          <w:sz w:val="21"/>
          <w:szCs w:val="21"/>
          <w:highlight w:val="none"/>
          <w:u w:val="single"/>
          <w:lang w:val="en-US" w:eastAsia="zh-CN"/>
        </w:rPr>
        <w:t>通知</w:t>
      </w:r>
      <w:r>
        <w:rPr>
          <w:rFonts w:hint="eastAsia" w:ascii="宋体" w:hAnsi="宋体" w:eastAsia="宋体" w:cs="宋体"/>
          <w:color w:val="auto"/>
          <w:kern w:val="0"/>
          <w:sz w:val="21"/>
          <w:szCs w:val="21"/>
          <w:highlight w:val="none"/>
          <w:u w:val="single"/>
        </w:rPr>
        <w:t>下达十五天</w:t>
      </w:r>
      <w:r>
        <w:rPr>
          <w:rFonts w:hint="eastAsia" w:ascii="宋体" w:hAnsi="宋体" w:cs="宋体"/>
          <w:color w:val="auto"/>
          <w:kern w:val="0"/>
          <w:sz w:val="21"/>
          <w:szCs w:val="21"/>
          <w:highlight w:val="none"/>
          <w:u w:val="single"/>
          <w:lang w:val="en-US" w:eastAsia="zh-CN"/>
        </w:rPr>
        <w:t>后</w:t>
      </w:r>
      <w:r>
        <w:rPr>
          <w:rFonts w:hint="eastAsia" w:ascii="宋体" w:hAnsi="宋体" w:eastAsia="宋体" w:cs="宋体"/>
          <w:color w:val="auto"/>
          <w:kern w:val="0"/>
          <w:sz w:val="21"/>
          <w:szCs w:val="21"/>
          <w:highlight w:val="none"/>
          <w:u w:val="single"/>
        </w:rPr>
        <w:t>下发</w:t>
      </w:r>
      <w:r>
        <w:rPr>
          <w:rFonts w:hint="eastAsia" w:ascii="宋体" w:hAnsi="宋体" w:cs="宋体"/>
          <w:color w:val="auto"/>
          <w:kern w:val="0"/>
          <w:sz w:val="21"/>
          <w:szCs w:val="21"/>
          <w:highlight w:val="none"/>
          <w:u w:val="single"/>
          <w:lang w:val="en-US" w:eastAsia="zh-CN"/>
        </w:rPr>
        <w:t>扣除违约金</w:t>
      </w:r>
      <w:r>
        <w:rPr>
          <w:rFonts w:hint="eastAsia" w:ascii="宋体" w:hAnsi="宋体" w:eastAsia="宋体" w:cs="宋体"/>
          <w:color w:val="auto"/>
          <w:kern w:val="0"/>
          <w:sz w:val="21"/>
          <w:szCs w:val="21"/>
          <w:highlight w:val="none"/>
          <w:u w:val="single"/>
        </w:rPr>
        <w:t>通知书（不再陈述</w:t>
      </w:r>
      <w:r>
        <w:rPr>
          <w:rFonts w:hint="eastAsia" w:ascii="宋体" w:hAnsi="宋体" w:cs="宋体"/>
          <w:color w:val="auto"/>
          <w:kern w:val="0"/>
          <w:sz w:val="21"/>
          <w:szCs w:val="21"/>
          <w:highlight w:val="none"/>
          <w:u w:val="single"/>
          <w:lang w:val="en-US" w:eastAsia="zh-CN"/>
        </w:rPr>
        <w:t>扣除违约金的</w:t>
      </w:r>
      <w:r>
        <w:rPr>
          <w:rFonts w:hint="eastAsia" w:ascii="宋体" w:hAnsi="宋体" w:eastAsia="宋体" w:cs="宋体"/>
          <w:color w:val="auto"/>
          <w:kern w:val="0"/>
          <w:sz w:val="21"/>
          <w:szCs w:val="21"/>
          <w:highlight w:val="none"/>
          <w:u w:val="single"/>
        </w:rPr>
        <w:t>理由）。承包人在合同期内，完成合同规定的全部工程，且质量合格，在本工程施工竣工验收后十五天内可申请</w:t>
      </w:r>
      <w:r>
        <w:rPr>
          <w:rFonts w:hint="eastAsia" w:ascii="宋体" w:hAnsi="宋体" w:eastAsia="宋体" w:cs="宋体"/>
          <w:color w:val="auto"/>
          <w:kern w:val="0"/>
          <w:sz w:val="21"/>
          <w:szCs w:val="21"/>
          <w:highlight w:val="none"/>
          <w:u w:val="single"/>
          <w:lang w:val="en-US" w:eastAsia="zh-CN"/>
        </w:rPr>
        <w:t>酌情减少违约金</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u w:val="single"/>
          <w:lang w:val="en-US" w:eastAsia="zh-CN"/>
        </w:rPr>
        <w:t>具体减少</w:t>
      </w:r>
      <w:r>
        <w:rPr>
          <w:rFonts w:hint="eastAsia" w:ascii="宋体" w:hAnsi="宋体" w:eastAsia="宋体" w:cs="宋体"/>
          <w:color w:val="auto"/>
          <w:kern w:val="0"/>
          <w:sz w:val="21"/>
          <w:szCs w:val="21"/>
          <w:highlight w:val="none"/>
          <w:u w:val="single"/>
        </w:rPr>
        <w:t>金额由监理人审核，发包人批准。</w:t>
      </w:r>
    </w:p>
    <w:p w14:paraId="47FD38A1">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180D679D">
      <w:pPr>
        <w:spacing w:line="360" w:lineRule="auto"/>
        <w:ind w:firstLine="420"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关于承包人违约解除合同的特别约定：</w:t>
      </w:r>
      <w:r>
        <w:rPr>
          <w:rFonts w:hint="eastAsia" w:ascii="宋体" w:hAnsi="宋体" w:eastAsia="宋体" w:cs="宋体"/>
          <w:color w:val="auto"/>
          <w:kern w:val="0"/>
          <w:sz w:val="21"/>
          <w:szCs w:val="21"/>
          <w:highlight w:val="none"/>
          <w:u w:val="single"/>
        </w:rPr>
        <w:t>承包人有违反以下情况之一的，发包人有权解除合同，</w:t>
      </w:r>
      <w:r>
        <w:rPr>
          <w:rFonts w:hint="eastAsia" w:ascii="宋体" w:hAnsi="宋体" w:eastAsia="宋体" w:cs="宋体"/>
          <w:color w:val="auto"/>
          <w:kern w:val="0"/>
          <w:sz w:val="21"/>
          <w:szCs w:val="21"/>
          <w:highlight w:val="none"/>
          <w:u w:val="single"/>
          <w:lang w:eastAsia="zh-CN"/>
        </w:rPr>
        <w:t>并要求承包人支付合同总价款的20%作为违约金</w:t>
      </w:r>
      <w:r>
        <w:rPr>
          <w:rFonts w:hint="eastAsia" w:ascii="宋体" w:hAnsi="宋体" w:eastAsia="宋体" w:cs="宋体"/>
          <w:color w:val="auto"/>
          <w:kern w:val="0"/>
          <w:sz w:val="21"/>
          <w:szCs w:val="21"/>
          <w:highlight w:val="none"/>
        </w:rPr>
        <w:t>。</w:t>
      </w:r>
    </w:p>
    <w:p w14:paraId="1D14FB96">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(1)承包人无正当理由不按开工通知的要求及时进场组织施工和不按签订协议书时商定的进度计划有效地开展施工准备，造成工期延误的；</w:t>
      </w:r>
    </w:p>
    <w:p w14:paraId="0E8492EA">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(2)承包人违反本合同通用条款第3.5条规定私自将合同或合同的任何部分或任何权利转让给其他人，或私自将工程或工程的一部分分包出去的；</w:t>
      </w:r>
    </w:p>
    <w:p w14:paraId="049A7FF1">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(3)未经监理人</w:t>
      </w:r>
      <w:r>
        <w:rPr>
          <w:rFonts w:hint="eastAsia" w:ascii="宋体" w:hAnsi="宋体" w:cs="宋体"/>
          <w:color w:val="auto"/>
          <w:kern w:val="0"/>
          <w:sz w:val="21"/>
          <w:szCs w:val="21"/>
          <w:highlight w:val="none"/>
          <w:u w:val="single"/>
          <w:lang w:val="en-US" w:eastAsia="zh-CN"/>
        </w:rPr>
        <w:t>/发包人</w:t>
      </w:r>
      <w:r>
        <w:rPr>
          <w:rFonts w:hint="eastAsia" w:ascii="宋体" w:hAnsi="宋体" w:eastAsia="宋体" w:cs="宋体"/>
          <w:color w:val="auto"/>
          <w:kern w:val="0"/>
          <w:sz w:val="21"/>
          <w:szCs w:val="21"/>
          <w:highlight w:val="none"/>
          <w:u w:val="single"/>
        </w:rPr>
        <w:t>批准，承包人私自将已按竞标文件承诺进入工地的工程设备、施工设备、临时工程或材料撤离工地的；</w:t>
      </w:r>
    </w:p>
    <w:p w14:paraId="5802FA73">
      <w:pPr>
        <w:spacing w:line="360" w:lineRule="auto"/>
        <w:ind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(4)由于承包人原因拒绝按合同进度计划及时完成合同规定的工程，而又未采取有效措施赶上进度，造成工期严重延误的；</w:t>
      </w:r>
    </w:p>
    <w:p w14:paraId="36B47E28">
      <w:pPr>
        <w:spacing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(5)承包人否认合同有效或拒绝履行合同规定的承包人义务，或由于法律、财务等原因导致承包人无法继续履行或实质上已停止履行合同的义务的；</w:t>
      </w:r>
    </w:p>
    <w:p w14:paraId="17D2D1D8">
      <w:pPr>
        <w:spacing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(6)合同签订</w:t>
      </w:r>
      <w:r>
        <w:rPr>
          <w:rFonts w:hint="eastAsia" w:ascii="宋体" w:hAnsi="宋体" w:eastAsia="宋体" w:cs="宋体"/>
          <w:color w:val="auto"/>
          <w:sz w:val="21"/>
          <w:szCs w:val="21"/>
          <w:highlight w:val="none"/>
          <w:u w:val="single"/>
        </w:rPr>
        <w:t>且具备法定开工条件后</w:t>
      </w:r>
      <w:r>
        <w:rPr>
          <w:rFonts w:hint="eastAsia" w:ascii="宋体" w:hAnsi="宋体" w:eastAsia="宋体" w:cs="宋体"/>
          <w:color w:val="auto"/>
          <w:kern w:val="0"/>
          <w:sz w:val="21"/>
          <w:szCs w:val="21"/>
          <w:highlight w:val="none"/>
          <w:u w:val="single"/>
        </w:rPr>
        <w:t>之日起十五日内，承包人无法按合同规定及竞标文件的承诺进场经监理工程师</w:t>
      </w:r>
      <w:r>
        <w:rPr>
          <w:rFonts w:hint="eastAsia" w:ascii="宋体" w:hAnsi="宋体" w:cs="宋体"/>
          <w:color w:val="auto"/>
          <w:kern w:val="0"/>
          <w:sz w:val="21"/>
          <w:szCs w:val="21"/>
          <w:highlight w:val="none"/>
          <w:u w:val="single"/>
          <w:lang w:val="en-US" w:eastAsia="zh-CN"/>
        </w:rPr>
        <w:t>/发包人</w:t>
      </w:r>
      <w:r>
        <w:rPr>
          <w:rFonts w:hint="eastAsia" w:ascii="宋体" w:hAnsi="宋体" w:eastAsia="宋体" w:cs="宋体"/>
          <w:color w:val="auto"/>
          <w:kern w:val="0"/>
          <w:sz w:val="21"/>
          <w:szCs w:val="21"/>
          <w:highlight w:val="none"/>
          <w:u w:val="single"/>
        </w:rPr>
        <w:t>认可的该施工阶段应有的全部人员和机械的。</w:t>
      </w:r>
    </w:p>
    <w:p w14:paraId="67F559A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承包人承担</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4389A139">
      <w:pPr>
        <w:outlineLvl w:val="9"/>
        <w:rPr>
          <w:rFonts w:hint="eastAsia" w:ascii="宋体" w:hAnsi="宋体" w:eastAsia="宋体" w:cs="宋体"/>
          <w:color w:val="auto"/>
          <w:sz w:val="21"/>
          <w:szCs w:val="21"/>
          <w:highlight w:val="none"/>
        </w:rPr>
      </w:pPr>
      <w:bookmarkStart w:id="1208" w:name="_Toc407135272"/>
      <w:bookmarkStart w:id="1209" w:name="_Toc1753556740"/>
      <w:bookmarkStart w:id="1210" w:name="_Toc78449858"/>
      <w:bookmarkStart w:id="1211" w:name="_Toc1117922953"/>
      <w:bookmarkStart w:id="1212" w:name="_Toc373227769"/>
      <w:bookmarkStart w:id="1213" w:name="_Toc373478416"/>
      <w:bookmarkStart w:id="1214" w:name="_Toc351203649"/>
      <w:bookmarkStart w:id="1215" w:name="_Toc389065334"/>
      <w:bookmarkStart w:id="1216" w:name="_Toc9138"/>
      <w:r>
        <w:rPr>
          <w:rFonts w:hint="eastAsia" w:ascii="宋体" w:hAnsi="宋体" w:eastAsia="宋体" w:cs="宋体"/>
          <w:color w:val="auto"/>
          <w:sz w:val="21"/>
          <w:szCs w:val="21"/>
          <w:highlight w:val="none"/>
        </w:rPr>
        <w:t>17. 不可抗力</w:t>
      </w:r>
      <w:bookmarkEnd w:id="1208"/>
      <w:bookmarkEnd w:id="1209"/>
      <w:bookmarkEnd w:id="1210"/>
      <w:bookmarkEnd w:id="1211"/>
      <w:bookmarkEnd w:id="1212"/>
      <w:bookmarkEnd w:id="1213"/>
      <w:bookmarkEnd w:id="1214"/>
      <w:bookmarkEnd w:id="1215"/>
      <w:bookmarkEnd w:id="1216"/>
      <w:r>
        <w:rPr>
          <w:rFonts w:hint="eastAsia" w:ascii="宋体" w:hAnsi="宋体" w:eastAsia="宋体" w:cs="宋体"/>
          <w:color w:val="auto"/>
          <w:sz w:val="21"/>
          <w:szCs w:val="21"/>
          <w:highlight w:val="none"/>
        </w:rPr>
        <w:t xml:space="preserve"> </w:t>
      </w:r>
      <w:bookmarkEnd w:id="1190"/>
    </w:p>
    <w:p w14:paraId="79FE2C34">
      <w:pPr>
        <w:outlineLvl w:val="9"/>
        <w:rPr>
          <w:rFonts w:hint="eastAsia" w:ascii="宋体" w:hAnsi="宋体" w:eastAsia="宋体" w:cs="宋体"/>
          <w:color w:val="auto"/>
          <w:sz w:val="21"/>
          <w:szCs w:val="21"/>
          <w:highlight w:val="none"/>
        </w:rPr>
      </w:pPr>
      <w:bookmarkStart w:id="1217" w:name="_Toc389065335"/>
      <w:bookmarkStart w:id="1218" w:name="_Toc78449859"/>
      <w:bookmarkStart w:id="1219" w:name="_Toc407135273"/>
      <w:bookmarkStart w:id="1220" w:name="_Toc666312941"/>
      <w:bookmarkStart w:id="1221" w:name="_Toc373478417"/>
      <w:bookmarkStart w:id="1222" w:name="_Toc429574049"/>
      <w:bookmarkStart w:id="1223" w:name="_Toc10558"/>
      <w:bookmarkStart w:id="1224" w:name="_Toc373227770"/>
      <w:r>
        <w:rPr>
          <w:rFonts w:hint="eastAsia" w:ascii="宋体" w:hAnsi="宋体" w:eastAsia="宋体" w:cs="宋体"/>
          <w:color w:val="auto"/>
          <w:sz w:val="21"/>
          <w:szCs w:val="21"/>
          <w:highlight w:val="none"/>
        </w:rPr>
        <w:t>17.1 不可抗力的确认</w:t>
      </w:r>
      <w:bookmarkEnd w:id="1217"/>
      <w:bookmarkEnd w:id="1218"/>
      <w:bookmarkEnd w:id="1219"/>
      <w:bookmarkEnd w:id="1220"/>
      <w:bookmarkEnd w:id="1221"/>
      <w:bookmarkEnd w:id="1222"/>
      <w:bookmarkEnd w:id="1223"/>
      <w:bookmarkEnd w:id="1224"/>
    </w:p>
    <w:p w14:paraId="15DA7402">
      <w:pPr>
        <w:spacing w:line="360" w:lineRule="auto"/>
        <w:ind w:firstLine="420" w:firstLineChars="200"/>
        <w:jc w:val="left"/>
        <w:outlineLvl w:val="9"/>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kern w:val="0"/>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（1）12 级以上大风；（2）24小时降雨量超过 250mm；（3）50年一遇以上洪水；（4）6 级以上地震；（5）日最高气温40℃的天气连续持续一周以上的高温天气。 不可抗力的自然灾害认定标准，以政府有关部门的发布、规定为准</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6D28229">
      <w:pPr>
        <w:spacing w:after="0" w:line="360" w:lineRule="auto"/>
        <w:ind w:firstLine="420" w:firstLineChars="200"/>
        <w:jc w:val="left"/>
        <w:outlineLvl w:val="9"/>
        <w:rPr>
          <w:rFonts w:hint="eastAsia" w:ascii="宋体" w:hAnsi="宋体" w:eastAsia="宋体" w:cs="宋体"/>
          <w:color w:val="auto"/>
          <w:kern w:val="0"/>
          <w:sz w:val="21"/>
          <w:szCs w:val="21"/>
          <w:highlight w:val="none"/>
          <w:u w:val="single"/>
        </w:rPr>
      </w:pPr>
      <w:bookmarkStart w:id="1225" w:name="_Toc373478418"/>
      <w:bookmarkStart w:id="1226" w:name="_Toc407135274"/>
      <w:bookmarkStart w:id="1227" w:name="_Toc658729758"/>
      <w:bookmarkStart w:id="1228" w:name="_Toc78449860"/>
      <w:bookmarkStart w:id="1229" w:name="_Toc9108"/>
      <w:bookmarkStart w:id="1230" w:name="_Toc373227771"/>
      <w:bookmarkStart w:id="1231" w:name="_Toc389065336"/>
      <w:bookmarkStart w:id="1232" w:name="_Toc1951449751"/>
      <w:r>
        <w:rPr>
          <w:rFonts w:hint="eastAsia" w:ascii="宋体" w:hAnsi="宋体" w:eastAsia="宋体" w:cs="宋体"/>
          <w:color w:val="auto"/>
          <w:kern w:val="0"/>
          <w:sz w:val="21"/>
          <w:szCs w:val="21"/>
          <w:highlight w:val="none"/>
          <w:u w:val="single"/>
          <w:lang w:val="en-US" w:eastAsia="zh-CN"/>
        </w:rPr>
        <w:t xml:space="preserve">17.2 </w:t>
      </w:r>
      <w:r>
        <w:rPr>
          <w:rFonts w:hint="eastAsia" w:ascii="宋体" w:hAnsi="宋体" w:eastAsia="宋体" w:cs="宋体"/>
          <w:color w:val="auto"/>
          <w:kern w:val="0"/>
          <w:sz w:val="21"/>
          <w:szCs w:val="21"/>
          <w:highlight w:val="none"/>
          <w:u w:val="single"/>
        </w:rPr>
        <w:t>不可抗力发生后，发包人和承包人应收集证明不可抗力发生及不可抗力造成损失的证据，并及时认真统计所造成的损失。</w:t>
      </w:r>
    </w:p>
    <w:p w14:paraId="09A08A64">
      <w:pPr>
        <w:spacing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合同一方当事人遇到不可抗力事件，使其履行合同义务受到阻碍时，应立即通知合同另一方当事人，书面说明不可抗力和受阻碍的详细情况，并提供必要的证明。</w:t>
      </w:r>
    </w:p>
    <w:p w14:paraId="2611643B">
      <w:pP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因不可抗力解除合同</w:t>
      </w:r>
      <w:bookmarkEnd w:id="1225"/>
      <w:bookmarkEnd w:id="1226"/>
      <w:bookmarkEnd w:id="1227"/>
      <w:bookmarkEnd w:id="1228"/>
      <w:bookmarkEnd w:id="1229"/>
      <w:bookmarkEnd w:id="1230"/>
      <w:bookmarkEnd w:id="1231"/>
      <w:bookmarkEnd w:id="1232"/>
    </w:p>
    <w:p w14:paraId="18F17E75">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且财政资金拨付到位后30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天内完成款项的支付。</w:t>
      </w:r>
    </w:p>
    <w:p w14:paraId="02256E20">
      <w:pPr>
        <w:outlineLvl w:val="9"/>
        <w:rPr>
          <w:rFonts w:hint="eastAsia" w:ascii="宋体" w:hAnsi="宋体" w:eastAsia="宋体" w:cs="宋体"/>
          <w:color w:val="auto"/>
          <w:sz w:val="21"/>
          <w:szCs w:val="21"/>
          <w:highlight w:val="none"/>
        </w:rPr>
      </w:pPr>
      <w:bookmarkStart w:id="1233" w:name="_Toc373227772"/>
      <w:bookmarkStart w:id="1234" w:name="_Toc407135275"/>
      <w:bookmarkStart w:id="1235" w:name="_Toc389065337"/>
      <w:bookmarkStart w:id="1236" w:name="_Toc2256"/>
      <w:bookmarkStart w:id="1237" w:name="_Toc56822299"/>
      <w:bookmarkStart w:id="1238" w:name="_Toc373478419"/>
      <w:bookmarkStart w:id="1239" w:name="_Toc612072600"/>
      <w:bookmarkStart w:id="1240" w:name="_Toc351203650"/>
      <w:bookmarkStart w:id="1241" w:name="_Toc78449861"/>
      <w:r>
        <w:rPr>
          <w:rFonts w:hint="eastAsia" w:ascii="宋体" w:hAnsi="宋体" w:eastAsia="宋体" w:cs="宋体"/>
          <w:color w:val="auto"/>
          <w:sz w:val="21"/>
          <w:szCs w:val="21"/>
          <w:highlight w:val="none"/>
        </w:rPr>
        <w:t>18. 保险</w:t>
      </w:r>
      <w:bookmarkEnd w:id="1233"/>
      <w:bookmarkEnd w:id="1234"/>
      <w:bookmarkEnd w:id="1235"/>
      <w:bookmarkEnd w:id="1236"/>
      <w:bookmarkEnd w:id="1237"/>
      <w:bookmarkEnd w:id="1238"/>
      <w:bookmarkEnd w:id="1239"/>
      <w:bookmarkEnd w:id="1240"/>
      <w:bookmarkEnd w:id="1241"/>
    </w:p>
    <w:bookmarkEnd w:id="1191"/>
    <w:p w14:paraId="504A064D">
      <w:pPr>
        <w:spacing w:line="360" w:lineRule="auto"/>
        <w:ind w:firstLine="420" w:firstLineChars="200"/>
        <w:jc w:val="left"/>
        <w:outlineLvl w:val="9"/>
        <w:rPr>
          <w:rFonts w:hint="eastAsia" w:ascii="宋体" w:hAnsi="宋体" w:eastAsia="宋体" w:cs="宋体"/>
          <w:color w:val="auto"/>
          <w:sz w:val="21"/>
          <w:szCs w:val="21"/>
          <w:highlight w:val="none"/>
        </w:rPr>
      </w:pPr>
    </w:p>
    <w:p w14:paraId="45DAAC49">
      <w:pPr>
        <w:outlineLvl w:val="9"/>
        <w:rPr>
          <w:rFonts w:hint="eastAsia" w:ascii="宋体" w:hAnsi="宋体" w:eastAsia="宋体" w:cs="宋体"/>
          <w:color w:val="auto"/>
          <w:sz w:val="21"/>
          <w:szCs w:val="21"/>
          <w:highlight w:val="none"/>
        </w:rPr>
      </w:pPr>
      <w:bookmarkStart w:id="1242" w:name="_Toc454766369"/>
      <w:bookmarkStart w:id="1243" w:name="_Toc78449863"/>
      <w:bookmarkStart w:id="1244" w:name="_Toc389065339"/>
      <w:bookmarkStart w:id="1245" w:name="_Toc5199"/>
      <w:bookmarkStart w:id="1246" w:name="_Toc373478421"/>
      <w:bookmarkStart w:id="1247" w:name="_Toc373227774"/>
      <w:bookmarkStart w:id="1248" w:name="_Toc2001387503"/>
      <w:bookmarkStart w:id="1249" w:name="_Toc407135277"/>
      <w:r>
        <w:rPr>
          <w:rFonts w:hint="eastAsia" w:ascii="宋体" w:hAnsi="宋体" w:eastAsia="宋体" w:cs="宋体"/>
          <w:color w:val="auto"/>
          <w:sz w:val="21"/>
          <w:szCs w:val="21"/>
          <w:highlight w:val="none"/>
        </w:rPr>
        <w:t>18.3 其他保险</w:t>
      </w:r>
      <w:bookmarkEnd w:id="1242"/>
      <w:bookmarkEnd w:id="1243"/>
      <w:bookmarkEnd w:id="1244"/>
      <w:bookmarkEnd w:id="1245"/>
      <w:bookmarkEnd w:id="1246"/>
      <w:bookmarkEnd w:id="1247"/>
      <w:bookmarkEnd w:id="1248"/>
      <w:bookmarkEnd w:id="1249"/>
    </w:p>
    <w:p w14:paraId="71DC1E47">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u w:val="single"/>
        </w:rPr>
        <w:t xml:space="preserve"> 根据《自治区住房</w:t>
      </w:r>
      <w:r>
        <w:rPr>
          <w:rFonts w:hint="eastAsia" w:ascii="宋体" w:hAnsi="宋体" w:cs="宋体"/>
          <w:color w:val="auto"/>
          <w:sz w:val="21"/>
          <w:szCs w:val="21"/>
          <w:highlight w:val="none"/>
          <w:u w:val="single"/>
          <w:lang w:val="en-US" w:eastAsia="zh-CN"/>
        </w:rPr>
        <w:t>和</w:t>
      </w:r>
      <w:r>
        <w:rPr>
          <w:rFonts w:hint="eastAsia" w:ascii="宋体" w:hAnsi="宋体" w:eastAsia="宋体" w:cs="宋体"/>
          <w:color w:val="auto"/>
          <w:sz w:val="21"/>
          <w:szCs w:val="21"/>
          <w:highlight w:val="none"/>
          <w:u w:val="single"/>
        </w:rPr>
        <w:t>城乡建设厅关于印发广西壮族自治区房屋建筑和</w:t>
      </w:r>
    </w:p>
    <w:p w14:paraId="546D69C4">
      <w:pPr>
        <w:spacing w:line="360" w:lineRule="auto"/>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u w:val="single"/>
        </w:rPr>
        <w:t xml:space="preserve">市政基础设施工程安全生产责任保险计价规定的通知》桂建发〔2023〕6 号规定：安全生产责任保险费按分部分项工程费及措施项目费（含单价及总价措施项目费）为计算基数乘以 0.2%计入暂估价，工程结算时，由发承包双方根据工程实际情况确认的安全生产责任保险费计入工程造价 </w:t>
      </w:r>
      <w:r>
        <w:rPr>
          <w:rFonts w:hint="eastAsia" w:ascii="宋体" w:hAnsi="宋体" w:eastAsia="宋体" w:cs="宋体"/>
          <w:color w:val="auto"/>
          <w:sz w:val="21"/>
          <w:szCs w:val="21"/>
          <w:highlight w:val="none"/>
        </w:rPr>
        <w:t>。</w:t>
      </w:r>
    </w:p>
    <w:p w14:paraId="4ED6DED2">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kern w:val="0"/>
          <w:sz w:val="21"/>
          <w:szCs w:val="21"/>
          <w:highlight w:val="none"/>
          <w:u w:val="single"/>
        </w:rPr>
        <w:t>承包人自行办理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4406220">
      <w:pPr>
        <w:outlineLvl w:val="9"/>
        <w:rPr>
          <w:rFonts w:hint="eastAsia" w:ascii="宋体" w:hAnsi="宋体" w:eastAsia="宋体" w:cs="宋体"/>
          <w:color w:val="auto"/>
          <w:sz w:val="21"/>
          <w:szCs w:val="21"/>
          <w:highlight w:val="none"/>
        </w:rPr>
      </w:pPr>
      <w:bookmarkStart w:id="1250" w:name="_Toc2102614655"/>
      <w:bookmarkStart w:id="1251" w:name="_Toc5942"/>
      <w:bookmarkStart w:id="1252" w:name="_Toc407135278"/>
      <w:bookmarkStart w:id="1253" w:name="_Toc373478422"/>
      <w:bookmarkStart w:id="1254" w:name="_Toc389065340"/>
      <w:bookmarkStart w:id="1255" w:name="_Toc78449864"/>
      <w:bookmarkStart w:id="1256" w:name="_Toc1114527236"/>
      <w:bookmarkStart w:id="1257" w:name="_Toc373227775"/>
      <w:r>
        <w:rPr>
          <w:rFonts w:hint="eastAsia" w:ascii="宋体" w:hAnsi="宋体" w:eastAsia="宋体" w:cs="宋体"/>
          <w:color w:val="auto"/>
          <w:sz w:val="21"/>
          <w:szCs w:val="21"/>
          <w:highlight w:val="none"/>
        </w:rPr>
        <w:t>18.7 通知义务</w:t>
      </w:r>
      <w:bookmarkEnd w:id="1250"/>
      <w:bookmarkEnd w:id="1251"/>
      <w:bookmarkEnd w:id="1252"/>
      <w:bookmarkEnd w:id="1253"/>
      <w:bookmarkEnd w:id="1254"/>
      <w:bookmarkEnd w:id="1255"/>
      <w:bookmarkEnd w:id="1256"/>
      <w:bookmarkEnd w:id="1257"/>
    </w:p>
    <w:p w14:paraId="56489083">
      <w:pPr>
        <w:spacing w:line="360" w:lineRule="auto"/>
        <w:ind w:firstLine="420" w:firstLineChars="20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按通用条款执行  </w:t>
      </w:r>
      <w:r>
        <w:rPr>
          <w:rFonts w:hint="eastAsia" w:ascii="宋体" w:hAnsi="宋体" w:eastAsia="宋体" w:cs="宋体"/>
          <w:color w:val="auto"/>
          <w:sz w:val="21"/>
          <w:szCs w:val="21"/>
          <w:highlight w:val="none"/>
        </w:rPr>
        <w:t>。</w:t>
      </w:r>
    </w:p>
    <w:bookmarkEnd w:id="1135"/>
    <w:bookmarkEnd w:id="1136"/>
    <w:bookmarkEnd w:id="1137"/>
    <w:bookmarkEnd w:id="1138"/>
    <w:bookmarkEnd w:id="1139"/>
    <w:bookmarkEnd w:id="1140"/>
    <w:bookmarkEnd w:id="1141"/>
    <w:bookmarkEnd w:id="1142"/>
    <w:bookmarkEnd w:id="1143"/>
    <w:bookmarkEnd w:id="1144"/>
    <w:bookmarkEnd w:id="1145"/>
    <w:bookmarkEnd w:id="1146"/>
    <w:p w14:paraId="616D9DE1">
      <w:pPr>
        <w:outlineLvl w:val="9"/>
        <w:rPr>
          <w:rFonts w:hint="eastAsia" w:ascii="宋体" w:hAnsi="宋体" w:eastAsia="宋体" w:cs="宋体"/>
          <w:color w:val="auto"/>
          <w:sz w:val="21"/>
          <w:szCs w:val="21"/>
          <w:highlight w:val="none"/>
        </w:rPr>
      </w:pPr>
      <w:bookmarkStart w:id="1258" w:name="_Toc389065341"/>
      <w:bookmarkStart w:id="1259" w:name="_Toc407135279"/>
      <w:bookmarkStart w:id="1260" w:name="_Toc373478423"/>
      <w:bookmarkStart w:id="1261" w:name="_Toc373227776"/>
      <w:bookmarkStart w:id="1262" w:name="_Toc1959910599"/>
      <w:bookmarkStart w:id="1263" w:name="_Toc351203651"/>
      <w:bookmarkStart w:id="1264" w:name="_Toc1708"/>
      <w:bookmarkStart w:id="1265" w:name="_Toc1430568476"/>
      <w:bookmarkStart w:id="1266" w:name="_Toc78449865"/>
      <w:r>
        <w:rPr>
          <w:rFonts w:hint="eastAsia" w:ascii="宋体" w:hAnsi="宋体" w:eastAsia="宋体" w:cs="宋体"/>
          <w:color w:val="auto"/>
          <w:sz w:val="21"/>
          <w:szCs w:val="21"/>
          <w:highlight w:val="none"/>
        </w:rPr>
        <w:t>20. 争议解决</w:t>
      </w:r>
      <w:bookmarkEnd w:id="1258"/>
      <w:bookmarkEnd w:id="1259"/>
      <w:bookmarkEnd w:id="1260"/>
      <w:bookmarkEnd w:id="1261"/>
      <w:bookmarkEnd w:id="1262"/>
      <w:bookmarkEnd w:id="1263"/>
      <w:bookmarkEnd w:id="1264"/>
      <w:bookmarkEnd w:id="1265"/>
      <w:bookmarkEnd w:id="1266"/>
    </w:p>
    <w:bookmarkEnd w:id="1147"/>
    <w:bookmarkEnd w:id="1148"/>
    <w:p w14:paraId="1DC1819C">
      <w:pPr>
        <w:outlineLvl w:val="9"/>
        <w:rPr>
          <w:rFonts w:hint="eastAsia" w:ascii="宋体" w:hAnsi="宋体" w:eastAsia="宋体" w:cs="宋体"/>
          <w:color w:val="auto"/>
          <w:sz w:val="21"/>
          <w:szCs w:val="21"/>
          <w:highlight w:val="none"/>
        </w:rPr>
      </w:pPr>
      <w:bookmarkStart w:id="1267" w:name="_Toc407135280"/>
      <w:bookmarkStart w:id="1268" w:name="_Toc1645489822"/>
      <w:bookmarkStart w:id="1269" w:name="_Toc21306"/>
      <w:bookmarkStart w:id="1270" w:name="_Toc389065342"/>
      <w:bookmarkStart w:id="1271" w:name="_Toc2138124043"/>
      <w:bookmarkStart w:id="1272" w:name="_Toc373227777"/>
      <w:bookmarkStart w:id="1273" w:name="_Toc373478424"/>
      <w:bookmarkStart w:id="1274" w:name="_Toc78449866"/>
      <w:r>
        <w:rPr>
          <w:rFonts w:hint="eastAsia" w:ascii="宋体" w:hAnsi="宋体" w:eastAsia="宋体" w:cs="宋体"/>
          <w:color w:val="auto"/>
          <w:sz w:val="21"/>
          <w:szCs w:val="21"/>
          <w:highlight w:val="none"/>
        </w:rPr>
        <w:t>20.3 争</w:t>
      </w:r>
      <w:bookmarkEnd w:id="1149"/>
      <w:r>
        <w:rPr>
          <w:rFonts w:hint="eastAsia" w:ascii="宋体" w:hAnsi="宋体" w:eastAsia="宋体" w:cs="宋体"/>
          <w:color w:val="auto"/>
          <w:sz w:val="21"/>
          <w:szCs w:val="21"/>
          <w:highlight w:val="none"/>
        </w:rPr>
        <w:t>议评审</w:t>
      </w:r>
      <w:bookmarkEnd w:id="1267"/>
      <w:bookmarkEnd w:id="1268"/>
      <w:bookmarkEnd w:id="1269"/>
      <w:bookmarkEnd w:id="1270"/>
      <w:bookmarkEnd w:id="1271"/>
      <w:bookmarkEnd w:id="1272"/>
      <w:bookmarkEnd w:id="1273"/>
      <w:bookmarkEnd w:id="1274"/>
    </w:p>
    <w:p w14:paraId="15662E6F">
      <w:pPr>
        <w:spacing w:line="360" w:lineRule="auto"/>
        <w:ind w:left="149" w:leftChars="71" w:firstLine="315" w:firstLineChars="150"/>
        <w:jc w:val="left"/>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不同意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11914C">
      <w:pPr>
        <w:outlineLvl w:val="9"/>
        <w:rPr>
          <w:rFonts w:hint="eastAsia" w:ascii="宋体" w:hAnsi="宋体" w:eastAsia="宋体" w:cs="宋体"/>
          <w:color w:val="auto"/>
          <w:sz w:val="21"/>
          <w:szCs w:val="21"/>
          <w:highlight w:val="none"/>
        </w:rPr>
      </w:pPr>
      <w:bookmarkStart w:id="1275" w:name="_Toc407135281"/>
      <w:bookmarkStart w:id="1276" w:name="_Toc373478425"/>
      <w:bookmarkStart w:id="1277" w:name="_Toc78449867"/>
      <w:bookmarkStart w:id="1278" w:name="_Toc21101"/>
      <w:bookmarkStart w:id="1279" w:name="_Toc1456517022"/>
      <w:bookmarkStart w:id="1280" w:name="_Toc389065343"/>
      <w:bookmarkStart w:id="1281" w:name="_Toc1156795721"/>
      <w:bookmarkStart w:id="1282" w:name="_Toc373227778"/>
      <w:r>
        <w:rPr>
          <w:rFonts w:hint="eastAsia" w:ascii="宋体" w:hAnsi="宋体" w:eastAsia="宋体" w:cs="宋体"/>
          <w:color w:val="auto"/>
          <w:sz w:val="21"/>
          <w:szCs w:val="21"/>
          <w:highlight w:val="none"/>
        </w:rPr>
        <w:t>20.4 仲裁或诉讼</w:t>
      </w:r>
      <w:bookmarkEnd w:id="1150"/>
      <w:bookmarkEnd w:id="1275"/>
      <w:bookmarkEnd w:id="1276"/>
      <w:bookmarkEnd w:id="1277"/>
      <w:bookmarkEnd w:id="1278"/>
      <w:bookmarkEnd w:id="1279"/>
      <w:bookmarkEnd w:id="1280"/>
      <w:bookmarkEnd w:id="1281"/>
      <w:bookmarkEnd w:id="1282"/>
    </w:p>
    <w:p w14:paraId="13F580C8">
      <w:pPr>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种方式解决：</w:t>
      </w:r>
    </w:p>
    <w:p w14:paraId="0133C920">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（1）提请</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北海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仲裁委员会按照该会仲裁规则进行仲裁，仲裁裁决是终局的，对合同双方均有约束力。</w:t>
      </w:r>
    </w:p>
    <w:p w14:paraId="0F296C73">
      <w:pPr>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rPr>
        <w:t>项目所在地有管辖权的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人民法院起诉。</w:t>
      </w:r>
      <w:bookmarkEnd w:id="1151"/>
      <w:bookmarkEnd w:id="1152"/>
      <w:bookmarkEnd w:id="1153"/>
      <w:bookmarkEnd w:id="1154"/>
      <w:bookmarkEnd w:id="1155"/>
      <w:bookmarkEnd w:id="1156"/>
    </w:p>
    <w:p w14:paraId="2F5E5ACE">
      <w:pPr>
        <w:spacing w:after="0" w:line="360" w:lineRule="auto"/>
        <w:ind w:firstLine="420" w:firstLineChars="200"/>
        <w:outlineLvl w:val="9"/>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kern w:val="0"/>
          <w:sz w:val="21"/>
          <w:szCs w:val="21"/>
          <w:highlight w:val="none"/>
          <w:u w:val="single"/>
          <w:lang w:eastAsia="zh-CN"/>
        </w:rPr>
        <w:t>本</w:t>
      </w:r>
      <w:r>
        <w:rPr>
          <w:rFonts w:hint="eastAsia" w:ascii="宋体" w:hAnsi="宋体" w:eastAsia="宋体" w:cs="宋体"/>
          <w:color w:val="auto"/>
          <w:kern w:val="0"/>
          <w:sz w:val="21"/>
          <w:szCs w:val="21"/>
          <w:highlight w:val="none"/>
          <w:u w:val="single"/>
          <w:lang w:val="en-US" w:eastAsia="zh-CN"/>
        </w:rPr>
        <w:t>合同</w:t>
      </w:r>
      <w:r>
        <w:rPr>
          <w:rFonts w:hint="eastAsia" w:ascii="宋体" w:hAnsi="宋体" w:eastAsia="宋体" w:cs="宋体"/>
          <w:color w:val="auto"/>
          <w:kern w:val="0"/>
          <w:sz w:val="21"/>
          <w:szCs w:val="21"/>
          <w:highlight w:val="none"/>
          <w:u w:val="single"/>
          <w:lang w:eastAsia="zh-CN"/>
        </w:rPr>
        <w:t>载明的</w:t>
      </w:r>
      <w:r>
        <w:rPr>
          <w:rFonts w:hint="eastAsia" w:ascii="宋体" w:hAnsi="宋体" w:eastAsia="宋体" w:cs="宋体"/>
          <w:color w:val="auto"/>
          <w:kern w:val="0"/>
          <w:sz w:val="21"/>
          <w:szCs w:val="21"/>
          <w:highlight w:val="none"/>
          <w:u w:val="single"/>
          <w:lang w:val="en-US" w:eastAsia="zh-CN"/>
        </w:rPr>
        <w:t>发包人与承包人</w:t>
      </w:r>
      <w:r>
        <w:rPr>
          <w:rFonts w:hint="eastAsia" w:ascii="宋体" w:hAnsi="宋体" w:eastAsia="宋体" w:cs="宋体"/>
          <w:color w:val="auto"/>
          <w:kern w:val="0"/>
          <w:sz w:val="21"/>
          <w:szCs w:val="21"/>
          <w:highlight w:val="none"/>
          <w:u w:val="single"/>
          <w:lang w:eastAsia="zh-CN"/>
        </w:rPr>
        <w:t>双方</w:t>
      </w:r>
      <w:r>
        <w:rPr>
          <w:rFonts w:hint="eastAsia" w:ascii="宋体" w:hAnsi="宋体" w:eastAsia="宋体" w:cs="宋体"/>
          <w:color w:val="auto"/>
          <w:kern w:val="0"/>
          <w:sz w:val="21"/>
          <w:szCs w:val="21"/>
          <w:highlight w:val="none"/>
          <w:u w:val="single"/>
          <w:lang w:val="en-US" w:eastAsia="zh-CN"/>
        </w:rPr>
        <w:t>的</w:t>
      </w:r>
      <w:r>
        <w:rPr>
          <w:rFonts w:hint="eastAsia" w:ascii="宋体" w:hAnsi="宋体" w:eastAsia="宋体" w:cs="宋体"/>
          <w:color w:val="auto"/>
          <w:kern w:val="0"/>
          <w:sz w:val="21"/>
          <w:szCs w:val="21"/>
          <w:highlight w:val="none"/>
          <w:u w:val="single"/>
          <w:lang w:eastAsia="zh-CN"/>
        </w:rPr>
        <w:t>地址及联系电话为双方工作联系往来、法律文书及争议解决时的法律文书送达地址。今后凡与本</w:t>
      </w:r>
      <w:r>
        <w:rPr>
          <w:rFonts w:hint="eastAsia" w:ascii="宋体" w:hAnsi="宋体" w:eastAsia="宋体" w:cs="宋体"/>
          <w:color w:val="auto"/>
          <w:kern w:val="0"/>
          <w:sz w:val="21"/>
          <w:szCs w:val="21"/>
          <w:highlight w:val="none"/>
          <w:u w:val="single"/>
          <w:lang w:val="en-US" w:eastAsia="zh-CN"/>
        </w:rPr>
        <w:t>合同</w:t>
      </w:r>
      <w:r>
        <w:rPr>
          <w:rFonts w:hint="eastAsia" w:ascii="宋体" w:hAnsi="宋体" w:eastAsia="宋体" w:cs="宋体"/>
          <w:color w:val="auto"/>
          <w:kern w:val="0"/>
          <w:sz w:val="21"/>
          <w:szCs w:val="21"/>
          <w:highlight w:val="none"/>
          <w:u w:val="single"/>
          <w:lang w:eastAsia="zh-CN"/>
        </w:rPr>
        <w:t>相关的通知、决定以及相关法律文书、诉讼文书送达地址均以本</w:t>
      </w:r>
      <w:r>
        <w:rPr>
          <w:rFonts w:hint="eastAsia" w:ascii="宋体" w:hAnsi="宋体" w:eastAsia="宋体" w:cs="宋体"/>
          <w:color w:val="auto"/>
          <w:kern w:val="0"/>
          <w:sz w:val="21"/>
          <w:szCs w:val="21"/>
          <w:highlight w:val="none"/>
          <w:u w:val="single"/>
          <w:lang w:val="en-US" w:eastAsia="zh-CN"/>
        </w:rPr>
        <w:t>合同</w:t>
      </w:r>
      <w:r>
        <w:rPr>
          <w:rFonts w:hint="eastAsia" w:ascii="宋体" w:hAnsi="宋体" w:eastAsia="宋体" w:cs="宋体"/>
          <w:color w:val="auto"/>
          <w:kern w:val="0"/>
          <w:sz w:val="21"/>
          <w:szCs w:val="21"/>
          <w:highlight w:val="none"/>
          <w:u w:val="single"/>
          <w:lang w:eastAsia="zh-CN"/>
        </w:rPr>
        <w:t>约定地址为准，双方承诺在通讯地址及联系方式发生变更时，应及时书面通知对方，否则任何一方按本</w:t>
      </w:r>
      <w:r>
        <w:rPr>
          <w:rFonts w:hint="eastAsia" w:ascii="宋体" w:hAnsi="宋体" w:eastAsia="宋体" w:cs="宋体"/>
          <w:color w:val="auto"/>
          <w:kern w:val="0"/>
          <w:sz w:val="21"/>
          <w:szCs w:val="21"/>
          <w:highlight w:val="none"/>
          <w:u w:val="single"/>
          <w:lang w:val="en-US" w:eastAsia="zh-CN"/>
        </w:rPr>
        <w:t>合同</w:t>
      </w:r>
      <w:r>
        <w:rPr>
          <w:rFonts w:hint="eastAsia" w:ascii="宋体" w:hAnsi="宋体" w:eastAsia="宋体" w:cs="宋体"/>
          <w:color w:val="auto"/>
          <w:kern w:val="0"/>
          <w:sz w:val="21"/>
          <w:szCs w:val="21"/>
          <w:highlight w:val="none"/>
          <w:u w:val="single"/>
          <w:lang w:eastAsia="zh-CN"/>
        </w:rPr>
        <w:t>载明的通讯地址及联系方式向对方送达的文件或者因其中一方违约，另一方提起诉讼</w:t>
      </w:r>
      <w:r>
        <w:rPr>
          <w:rFonts w:hint="eastAsia" w:ascii="宋体" w:hAnsi="宋体" w:eastAsia="宋体" w:cs="宋体"/>
          <w:color w:val="auto"/>
          <w:kern w:val="0"/>
          <w:sz w:val="21"/>
          <w:szCs w:val="21"/>
          <w:highlight w:val="none"/>
          <w:u w:val="single"/>
          <w:lang w:val="en-US" w:eastAsia="zh-CN"/>
        </w:rPr>
        <w:t>或仲裁</w:t>
      </w:r>
      <w:r>
        <w:rPr>
          <w:rFonts w:hint="eastAsia" w:ascii="宋体" w:hAnsi="宋体" w:eastAsia="宋体" w:cs="宋体"/>
          <w:color w:val="auto"/>
          <w:kern w:val="0"/>
          <w:sz w:val="21"/>
          <w:szCs w:val="21"/>
          <w:highlight w:val="none"/>
          <w:u w:val="single"/>
          <w:lang w:eastAsia="zh-CN"/>
        </w:rPr>
        <w:t>后，人民法院</w:t>
      </w:r>
      <w:r>
        <w:rPr>
          <w:rFonts w:hint="eastAsia" w:ascii="宋体" w:hAnsi="宋体" w:eastAsia="宋体" w:cs="宋体"/>
          <w:color w:val="auto"/>
          <w:kern w:val="0"/>
          <w:sz w:val="21"/>
          <w:szCs w:val="21"/>
          <w:highlight w:val="none"/>
          <w:u w:val="single"/>
          <w:lang w:val="en-US" w:eastAsia="zh-CN"/>
        </w:rPr>
        <w:t>或仲裁委</w:t>
      </w:r>
      <w:r>
        <w:rPr>
          <w:rFonts w:hint="eastAsia" w:ascii="宋体" w:hAnsi="宋体" w:eastAsia="宋体" w:cs="宋体"/>
          <w:color w:val="auto"/>
          <w:kern w:val="0"/>
          <w:sz w:val="21"/>
          <w:szCs w:val="21"/>
          <w:highlight w:val="none"/>
          <w:u w:val="single"/>
          <w:lang w:eastAsia="zh-CN"/>
        </w:rPr>
        <w:t>按本</w:t>
      </w:r>
      <w:r>
        <w:rPr>
          <w:rFonts w:hint="eastAsia" w:ascii="宋体" w:hAnsi="宋体" w:eastAsia="宋体" w:cs="宋体"/>
          <w:color w:val="auto"/>
          <w:kern w:val="0"/>
          <w:sz w:val="21"/>
          <w:szCs w:val="21"/>
          <w:highlight w:val="none"/>
          <w:u w:val="single"/>
          <w:lang w:val="en-US" w:eastAsia="zh-CN"/>
        </w:rPr>
        <w:t>合同</w:t>
      </w:r>
      <w:r>
        <w:rPr>
          <w:rFonts w:hint="eastAsia" w:ascii="宋体" w:hAnsi="宋体" w:eastAsia="宋体" w:cs="宋体"/>
          <w:color w:val="auto"/>
          <w:kern w:val="0"/>
          <w:sz w:val="21"/>
          <w:szCs w:val="21"/>
          <w:highlight w:val="none"/>
          <w:u w:val="single"/>
          <w:lang w:eastAsia="zh-CN"/>
        </w:rPr>
        <w:t xml:space="preserve">载明的通讯地址及联系方式送达的法律文书等均为有效送达（邮寄送达的，以邮寄退回之日视为送达之日），由此引起的相关经济和法律责任由责任方承担。 </w:t>
      </w:r>
    </w:p>
    <w:p w14:paraId="77B715B0">
      <w:pPr>
        <w:spacing w:after="0" w:line="360" w:lineRule="auto"/>
        <w:ind w:firstLine="420" w:firstLineChars="200"/>
        <w:outlineLvl w:val="9"/>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u w:val="single"/>
          <w:lang w:val="en-US" w:eastAsia="zh-CN"/>
        </w:rPr>
        <w:t xml:space="preserve">发包人的联系人：         联系电话：     </w:t>
      </w:r>
    </w:p>
    <w:p w14:paraId="5B7B759D">
      <w:pPr>
        <w:spacing w:after="0" w:line="360" w:lineRule="auto"/>
        <w:ind w:firstLine="420" w:firstLineChars="200"/>
        <w:outlineLvl w:val="9"/>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u w:val="single"/>
          <w:lang w:val="en-US" w:eastAsia="zh-CN"/>
        </w:rPr>
        <w:t>送达地址：</w:t>
      </w:r>
    </w:p>
    <w:p w14:paraId="319FFFC5">
      <w:pPr>
        <w:spacing w:after="0" w:line="360" w:lineRule="auto"/>
        <w:ind w:firstLine="420" w:firstLineChars="200"/>
        <w:outlineLvl w:val="9"/>
        <w:rPr>
          <w:rFonts w:hint="eastAsia" w:ascii="宋体" w:hAnsi="宋体" w:eastAsia="宋体" w:cs="Courier New"/>
          <w:b w:val="0"/>
          <w:bCs/>
          <w:color w:val="auto"/>
          <w:kern w:val="2"/>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rPr>
        <w:t>承包人的联系人：          联系电话：</w:t>
      </w:r>
      <w:r>
        <w:rPr>
          <w:rFonts w:hint="eastAsia" w:ascii="宋体" w:hAnsi="宋体" w:eastAsia="宋体" w:cs="Courier New"/>
          <w:b w:val="0"/>
          <w:bCs/>
          <w:color w:val="auto"/>
          <w:kern w:val="2"/>
          <w:sz w:val="21"/>
          <w:szCs w:val="21"/>
          <w:highlight w:val="none"/>
          <w:u w:val="single"/>
          <w:lang w:val="en-US" w:eastAsia="zh-CN" w:bidi="ar-SA"/>
        </w:rPr>
        <w:t xml:space="preserve">    </w:t>
      </w:r>
    </w:p>
    <w:p w14:paraId="569DE7D5">
      <w:pPr>
        <w:spacing w:after="0" w:line="360" w:lineRule="auto"/>
        <w:ind w:firstLine="420" w:firstLineChars="200"/>
        <w:outlineLvl w:val="9"/>
        <w:rPr>
          <w:rFonts w:hint="default"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u w:val="single"/>
          <w:lang w:val="en-US" w:eastAsia="zh-CN"/>
        </w:rPr>
        <w:t>送达地址：</w:t>
      </w:r>
      <w:r>
        <w:rPr>
          <w:rFonts w:hint="eastAsia" w:ascii="宋体" w:hAnsi="宋体" w:eastAsia="宋体" w:cs="Courier New"/>
          <w:b w:val="0"/>
          <w:bCs/>
          <w:color w:val="auto"/>
          <w:kern w:val="2"/>
          <w:sz w:val="21"/>
          <w:szCs w:val="21"/>
          <w:highlight w:val="none"/>
          <w:u w:val="none"/>
          <w:lang w:val="en-US" w:eastAsia="zh-CN" w:bidi="ar-SA"/>
        </w:rPr>
        <w:t xml:space="preserve"> </w:t>
      </w:r>
    </w:p>
    <w:p w14:paraId="29D40B66">
      <w:pPr>
        <w:pStyle w:val="93"/>
        <w:spacing w:line="360" w:lineRule="auto"/>
        <w:ind w:firstLine="420" w:firstLineChars="200"/>
        <w:jc w:val="left"/>
        <w:outlineLvl w:val="9"/>
        <w:rPr>
          <w:rStyle w:val="39"/>
          <w:rFonts w:hint="eastAsia" w:ascii="宋体" w:hAnsi="宋体" w:eastAsia="宋体" w:cs="宋体"/>
          <w:color w:val="auto"/>
          <w:sz w:val="21"/>
          <w:szCs w:val="21"/>
          <w:highlight w:val="none"/>
        </w:rPr>
      </w:pPr>
    </w:p>
    <w:p w14:paraId="2C7E7BBF">
      <w:pPr>
        <w:pStyle w:val="93"/>
        <w:spacing w:line="460" w:lineRule="exact"/>
        <w:ind w:firstLine="420" w:firstLineChars="200"/>
        <w:outlineLvl w:val="9"/>
        <w:rPr>
          <w:rStyle w:val="39"/>
          <w:rFonts w:hint="eastAsia" w:ascii="宋体" w:hAnsi="宋体" w:eastAsia="宋体" w:cs="宋体"/>
          <w:color w:val="auto"/>
          <w:sz w:val="21"/>
          <w:szCs w:val="21"/>
          <w:highlight w:val="none"/>
        </w:rPr>
      </w:pPr>
    </w:p>
    <w:p w14:paraId="378EA715">
      <w:pPr>
        <w:pStyle w:val="93"/>
        <w:spacing w:line="360" w:lineRule="auto"/>
        <w:jc w:val="left"/>
        <w:outlineLvl w:val="9"/>
        <w:rPr>
          <w:rStyle w:val="39"/>
          <w:rFonts w:hint="eastAsia" w:ascii="宋体" w:hAnsi="宋体" w:eastAsia="宋体" w:cs="宋体"/>
          <w:b/>
          <w:bCs/>
          <w:color w:val="auto"/>
          <w:sz w:val="21"/>
          <w:szCs w:val="21"/>
          <w:highlight w:val="none"/>
        </w:rPr>
      </w:pPr>
      <w:bookmarkStart w:id="1283" w:name="_Toc351203652"/>
      <w:r>
        <w:rPr>
          <w:rStyle w:val="39"/>
          <w:rFonts w:hint="eastAsia" w:ascii="宋体" w:hAnsi="宋体" w:eastAsia="宋体" w:cs="宋体"/>
          <w:b/>
          <w:bCs/>
          <w:color w:val="auto"/>
          <w:sz w:val="21"/>
          <w:szCs w:val="21"/>
          <w:highlight w:val="none"/>
        </w:rPr>
        <w:t>附件</w:t>
      </w:r>
      <w:bookmarkEnd w:id="1283"/>
    </w:p>
    <w:p w14:paraId="65C94D92">
      <w:pPr>
        <w:pStyle w:val="93"/>
        <w:spacing w:line="360" w:lineRule="auto"/>
        <w:jc w:val="left"/>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附件</w:t>
      </w:r>
      <w:r>
        <w:rPr>
          <w:rStyle w:val="39"/>
          <w:rFonts w:hint="eastAsia" w:ascii="宋体" w:hAnsi="宋体" w:eastAsia="宋体" w:cs="宋体"/>
          <w:color w:val="auto"/>
          <w:sz w:val="21"/>
          <w:szCs w:val="21"/>
          <w:highlight w:val="none"/>
          <w:lang w:val="en-US" w:eastAsia="zh-CN"/>
        </w:rPr>
        <w:t>1</w:t>
      </w:r>
      <w:r>
        <w:rPr>
          <w:rStyle w:val="39"/>
          <w:rFonts w:hint="eastAsia" w:ascii="宋体" w:hAnsi="宋体" w:eastAsia="宋体" w:cs="宋体"/>
          <w:color w:val="auto"/>
          <w:sz w:val="21"/>
          <w:szCs w:val="21"/>
          <w:highlight w:val="none"/>
        </w:rPr>
        <w:t>：工程质量保修书</w:t>
      </w:r>
    </w:p>
    <w:p w14:paraId="1F6EE0AF">
      <w:pPr>
        <w:pStyle w:val="93"/>
        <w:spacing w:line="460" w:lineRule="exact"/>
        <w:ind w:firstLine="420" w:firstLineChars="200"/>
        <w:rPr>
          <w:rStyle w:val="39"/>
          <w:rFonts w:ascii="Calibri" w:hAnsi="Calibri" w:eastAsia="宋体" w:cs="Times New Roman"/>
          <w:color w:val="auto"/>
          <w:highlight w:val="none"/>
        </w:rPr>
      </w:pPr>
    </w:p>
    <w:p w14:paraId="71031227">
      <w:pPr>
        <w:pStyle w:val="93"/>
        <w:spacing w:line="460" w:lineRule="exact"/>
        <w:ind w:firstLine="420" w:firstLineChars="200"/>
        <w:rPr>
          <w:rStyle w:val="39"/>
          <w:rFonts w:ascii="Calibri" w:hAnsi="Calibri" w:eastAsia="宋体" w:cs="Times New Roman"/>
          <w:color w:val="auto"/>
          <w:highlight w:val="none"/>
        </w:rPr>
      </w:pPr>
    </w:p>
    <w:p w14:paraId="7E37EF64">
      <w:pPr>
        <w:pStyle w:val="93"/>
        <w:spacing w:line="440" w:lineRule="exact"/>
        <w:rPr>
          <w:rStyle w:val="39"/>
          <w:rFonts w:hint="eastAsia" w:ascii="宋体" w:hAnsi="宋体" w:eastAsia="宋体" w:cs="宋体"/>
          <w:b/>
          <w:bCs/>
          <w:color w:val="auto"/>
          <w:sz w:val="21"/>
          <w:szCs w:val="21"/>
          <w:highlight w:val="none"/>
        </w:rPr>
      </w:pPr>
      <w:r>
        <w:rPr>
          <w:rStyle w:val="39"/>
          <w:rFonts w:hint="eastAsia" w:ascii="宋体" w:hAnsi="宋体" w:eastAsia="宋体" w:cs="宋体"/>
          <w:b/>
          <w:bCs/>
          <w:color w:val="auto"/>
          <w:sz w:val="21"/>
          <w:szCs w:val="21"/>
          <w:highlight w:val="none"/>
        </w:rPr>
        <w:br w:type="page"/>
      </w:r>
      <w:r>
        <w:rPr>
          <w:rStyle w:val="39"/>
          <w:rFonts w:hint="eastAsia" w:ascii="宋体" w:hAnsi="宋体" w:eastAsia="宋体" w:cs="宋体"/>
          <w:b/>
          <w:bCs/>
          <w:color w:val="auto"/>
          <w:sz w:val="21"/>
          <w:szCs w:val="21"/>
          <w:highlight w:val="none"/>
        </w:rPr>
        <w:t>附件</w:t>
      </w:r>
      <w:r>
        <w:rPr>
          <w:rStyle w:val="39"/>
          <w:rFonts w:hint="eastAsia" w:ascii="宋体" w:hAnsi="宋体" w:eastAsia="宋体" w:cs="宋体"/>
          <w:b/>
          <w:bCs/>
          <w:color w:val="auto"/>
          <w:sz w:val="21"/>
          <w:szCs w:val="21"/>
          <w:highlight w:val="none"/>
          <w:lang w:val="en-US" w:eastAsia="zh-CN"/>
        </w:rPr>
        <w:t>1</w:t>
      </w:r>
      <w:r>
        <w:rPr>
          <w:rStyle w:val="39"/>
          <w:rFonts w:hint="eastAsia" w:ascii="宋体" w:hAnsi="宋体" w:eastAsia="宋体" w:cs="宋体"/>
          <w:b/>
          <w:bCs/>
          <w:color w:val="auto"/>
          <w:sz w:val="21"/>
          <w:szCs w:val="21"/>
          <w:highlight w:val="none"/>
        </w:rPr>
        <w:t>：</w:t>
      </w:r>
    </w:p>
    <w:p w14:paraId="0FC76D6D">
      <w:pPr>
        <w:pStyle w:val="93"/>
        <w:spacing w:before="120" w:beforeLines="50" w:after="120" w:afterLines="50" w:line="440" w:lineRule="exact"/>
        <w:jc w:val="center"/>
        <w:rPr>
          <w:rStyle w:val="39"/>
          <w:rFonts w:hint="eastAsia" w:ascii="宋体" w:hAnsi="宋体" w:eastAsia="宋体" w:cs="宋体"/>
          <w:b/>
          <w:bCs/>
          <w:color w:val="auto"/>
          <w:sz w:val="21"/>
          <w:szCs w:val="21"/>
          <w:highlight w:val="none"/>
        </w:rPr>
      </w:pPr>
      <w:r>
        <w:rPr>
          <w:rStyle w:val="39"/>
          <w:rFonts w:hint="eastAsia" w:ascii="宋体" w:hAnsi="宋体" w:eastAsia="宋体" w:cs="宋体"/>
          <w:b/>
          <w:bCs/>
          <w:color w:val="auto"/>
          <w:sz w:val="24"/>
          <w:szCs w:val="24"/>
          <w:highlight w:val="none"/>
        </w:rPr>
        <w:t>工程质量保修书（房屋建筑工程）</w:t>
      </w:r>
    </w:p>
    <w:p w14:paraId="244036CE">
      <w:pPr>
        <w:pStyle w:val="91"/>
        <w:spacing w:line="360" w:lineRule="auto"/>
        <w:ind w:left="0" w:leftChars="0" w:firstLine="420" w:firstLineChars="200"/>
        <w:outlineLvl w:val="9"/>
        <w:rPr>
          <w:rStyle w:val="39"/>
          <w:rFonts w:ascii="Calibri" w:hAnsi="Calibri" w:eastAsia="宋体" w:cs="Times New Roman"/>
          <w:color w:val="auto"/>
          <w:highlight w:val="none"/>
          <w:u w:val="single"/>
        </w:rPr>
      </w:pPr>
      <w:r>
        <w:rPr>
          <w:rStyle w:val="39"/>
          <w:rFonts w:hint="eastAsia" w:ascii="Calibri" w:hAnsi="宋体" w:eastAsia="宋体" w:cs="宋体"/>
          <w:color w:val="auto"/>
          <w:highlight w:val="none"/>
        </w:rPr>
        <w:t>发包人（全称）：</w:t>
      </w:r>
      <w:r>
        <w:rPr>
          <w:rStyle w:val="39"/>
          <w:rFonts w:ascii="Calibri" w:hAnsi="宋体" w:eastAsia="宋体" w:cs="Times New Roman"/>
          <w:color w:val="auto"/>
          <w:highlight w:val="none"/>
          <w:u w:val="single"/>
        </w:rPr>
        <w:t xml:space="preserve"> </w:t>
      </w:r>
      <w:r>
        <w:rPr>
          <w:rStyle w:val="39"/>
          <w:rFonts w:hint="eastAsia" w:hAnsi="宋体" w:cs="Times New Roman"/>
          <w:color w:val="auto"/>
          <w:highlight w:val="none"/>
          <w:u w:val="single"/>
          <w:lang w:val="en-US" w:eastAsia="zh-CN"/>
        </w:rPr>
        <w:t xml:space="preserve">    </w:t>
      </w:r>
      <w:r>
        <w:rPr>
          <w:rStyle w:val="39"/>
          <w:rFonts w:ascii="Calibri" w:hAnsi="宋体" w:eastAsia="宋体" w:cs="Times New Roman"/>
          <w:color w:val="auto"/>
          <w:highlight w:val="none"/>
          <w:u w:val="single"/>
        </w:rPr>
        <w:t xml:space="preserve">   </w:t>
      </w:r>
    </w:p>
    <w:p w14:paraId="7DD5E308">
      <w:pPr>
        <w:pStyle w:val="91"/>
        <w:spacing w:line="360" w:lineRule="auto"/>
        <w:ind w:left="0" w:leftChars="0" w:firstLine="420" w:firstLineChars="200"/>
        <w:outlineLvl w:val="9"/>
        <w:rPr>
          <w:rStyle w:val="39"/>
          <w:rFonts w:ascii="Calibri" w:hAnsi="Calibri" w:eastAsia="宋体" w:cs="Times New Roman"/>
          <w:color w:val="auto"/>
          <w:highlight w:val="none"/>
          <w:u w:val="single"/>
        </w:rPr>
      </w:pPr>
      <w:r>
        <w:rPr>
          <w:rStyle w:val="39"/>
          <w:rFonts w:hint="eastAsia" w:ascii="Calibri" w:hAnsi="宋体" w:eastAsia="宋体" w:cs="宋体"/>
          <w:color w:val="auto"/>
          <w:highlight w:val="none"/>
        </w:rPr>
        <w:t>承包人（全称）：</w:t>
      </w:r>
      <w:r>
        <w:rPr>
          <w:rStyle w:val="39"/>
          <w:rFonts w:ascii="Calibri" w:hAnsi="宋体" w:eastAsia="宋体" w:cs="Times New Roman"/>
          <w:color w:val="auto"/>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39"/>
          <w:rFonts w:ascii="Calibri" w:hAnsi="宋体" w:eastAsia="宋体" w:cs="Times New Roman"/>
          <w:color w:val="auto"/>
          <w:highlight w:val="none"/>
          <w:u w:val="single"/>
        </w:rPr>
        <w:t xml:space="preserve">  </w:t>
      </w:r>
    </w:p>
    <w:p w14:paraId="3465EAF0">
      <w:pPr>
        <w:pStyle w:val="93"/>
        <w:spacing w:line="440" w:lineRule="exact"/>
        <w:rPr>
          <w:rStyle w:val="39"/>
          <w:rFonts w:hint="eastAsia" w:ascii="宋体" w:hAnsi="宋体" w:eastAsia="宋体" w:cs="宋体"/>
          <w:color w:val="auto"/>
          <w:sz w:val="21"/>
          <w:szCs w:val="21"/>
          <w:highlight w:val="none"/>
        </w:rPr>
      </w:pPr>
    </w:p>
    <w:p w14:paraId="1A46C953">
      <w:pPr>
        <w:pStyle w:val="93"/>
        <w:spacing w:line="360" w:lineRule="auto"/>
        <w:ind w:firstLine="420" w:firstLineChars="20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发包人和承包人根据《中华人民共和国建筑法》和《建设工程质量管理条例》，经协商一致就</w:t>
      </w:r>
    </w:p>
    <w:p w14:paraId="232768D6">
      <w:pPr>
        <w:pStyle w:val="93"/>
        <w:spacing w:line="360" w:lineRule="auto"/>
        <w:ind w:left="0" w:leftChars="0" w:firstLine="0" w:firstLineChars="0"/>
        <w:rPr>
          <w:rStyle w:val="39"/>
          <w:rFonts w:hint="eastAsia" w:ascii="宋体" w:hAnsi="宋体" w:eastAsia="宋体" w:cs="宋体"/>
          <w:color w:val="auto"/>
          <w:sz w:val="21"/>
          <w:szCs w:val="21"/>
          <w:highlight w:val="none"/>
        </w:rPr>
      </w:pPr>
      <w:r>
        <w:rPr>
          <w:rStyle w:val="39"/>
          <w:rFonts w:hint="eastAsia" w:cs="Times New Roman"/>
          <w:color w:val="auto"/>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（工程全称）签订工程质量保修书。</w:t>
      </w:r>
    </w:p>
    <w:p w14:paraId="45381022">
      <w:pPr>
        <w:pStyle w:val="93"/>
        <w:spacing w:line="360" w:lineRule="auto"/>
        <w:ind w:firstLine="420" w:firstLineChars="20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一、工程质量保修范围和内容</w:t>
      </w:r>
    </w:p>
    <w:p w14:paraId="42DF5FF6">
      <w:pPr>
        <w:pStyle w:val="93"/>
        <w:spacing w:line="360" w:lineRule="auto"/>
        <w:ind w:firstLine="420" w:firstLineChars="20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承包人在质量保修期内，按照有关法律规定和合同约定，承担工程质量保修责任。</w:t>
      </w:r>
    </w:p>
    <w:p w14:paraId="25157604">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440734A5">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w:t>
      </w:r>
    </w:p>
    <w:p w14:paraId="0E333381">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二、质量保修期</w:t>
      </w:r>
    </w:p>
    <w:p w14:paraId="133C2B28">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根据《建设工程质量管理条例》及有关规定，工程的质量保修期如下：</w:t>
      </w:r>
    </w:p>
    <w:p w14:paraId="6FF1D13F">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1．地基基础工程和主体结构工程为设计文件规定的工程合理使用年限；</w:t>
      </w:r>
    </w:p>
    <w:p w14:paraId="38D1B30D">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2．屋面防水工程、有防水要求的卫生间、房间和外墙面的防渗为</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5</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年；</w:t>
      </w:r>
    </w:p>
    <w:p w14:paraId="489DBEFA">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3．装修工程为</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2</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年；</w:t>
      </w:r>
    </w:p>
    <w:p w14:paraId="02A9ACB3">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4．电气管线、给排水管道、设备安装工程为</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2</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年；</w:t>
      </w:r>
    </w:p>
    <w:p w14:paraId="31E37E56">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5．供热与供冷系统为</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2</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个采暖期、供冷期；</w:t>
      </w:r>
    </w:p>
    <w:p w14:paraId="79B50C5D">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6．住宅小区内的给排水设施、道路等配套工程为</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2</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年；</w:t>
      </w:r>
    </w:p>
    <w:p w14:paraId="71916AA0">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7．其他项目保修期限约定如下：</w:t>
      </w:r>
    </w:p>
    <w:p w14:paraId="3B04E29B">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无</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w:t>
      </w:r>
    </w:p>
    <w:p w14:paraId="52584CA3">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质量保修期自工程竣工验收合格之日起计算。</w:t>
      </w:r>
    </w:p>
    <w:p w14:paraId="2018449A">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三、缺陷责任期</w:t>
      </w:r>
    </w:p>
    <w:p w14:paraId="383AC7CA">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工程缺陷责任期为</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24</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个月（最长不超过24个月），缺陷责任期自工程竣工验收合格之日起计算。单位工程先于全部工程进行验收，单位工程缺陷责任期自单位工程验收合格之日起算。</w:t>
      </w:r>
    </w:p>
    <w:p w14:paraId="3F99B8DB">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缺陷责任期</w:t>
      </w:r>
      <w:r>
        <w:rPr>
          <w:rStyle w:val="39"/>
          <w:rFonts w:hint="eastAsia" w:ascii="宋体" w:hAnsi="宋体" w:eastAsia="宋体" w:cs="宋体"/>
          <w:color w:val="auto"/>
          <w:sz w:val="21"/>
          <w:szCs w:val="21"/>
          <w:highlight w:val="none"/>
          <w:u w:val="single"/>
        </w:rPr>
        <w:t>满</w:t>
      </w:r>
      <w:r>
        <w:rPr>
          <w:rStyle w:val="39"/>
          <w:rFonts w:hint="eastAsia" w:ascii="宋体" w:hAnsi="宋体" w:eastAsia="宋体" w:cs="宋体"/>
          <w:color w:val="auto"/>
          <w:sz w:val="21"/>
          <w:szCs w:val="21"/>
          <w:highlight w:val="none"/>
        </w:rPr>
        <w:t>之日起</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14</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天</w:t>
      </w:r>
      <w:r>
        <w:rPr>
          <w:rStyle w:val="39"/>
          <w:rFonts w:hint="eastAsia" w:ascii="宋体" w:hAnsi="宋体" w:eastAsia="宋体" w:cs="宋体"/>
          <w:color w:val="auto"/>
          <w:sz w:val="21"/>
          <w:szCs w:val="21"/>
          <w:highlight w:val="none"/>
          <w:u w:val="single"/>
        </w:rPr>
        <w:t>（按合同约定期限），</w:t>
      </w:r>
      <w:r>
        <w:rPr>
          <w:rStyle w:val="39"/>
          <w:rFonts w:hint="eastAsia" w:ascii="宋体" w:hAnsi="宋体" w:eastAsia="宋体" w:cs="宋体"/>
          <w:color w:val="auto"/>
          <w:sz w:val="21"/>
          <w:szCs w:val="21"/>
          <w:highlight w:val="none"/>
        </w:rPr>
        <w:t>发包人应退还剩余的质量保证金</w:t>
      </w:r>
      <w:r>
        <w:rPr>
          <w:rStyle w:val="39"/>
          <w:rFonts w:hint="eastAsia" w:ascii="宋体" w:hAnsi="宋体" w:cs="宋体"/>
          <w:color w:val="auto"/>
          <w:sz w:val="21"/>
          <w:szCs w:val="21"/>
          <w:highlight w:val="none"/>
          <w:lang w:eastAsia="zh-CN"/>
        </w:rPr>
        <w:t>（</w:t>
      </w:r>
      <w:r>
        <w:rPr>
          <w:rStyle w:val="39"/>
          <w:rFonts w:hint="eastAsia" w:ascii="宋体" w:hAnsi="宋体" w:cs="宋体"/>
          <w:color w:val="auto"/>
          <w:sz w:val="21"/>
          <w:szCs w:val="21"/>
          <w:highlight w:val="none"/>
          <w:lang w:val="en-US" w:eastAsia="zh-CN"/>
        </w:rPr>
        <w:t>无息</w:t>
      </w:r>
      <w:r>
        <w:rPr>
          <w:rStyle w:val="39"/>
          <w:rFonts w:hint="eastAsia" w:ascii="宋体" w:hAnsi="宋体" w:cs="宋体"/>
          <w:color w:val="auto"/>
          <w:sz w:val="21"/>
          <w:szCs w:val="21"/>
          <w:highlight w:val="none"/>
          <w:lang w:eastAsia="zh-CN"/>
        </w:rPr>
        <w:t>）</w:t>
      </w:r>
      <w:r>
        <w:rPr>
          <w:rStyle w:val="39"/>
          <w:rFonts w:hint="eastAsia" w:ascii="宋体" w:hAnsi="宋体" w:eastAsia="宋体" w:cs="宋体"/>
          <w:color w:val="auto"/>
          <w:sz w:val="21"/>
          <w:szCs w:val="21"/>
          <w:highlight w:val="none"/>
        </w:rPr>
        <w:t>。</w:t>
      </w:r>
    </w:p>
    <w:p w14:paraId="43E14CC5">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四、质量保修责任</w:t>
      </w:r>
    </w:p>
    <w:p w14:paraId="4DC5AE04">
      <w:pPr>
        <w:pStyle w:val="93"/>
        <w:spacing w:line="360" w:lineRule="auto"/>
        <w:ind w:left="105" w:leftChars="50" w:firstLine="430" w:firstLineChars="205"/>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1．属于保修范围、内容的项目，承包人应当在接到保修通知之日起</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2</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天内派人保修。承包人不在约定期限内派人保修的，发包人可以委托他人修理，修理费用从质量保证金内扣除。</w:t>
      </w:r>
    </w:p>
    <w:p w14:paraId="4FF0979B">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2．发生紧急事故需抢修的，承包人在接到事故通知后，应当立即到达事故现场抢修。</w:t>
      </w:r>
    </w:p>
    <w:p w14:paraId="7A71B609">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75DC1A0">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4．质量保修完成后，由发包人组织验收。</w:t>
      </w:r>
    </w:p>
    <w:p w14:paraId="4052054F">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五、保修费用</w:t>
      </w:r>
    </w:p>
    <w:p w14:paraId="51F24ABD">
      <w:pPr>
        <w:pStyle w:val="93"/>
        <w:tabs>
          <w:tab w:val="left" w:pos="7380"/>
        </w:tabs>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保修费用由造成质量缺陷的责任方承担。</w:t>
      </w:r>
    </w:p>
    <w:p w14:paraId="08A3D3D2">
      <w:pPr>
        <w:pStyle w:val="93"/>
        <w:spacing w:line="360" w:lineRule="auto"/>
        <w:ind w:firstLine="42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 xml:space="preserve">六、双方约定的其他工程质量保修事项： </w:t>
      </w:r>
    </w:p>
    <w:p w14:paraId="1337E304">
      <w:pPr>
        <w:pStyle w:val="93"/>
        <w:spacing w:line="360" w:lineRule="auto"/>
        <w:ind w:firstLine="399" w:firstLineChars="19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u w:val="single"/>
        </w:rPr>
        <w:t xml:space="preserve">      </w:t>
      </w:r>
      <w:r>
        <w:rPr>
          <w:rFonts w:hint="eastAsia" w:ascii="宋体" w:hAnsi="宋体" w:cs="宋体"/>
          <w:color w:val="auto"/>
          <w:kern w:val="1"/>
          <w:szCs w:val="21"/>
          <w:highlight w:val="none"/>
          <w:u w:val="single"/>
        </w:rPr>
        <w:t>双方另行商定</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w:t>
      </w:r>
    </w:p>
    <w:p w14:paraId="69C0E4D3">
      <w:pPr>
        <w:pStyle w:val="93"/>
        <w:spacing w:line="360" w:lineRule="auto"/>
        <w:ind w:firstLine="399" w:firstLineChars="190"/>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工程质量保修书由发包人、承包人在工程竣工验收前共同签署，作为施工合同附件，其有效期限至保修期满。</w:t>
      </w:r>
    </w:p>
    <w:p w14:paraId="2DA83A5F">
      <w:pPr>
        <w:pStyle w:val="93"/>
        <w:spacing w:line="360" w:lineRule="auto"/>
        <w:ind w:firstLine="420"/>
        <w:rPr>
          <w:rStyle w:val="39"/>
          <w:rFonts w:hint="eastAsia" w:ascii="宋体" w:hAnsi="宋体" w:eastAsia="宋体" w:cs="宋体"/>
          <w:color w:val="auto"/>
          <w:sz w:val="21"/>
          <w:szCs w:val="21"/>
          <w:highlight w:val="none"/>
        </w:rPr>
      </w:pPr>
    </w:p>
    <w:p w14:paraId="3DFCA5B4">
      <w:pPr>
        <w:pStyle w:val="93"/>
        <w:spacing w:line="360" w:lineRule="auto"/>
        <w:rPr>
          <w:rStyle w:val="39"/>
          <w:rFonts w:hint="default" w:ascii="宋体" w:hAnsi="宋体" w:eastAsia="宋体" w:cs="宋体"/>
          <w:color w:val="auto"/>
          <w:sz w:val="21"/>
          <w:szCs w:val="21"/>
          <w:highlight w:val="none"/>
          <w:lang w:val="en-US" w:eastAsia="zh-CN"/>
        </w:rPr>
      </w:pPr>
      <w:r>
        <w:rPr>
          <w:rStyle w:val="39"/>
          <w:rFonts w:hint="eastAsia" w:ascii="宋体" w:hAnsi="宋体" w:eastAsia="宋体" w:cs="宋体"/>
          <w:color w:val="auto"/>
          <w:sz w:val="21"/>
          <w:szCs w:val="21"/>
          <w:highlight w:val="none"/>
        </w:rPr>
        <w:t>发包人（公章）：</w:t>
      </w:r>
      <w:r>
        <w:rPr>
          <w:rStyle w:val="39"/>
          <w:rFonts w:hint="eastAsia" w:ascii="宋体" w:hAnsi="宋体" w:eastAsia="宋体" w:cs="宋体"/>
          <w:color w:val="auto"/>
          <w:sz w:val="21"/>
          <w:szCs w:val="21"/>
          <w:highlight w:val="none"/>
          <w:u w:val="single"/>
          <w:lang w:val="en-US" w:eastAsia="zh-CN"/>
        </w:rPr>
        <w:t xml:space="preserve">             </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rPr>
        <w:t xml:space="preserve">      </w:t>
      </w:r>
      <w:r>
        <w:rPr>
          <w:rStyle w:val="39"/>
          <w:rFonts w:hint="eastAsia" w:ascii="宋体" w:hAnsi="宋体" w:cs="宋体"/>
          <w:color w:val="auto"/>
          <w:sz w:val="21"/>
          <w:szCs w:val="21"/>
          <w:highlight w:val="none"/>
          <w:lang w:val="en-US" w:eastAsia="zh-CN"/>
        </w:rPr>
        <w:t xml:space="preserve">    </w:t>
      </w:r>
      <w:r>
        <w:rPr>
          <w:rStyle w:val="39"/>
          <w:rFonts w:hint="eastAsia" w:ascii="宋体" w:hAnsi="宋体" w:eastAsia="宋体" w:cs="宋体"/>
          <w:color w:val="auto"/>
          <w:sz w:val="21"/>
          <w:szCs w:val="21"/>
          <w:highlight w:val="none"/>
        </w:rPr>
        <w:t>承包人（公章）：</w:t>
      </w:r>
      <w:r>
        <w:rPr>
          <w:rStyle w:val="39"/>
          <w:rFonts w:hint="eastAsia" w:ascii="宋体" w:hAnsi="宋体" w:cs="宋体"/>
          <w:color w:val="auto"/>
          <w:sz w:val="21"/>
          <w:szCs w:val="21"/>
          <w:highlight w:val="none"/>
          <w:u w:val="single"/>
          <w:lang w:val="en-US" w:eastAsia="zh-CN"/>
        </w:rPr>
        <w:t xml:space="preserve">             </w:t>
      </w:r>
    </w:p>
    <w:p w14:paraId="75DE73E1">
      <w:pPr>
        <w:pStyle w:val="93"/>
        <w:spacing w:line="360" w:lineRule="auto"/>
        <w:ind w:left="5250" w:hanging="5250" w:hangingChars="2500"/>
        <w:rPr>
          <w:rStyle w:val="39"/>
          <w:rFonts w:hint="eastAsia" w:ascii="宋体" w:hAnsi="宋体" w:eastAsia="宋体" w:cs="宋体"/>
          <w:color w:val="auto"/>
          <w:sz w:val="21"/>
          <w:szCs w:val="21"/>
          <w:highlight w:val="none"/>
          <w:lang w:val="en-US" w:eastAsia="zh-CN"/>
        </w:rPr>
      </w:pPr>
      <w:r>
        <w:rPr>
          <w:rStyle w:val="39"/>
          <w:rFonts w:hint="eastAsia" w:ascii="宋体" w:hAnsi="宋体" w:eastAsia="宋体" w:cs="宋体"/>
          <w:color w:val="auto"/>
          <w:sz w:val="21"/>
          <w:szCs w:val="21"/>
          <w:highlight w:val="none"/>
        </w:rPr>
        <w:t>地  址：</w:t>
      </w:r>
      <w:r>
        <w:rPr>
          <w:rStyle w:val="39"/>
          <w:rFonts w:hint="eastAsia" w:cs="Times New Roman"/>
          <w:color w:val="auto"/>
          <w:highlight w:val="none"/>
          <w:u w:val="single"/>
          <w:lang w:val="en-US" w:eastAsia="zh-CN"/>
        </w:rPr>
        <w:t xml:space="preserve">                         </w:t>
      </w:r>
      <w:r>
        <w:rPr>
          <w:rStyle w:val="39"/>
          <w:rFonts w:hint="eastAsia" w:ascii="宋体" w:hAnsi="宋体" w:eastAsia="宋体" w:cs="宋体"/>
          <w:color w:val="auto"/>
          <w:sz w:val="21"/>
          <w:szCs w:val="21"/>
          <w:highlight w:val="none"/>
        </w:rPr>
        <w:t xml:space="preserve">           地  址：</w:t>
      </w:r>
      <w:r>
        <w:rPr>
          <w:rStyle w:val="39"/>
          <w:rFonts w:hint="eastAsia" w:ascii="宋体" w:hAnsi="宋体" w:eastAsia="宋体" w:cs="宋体"/>
          <w:color w:val="auto"/>
          <w:sz w:val="21"/>
          <w:szCs w:val="21"/>
          <w:highlight w:val="none"/>
          <w:u w:val="single"/>
        </w:rPr>
        <w:t></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w:t>
      </w:r>
      <w:r>
        <w:rPr>
          <w:rStyle w:val="39"/>
          <w:rFonts w:hint="eastAsia" w:ascii="宋体" w:hAnsi="宋体" w:eastAsia="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p>
    <w:p w14:paraId="16199180">
      <w:pPr>
        <w:pStyle w:val="93"/>
        <w:spacing w:line="360" w:lineRule="auto"/>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法定代表人（签字）：</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 xml:space="preserve">              法定代表人（签字）：</w:t>
      </w:r>
      <w:r>
        <w:rPr>
          <w:rStyle w:val="39"/>
          <w:rFonts w:hint="eastAsia" w:ascii="宋体" w:hAnsi="宋体" w:eastAsia="宋体" w:cs="宋体"/>
          <w:color w:val="auto"/>
          <w:sz w:val="21"/>
          <w:szCs w:val="21"/>
          <w:highlight w:val="none"/>
          <w:u w:val="single"/>
        </w:rPr>
        <w:t>     </w:t>
      </w:r>
    </w:p>
    <w:p w14:paraId="2539E58D">
      <w:pPr>
        <w:pStyle w:val="93"/>
        <w:spacing w:line="360" w:lineRule="auto"/>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委托代理人（签字）：</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 xml:space="preserve">              委托代理人（签字）：</w:t>
      </w:r>
      <w:r>
        <w:rPr>
          <w:rStyle w:val="39"/>
          <w:rFonts w:hint="eastAsia" w:ascii="宋体" w:hAnsi="宋体" w:eastAsia="宋体" w:cs="宋体"/>
          <w:color w:val="auto"/>
          <w:sz w:val="21"/>
          <w:szCs w:val="21"/>
          <w:highlight w:val="none"/>
          <w:u w:val="single"/>
        </w:rPr>
        <w:t>     </w:t>
      </w:r>
    </w:p>
    <w:p w14:paraId="0DDCA777">
      <w:pPr>
        <w:pStyle w:val="93"/>
        <w:spacing w:line="360" w:lineRule="auto"/>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电  话：</w:t>
      </w:r>
      <w:r>
        <w:rPr>
          <w:rStyle w:val="39"/>
          <w:rFonts w:hint="eastAsia" w:ascii="宋体" w:hAnsi="宋体" w:eastAsia="宋体" w:cs="宋体"/>
          <w:color w:val="auto"/>
          <w:sz w:val="21"/>
          <w:szCs w:val="21"/>
          <w:highlight w:val="none"/>
          <w:u w:val="single"/>
        </w:rPr>
        <w:t></w:t>
      </w:r>
      <w:r>
        <w:rPr>
          <w:rStyle w:val="39"/>
          <w:rFonts w:hint="eastAsia" w:ascii="宋体" w:hAnsi="宋体" w:eastAsia="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 xml:space="preserve">            电  话：</w:t>
      </w:r>
      <w:r>
        <w:rPr>
          <w:rStyle w:val="39"/>
          <w:rFonts w:hint="eastAsia" w:ascii="宋体" w:hAnsi="宋体" w:eastAsia="宋体" w:cs="宋体"/>
          <w:color w:val="auto"/>
          <w:sz w:val="21"/>
          <w:szCs w:val="21"/>
          <w:highlight w:val="none"/>
          <w:u w:val="single"/>
        </w:rPr>
        <w:t></w:t>
      </w:r>
      <w:r>
        <w:rPr>
          <w:rFonts w:hint="eastAsia" w:ascii="宋体" w:hAnsi="宋体" w:eastAsia="宋体" w:cs="宋体"/>
          <w:color w:val="auto"/>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p>
    <w:p w14:paraId="19412D44">
      <w:pPr>
        <w:pStyle w:val="93"/>
        <w:spacing w:line="360" w:lineRule="auto"/>
        <w:rPr>
          <w:rStyle w:val="39"/>
          <w:rFonts w:hint="eastAsia" w:ascii="宋体" w:hAnsi="宋体" w:eastAsia="宋体" w:cs="宋体"/>
          <w:color w:val="auto"/>
          <w:sz w:val="21"/>
          <w:szCs w:val="21"/>
          <w:highlight w:val="none"/>
        </w:rPr>
      </w:pPr>
      <w:r>
        <w:rPr>
          <w:rStyle w:val="39"/>
          <w:rFonts w:hint="eastAsia" w:ascii="宋体" w:hAnsi="宋体" w:eastAsia="宋体" w:cs="宋体"/>
          <w:color w:val="auto"/>
          <w:sz w:val="21"/>
          <w:szCs w:val="21"/>
          <w:highlight w:val="none"/>
        </w:rPr>
        <w:t>传  真：</w:t>
      </w:r>
      <w:r>
        <w:rPr>
          <w:rStyle w:val="39"/>
          <w:rFonts w:hint="eastAsia" w:ascii="宋体" w:hAnsi="宋体" w:eastAsia="宋体" w:cs="宋体"/>
          <w:color w:val="auto"/>
          <w:sz w:val="21"/>
          <w:szCs w:val="21"/>
          <w:highlight w:val="none"/>
          <w:u w:val="single"/>
        </w:rPr>
        <w:t></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 xml:space="preserve">              </w:t>
      </w:r>
      <w:r>
        <w:rPr>
          <w:rStyle w:val="39"/>
          <w:rFonts w:hint="eastAsia" w:ascii="宋体" w:hAnsi="宋体" w:cs="宋体"/>
          <w:color w:val="auto"/>
          <w:sz w:val="21"/>
          <w:szCs w:val="21"/>
          <w:highlight w:val="none"/>
          <w:lang w:val="en-US" w:eastAsia="zh-CN"/>
        </w:rPr>
        <w:t xml:space="preserve"> </w:t>
      </w:r>
      <w:r>
        <w:rPr>
          <w:rStyle w:val="39"/>
          <w:rFonts w:hint="eastAsia" w:ascii="宋体" w:hAnsi="宋体" w:eastAsia="宋体" w:cs="宋体"/>
          <w:color w:val="auto"/>
          <w:sz w:val="21"/>
          <w:szCs w:val="21"/>
          <w:highlight w:val="none"/>
        </w:rPr>
        <w:t>传  真：</w:t>
      </w:r>
      <w:r>
        <w:rPr>
          <w:rStyle w:val="39"/>
          <w:rFonts w:hint="eastAsia" w:ascii="宋体" w:hAnsi="宋体" w:eastAsia="宋体" w:cs="宋体"/>
          <w:color w:val="auto"/>
          <w:sz w:val="21"/>
          <w:szCs w:val="21"/>
          <w:highlight w:val="none"/>
          <w:u w:val="single"/>
        </w:rPr>
        <w:t></w:t>
      </w:r>
      <w:r>
        <w:rPr>
          <w:rStyle w:val="39"/>
          <w:rFonts w:hint="eastAsia" w:ascii="宋体" w:hAnsi="宋体" w:eastAsia="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w:t>
      </w:r>
    </w:p>
    <w:p w14:paraId="49AFD50C">
      <w:pPr>
        <w:pStyle w:val="93"/>
        <w:spacing w:line="360" w:lineRule="auto"/>
        <w:ind w:left="848" w:hanging="848" w:hangingChars="404"/>
        <w:rPr>
          <w:rStyle w:val="39"/>
          <w:rFonts w:hint="eastAsia" w:ascii="宋体" w:hAnsi="宋体" w:eastAsia="宋体" w:cs="宋体"/>
          <w:color w:val="auto"/>
          <w:sz w:val="21"/>
          <w:szCs w:val="21"/>
          <w:highlight w:val="none"/>
          <w:lang w:eastAsia="zh-CN"/>
        </w:rPr>
      </w:pPr>
      <w:r>
        <w:rPr>
          <w:rStyle w:val="39"/>
          <w:rFonts w:hint="eastAsia" w:ascii="宋体" w:hAnsi="宋体" w:eastAsia="宋体" w:cs="宋体"/>
          <w:color w:val="auto"/>
          <w:sz w:val="21"/>
          <w:szCs w:val="21"/>
          <w:highlight w:val="none"/>
        </w:rPr>
        <w:t>开户银行：</w:t>
      </w:r>
      <w:r>
        <w:rPr>
          <w:rStyle w:val="39"/>
          <w:rFonts w:hint="eastAsia" w:ascii="宋体" w:hAnsi="宋体" w:eastAsia="宋体" w:cs="宋体"/>
          <w:color w:val="auto"/>
          <w:sz w:val="21"/>
          <w:szCs w:val="21"/>
          <w:highlight w:val="none"/>
          <w:u w:val="single"/>
        </w:rPr>
        <w:t></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lang w:val="en-US" w:eastAsia="zh-CN"/>
        </w:rPr>
        <w:t xml:space="preserve">              </w:t>
      </w:r>
      <w:r>
        <w:rPr>
          <w:rStyle w:val="39"/>
          <w:rFonts w:hint="eastAsia" w:ascii="宋体" w:hAnsi="宋体" w:eastAsia="宋体" w:cs="宋体"/>
          <w:color w:val="auto"/>
          <w:sz w:val="21"/>
          <w:szCs w:val="21"/>
          <w:highlight w:val="none"/>
        </w:rPr>
        <w:t xml:space="preserve"> 开户银行：</w:t>
      </w:r>
      <w:r>
        <w:rPr>
          <w:rFonts w:hint="eastAsia" w:ascii="宋体" w:hAnsi="宋体" w:eastAsia="宋体" w:cs="宋体"/>
          <w:color w:val="auto"/>
          <w:highlight w:val="none"/>
          <w:u w:val="single"/>
          <w:lang w:val="en-US" w:eastAsia="zh-CN"/>
        </w:rPr>
        <w:t xml:space="preserve">  </w:t>
      </w:r>
      <w:r>
        <w:rPr>
          <w:rStyle w:val="39"/>
          <w:rFonts w:hint="eastAsia" w:ascii="宋体" w:hAnsi="宋体" w:eastAsia="宋体" w:cs="宋体"/>
          <w:color w:val="auto"/>
          <w:sz w:val="21"/>
          <w:szCs w:val="21"/>
          <w:highlight w:val="none"/>
          <w:u w:val="single"/>
        </w:rPr>
        <w:t></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highlight w:val="none"/>
          <w:u w:val="single"/>
          <w:lang w:val="en-US" w:eastAsia="zh-CN"/>
        </w:rPr>
        <w:t xml:space="preserve"> </w:t>
      </w:r>
      <w:r>
        <w:rPr>
          <w:rStyle w:val="39"/>
          <w:rFonts w:hint="eastAsia" w:ascii="宋体" w:hAnsi="宋体" w:eastAsia="宋体" w:cs="宋体"/>
          <w:color w:val="auto"/>
          <w:highlight w:val="none"/>
          <w:u w:val="none"/>
          <w:lang w:val="en-US" w:eastAsia="zh-CN"/>
        </w:rPr>
        <w:t xml:space="preserve">     </w:t>
      </w:r>
    </w:p>
    <w:p w14:paraId="5A5EA354">
      <w:pPr>
        <w:pStyle w:val="93"/>
        <w:tabs>
          <w:tab w:val="left" w:pos="2880"/>
          <w:tab w:val="left" w:pos="3060"/>
          <w:tab w:val="left" w:pos="4500"/>
        </w:tabs>
        <w:spacing w:line="360" w:lineRule="auto"/>
        <w:rPr>
          <w:rStyle w:val="39"/>
          <w:rFonts w:hint="default" w:ascii="宋体" w:hAnsi="宋体" w:eastAsia="宋体" w:cs="宋体"/>
          <w:color w:val="auto"/>
          <w:sz w:val="21"/>
          <w:szCs w:val="21"/>
          <w:highlight w:val="none"/>
          <w:lang w:val="en-US" w:eastAsia="zh-CN"/>
        </w:rPr>
      </w:pPr>
      <w:r>
        <w:rPr>
          <w:rStyle w:val="39"/>
          <w:rFonts w:hint="eastAsia" w:ascii="宋体" w:hAnsi="宋体" w:eastAsia="宋体" w:cs="宋体"/>
          <w:color w:val="auto"/>
          <w:sz w:val="21"/>
          <w:szCs w:val="21"/>
          <w:highlight w:val="none"/>
        </w:rPr>
        <w:t>账  号：</w:t>
      </w:r>
      <w:r>
        <w:rPr>
          <w:rStyle w:val="39"/>
          <w:rFonts w:hint="eastAsia" w:ascii="宋体" w:hAnsi="宋体" w:eastAsia="宋体" w:cs="宋体"/>
          <w:color w:val="auto"/>
          <w:highlight w:val="none"/>
          <w:u w:val="single"/>
          <w:lang w:val="en-US" w:eastAsia="zh-CN"/>
        </w:rPr>
        <w:t xml:space="preserve">       </w:t>
      </w:r>
      <w:r>
        <w:rPr>
          <w:rStyle w:val="39"/>
          <w:rFonts w:hint="eastAsia" w:ascii="宋体" w:hAnsi="宋体" w:cs="宋体"/>
          <w:color w:val="auto"/>
          <w:highlight w:val="none"/>
          <w:u w:val="single"/>
          <w:lang w:val="en-US" w:eastAsia="zh-CN"/>
        </w:rPr>
        <w:t xml:space="preserve">              </w:t>
      </w:r>
      <w:r>
        <w:rPr>
          <w:rStyle w:val="39"/>
          <w:rFonts w:hint="eastAsia" w:ascii="宋体" w:hAnsi="宋体" w:eastAsia="宋体" w:cs="宋体"/>
          <w:color w:val="auto"/>
          <w:sz w:val="21"/>
          <w:szCs w:val="21"/>
          <w:highlight w:val="none"/>
        </w:rPr>
        <w:t xml:space="preserve">     </w:t>
      </w:r>
      <w:r>
        <w:rPr>
          <w:rStyle w:val="39"/>
          <w:rFonts w:hint="eastAsia" w:ascii="宋体" w:hAnsi="宋体" w:eastAsia="宋体" w:cs="宋体"/>
          <w:color w:val="auto"/>
          <w:sz w:val="21"/>
          <w:szCs w:val="21"/>
          <w:highlight w:val="none"/>
          <w:lang w:val="en-US" w:eastAsia="zh-CN"/>
        </w:rPr>
        <w:t xml:space="preserve">    </w:t>
      </w:r>
      <w:r>
        <w:rPr>
          <w:rStyle w:val="39"/>
          <w:rFonts w:hint="eastAsia" w:ascii="宋体" w:hAnsi="宋体" w:eastAsia="宋体" w:cs="宋体"/>
          <w:color w:val="auto"/>
          <w:sz w:val="21"/>
          <w:szCs w:val="21"/>
          <w:highlight w:val="none"/>
        </w:rPr>
        <w:t xml:space="preserve">  </w:t>
      </w:r>
      <w:r>
        <w:rPr>
          <w:rStyle w:val="39"/>
          <w:rFonts w:hint="eastAsia" w:ascii="宋体" w:hAnsi="宋体" w:cs="宋体"/>
          <w:color w:val="auto"/>
          <w:sz w:val="21"/>
          <w:szCs w:val="21"/>
          <w:highlight w:val="none"/>
          <w:lang w:val="en-US" w:eastAsia="zh-CN"/>
        </w:rPr>
        <w:t xml:space="preserve">   </w:t>
      </w:r>
      <w:r>
        <w:rPr>
          <w:rStyle w:val="39"/>
          <w:rFonts w:hint="eastAsia" w:ascii="宋体" w:hAnsi="宋体" w:eastAsia="宋体" w:cs="宋体"/>
          <w:color w:val="auto"/>
          <w:sz w:val="21"/>
          <w:szCs w:val="21"/>
          <w:highlight w:val="none"/>
        </w:rPr>
        <w:t>账  号：</w:t>
      </w:r>
      <w:r>
        <w:rPr>
          <w:rFonts w:hint="eastAsia" w:ascii="宋体" w:hAnsi="宋体" w:eastAsia="宋体" w:cs="宋体"/>
          <w:color w:val="auto"/>
          <w:highlight w:val="none"/>
          <w:u w:val="single"/>
          <w:lang w:val="en-US" w:eastAsia="zh-CN"/>
        </w:rPr>
        <w:t xml:space="preserve">   </w:t>
      </w:r>
      <w:r>
        <w:rPr>
          <w:rStyle w:val="39"/>
          <w:rFonts w:hint="eastAsia" w:ascii="宋体" w:hAnsi="宋体" w:eastAsia="宋体" w:cs="宋体"/>
          <w:color w:val="auto"/>
          <w:sz w:val="21"/>
          <w:szCs w:val="21"/>
          <w:highlight w:val="none"/>
          <w:u w:val="single"/>
        </w:rPr>
        <w:t></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r>
        <w:rPr>
          <w:rFonts w:hint="eastAsia" w:ascii="宋体" w:hAnsi="宋体" w:eastAsia="宋体" w:cs="宋体"/>
          <w:color w:val="auto"/>
          <w:highlight w:val="none"/>
          <w:u w:val="single"/>
          <w:lang w:val="en-US" w:eastAsia="zh-CN"/>
        </w:rPr>
        <w:t xml:space="preserve"> </w:t>
      </w:r>
    </w:p>
    <w:p w14:paraId="4D176E41">
      <w:pPr>
        <w:pStyle w:val="93"/>
        <w:tabs>
          <w:tab w:val="left" w:pos="7200"/>
          <w:tab w:val="left" w:pos="7380"/>
          <w:tab w:val="left" w:pos="7560"/>
        </w:tabs>
        <w:spacing w:line="360" w:lineRule="auto"/>
        <w:rPr>
          <w:rStyle w:val="39"/>
          <w:rFonts w:ascii="Calibri" w:hAnsi="Calibri" w:eastAsia="宋体" w:cs="Times New Roman"/>
          <w:color w:val="auto"/>
          <w:highlight w:val="none"/>
        </w:rPr>
      </w:pPr>
      <w:r>
        <w:rPr>
          <w:rStyle w:val="39"/>
          <w:rFonts w:hint="eastAsia" w:ascii="宋体" w:hAnsi="宋体" w:eastAsia="宋体" w:cs="宋体"/>
          <w:color w:val="auto"/>
          <w:sz w:val="21"/>
          <w:szCs w:val="21"/>
          <w:highlight w:val="none"/>
        </w:rPr>
        <w:t>邮政编码：</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rPr>
        <w:t xml:space="preserve">           </w:t>
      </w:r>
      <w:r>
        <w:rPr>
          <w:rStyle w:val="39"/>
          <w:rFonts w:hint="eastAsia" w:ascii="宋体" w:hAnsi="宋体" w:eastAsia="宋体" w:cs="宋体"/>
          <w:color w:val="auto"/>
          <w:sz w:val="21"/>
          <w:szCs w:val="21"/>
          <w:highlight w:val="none"/>
          <w:lang w:val="en-US" w:eastAsia="zh-CN"/>
        </w:rPr>
        <w:t xml:space="preserve">    </w:t>
      </w:r>
      <w:r>
        <w:rPr>
          <w:rStyle w:val="39"/>
          <w:rFonts w:hint="eastAsia" w:ascii="宋体" w:hAnsi="宋体" w:eastAsia="宋体" w:cs="宋体"/>
          <w:color w:val="auto"/>
          <w:sz w:val="21"/>
          <w:szCs w:val="21"/>
          <w:highlight w:val="none"/>
        </w:rPr>
        <w:t xml:space="preserve">   </w:t>
      </w:r>
      <w:r>
        <w:rPr>
          <w:rStyle w:val="39"/>
          <w:rFonts w:hint="eastAsia" w:ascii="宋体" w:hAnsi="宋体" w:cs="宋体"/>
          <w:color w:val="auto"/>
          <w:sz w:val="21"/>
          <w:szCs w:val="21"/>
          <w:highlight w:val="none"/>
          <w:lang w:val="en-US" w:eastAsia="zh-CN"/>
        </w:rPr>
        <w:t xml:space="preserve">  </w:t>
      </w:r>
      <w:r>
        <w:rPr>
          <w:rStyle w:val="39"/>
          <w:rFonts w:hint="eastAsia" w:ascii="宋体" w:hAnsi="宋体" w:eastAsia="宋体" w:cs="宋体"/>
          <w:color w:val="auto"/>
          <w:sz w:val="21"/>
          <w:szCs w:val="21"/>
          <w:highlight w:val="none"/>
        </w:rPr>
        <w:t>邮政编码：</w:t>
      </w:r>
      <w:r>
        <w:rPr>
          <w:rStyle w:val="39"/>
          <w:rFonts w:hint="eastAsia" w:ascii="宋体" w:hAnsi="宋体" w:eastAsia="宋体" w:cs="宋体"/>
          <w:color w:val="auto"/>
          <w:sz w:val="21"/>
          <w:szCs w:val="21"/>
          <w:highlight w:val="none"/>
          <w:u w:val="single"/>
        </w:rPr>
        <w:t xml:space="preserve"> </w:t>
      </w:r>
      <w:r>
        <w:rPr>
          <w:rStyle w:val="39"/>
          <w:rFonts w:hint="eastAsia" w:ascii="宋体" w:hAnsi="宋体" w:eastAsia="宋体" w:cs="宋体"/>
          <w:color w:val="auto"/>
          <w:sz w:val="21"/>
          <w:szCs w:val="21"/>
          <w:highlight w:val="none"/>
          <w:u w:val="single"/>
          <w:lang w:val="en-US" w:eastAsia="zh-CN"/>
        </w:rPr>
        <w:t xml:space="preserve">    </w:t>
      </w:r>
      <w:r>
        <w:rPr>
          <w:rStyle w:val="39"/>
          <w:rFonts w:hint="eastAsia" w:ascii="宋体" w:hAnsi="宋体" w:cs="宋体"/>
          <w:color w:val="auto"/>
          <w:sz w:val="21"/>
          <w:szCs w:val="21"/>
          <w:highlight w:val="none"/>
          <w:u w:val="single"/>
          <w:lang w:val="en-US" w:eastAsia="zh-CN"/>
        </w:rPr>
        <w:t xml:space="preserve"> </w:t>
      </w:r>
      <w:r>
        <w:rPr>
          <w:rStyle w:val="39"/>
          <w:rFonts w:hint="eastAsia" w:ascii="宋体" w:hAnsi="宋体" w:eastAsia="宋体" w:cs="宋体"/>
          <w:color w:val="auto"/>
          <w:sz w:val="21"/>
          <w:szCs w:val="21"/>
          <w:highlight w:val="none"/>
          <w:u w:val="single"/>
        </w:rPr>
        <w:t xml:space="preserve"> </w:t>
      </w:r>
    </w:p>
    <w:p w14:paraId="06E92A5E">
      <w:pPr>
        <w:rPr>
          <w:color w:val="auto"/>
          <w:highlight w:val="none"/>
        </w:rPr>
      </w:pPr>
    </w:p>
    <w:p w14:paraId="7B6E4013">
      <w:pPr>
        <w:rPr>
          <w:rFonts w:hint="eastAsia" w:ascii="宋体" w:hAnsi="宋体" w:eastAsia="宋体" w:cs="宋体"/>
          <w:b/>
          <w:bCs/>
          <w:color w:val="auto"/>
          <w:kern w:val="2"/>
          <w:sz w:val="32"/>
          <w:szCs w:val="32"/>
          <w:highlight w:val="none"/>
          <w:lang w:val="en-US" w:eastAsia="zh-CN" w:bidi="ar-SA"/>
        </w:rPr>
      </w:pPr>
    </w:p>
    <w:p w14:paraId="24BABABC">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sectPr>
          <w:footerReference r:id="rId12" w:type="default"/>
          <w:pgSz w:w="11906" w:h="16839"/>
          <w:pgMar w:top="1166" w:right="1141" w:bottom="1408" w:left="1246" w:header="829" w:footer="1158" w:gutter="0"/>
          <w:pgNumType w:fmt="decimal"/>
          <w:cols w:space="720" w:num="1"/>
        </w:sectPr>
      </w:pPr>
    </w:p>
    <w:p w14:paraId="1B3590EF">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079920D3">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0A0A6F31">
      <w:pPr>
        <w:pStyle w:val="90"/>
        <w:rPr>
          <w:color w:val="auto"/>
          <w:highlight w:val="none"/>
        </w:rPr>
      </w:pPr>
    </w:p>
    <w:p w14:paraId="48FEA5F9">
      <w:pPr>
        <w:pStyle w:val="90"/>
        <w:rPr>
          <w:color w:val="auto"/>
          <w:highlight w:val="none"/>
        </w:rPr>
      </w:pPr>
    </w:p>
    <w:p w14:paraId="4E7A8260">
      <w:pPr>
        <w:pStyle w:val="90"/>
        <w:rPr>
          <w:color w:val="auto"/>
          <w:highlight w:val="none"/>
        </w:rPr>
      </w:pPr>
      <w:bookmarkStart w:id="1284" w:name="_Toc176429417"/>
      <w:bookmarkStart w:id="1285" w:name="_Toc22392"/>
      <w:bookmarkStart w:id="1286" w:name="_Toc3994508"/>
      <w:bookmarkStart w:id="1287" w:name="_Toc29416"/>
    </w:p>
    <w:p w14:paraId="72029BCE">
      <w:pPr>
        <w:pStyle w:val="90"/>
        <w:rPr>
          <w:color w:val="auto"/>
          <w:highlight w:val="none"/>
        </w:rPr>
      </w:pPr>
    </w:p>
    <w:p w14:paraId="292C9FA2">
      <w:pPr>
        <w:pStyle w:val="90"/>
        <w:rPr>
          <w:color w:val="auto"/>
          <w:highlight w:val="none"/>
        </w:rPr>
      </w:pPr>
    </w:p>
    <w:p w14:paraId="7D879A4C">
      <w:pPr>
        <w:pStyle w:val="90"/>
        <w:rPr>
          <w:color w:val="auto"/>
          <w:highlight w:val="none"/>
        </w:rPr>
      </w:pPr>
    </w:p>
    <w:p w14:paraId="5B9D4F61">
      <w:pPr>
        <w:pStyle w:val="90"/>
        <w:rPr>
          <w:color w:val="auto"/>
          <w:highlight w:val="none"/>
        </w:rPr>
      </w:pPr>
    </w:p>
    <w:p w14:paraId="007DF512">
      <w:pPr>
        <w:pStyle w:val="90"/>
        <w:rPr>
          <w:color w:val="auto"/>
          <w:highlight w:val="none"/>
        </w:rPr>
      </w:pPr>
    </w:p>
    <w:p w14:paraId="3E59AE8A">
      <w:pPr>
        <w:pStyle w:val="90"/>
        <w:rPr>
          <w:color w:val="auto"/>
          <w:highlight w:val="none"/>
        </w:rPr>
      </w:pPr>
    </w:p>
    <w:p w14:paraId="46F2AB6C">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1288" w:name="_Toc176879845"/>
      <w:r>
        <w:rPr>
          <w:rFonts w:hint="eastAsia" w:ascii="宋体" w:hAnsi="宋体"/>
          <w:b/>
          <w:color w:val="auto"/>
          <w:kern w:val="0"/>
          <w:sz w:val="44"/>
          <w:szCs w:val="44"/>
          <w:highlight w:val="none"/>
        </w:rPr>
        <w:t>第七章  评定标准</w:t>
      </w:r>
      <w:bookmarkEnd w:id="1284"/>
      <w:bookmarkEnd w:id="1285"/>
      <w:bookmarkEnd w:id="1286"/>
      <w:bookmarkEnd w:id="1287"/>
      <w:bookmarkEnd w:id="1288"/>
    </w:p>
    <w:p w14:paraId="2A672A0C">
      <w:pPr>
        <w:pStyle w:val="22"/>
        <w:spacing w:line="440" w:lineRule="exact"/>
        <w:rPr>
          <w:rFonts w:ascii="黑体" w:hAnsi="宋体" w:eastAsia="黑体"/>
          <w:b/>
          <w:color w:val="auto"/>
          <w:kern w:val="0"/>
          <w:sz w:val="32"/>
          <w:szCs w:val="32"/>
          <w:highlight w:val="none"/>
        </w:rPr>
      </w:pPr>
    </w:p>
    <w:p w14:paraId="43F6E21E">
      <w:pPr>
        <w:pStyle w:val="22"/>
        <w:spacing w:line="440" w:lineRule="exact"/>
        <w:rPr>
          <w:rFonts w:ascii="黑体" w:hAnsi="宋体" w:eastAsia="黑体"/>
          <w:b/>
          <w:color w:val="auto"/>
          <w:kern w:val="0"/>
          <w:sz w:val="32"/>
          <w:szCs w:val="32"/>
          <w:highlight w:val="none"/>
        </w:rPr>
      </w:pPr>
    </w:p>
    <w:p w14:paraId="19244AEE">
      <w:pPr>
        <w:pStyle w:val="22"/>
        <w:spacing w:line="440" w:lineRule="exact"/>
        <w:rPr>
          <w:rFonts w:ascii="黑体" w:hAnsi="宋体" w:eastAsia="黑体"/>
          <w:b/>
          <w:color w:val="auto"/>
          <w:kern w:val="0"/>
          <w:sz w:val="32"/>
          <w:szCs w:val="32"/>
          <w:highlight w:val="none"/>
        </w:rPr>
      </w:pPr>
    </w:p>
    <w:p w14:paraId="20FAEF35">
      <w:pPr>
        <w:pStyle w:val="22"/>
        <w:spacing w:line="440" w:lineRule="exact"/>
        <w:rPr>
          <w:rFonts w:ascii="黑体" w:hAnsi="宋体" w:eastAsia="黑体"/>
          <w:b/>
          <w:color w:val="auto"/>
          <w:kern w:val="0"/>
          <w:sz w:val="32"/>
          <w:szCs w:val="32"/>
          <w:highlight w:val="none"/>
        </w:rPr>
      </w:pPr>
    </w:p>
    <w:p w14:paraId="2C1E112A">
      <w:pPr>
        <w:pStyle w:val="22"/>
        <w:spacing w:line="440" w:lineRule="exact"/>
        <w:rPr>
          <w:rFonts w:ascii="黑体" w:hAnsi="宋体" w:eastAsia="黑体"/>
          <w:b/>
          <w:color w:val="auto"/>
          <w:kern w:val="0"/>
          <w:sz w:val="32"/>
          <w:szCs w:val="32"/>
          <w:highlight w:val="none"/>
        </w:rPr>
      </w:pPr>
    </w:p>
    <w:p w14:paraId="4FB5C4E3">
      <w:pPr>
        <w:pStyle w:val="22"/>
        <w:spacing w:line="440" w:lineRule="exact"/>
        <w:rPr>
          <w:rFonts w:ascii="黑体" w:hAnsi="宋体" w:eastAsia="黑体"/>
          <w:b/>
          <w:color w:val="auto"/>
          <w:kern w:val="0"/>
          <w:sz w:val="32"/>
          <w:szCs w:val="32"/>
          <w:highlight w:val="none"/>
        </w:rPr>
      </w:pPr>
    </w:p>
    <w:p w14:paraId="523F7645">
      <w:pPr>
        <w:pStyle w:val="22"/>
        <w:spacing w:line="440" w:lineRule="exact"/>
        <w:rPr>
          <w:rFonts w:ascii="黑体" w:hAnsi="宋体" w:eastAsia="黑体"/>
          <w:b/>
          <w:color w:val="auto"/>
          <w:kern w:val="0"/>
          <w:sz w:val="32"/>
          <w:szCs w:val="32"/>
          <w:highlight w:val="none"/>
        </w:rPr>
      </w:pPr>
    </w:p>
    <w:p w14:paraId="47289036">
      <w:pPr>
        <w:pStyle w:val="22"/>
        <w:spacing w:line="440" w:lineRule="exact"/>
        <w:rPr>
          <w:rFonts w:ascii="黑体" w:hAnsi="宋体" w:eastAsia="黑体"/>
          <w:b/>
          <w:color w:val="auto"/>
          <w:kern w:val="0"/>
          <w:sz w:val="32"/>
          <w:szCs w:val="32"/>
          <w:highlight w:val="none"/>
        </w:rPr>
      </w:pPr>
    </w:p>
    <w:p w14:paraId="230A3293">
      <w:pPr>
        <w:pStyle w:val="22"/>
        <w:spacing w:line="440" w:lineRule="exact"/>
        <w:rPr>
          <w:rFonts w:ascii="黑体" w:hAnsi="宋体" w:eastAsia="黑体"/>
          <w:b/>
          <w:color w:val="auto"/>
          <w:kern w:val="0"/>
          <w:sz w:val="32"/>
          <w:szCs w:val="32"/>
          <w:highlight w:val="none"/>
        </w:rPr>
      </w:pPr>
    </w:p>
    <w:p w14:paraId="3A65A23E">
      <w:pPr>
        <w:pStyle w:val="22"/>
        <w:spacing w:line="440" w:lineRule="exact"/>
        <w:rPr>
          <w:rFonts w:ascii="黑体" w:hAnsi="宋体" w:eastAsia="黑体"/>
          <w:b/>
          <w:color w:val="auto"/>
          <w:kern w:val="0"/>
          <w:sz w:val="32"/>
          <w:szCs w:val="32"/>
          <w:highlight w:val="none"/>
        </w:rPr>
      </w:pPr>
    </w:p>
    <w:p w14:paraId="0580894E">
      <w:pPr>
        <w:pStyle w:val="22"/>
        <w:spacing w:line="440" w:lineRule="exact"/>
        <w:rPr>
          <w:rFonts w:ascii="黑体" w:hAnsi="宋体" w:eastAsia="黑体"/>
          <w:b/>
          <w:color w:val="auto"/>
          <w:kern w:val="0"/>
          <w:sz w:val="32"/>
          <w:szCs w:val="32"/>
          <w:highlight w:val="none"/>
        </w:rPr>
      </w:pPr>
    </w:p>
    <w:p w14:paraId="7FF29731">
      <w:pPr>
        <w:pStyle w:val="22"/>
        <w:spacing w:line="440" w:lineRule="exact"/>
        <w:rPr>
          <w:rFonts w:ascii="黑体" w:hAnsi="宋体" w:eastAsia="黑体"/>
          <w:b/>
          <w:color w:val="auto"/>
          <w:kern w:val="0"/>
          <w:sz w:val="32"/>
          <w:szCs w:val="32"/>
          <w:highlight w:val="none"/>
        </w:rPr>
      </w:pPr>
    </w:p>
    <w:p w14:paraId="29A921EC">
      <w:pPr>
        <w:pStyle w:val="22"/>
        <w:spacing w:line="440" w:lineRule="exact"/>
        <w:rPr>
          <w:rFonts w:ascii="黑体" w:hAnsi="宋体" w:eastAsia="黑体"/>
          <w:b/>
          <w:color w:val="auto"/>
          <w:kern w:val="0"/>
          <w:sz w:val="32"/>
          <w:szCs w:val="32"/>
          <w:highlight w:val="none"/>
        </w:rPr>
      </w:pPr>
    </w:p>
    <w:p w14:paraId="589134BD">
      <w:pPr>
        <w:pStyle w:val="22"/>
        <w:spacing w:line="440" w:lineRule="exact"/>
        <w:rPr>
          <w:rFonts w:hAnsi="宋体"/>
          <w:b/>
          <w:color w:val="auto"/>
          <w:kern w:val="0"/>
          <w:highlight w:val="none"/>
        </w:rPr>
      </w:pPr>
    </w:p>
    <w:p w14:paraId="4411FCC7">
      <w:pPr>
        <w:pStyle w:val="22"/>
        <w:spacing w:line="440" w:lineRule="exact"/>
        <w:rPr>
          <w:rFonts w:hAnsi="宋体"/>
          <w:b/>
          <w:color w:val="auto"/>
          <w:kern w:val="0"/>
          <w:highlight w:val="none"/>
        </w:rPr>
      </w:pPr>
    </w:p>
    <w:p w14:paraId="3B2DE72D">
      <w:pPr>
        <w:pStyle w:val="22"/>
        <w:spacing w:line="440" w:lineRule="exact"/>
        <w:rPr>
          <w:rFonts w:hAnsi="宋体"/>
          <w:b/>
          <w:color w:val="auto"/>
          <w:kern w:val="0"/>
          <w:highlight w:val="none"/>
        </w:rPr>
      </w:pPr>
    </w:p>
    <w:p w14:paraId="53445042">
      <w:pPr>
        <w:pStyle w:val="22"/>
        <w:spacing w:line="440" w:lineRule="exact"/>
        <w:rPr>
          <w:rFonts w:hAnsi="宋体"/>
          <w:b/>
          <w:color w:val="auto"/>
          <w:kern w:val="0"/>
          <w:highlight w:val="none"/>
        </w:rPr>
      </w:pPr>
    </w:p>
    <w:p w14:paraId="42CEBDCE">
      <w:pPr>
        <w:pStyle w:val="22"/>
        <w:spacing w:line="440" w:lineRule="exact"/>
        <w:ind w:firstLine="4000" w:firstLineChars="1245"/>
        <w:rPr>
          <w:rFonts w:hint="eastAsia" w:hAnsi="宋体"/>
          <w:b/>
          <w:color w:val="auto"/>
          <w:kern w:val="0"/>
          <w:sz w:val="32"/>
          <w:szCs w:val="32"/>
          <w:highlight w:val="none"/>
        </w:rPr>
        <w:sectPr>
          <w:footerReference r:id="rId13" w:type="default"/>
          <w:pgSz w:w="11906" w:h="16839"/>
          <w:pgMar w:top="1166" w:right="1141" w:bottom="1408" w:left="1246" w:header="829" w:footer="1158" w:gutter="0"/>
          <w:pgNumType w:fmt="decimal"/>
          <w:cols w:space="720" w:num="1"/>
        </w:sectPr>
      </w:pPr>
    </w:p>
    <w:p w14:paraId="6142A440">
      <w:pPr>
        <w:pStyle w:val="22"/>
        <w:spacing w:line="440" w:lineRule="exact"/>
        <w:ind w:firstLine="4000" w:firstLineChars="1245"/>
        <w:rPr>
          <w:rFonts w:hAnsi="宋体"/>
          <w:color w:val="auto"/>
          <w:highlight w:val="none"/>
        </w:rPr>
      </w:pPr>
      <w:r>
        <w:rPr>
          <w:rFonts w:hint="eastAsia" w:hAnsi="宋体"/>
          <w:b/>
          <w:color w:val="auto"/>
          <w:kern w:val="0"/>
          <w:sz w:val="32"/>
          <w:szCs w:val="32"/>
          <w:highlight w:val="none"/>
        </w:rPr>
        <w:t>评定标准</w:t>
      </w:r>
    </w:p>
    <w:p w14:paraId="6C4C6BFF">
      <w:pPr>
        <w:spacing w:line="400" w:lineRule="exact"/>
        <w:ind w:firstLine="472" w:firstLineChars="196"/>
        <w:rPr>
          <w:rFonts w:hint="eastAsia" w:ascii="宋体" w:hAnsi="宋体" w:cs="宋体"/>
          <w:color w:val="auto"/>
          <w:sz w:val="24"/>
          <w:highlight w:val="none"/>
        </w:rPr>
      </w:pPr>
      <w:r>
        <w:rPr>
          <w:rFonts w:hint="eastAsia" w:ascii="宋体" w:hAnsi="宋体" w:cs="宋体"/>
          <w:b/>
          <w:color w:val="auto"/>
          <w:sz w:val="24"/>
          <w:highlight w:val="none"/>
        </w:rPr>
        <w:t>一、评审原则</w:t>
      </w:r>
    </w:p>
    <w:p w14:paraId="0FFE2C59">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bCs/>
          <w:color w:val="auto"/>
          <w:sz w:val="24"/>
          <w:highlight w:val="none"/>
        </w:rPr>
        <w:t>谈判小组</w:t>
      </w:r>
      <w:r>
        <w:rPr>
          <w:rFonts w:hint="eastAsia" w:ascii="宋体" w:hAnsi="宋体" w:cs="宋体"/>
          <w:color w:val="auto"/>
          <w:sz w:val="24"/>
          <w:highlight w:val="none"/>
        </w:rPr>
        <w:t>成员</w:t>
      </w:r>
      <w:r>
        <w:rPr>
          <w:rFonts w:hint="eastAsia" w:ascii="宋体" w:hAnsi="宋体" w:cs="宋体"/>
          <w:bCs/>
          <w:color w:val="auto"/>
          <w:sz w:val="24"/>
          <w:highlight w:val="none"/>
        </w:rPr>
        <w:t>组成：本竞争性谈判采购项目的</w:t>
      </w:r>
      <w:r>
        <w:rPr>
          <w:rFonts w:hint="eastAsia" w:ascii="宋体" w:hAnsi="宋体" w:cs="宋体"/>
          <w:color w:val="auto"/>
          <w:sz w:val="24"/>
          <w:highlight w:val="none"/>
        </w:rPr>
        <w:t>谈判小组由采购人代表和评审专家共三人以上的单数组成</w:t>
      </w:r>
      <w:r>
        <w:rPr>
          <w:rFonts w:hint="eastAsia" w:ascii="宋体" w:hAnsi="宋体" w:cs="宋体"/>
          <w:bCs/>
          <w:color w:val="auto"/>
          <w:sz w:val="24"/>
          <w:highlight w:val="none"/>
        </w:rPr>
        <w:t>（</w:t>
      </w:r>
      <w:r>
        <w:rPr>
          <w:rFonts w:hint="eastAsia" w:ascii="宋体" w:hAnsi="宋体" w:cs="宋体"/>
          <w:color w:val="auto"/>
          <w:kern w:val="0"/>
          <w:sz w:val="24"/>
          <w:highlight w:val="none"/>
        </w:rPr>
        <w:t>达到公开招标数额标准以上的项目，竞争性谈判小组成员由五人以上单数组成）</w:t>
      </w:r>
      <w:r>
        <w:rPr>
          <w:rFonts w:hint="eastAsia" w:ascii="宋体" w:hAnsi="宋体" w:cs="宋体"/>
          <w:color w:val="auto"/>
          <w:sz w:val="24"/>
          <w:highlight w:val="none"/>
        </w:rPr>
        <w:t>，其中评审专家的人数不得少于谈判小组成员</w:t>
      </w:r>
      <w:r>
        <w:rPr>
          <w:rFonts w:hint="eastAsia" w:ascii="宋体" w:hAnsi="宋体" w:cs="宋体"/>
          <w:color w:val="auto"/>
          <w:kern w:val="0"/>
          <w:sz w:val="24"/>
          <w:highlight w:val="none"/>
        </w:rPr>
        <w:t>总数的三分之二。</w:t>
      </w:r>
    </w:p>
    <w:p w14:paraId="64505E4E">
      <w:pPr>
        <w:spacing w:line="400" w:lineRule="exact"/>
        <w:ind w:firstLine="480" w:firstLineChars="200"/>
        <w:rPr>
          <w:rFonts w:hint="eastAsia" w:ascii="宋体" w:hAnsi="宋体" w:cs="宋体"/>
          <w:bCs/>
          <w:color w:val="auto"/>
          <w:sz w:val="24"/>
          <w:highlight w:val="none"/>
        </w:rPr>
      </w:pPr>
      <w:r>
        <w:rPr>
          <w:rFonts w:hint="eastAsia" w:ascii="宋体" w:hAnsi="宋体" w:cs="宋体"/>
          <w:color w:val="auto"/>
          <w:kern w:val="0"/>
          <w:sz w:val="24"/>
          <w:highlight w:val="none"/>
        </w:rPr>
        <w:t>2.评审依据：以竞争性谈判文</w:t>
      </w:r>
      <w:r>
        <w:rPr>
          <w:rFonts w:hint="eastAsia" w:ascii="宋体" w:hAnsi="宋体" w:cs="宋体"/>
          <w:bCs/>
          <w:color w:val="auto"/>
          <w:sz w:val="24"/>
          <w:highlight w:val="none"/>
        </w:rPr>
        <w:t>件和竞争性谈判响应文件为依据。</w:t>
      </w:r>
    </w:p>
    <w:p w14:paraId="5B27AF3B">
      <w:pPr>
        <w:spacing w:line="400" w:lineRule="exact"/>
        <w:ind w:firstLine="472" w:firstLineChars="196"/>
        <w:rPr>
          <w:rFonts w:hint="eastAsia" w:ascii="宋体" w:hAnsi="宋体" w:cs="宋体"/>
          <w:b/>
          <w:color w:val="auto"/>
          <w:sz w:val="24"/>
          <w:highlight w:val="none"/>
        </w:rPr>
      </w:pPr>
      <w:r>
        <w:rPr>
          <w:rFonts w:hint="eastAsia" w:ascii="宋体" w:hAnsi="宋体" w:cs="宋体"/>
          <w:b/>
          <w:color w:val="auto"/>
          <w:sz w:val="24"/>
          <w:highlight w:val="none"/>
        </w:rPr>
        <w:t>二、评标方法</w:t>
      </w:r>
    </w:p>
    <w:p w14:paraId="2E773F90">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谈判小组将以竞争性谈判文件为依据，对资格性和符合性检查合格的竞争性谈判响应文件进行评审，在质量和服务均能满足竞争性谈判文件实质性响应要求的供应商中，按下列程序确定成交供应商：</w:t>
      </w:r>
    </w:p>
    <w:p w14:paraId="6D366C55">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按《政府采购促进中小企业发展管理办法》(财库〔2020〕46号)的规定，对于未预留份额专门面向中小企业采购的政府采购工程项目，以及预留份额政府采购工程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中小企业参加政府采购活动，应当出具《中小企业声明函》，否则不得享受相关中小企业扶持政策。</w:t>
      </w:r>
    </w:p>
    <w:p w14:paraId="0AE89537">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4EFA8EED">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144A2E8F">
      <w:pPr>
        <w:pStyle w:val="17"/>
        <w:spacing w:before="17" w:line="400" w:lineRule="exact"/>
        <w:ind w:left="528"/>
        <w:rPr>
          <w:rFonts w:hint="eastAsia" w:ascii="宋体" w:hAnsi="宋体" w:cs="宋体"/>
          <w:color w:val="auto"/>
          <w:sz w:val="24"/>
          <w:szCs w:val="24"/>
          <w:highlight w:val="none"/>
        </w:rPr>
      </w:pPr>
      <w:r>
        <w:rPr>
          <w:rFonts w:hint="eastAsia" w:ascii="宋体" w:hAnsi="宋体" w:cs="宋体"/>
          <w:b/>
          <w:bCs/>
          <w:color w:val="auto"/>
          <w:spacing w:val="9"/>
          <w:sz w:val="24"/>
          <w:szCs w:val="24"/>
          <w:highlight w:val="none"/>
        </w:rPr>
        <w:t>注</w:t>
      </w:r>
      <w:r>
        <w:rPr>
          <w:rFonts w:hint="eastAsia" w:ascii="宋体" w:hAnsi="宋体" w:cs="宋体"/>
          <w:color w:val="auto"/>
          <w:spacing w:val="-69"/>
          <w:sz w:val="24"/>
          <w:szCs w:val="24"/>
          <w:highlight w:val="none"/>
        </w:rPr>
        <w:t xml:space="preserve"> </w:t>
      </w:r>
      <w:r>
        <w:rPr>
          <w:rFonts w:hint="eastAsia" w:ascii="宋体" w:hAnsi="宋体" w:cs="宋体"/>
          <w:b/>
          <w:bCs/>
          <w:color w:val="auto"/>
          <w:spacing w:val="9"/>
          <w:sz w:val="24"/>
          <w:szCs w:val="24"/>
          <w:highlight w:val="none"/>
        </w:rPr>
        <w:t>：本项</w:t>
      </w:r>
      <w:r>
        <w:rPr>
          <w:rFonts w:hint="eastAsia" w:ascii="宋体" w:hAnsi="宋体" w:cs="宋体"/>
          <w:color w:val="auto"/>
          <w:spacing w:val="-45"/>
          <w:sz w:val="24"/>
          <w:szCs w:val="24"/>
          <w:highlight w:val="none"/>
        </w:rPr>
        <w:t xml:space="preserve"> </w:t>
      </w:r>
      <w:r>
        <w:rPr>
          <w:rFonts w:hint="eastAsia" w:ascii="宋体" w:hAnsi="宋体" w:cs="宋体"/>
          <w:b/>
          <w:bCs/>
          <w:color w:val="auto"/>
          <w:spacing w:val="9"/>
          <w:sz w:val="24"/>
          <w:szCs w:val="24"/>
          <w:highlight w:val="none"/>
        </w:rPr>
        <w:t>目为专门面向小微企业采购的项</w:t>
      </w:r>
      <w:r>
        <w:rPr>
          <w:rFonts w:hint="eastAsia" w:ascii="宋体" w:hAnsi="宋体" w:cs="宋体"/>
          <w:color w:val="auto"/>
          <w:spacing w:val="-43"/>
          <w:sz w:val="24"/>
          <w:szCs w:val="24"/>
          <w:highlight w:val="none"/>
        </w:rPr>
        <w:t xml:space="preserve"> </w:t>
      </w:r>
      <w:r>
        <w:rPr>
          <w:rFonts w:hint="eastAsia" w:ascii="宋体" w:hAnsi="宋体" w:cs="宋体"/>
          <w:b/>
          <w:bCs/>
          <w:color w:val="auto"/>
          <w:spacing w:val="9"/>
          <w:sz w:val="24"/>
          <w:szCs w:val="24"/>
          <w:highlight w:val="none"/>
        </w:rPr>
        <w:t>目</w:t>
      </w:r>
      <w:r>
        <w:rPr>
          <w:rFonts w:hint="eastAsia" w:ascii="宋体" w:hAnsi="宋体" w:cs="宋体"/>
          <w:color w:val="auto"/>
          <w:spacing w:val="-72"/>
          <w:sz w:val="24"/>
          <w:szCs w:val="24"/>
          <w:highlight w:val="none"/>
        </w:rPr>
        <w:t xml:space="preserve"> </w:t>
      </w:r>
      <w:r>
        <w:rPr>
          <w:rFonts w:hint="eastAsia" w:ascii="宋体" w:hAnsi="宋体" w:cs="宋体"/>
          <w:b/>
          <w:bCs/>
          <w:color w:val="auto"/>
          <w:spacing w:val="9"/>
          <w:sz w:val="24"/>
          <w:szCs w:val="24"/>
          <w:highlight w:val="none"/>
        </w:rPr>
        <w:t>，不再执行此优惠政策。</w:t>
      </w:r>
    </w:p>
    <w:p w14:paraId="78FFC78F">
      <w:pPr>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4.谈判小组将以谈判文件、谈判响应文件为评审依据，在谈判响应文件满足谈判文件全部实质性要求且评标价最低的供应商为成交候选人。</w:t>
      </w:r>
    </w:p>
    <w:p w14:paraId="60BD5973">
      <w:pPr>
        <w:pStyle w:val="17"/>
        <w:spacing w:before="1" w:line="400" w:lineRule="exact"/>
        <w:ind w:left="495"/>
        <w:rPr>
          <w:rFonts w:hint="eastAsia" w:ascii="宋体" w:hAnsi="宋体" w:cs="宋体"/>
          <w:color w:val="auto"/>
          <w:sz w:val="24"/>
          <w:szCs w:val="24"/>
          <w:highlight w:val="none"/>
        </w:rPr>
      </w:pPr>
      <w:r>
        <w:rPr>
          <w:rFonts w:hint="eastAsia" w:ascii="宋体" w:hAnsi="宋体" w:cs="宋体"/>
          <w:b/>
          <w:bCs/>
          <w:color w:val="auto"/>
          <w:spacing w:val="-3"/>
          <w:sz w:val="24"/>
          <w:szCs w:val="24"/>
          <w:highlight w:val="none"/>
        </w:rPr>
        <w:t>5</w:t>
      </w: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rPr>
        <w:t>政府采购异常低价审查：</w:t>
      </w:r>
    </w:p>
    <w:p w14:paraId="5A01B049">
      <w:pPr>
        <w:spacing w:before="0" w:line="400" w:lineRule="exact"/>
        <w:ind w:left="0" w:right="0" w:firstLine="480" w:firstLineChars="200"/>
        <w:rPr>
          <w:rFonts w:hint="eastAsia" w:ascii="宋体" w:hAnsi="宋体" w:cs="宋体"/>
          <w:color w:val="auto"/>
          <w:spacing w:val="0"/>
          <w:kern w:val="0"/>
          <w:sz w:val="24"/>
          <w:szCs w:val="24"/>
          <w:highlight w:val="none"/>
        </w:rPr>
      </w:pPr>
      <w:r>
        <w:rPr>
          <w:rFonts w:hint="eastAsia" w:ascii="宋体" w:hAnsi="宋体" w:cs="宋体"/>
          <w:color w:val="auto"/>
          <w:spacing w:val="0"/>
          <w:kern w:val="0"/>
          <w:sz w:val="24"/>
          <w:szCs w:val="24"/>
          <w:highlight w:val="none"/>
          <w:lang w:eastAsia="zh-CN"/>
        </w:rPr>
        <w:t>5</w:t>
      </w:r>
      <w:r>
        <w:rPr>
          <w:rFonts w:hint="eastAsia" w:ascii="宋体" w:hAnsi="宋体" w:cs="宋体"/>
          <w:color w:val="auto"/>
          <w:spacing w:val="0"/>
          <w:kern w:val="0"/>
          <w:sz w:val="24"/>
          <w:szCs w:val="24"/>
          <w:highlight w:val="none"/>
        </w:rPr>
        <w:t>.1 按照《关于推动解决政府采购异常低价问题的通知》（财库〔2026〕2 号）有关规</w:t>
      </w:r>
      <w:r>
        <w:rPr>
          <w:rFonts w:hint="eastAsia" w:ascii="宋体" w:hAnsi="宋体" w:cs="宋体"/>
          <w:color w:val="auto"/>
          <w:kern w:val="0"/>
          <w:sz w:val="24"/>
          <w:szCs w:val="24"/>
          <w:highlight w:val="none"/>
        </w:rPr>
        <w:t>定，本项目评审中出现下列情形之一的，评审</w:t>
      </w:r>
      <w:r>
        <w:rPr>
          <w:rFonts w:hint="eastAsia" w:ascii="宋体" w:hAnsi="宋体" w:cs="宋体"/>
          <w:color w:val="auto"/>
          <w:spacing w:val="0"/>
          <w:kern w:val="0"/>
          <w:sz w:val="24"/>
          <w:szCs w:val="24"/>
          <w:highlight w:val="none"/>
        </w:rPr>
        <w:t>小组应当启动异常低价响应审查程序：</w:t>
      </w:r>
    </w:p>
    <w:p w14:paraId="014B1B7B">
      <w:pPr>
        <w:spacing w:before="0" w:line="400" w:lineRule="exact"/>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spacing w:val="0"/>
          <w:kern w:val="0"/>
          <w:sz w:val="24"/>
          <w:szCs w:val="24"/>
          <w:highlight w:val="none"/>
        </w:rPr>
        <w:t>（1）最后报价低于全部通过符合性审查供应商最后报价平均值 50%的，即最后报价&lt;全部通过符合性审查供应商最后报价平均值×50%；</w:t>
      </w:r>
    </w:p>
    <w:p w14:paraId="66B5B606">
      <w:pPr>
        <w:spacing w:before="0" w:line="400" w:lineRule="exact"/>
        <w:ind w:firstLine="480" w:firstLineChars="200"/>
        <w:jc w:val="left"/>
        <w:rPr>
          <w:rFonts w:hint="eastAsia" w:ascii="宋体" w:hAnsi="宋体" w:cs="宋体"/>
          <w:color w:val="auto"/>
          <w:spacing w:val="0"/>
          <w:kern w:val="0"/>
          <w:sz w:val="24"/>
          <w:szCs w:val="24"/>
          <w:highlight w:val="none"/>
        </w:rPr>
      </w:pPr>
      <w:r>
        <w:rPr>
          <w:rFonts w:hint="eastAsia" w:ascii="宋体" w:hAnsi="宋体" w:cs="宋体"/>
          <w:color w:val="auto"/>
          <w:spacing w:val="0"/>
          <w:kern w:val="0"/>
          <w:sz w:val="24"/>
          <w:szCs w:val="24"/>
          <w:highlight w:val="none"/>
        </w:rPr>
        <w:t>（2）最后报价低于通过符合性审查的次低报价供应商最后报价 50%的，即最后报价&lt;通过符合性审查的次低报价供应商最后报价×50%；</w:t>
      </w:r>
    </w:p>
    <w:p w14:paraId="699B8616">
      <w:pPr>
        <w:spacing w:before="0" w:line="40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pacing w:val="0"/>
          <w:kern w:val="0"/>
          <w:sz w:val="24"/>
          <w:szCs w:val="24"/>
          <w:highlight w:val="none"/>
        </w:rPr>
        <w:t>（3）最后报价低于采购项目最高限价 45%的，即最后报价&lt;采购项目最高限价×45%；</w:t>
      </w:r>
    </w:p>
    <w:p w14:paraId="0737D228">
      <w:pPr>
        <w:spacing w:before="0" w:line="400" w:lineRule="exact"/>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spacing w:val="0"/>
          <w:kern w:val="0"/>
          <w:sz w:val="24"/>
          <w:szCs w:val="24"/>
          <w:highlight w:val="none"/>
        </w:rPr>
        <w:t>（4）评审小组基于专业判断，认为供应商报价过低，有可能影响产品质量或者不能诚信履约的其他情形。</w:t>
      </w:r>
    </w:p>
    <w:p w14:paraId="5C8866BA">
      <w:pPr>
        <w:spacing w:before="0" w:line="400" w:lineRule="exact"/>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spacing w:val="0"/>
          <w:kern w:val="0"/>
          <w:sz w:val="24"/>
          <w:szCs w:val="24"/>
          <w:highlight w:val="none"/>
        </w:rPr>
        <w:t>按照规定，采购人可以结合具体项目实际情况，提高上述第（1）项至第（3）项中启动异常低价响应审查的数值标准，但是最高不得超过65%，本项目采购</w:t>
      </w:r>
      <w:r>
        <w:rPr>
          <w:rFonts w:hint="eastAsia" w:ascii="宋体" w:hAnsi="宋体" w:cs="宋体"/>
          <w:color w:val="auto"/>
          <w:kern w:val="0"/>
          <w:sz w:val="24"/>
          <w:szCs w:val="24"/>
          <w:highlight w:val="none"/>
        </w:rPr>
        <w:t>人决定将上述（1）</w:t>
      </w:r>
    </w:p>
    <w:p w14:paraId="2F17D768">
      <w:pPr>
        <w:spacing w:before="0" w:line="400" w:lineRule="exact"/>
        <w:ind w:left="0" w:right="0" w:firstLine="480" w:firstLineChars="200"/>
        <w:rPr>
          <w:rFonts w:hint="eastAsia" w:ascii="宋体" w:hAnsi="宋体" w:cs="宋体"/>
          <w:color w:val="auto"/>
          <w:kern w:val="0"/>
          <w:sz w:val="24"/>
          <w:szCs w:val="24"/>
          <w:highlight w:val="none"/>
        </w:rPr>
      </w:pPr>
      <w:r>
        <w:rPr>
          <w:rFonts w:hint="eastAsia" w:ascii="宋体" w:hAnsi="宋体" w:cs="宋体"/>
          <w:color w:val="auto"/>
          <w:spacing w:val="0"/>
          <w:kern w:val="0"/>
          <w:sz w:val="24"/>
          <w:szCs w:val="24"/>
          <w:highlight w:val="none"/>
        </w:rPr>
        <w:t xml:space="preserve">（2）（3）数值标准分别确定为 </w:t>
      </w:r>
      <w:r>
        <w:rPr>
          <w:rFonts w:hint="eastAsia" w:ascii="宋体" w:hAnsi="宋体" w:cs="宋体"/>
          <w:color w:val="auto"/>
          <w:spacing w:val="0"/>
          <w:kern w:val="0"/>
          <w:sz w:val="24"/>
          <w:szCs w:val="24"/>
          <w:highlight w:val="none"/>
          <w:u w:val="none"/>
        </w:rPr>
        <w:t>50%</w:t>
      </w:r>
      <w:r>
        <w:rPr>
          <w:rFonts w:hint="eastAsia" w:ascii="宋体" w:hAnsi="宋体" w:cs="宋体"/>
          <w:color w:val="auto"/>
          <w:spacing w:val="0"/>
          <w:kern w:val="0"/>
          <w:sz w:val="24"/>
          <w:szCs w:val="24"/>
          <w:highlight w:val="none"/>
        </w:rPr>
        <w:t>，</w:t>
      </w:r>
      <w:r>
        <w:rPr>
          <w:rFonts w:hint="eastAsia" w:ascii="宋体" w:hAnsi="宋体" w:cs="宋体"/>
          <w:color w:val="auto"/>
          <w:spacing w:val="0"/>
          <w:kern w:val="0"/>
          <w:sz w:val="24"/>
          <w:szCs w:val="24"/>
          <w:highlight w:val="none"/>
          <w:u w:val="none"/>
        </w:rPr>
        <w:t>50%</w:t>
      </w:r>
      <w:r>
        <w:rPr>
          <w:rFonts w:hint="eastAsia" w:ascii="宋体" w:hAnsi="宋体" w:cs="宋体"/>
          <w:color w:val="auto"/>
          <w:spacing w:val="0"/>
          <w:kern w:val="0"/>
          <w:sz w:val="24"/>
          <w:szCs w:val="24"/>
          <w:highlight w:val="none"/>
        </w:rPr>
        <w:t>，</w:t>
      </w:r>
      <w:r>
        <w:rPr>
          <w:rFonts w:hint="eastAsia" w:ascii="宋体" w:hAnsi="宋体" w:cs="宋体"/>
          <w:color w:val="auto"/>
          <w:spacing w:val="0"/>
          <w:kern w:val="0"/>
          <w:sz w:val="24"/>
          <w:szCs w:val="24"/>
          <w:highlight w:val="none"/>
          <w:u w:val="none"/>
        </w:rPr>
        <w:t>45%</w:t>
      </w:r>
      <w:r>
        <w:rPr>
          <w:rFonts w:hint="eastAsia" w:ascii="宋体" w:hAnsi="宋体" w:cs="宋体"/>
          <w:color w:val="auto"/>
          <w:spacing w:val="0"/>
          <w:kern w:val="0"/>
          <w:sz w:val="24"/>
          <w:szCs w:val="24"/>
          <w:highlight w:val="none"/>
        </w:rPr>
        <w:t>。采购项目未设定最高限价的，审查时取项目预算金额作为最高限价。</w:t>
      </w:r>
    </w:p>
    <w:p w14:paraId="281FBA4E">
      <w:pPr>
        <w:spacing w:before="0" w:line="400" w:lineRule="exact"/>
        <w:ind w:left="0" w:firstLine="480" w:firstLineChars="200"/>
        <w:jc w:val="left"/>
        <w:rPr>
          <w:rFonts w:hint="eastAsia" w:ascii="宋体" w:hAnsi="宋体" w:cs="宋体"/>
          <w:color w:val="auto"/>
          <w:kern w:val="0"/>
          <w:sz w:val="24"/>
          <w:szCs w:val="24"/>
          <w:highlight w:val="none"/>
        </w:rPr>
      </w:pPr>
      <w:r>
        <w:rPr>
          <w:rFonts w:hint="eastAsia" w:ascii="宋体" w:hAnsi="宋体" w:cs="宋体"/>
          <w:color w:val="auto"/>
          <w:spacing w:val="0"/>
          <w:kern w:val="0"/>
          <w:sz w:val="24"/>
          <w:szCs w:val="24"/>
          <w:highlight w:val="none"/>
        </w:rPr>
        <w:t>谈判小组启动异常低价投标（响应）审查后，属于前述第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w:t>
      </w:r>
    </w:p>
    <w:p w14:paraId="5F4AAE0D">
      <w:pPr>
        <w:spacing w:before="0" w:line="400" w:lineRule="exact"/>
        <w:ind w:left="0" w:firstLine="480" w:firstLineChars="200"/>
        <w:rPr>
          <w:rFonts w:hint="eastAsia" w:ascii="宋体" w:hAnsi="宋体" w:cs="宋体"/>
          <w:color w:val="auto"/>
          <w:kern w:val="0"/>
          <w:sz w:val="24"/>
          <w:szCs w:val="24"/>
          <w:highlight w:val="none"/>
        </w:rPr>
      </w:pPr>
      <w:r>
        <w:rPr>
          <w:rFonts w:hint="eastAsia" w:ascii="宋体" w:hAnsi="宋体" w:cs="宋体"/>
          <w:color w:val="auto"/>
          <w:spacing w:val="0"/>
          <w:kern w:val="0"/>
          <w:sz w:val="24"/>
          <w:szCs w:val="24"/>
          <w:highlight w:val="none"/>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w:t>
      </w:r>
      <w:r>
        <w:rPr>
          <w:rFonts w:hint="eastAsia" w:ascii="宋体" w:hAnsi="宋体" w:cs="宋体"/>
          <w:color w:val="auto"/>
          <w:kern w:val="0"/>
          <w:sz w:val="24"/>
          <w:szCs w:val="24"/>
          <w:highlight w:val="none"/>
        </w:rPr>
        <w:t>证明材料不能证明其报价合理性的，谈判小组应当将其作为</w:t>
      </w:r>
      <w:r>
        <w:rPr>
          <w:rFonts w:hint="eastAsia" w:ascii="宋体" w:hAnsi="宋体" w:cs="宋体"/>
          <w:color w:val="auto"/>
          <w:spacing w:val="0"/>
          <w:kern w:val="0"/>
          <w:sz w:val="24"/>
          <w:szCs w:val="24"/>
          <w:highlight w:val="none"/>
        </w:rPr>
        <w:t>无效投标（响应）处理。</w:t>
      </w:r>
    </w:p>
    <w:p w14:paraId="05BB16A9">
      <w:pPr>
        <w:spacing w:line="400" w:lineRule="exact"/>
        <w:ind w:firstLine="472" w:firstLineChars="196"/>
        <w:rPr>
          <w:rFonts w:hint="eastAsia" w:ascii="宋体" w:hAnsi="宋体" w:cs="宋体"/>
          <w:b/>
          <w:color w:val="auto"/>
          <w:sz w:val="24"/>
          <w:highlight w:val="none"/>
        </w:rPr>
      </w:pPr>
      <w:r>
        <w:rPr>
          <w:rFonts w:hint="eastAsia" w:ascii="宋体" w:hAnsi="宋体" w:cs="宋体"/>
          <w:b/>
          <w:color w:val="auto"/>
          <w:sz w:val="24"/>
          <w:highlight w:val="none"/>
        </w:rPr>
        <w:t>三、成交候选人推荐原则</w:t>
      </w:r>
    </w:p>
    <w:p w14:paraId="68A14AA2">
      <w:pPr>
        <w:spacing w:line="400" w:lineRule="exact"/>
        <w:ind w:firstLine="528" w:firstLineChars="220"/>
        <w:rPr>
          <w:rFonts w:hint="eastAsia" w:ascii="宋体" w:hAnsi="宋体" w:cs="宋体"/>
          <w:color w:val="auto"/>
          <w:sz w:val="24"/>
          <w:highlight w:val="none"/>
        </w:rPr>
      </w:pPr>
      <w:r>
        <w:rPr>
          <w:rFonts w:hint="eastAsia" w:ascii="宋体" w:hAnsi="宋体" w:cs="宋体"/>
          <w:color w:val="auto"/>
          <w:sz w:val="24"/>
          <w:highlight w:val="none"/>
        </w:rPr>
        <w:t>竞争性谈判响应文件在</w:t>
      </w:r>
      <w:r>
        <w:rPr>
          <w:rFonts w:hint="eastAsia" w:ascii="宋体" w:hAnsi="宋体" w:cs="宋体"/>
          <w:color w:val="auto"/>
          <w:kern w:val="0"/>
          <w:sz w:val="24"/>
          <w:highlight w:val="none"/>
        </w:rPr>
        <w:t>质量和服务均</w:t>
      </w:r>
      <w:r>
        <w:rPr>
          <w:rFonts w:hint="eastAsia" w:ascii="宋体" w:hAnsi="宋体" w:cs="宋体"/>
          <w:color w:val="auto"/>
          <w:sz w:val="24"/>
          <w:highlight w:val="none"/>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13A95B29">
      <w:pPr>
        <w:pStyle w:val="77"/>
        <w:widowControl/>
        <w:spacing w:line="440" w:lineRule="exact"/>
        <w:ind w:firstLine="422"/>
        <w:rPr>
          <w:rFonts w:ascii="宋体" w:hAnsi="宋体" w:cs="Courier New"/>
          <w:b/>
          <w:color w:val="auto"/>
          <w:sz w:val="21"/>
          <w:szCs w:val="21"/>
          <w:highlight w:val="none"/>
        </w:rPr>
      </w:pPr>
    </w:p>
    <w:sectPr>
      <w:footerReference r:id="rId15" w:type="first"/>
      <w:footerReference r:id="rId14" w:type="default"/>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32205">
    <w:pPr>
      <w:pStyle w:val="26"/>
      <w:jc w:val="center"/>
      <w:rPr>
        <w:rFonts w:ascii="仿宋_GB2312" w:eastAsia="仿宋_GB2312"/>
      </w:rPr>
    </w:pPr>
  </w:p>
  <w:p w14:paraId="5F461C92">
    <w:pPr>
      <w:pStyle w:val="2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BC6EC">
    <w:pPr>
      <w:pStyle w:val="26"/>
      <w:jc w:val="center"/>
      <w:rPr>
        <w:rFonts w:hint="default" w:eastAsia="宋体"/>
        <w:lang w:val="en-US" w:eastAsia="zh-CN"/>
      </w:rPr>
    </w:pPr>
    <w:r>
      <w:rPr>
        <w:rFonts w:hint="eastAsia"/>
        <w:lang w:val="en-US" w:eastAsia="zh-CN"/>
      </w:rPr>
      <w:t>101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01267">
    <w:pPr>
      <w:pStyle w:val="26"/>
      <w:framePr w:wrap="around" w:vAnchor="text" w:hAnchor="margin" w:xAlign="center" w:y="1"/>
      <w:rPr>
        <w:rStyle w:val="41"/>
      </w:rPr>
    </w:pPr>
    <w:r>
      <w:fldChar w:fldCharType="begin"/>
    </w:r>
    <w:r>
      <w:rPr>
        <w:rStyle w:val="41"/>
      </w:rPr>
      <w:instrText xml:space="preserve">PAGE  </w:instrText>
    </w:r>
    <w:r>
      <w:fldChar w:fldCharType="end"/>
    </w:r>
  </w:p>
  <w:p w14:paraId="2CBF7AE0">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16805">
    <w:pPr>
      <w:pStyle w:val="26"/>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D117FE">
                          <w:pPr>
                            <w:pStyle w:val="26"/>
                            <w:jc w:val="center"/>
                          </w:pPr>
                        </w:p>
                        <w:p w14:paraId="2F11994F"/>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D117FE">
                    <w:pPr>
                      <w:pStyle w:val="26"/>
                      <w:jc w:val="center"/>
                    </w:pPr>
                  </w:p>
                  <w:p w14:paraId="2F11994F"/>
                </w:txbxContent>
              </v:textbox>
            </v:shape>
          </w:pict>
        </mc:Fallback>
      </mc:AlternateContent>
    </w:r>
  </w:p>
  <w:p w14:paraId="5163732A">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5093E">
    <w:pPr>
      <w:spacing w:line="239" w:lineRule="exact"/>
      <w:ind w:left="3816"/>
      <w:rPr>
        <w:rFonts w:ascii="仿宋" w:hAnsi="仿宋" w:eastAsia="仿宋" w:cs="仿宋"/>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45EE8">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F745EE8">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D5015">
    <w:pPr>
      <w:spacing w:line="1" w:lineRule="exact"/>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5C0E4">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165C0E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E32D1">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95E20">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9095E20">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2AFB9">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FB949">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1EFB949">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1DC70">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73E56">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6673E56">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B8033">
    <w:pPr>
      <w:spacing w:line="239" w:lineRule="exact"/>
      <w:ind w:left="3870"/>
      <w:rPr>
        <w:rFonts w:ascii="仿宋" w:hAnsi="仿宋" w:eastAsia="仿宋" w:cs="仿宋"/>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5CB9B">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745CB9B">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6DA77">
    <w:pPr>
      <w:pStyle w:val="27"/>
      <w:pBdr>
        <w:bottom w:val="none" w:color="auto" w:sz="0" w:space="1"/>
      </w:pBdr>
      <w:wordWrap w:val="0"/>
      <w:jc w:val="right"/>
      <w:rPr>
        <w:rFonts w:hAnsi="宋体"/>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56587">
    <w:pPr>
      <w:pStyle w:val="27"/>
      <w:pBdr>
        <w:bottom w:val="none" w:color="auto" w:sz="0" w:space="1"/>
      </w:pBdr>
      <w:wordWrap w:val="0"/>
      <w:jc w:val="right"/>
      <w:rPr>
        <w:rFonts w:hAnsi="宋体"/>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03D67">
    <w:pPr>
      <w:pStyle w:val="17"/>
      <w:pBdr>
        <w:bottom w:val="none" w:color="auto" w:sz="0" w:space="0"/>
      </w:pBdr>
      <w:spacing w:before="48" w:line="219" w:lineRule="auto"/>
      <w:ind w:left="6901"/>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3F82"/>
    <w:multiLevelType w:val="multilevel"/>
    <w:tmpl w:val="00003F82"/>
    <w:lvl w:ilvl="0" w:tentative="0">
      <w:start w:val="1"/>
      <w:numFmt w:val="decimal"/>
      <w:pStyle w:val="20"/>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1">
    <w:nsid w:val="4D844C20"/>
    <w:multiLevelType w:val="singleLevel"/>
    <w:tmpl w:val="4D844C20"/>
    <w:lvl w:ilvl="0" w:tentative="0">
      <w:start w:val="10"/>
      <w:numFmt w:val="chineseCounting"/>
      <w:suff w:val="nothing"/>
      <w:lvlText w:val="%1、"/>
      <w:lvlJc w:val="left"/>
      <w:rPr>
        <w:rFonts w:hint="eastAsia"/>
      </w:rPr>
    </w:lvl>
  </w:abstractNum>
  <w:abstractNum w:abstractNumId="2">
    <w:nsid w:val="5498E193"/>
    <w:multiLevelType w:val="singleLevel"/>
    <w:tmpl w:val="5498E193"/>
    <w:lvl w:ilvl="0" w:tentative="0">
      <w:start w:val="1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52CE"/>
    <w:rsid w:val="00005C76"/>
    <w:rsid w:val="00005E2B"/>
    <w:rsid w:val="000060BC"/>
    <w:rsid w:val="0000620D"/>
    <w:rsid w:val="000067C0"/>
    <w:rsid w:val="0000726F"/>
    <w:rsid w:val="000075CD"/>
    <w:rsid w:val="00007683"/>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4CF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269"/>
    <w:rsid w:val="000303F4"/>
    <w:rsid w:val="00030A2C"/>
    <w:rsid w:val="00030D49"/>
    <w:rsid w:val="000310B4"/>
    <w:rsid w:val="00031346"/>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127F"/>
    <w:rsid w:val="00041AB2"/>
    <w:rsid w:val="00041F43"/>
    <w:rsid w:val="00041FE8"/>
    <w:rsid w:val="00042C85"/>
    <w:rsid w:val="000438B4"/>
    <w:rsid w:val="00043F42"/>
    <w:rsid w:val="000443B7"/>
    <w:rsid w:val="000446BD"/>
    <w:rsid w:val="00044BE6"/>
    <w:rsid w:val="00044FE9"/>
    <w:rsid w:val="0004642E"/>
    <w:rsid w:val="00046963"/>
    <w:rsid w:val="00046DA6"/>
    <w:rsid w:val="00047604"/>
    <w:rsid w:val="0005020A"/>
    <w:rsid w:val="000502A1"/>
    <w:rsid w:val="000509E1"/>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609"/>
    <w:rsid w:val="000608DA"/>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64E3"/>
    <w:rsid w:val="00076629"/>
    <w:rsid w:val="000768BD"/>
    <w:rsid w:val="00076A3C"/>
    <w:rsid w:val="00076D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CDA"/>
    <w:rsid w:val="00083EF5"/>
    <w:rsid w:val="00084569"/>
    <w:rsid w:val="0008458D"/>
    <w:rsid w:val="00085826"/>
    <w:rsid w:val="00085A3E"/>
    <w:rsid w:val="00085BB4"/>
    <w:rsid w:val="00085DA3"/>
    <w:rsid w:val="00085DF6"/>
    <w:rsid w:val="00085E3B"/>
    <w:rsid w:val="00085E44"/>
    <w:rsid w:val="00086890"/>
    <w:rsid w:val="00086A86"/>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3234"/>
    <w:rsid w:val="000A4076"/>
    <w:rsid w:val="000A4710"/>
    <w:rsid w:val="000A49C2"/>
    <w:rsid w:val="000A555C"/>
    <w:rsid w:val="000A5AC3"/>
    <w:rsid w:val="000A5E6B"/>
    <w:rsid w:val="000A6539"/>
    <w:rsid w:val="000A7792"/>
    <w:rsid w:val="000B04F9"/>
    <w:rsid w:val="000B0964"/>
    <w:rsid w:val="000B0B64"/>
    <w:rsid w:val="000B0D1F"/>
    <w:rsid w:val="000B11E4"/>
    <w:rsid w:val="000B15DE"/>
    <w:rsid w:val="000B1A5F"/>
    <w:rsid w:val="000B1DDB"/>
    <w:rsid w:val="000B2278"/>
    <w:rsid w:val="000B26F8"/>
    <w:rsid w:val="000B3AF9"/>
    <w:rsid w:val="000B3CDE"/>
    <w:rsid w:val="000B43AC"/>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92B"/>
    <w:rsid w:val="000C6B3E"/>
    <w:rsid w:val="000C6B70"/>
    <w:rsid w:val="000C7B5B"/>
    <w:rsid w:val="000C7B87"/>
    <w:rsid w:val="000D026D"/>
    <w:rsid w:val="000D05B5"/>
    <w:rsid w:val="000D07A7"/>
    <w:rsid w:val="000D08B3"/>
    <w:rsid w:val="000D0CE0"/>
    <w:rsid w:val="000D158F"/>
    <w:rsid w:val="000D1631"/>
    <w:rsid w:val="000D1CEA"/>
    <w:rsid w:val="000D1FEF"/>
    <w:rsid w:val="000D2385"/>
    <w:rsid w:val="000D277B"/>
    <w:rsid w:val="000D2B57"/>
    <w:rsid w:val="000D2C64"/>
    <w:rsid w:val="000D2F62"/>
    <w:rsid w:val="000D30D3"/>
    <w:rsid w:val="000D35A7"/>
    <w:rsid w:val="000D35E0"/>
    <w:rsid w:val="000D43F5"/>
    <w:rsid w:val="000D4524"/>
    <w:rsid w:val="000D4FF3"/>
    <w:rsid w:val="000D50F9"/>
    <w:rsid w:val="000D52E9"/>
    <w:rsid w:val="000D5BD2"/>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1F8"/>
    <w:rsid w:val="000E6529"/>
    <w:rsid w:val="000E6F2D"/>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3101"/>
    <w:rsid w:val="00113DDA"/>
    <w:rsid w:val="001145AE"/>
    <w:rsid w:val="00114632"/>
    <w:rsid w:val="00114812"/>
    <w:rsid w:val="00115EBD"/>
    <w:rsid w:val="0011643A"/>
    <w:rsid w:val="0012067C"/>
    <w:rsid w:val="00120B52"/>
    <w:rsid w:val="001211FC"/>
    <w:rsid w:val="001212CE"/>
    <w:rsid w:val="001215E7"/>
    <w:rsid w:val="00121AD3"/>
    <w:rsid w:val="00121DCE"/>
    <w:rsid w:val="0012224E"/>
    <w:rsid w:val="001230C7"/>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254"/>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451"/>
    <w:rsid w:val="00154C93"/>
    <w:rsid w:val="00154DA7"/>
    <w:rsid w:val="00154EBC"/>
    <w:rsid w:val="0015549A"/>
    <w:rsid w:val="00155BEF"/>
    <w:rsid w:val="00155E39"/>
    <w:rsid w:val="00156C99"/>
    <w:rsid w:val="00156DAB"/>
    <w:rsid w:val="001572CC"/>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4D1A"/>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6FB2"/>
    <w:rsid w:val="00187C59"/>
    <w:rsid w:val="00187DCD"/>
    <w:rsid w:val="0019095C"/>
    <w:rsid w:val="00191012"/>
    <w:rsid w:val="00191849"/>
    <w:rsid w:val="001919AB"/>
    <w:rsid w:val="001926A1"/>
    <w:rsid w:val="001926DB"/>
    <w:rsid w:val="001929F3"/>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735"/>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C00F2"/>
    <w:rsid w:val="001C0186"/>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A99"/>
    <w:rsid w:val="001F2B54"/>
    <w:rsid w:val="001F30EB"/>
    <w:rsid w:val="001F316D"/>
    <w:rsid w:val="001F32B2"/>
    <w:rsid w:val="001F3701"/>
    <w:rsid w:val="001F3DAE"/>
    <w:rsid w:val="001F4286"/>
    <w:rsid w:val="001F4695"/>
    <w:rsid w:val="001F4779"/>
    <w:rsid w:val="001F4F01"/>
    <w:rsid w:val="001F556E"/>
    <w:rsid w:val="001F60A1"/>
    <w:rsid w:val="001F6190"/>
    <w:rsid w:val="001F66B7"/>
    <w:rsid w:val="001F67F4"/>
    <w:rsid w:val="001F6894"/>
    <w:rsid w:val="001F6927"/>
    <w:rsid w:val="001F7113"/>
    <w:rsid w:val="001F7274"/>
    <w:rsid w:val="001F7C3F"/>
    <w:rsid w:val="001F7DCE"/>
    <w:rsid w:val="00200103"/>
    <w:rsid w:val="002017D7"/>
    <w:rsid w:val="00201B8C"/>
    <w:rsid w:val="00202489"/>
    <w:rsid w:val="002025CA"/>
    <w:rsid w:val="00202898"/>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A83"/>
    <w:rsid w:val="00207DBE"/>
    <w:rsid w:val="00210477"/>
    <w:rsid w:val="00210B7D"/>
    <w:rsid w:val="0021162F"/>
    <w:rsid w:val="00211B24"/>
    <w:rsid w:val="002120CA"/>
    <w:rsid w:val="002121A4"/>
    <w:rsid w:val="00212C64"/>
    <w:rsid w:val="00212D31"/>
    <w:rsid w:val="002134D4"/>
    <w:rsid w:val="002135AC"/>
    <w:rsid w:val="002139F8"/>
    <w:rsid w:val="0021412B"/>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571B"/>
    <w:rsid w:val="00225DDD"/>
    <w:rsid w:val="00225ECC"/>
    <w:rsid w:val="00225F7F"/>
    <w:rsid w:val="00226942"/>
    <w:rsid w:val="00226DDF"/>
    <w:rsid w:val="00226FCB"/>
    <w:rsid w:val="002272D4"/>
    <w:rsid w:val="002272F4"/>
    <w:rsid w:val="00227D01"/>
    <w:rsid w:val="00230294"/>
    <w:rsid w:val="002302F9"/>
    <w:rsid w:val="00230602"/>
    <w:rsid w:val="0023198F"/>
    <w:rsid w:val="002320AD"/>
    <w:rsid w:val="002320BF"/>
    <w:rsid w:val="00232190"/>
    <w:rsid w:val="00232E8C"/>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0F"/>
    <w:rsid w:val="00273221"/>
    <w:rsid w:val="0027329A"/>
    <w:rsid w:val="00273613"/>
    <w:rsid w:val="002739F2"/>
    <w:rsid w:val="00273B96"/>
    <w:rsid w:val="00273BD1"/>
    <w:rsid w:val="00273C81"/>
    <w:rsid w:val="002742E6"/>
    <w:rsid w:val="0027510C"/>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9A"/>
    <w:rsid w:val="00281303"/>
    <w:rsid w:val="002826CD"/>
    <w:rsid w:val="00282946"/>
    <w:rsid w:val="00282BA7"/>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716"/>
    <w:rsid w:val="002B1BCB"/>
    <w:rsid w:val="002B1E34"/>
    <w:rsid w:val="002B24FC"/>
    <w:rsid w:val="002B268B"/>
    <w:rsid w:val="002B2873"/>
    <w:rsid w:val="002B2AF6"/>
    <w:rsid w:val="002B2CAF"/>
    <w:rsid w:val="002B2E2A"/>
    <w:rsid w:val="002B2F5B"/>
    <w:rsid w:val="002B30CC"/>
    <w:rsid w:val="002B32C4"/>
    <w:rsid w:val="002B3686"/>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0D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5223"/>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A"/>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50"/>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83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601"/>
    <w:rsid w:val="003577FD"/>
    <w:rsid w:val="00357C6C"/>
    <w:rsid w:val="00360162"/>
    <w:rsid w:val="00360BC8"/>
    <w:rsid w:val="00361052"/>
    <w:rsid w:val="00361403"/>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0DD"/>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CDC"/>
    <w:rsid w:val="00394EBB"/>
    <w:rsid w:val="003951F9"/>
    <w:rsid w:val="0039554A"/>
    <w:rsid w:val="00395687"/>
    <w:rsid w:val="00395881"/>
    <w:rsid w:val="00395E2E"/>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73D"/>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1E3"/>
    <w:rsid w:val="003E21F2"/>
    <w:rsid w:val="003E2775"/>
    <w:rsid w:val="003E32AC"/>
    <w:rsid w:val="003E33F0"/>
    <w:rsid w:val="003E3C3B"/>
    <w:rsid w:val="003E40FF"/>
    <w:rsid w:val="003E4AED"/>
    <w:rsid w:val="003E4F5A"/>
    <w:rsid w:val="003E51AA"/>
    <w:rsid w:val="003E5A5A"/>
    <w:rsid w:val="003E61C9"/>
    <w:rsid w:val="003E69D7"/>
    <w:rsid w:val="003F02D4"/>
    <w:rsid w:val="003F0C43"/>
    <w:rsid w:val="003F0EB5"/>
    <w:rsid w:val="003F1399"/>
    <w:rsid w:val="003F1BCE"/>
    <w:rsid w:val="003F1D26"/>
    <w:rsid w:val="003F1DFB"/>
    <w:rsid w:val="003F2104"/>
    <w:rsid w:val="003F21A2"/>
    <w:rsid w:val="003F23A7"/>
    <w:rsid w:val="003F3307"/>
    <w:rsid w:val="003F34B6"/>
    <w:rsid w:val="003F3B11"/>
    <w:rsid w:val="003F41D2"/>
    <w:rsid w:val="003F434D"/>
    <w:rsid w:val="003F440C"/>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0996"/>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728"/>
    <w:rsid w:val="00417E61"/>
    <w:rsid w:val="00420050"/>
    <w:rsid w:val="004204FF"/>
    <w:rsid w:val="004205F5"/>
    <w:rsid w:val="00420D81"/>
    <w:rsid w:val="004210FF"/>
    <w:rsid w:val="00421505"/>
    <w:rsid w:val="00421954"/>
    <w:rsid w:val="004219FD"/>
    <w:rsid w:val="00421A9B"/>
    <w:rsid w:val="00421BD5"/>
    <w:rsid w:val="00421D8E"/>
    <w:rsid w:val="004222AC"/>
    <w:rsid w:val="00422727"/>
    <w:rsid w:val="004227F3"/>
    <w:rsid w:val="00423766"/>
    <w:rsid w:val="004237A5"/>
    <w:rsid w:val="0042387B"/>
    <w:rsid w:val="00423BE3"/>
    <w:rsid w:val="00423D4A"/>
    <w:rsid w:val="004248B4"/>
    <w:rsid w:val="00424961"/>
    <w:rsid w:val="00424B41"/>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A8A"/>
    <w:rsid w:val="00434B85"/>
    <w:rsid w:val="00434BA4"/>
    <w:rsid w:val="00434CD8"/>
    <w:rsid w:val="00435168"/>
    <w:rsid w:val="004355FE"/>
    <w:rsid w:val="004356A3"/>
    <w:rsid w:val="00435AB3"/>
    <w:rsid w:val="00435B28"/>
    <w:rsid w:val="00436379"/>
    <w:rsid w:val="00436D15"/>
    <w:rsid w:val="00437234"/>
    <w:rsid w:val="00437559"/>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9A8"/>
    <w:rsid w:val="00446C28"/>
    <w:rsid w:val="00447266"/>
    <w:rsid w:val="00447429"/>
    <w:rsid w:val="00450002"/>
    <w:rsid w:val="004502FF"/>
    <w:rsid w:val="00450808"/>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EED"/>
    <w:rsid w:val="00455D0D"/>
    <w:rsid w:val="004563CF"/>
    <w:rsid w:val="00456953"/>
    <w:rsid w:val="00456D28"/>
    <w:rsid w:val="004570F1"/>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90B"/>
    <w:rsid w:val="00467FAF"/>
    <w:rsid w:val="0047000B"/>
    <w:rsid w:val="0047010B"/>
    <w:rsid w:val="004705F9"/>
    <w:rsid w:val="00470781"/>
    <w:rsid w:val="00470C15"/>
    <w:rsid w:val="00470F5F"/>
    <w:rsid w:val="0047145B"/>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1"/>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0737"/>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04"/>
    <w:rsid w:val="004B7611"/>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64B"/>
    <w:rsid w:val="004C2D60"/>
    <w:rsid w:val="004C2D69"/>
    <w:rsid w:val="004C3882"/>
    <w:rsid w:val="004C3C3B"/>
    <w:rsid w:val="004C490E"/>
    <w:rsid w:val="004C49B0"/>
    <w:rsid w:val="004C516C"/>
    <w:rsid w:val="004C537A"/>
    <w:rsid w:val="004C5AFD"/>
    <w:rsid w:val="004C5C8F"/>
    <w:rsid w:val="004C5EB6"/>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1F65"/>
    <w:rsid w:val="004D29D3"/>
    <w:rsid w:val="004D2C34"/>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E08"/>
    <w:rsid w:val="004F38A0"/>
    <w:rsid w:val="004F3B96"/>
    <w:rsid w:val="004F3E5B"/>
    <w:rsid w:val="004F47FC"/>
    <w:rsid w:val="004F4922"/>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ACD"/>
    <w:rsid w:val="00502AFA"/>
    <w:rsid w:val="005034E5"/>
    <w:rsid w:val="00503B94"/>
    <w:rsid w:val="00503FCF"/>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7404"/>
    <w:rsid w:val="00517415"/>
    <w:rsid w:val="005177D3"/>
    <w:rsid w:val="00517A2D"/>
    <w:rsid w:val="00517D21"/>
    <w:rsid w:val="005203E3"/>
    <w:rsid w:val="0052056D"/>
    <w:rsid w:val="005209A3"/>
    <w:rsid w:val="00521B60"/>
    <w:rsid w:val="00522E7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B3D"/>
    <w:rsid w:val="00531C55"/>
    <w:rsid w:val="00531DEF"/>
    <w:rsid w:val="005323B8"/>
    <w:rsid w:val="00532B6D"/>
    <w:rsid w:val="00532F0E"/>
    <w:rsid w:val="005335A0"/>
    <w:rsid w:val="0053369B"/>
    <w:rsid w:val="00533BDC"/>
    <w:rsid w:val="00533EAE"/>
    <w:rsid w:val="005345D0"/>
    <w:rsid w:val="00534B36"/>
    <w:rsid w:val="00535368"/>
    <w:rsid w:val="005355A4"/>
    <w:rsid w:val="005355A9"/>
    <w:rsid w:val="00535632"/>
    <w:rsid w:val="0053567A"/>
    <w:rsid w:val="00535862"/>
    <w:rsid w:val="005360A9"/>
    <w:rsid w:val="0053675C"/>
    <w:rsid w:val="005367A9"/>
    <w:rsid w:val="00536A24"/>
    <w:rsid w:val="00536B4E"/>
    <w:rsid w:val="005370D8"/>
    <w:rsid w:val="0053778F"/>
    <w:rsid w:val="0053792C"/>
    <w:rsid w:val="00537A07"/>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66E"/>
    <w:rsid w:val="005A694D"/>
    <w:rsid w:val="005A6D2F"/>
    <w:rsid w:val="005A7208"/>
    <w:rsid w:val="005A73EE"/>
    <w:rsid w:val="005A7997"/>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13D"/>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6B3"/>
    <w:rsid w:val="005E27AA"/>
    <w:rsid w:val="005E30A7"/>
    <w:rsid w:val="005E3739"/>
    <w:rsid w:val="005E3DA4"/>
    <w:rsid w:val="005E3DA6"/>
    <w:rsid w:val="005E3DB6"/>
    <w:rsid w:val="005E40E0"/>
    <w:rsid w:val="005E41BE"/>
    <w:rsid w:val="005E41C0"/>
    <w:rsid w:val="005E50D7"/>
    <w:rsid w:val="005E5426"/>
    <w:rsid w:val="005E555D"/>
    <w:rsid w:val="005E5DC4"/>
    <w:rsid w:val="005E65AC"/>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42F"/>
    <w:rsid w:val="005F4784"/>
    <w:rsid w:val="005F56AE"/>
    <w:rsid w:val="005F5F8F"/>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102A"/>
    <w:rsid w:val="0062105C"/>
    <w:rsid w:val="00621410"/>
    <w:rsid w:val="00621FDB"/>
    <w:rsid w:val="0062265B"/>
    <w:rsid w:val="00622936"/>
    <w:rsid w:val="00622D66"/>
    <w:rsid w:val="00622FED"/>
    <w:rsid w:val="0062353F"/>
    <w:rsid w:val="006237ED"/>
    <w:rsid w:val="0062385A"/>
    <w:rsid w:val="006238FB"/>
    <w:rsid w:val="00623CFD"/>
    <w:rsid w:val="0062411A"/>
    <w:rsid w:val="00624138"/>
    <w:rsid w:val="00624915"/>
    <w:rsid w:val="00624D88"/>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5AB"/>
    <w:rsid w:val="00635642"/>
    <w:rsid w:val="00635BB0"/>
    <w:rsid w:val="00635BC1"/>
    <w:rsid w:val="00635D2D"/>
    <w:rsid w:val="00635FD1"/>
    <w:rsid w:val="006361DD"/>
    <w:rsid w:val="006363A4"/>
    <w:rsid w:val="00636C69"/>
    <w:rsid w:val="006371ED"/>
    <w:rsid w:val="00637640"/>
    <w:rsid w:val="00637E70"/>
    <w:rsid w:val="006405D7"/>
    <w:rsid w:val="006411AE"/>
    <w:rsid w:val="006416C6"/>
    <w:rsid w:val="00641A94"/>
    <w:rsid w:val="00641DCC"/>
    <w:rsid w:val="0064228D"/>
    <w:rsid w:val="00642939"/>
    <w:rsid w:val="00642A4E"/>
    <w:rsid w:val="00642F0E"/>
    <w:rsid w:val="006430AC"/>
    <w:rsid w:val="0064373E"/>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D02"/>
    <w:rsid w:val="006503A9"/>
    <w:rsid w:val="006504A8"/>
    <w:rsid w:val="00650514"/>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61E"/>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7A4"/>
    <w:rsid w:val="006F3184"/>
    <w:rsid w:val="006F3925"/>
    <w:rsid w:val="006F3D7A"/>
    <w:rsid w:val="006F4856"/>
    <w:rsid w:val="006F4958"/>
    <w:rsid w:val="006F5337"/>
    <w:rsid w:val="006F5746"/>
    <w:rsid w:val="006F5E2D"/>
    <w:rsid w:val="006F66AE"/>
    <w:rsid w:val="006F6919"/>
    <w:rsid w:val="006F6985"/>
    <w:rsid w:val="006F69ED"/>
    <w:rsid w:val="006F7649"/>
    <w:rsid w:val="00700135"/>
    <w:rsid w:val="007002A7"/>
    <w:rsid w:val="007005B6"/>
    <w:rsid w:val="00700A09"/>
    <w:rsid w:val="00700F5E"/>
    <w:rsid w:val="00701050"/>
    <w:rsid w:val="00701FFC"/>
    <w:rsid w:val="00702203"/>
    <w:rsid w:val="0070220A"/>
    <w:rsid w:val="007028D7"/>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C40"/>
    <w:rsid w:val="00716CFD"/>
    <w:rsid w:val="00716DCF"/>
    <w:rsid w:val="00717250"/>
    <w:rsid w:val="007173ED"/>
    <w:rsid w:val="00717A3E"/>
    <w:rsid w:val="00717C82"/>
    <w:rsid w:val="0072010A"/>
    <w:rsid w:val="00720292"/>
    <w:rsid w:val="007204D6"/>
    <w:rsid w:val="0072084F"/>
    <w:rsid w:val="00720EC9"/>
    <w:rsid w:val="007211FC"/>
    <w:rsid w:val="0072142C"/>
    <w:rsid w:val="00722080"/>
    <w:rsid w:val="00722505"/>
    <w:rsid w:val="00722577"/>
    <w:rsid w:val="007225D5"/>
    <w:rsid w:val="007225D6"/>
    <w:rsid w:val="00722618"/>
    <w:rsid w:val="00722C94"/>
    <w:rsid w:val="00723023"/>
    <w:rsid w:val="00723819"/>
    <w:rsid w:val="00723B45"/>
    <w:rsid w:val="00723E1F"/>
    <w:rsid w:val="00723F6B"/>
    <w:rsid w:val="007247D3"/>
    <w:rsid w:val="00724A88"/>
    <w:rsid w:val="00724CA1"/>
    <w:rsid w:val="00724CE4"/>
    <w:rsid w:val="00724E6C"/>
    <w:rsid w:val="0072525F"/>
    <w:rsid w:val="0072526F"/>
    <w:rsid w:val="007253BB"/>
    <w:rsid w:val="00725722"/>
    <w:rsid w:val="00725864"/>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51F5"/>
    <w:rsid w:val="0076569A"/>
    <w:rsid w:val="00765B15"/>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51C"/>
    <w:rsid w:val="00781584"/>
    <w:rsid w:val="0078210E"/>
    <w:rsid w:val="0078223E"/>
    <w:rsid w:val="0078228C"/>
    <w:rsid w:val="007825C7"/>
    <w:rsid w:val="007827EA"/>
    <w:rsid w:val="0078282B"/>
    <w:rsid w:val="00782927"/>
    <w:rsid w:val="00782C8B"/>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A07B0"/>
    <w:rsid w:val="007A08F1"/>
    <w:rsid w:val="007A0B81"/>
    <w:rsid w:val="007A0CE7"/>
    <w:rsid w:val="007A12A4"/>
    <w:rsid w:val="007A22C4"/>
    <w:rsid w:val="007A2435"/>
    <w:rsid w:val="007A2AC2"/>
    <w:rsid w:val="007A2BD4"/>
    <w:rsid w:val="007A2FB7"/>
    <w:rsid w:val="007A37EA"/>
    <w:rsid w:val="007A391A"/>
    <w:rsid w:val="007A3A6C"/>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699"/>
    <w:rsid w:val="007B0CF0"/>
    <w:rsid w:val="007B1CD2"/>
    <w:rsid w:val="007B1D35"/>
    <w:rsid w:val="007B244A"/>
    <w:rsid w:val="007B339A"/>
    <w:rsid w:val="007B3C62"/>
    <w:rsid w:val="007B42B9"/>
    <w:rsid w:val="007B43DE"/>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D01"/>
    <w:rsid w:val="007D1295"/>
    <w:rsid w:val="007D1934"/>
    <w:rsid w:val="007D1D44"/>
    <w:rsid w:val="007D1EF0"/>
    <w:rsid w:val="007D2220"/>
    <w:rsid w:val="007D2460"/>
    <w:rsid w:val="007D24DC"/>
    <w:rsid w:val="007D3948"/>
    <w:rsid w:val="007D3B70"/>
    <w:rsid w:val="007D3D16"/>
    <w:rsid w:val="007D4AF0"/>
    <w:rsid w:val="007D5587"/>
    <w:rsid w:val="007D580D"/>
    <w:rsid w:val="007D5D26"/>
    <w:rsid w:val="007D5FA8"/>
    <w:rsid w:val="007D6084"/>
    <w:rsid w:val="007D60C5"/>
    <w:rsid w:val="007D61BF"/>
    <w:rsid w:val="007D6694"/>
    <w:rsid w:val="007D672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25E6"/>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E7E"/>
    <w:rsid w:val="00820353"/>
    <w:rsid w:val="008203AC"/>
    <w:rsid w:val="008208C4"/>
    <w:rsid w:val="00821018"/>
    <w:rsid w:val="0082112F"/>
    <w:rsid w:val="00821A6F"/>
    <w:rsid w:val="00821BC6"/>
    <w:rsid w:val="008228BC"/>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65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AB"/>
    <w:rsid w:val="00871E96"/>
    <w:rsid w:val="008721C5"/>
    <w:rsid w:val="008723F1"/>
    <w:rsid w:val="00872537"/>
    <w:rsid w:val="00873193"/>
    <w:rsid w:val="0087345F"/>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64D"/>
    <w:rsid w:val="008849DF"/>
    <w:rsid w:val="00884E47"/>
    <w:rsid w:val="0088563C"/>
    <w:rsid w:val="00885AC2"/>
    <w:rsid w:val="0088607E"/>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F60"/>
    <w:rsid w:val="008C189F"/>
    <w:rsid w:val="008C18B9"/>
    <w:rsid w:val="008C1904"/>
    <w:rsid w:val="008C1AA4"/>
    <w:rsid w:val="008C1BED"/>
    <w:rsid w:val="008C1C9A"/>
    <w:rsid w:val="008C22F5"/>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16F8"/>
    <w:rsid w:val="008D216C"/>
    <w:rsid w:val="008D21D9"/>
    <w:rsid w:val="008D2463"/>
    <w:rsid w:val="008D2F22"/>
    <w:rsid w:val="008D32B4"/>
    <w:rsid w:val="008D38BF"/>
    <w:rsid w:val="008D3AC2"/>
    <w:rsid w:val="008D434C"/>
    <w:rsid w:val="008D44FC"/>
    <w:rsid w:val="008D44FD"/>
    <w:rsid w:val="008D4737"/>
    <w:rsid w:val="008D534A"/>
    <w:rsid w:val="008D557C"/>
    <w:rsid w:val="008D5593"/>
    <w:rsid w:val="008D58B9"/>
    <w:rsid w:val="008D612D"/>
    <w:rsid w:val="008D65B6"/>
    <w:rsid w:val="008D65D9"/>
    <w:rsid w:val="008D667E"/>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BA"/>
    <w:rsid w:val="008E41C6"/>
    <w:rsid w:val="008E4355"/>
    <w:rsid w:val="008E4731"/>
    <w:rsid w:val="008E4B0C"/>
    <w:rsid w:val="008E4CB4"/>
    <w:rsid w:val="008E4DCD"/>
    <w:rsid w:val="008E616B"/>
    <w:rsid w:val="008E6410"/>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EC2"/>
    <w:rsid w:val="0093402C"/>
    <w:rsid w:val="00934345"/>
    <w:rsid w:val="00935197"/>
    <w:rsid w:val="0093559A"/>
    <w:rsid w:val="00935B81"/>
    <w:rsid w:val="00935C2B"/>
    <w:rsid w:val="009363D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70D"/>
    <w:rsid w:val="00964E63"/>
    <w:rsid w:val="00964F37"/>
    <w:rsid w:val="0096580B"/>
    <w:rsid w:val="00965E3F"/>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8D0"/>
    <w:rsid w:val="00977991"/>
    <w:rsid w:val="00977C1E"/>
    <w:rsid w:val="00980C72"/>
    <w:rsid w:val="00980E3A"/>
    <w:rsid w:val="009812A0"/>
    <w:rsid w:val="0098178A"/>
    <w:rsid w:val="00981986"/>
    <w:rsid w:val="009819B2"/>
    <w:rsid w:val="00981AEF"/>
    <w:rsid w:val="00981EA6"/>
    <w:rsid w:val="009824AA"/>
    <w:rsid w:val="0098282C"/>
    <w:rsid w:val="00982946"/>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16E"/>
    <w:rsid w:val="00992514"/>
    <w:rsid w:val="00992573"/>
    <w:rsid w:val="00992BDB"/>
    <w:rsid w:val="009931C3"/>
    <w:rsid w:val="0099330B"/>
    <w:rsid w:val="0099377B"/>
    <w:rsid w:val="00993847"/>
    <w:rsid w:val="00993D78"/>
    <w:rsid w:val="0099415D"/>
    <w:rsid w:val="009941C4"/>
    <w:rsid w:val="0099535C"/>
    <w:rsid w:val="0099554C"/>
    <w:rsid w:val="00995D09"/>
    <w:rsid w:val="00995D8D"/>
    <w:rsid w:val="009960FF"/>
    <w:rsid w:val="009963EB"/>
    <w:rsid w:val="009965A4"/>
    <w:rsid w:val="00996FF0"/>
    <w:rsid w:val="00997258"/>
    <w:rsid w:val="009974D1"/>
    <w:rsid w:val="00997592"/>
    <w:rsid w:val="00997ACF"/>
    <w:rsid w:val="00997B02"/>
    <w:rsid w:val="00997E7B"/>
    <w:rsid w:val="00997E8C"/>
    <w:rsid w:val="009A01DE"/>
    <w:rsid w:val="009A05CF"/>
    <w:rsid w:val="009A0A1D"/>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646"/>
    <w:rsid w:val="009A5BC9"/>
    <w:rsid w:val="009A624E"/>
    <w:rsid w:val="009A646B"/>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12AE"/>
    <w:rsid w:val="009E12CA"/>
    <w:rsid w:val="009E1649"/>
    <w:rsid w:val="009E28A2"/>
    <w:rsid w:val="009E2C1A"/>
    <w:rsid w:val="009E300D"/>
    <w:rsid w:val="009E3204"/>
    <w:rsid w:val="009E3271"/>
    <w:rsid w:val="009E3272"/>
    <w:rsid w:val="009E32BF"/>
    <w:rsid w:val="009E35FA"/>
    <w:rsid w:val="009E370E"/>
    <w:rsid w:val="009E38D3"/>
    <w:rsid w:val="009E3907"/>
    <w:rsid w:val="009E3D57"/>
    <w:rsid w:val="009E47A9"/>
    <w:rsid w:val="009E47B7"/>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1B9"/>
    <w:rsid w:val="009F4773"/>
    <w:rsid w:val="009F4791"/>
    <w:rsid w:val="009F4B80"/>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10673"/>
    <w:rsid w:val="00A10977"/>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1987"/>
    <w:rsid w:val="00A21CE6"/>
    <w:rsid w:val="00A21D45"/>
    <w:rsid w:val="00A21DA8"/>
    <w:rsid w:val="00A21F78"/>
    <w:rsid w:val="00A221A4"/>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2F"/>
    <w:rsid w:val="00A75D68"/>
    <w:rsid w:val="00A76467"/>
    <w:rsid w:val="00A76F2F"/>
    <w:rsid w:val="00A77211"/>
    <w:rsid w:val="00A777E9"/>
    <w:rsid w:val="00A778E5"/>
    <w:rsid w:val="00A77964"/>
    <w:rsid w:val="00A77C29"/>
    <w:rsid w:val="00A77C72"/>
    <w:rsid w:val="00A77DD5"/>
    <w:rsid w:val="00A77DE6"/>
    <w:rsid w:val="00A8014A"/>
    <w:rsid w:val="00A80266"/>
    <w:rsid w:val="00A8034E"/>
    <w:rsid w:val="00A80622"/>
    <w:rsid w:val="00A80780"/>
    <w:rsid w:val="00A811BF"/>
    <w:rsid w:val="00A81E32"/>
    <w:rsid w:val="00A82089"/>
    <w:rsid w:val="00A822F3"/>
    <w:rsid w:val="00A828DD"/>
    <w:rsid w:val="00A8297A"/>
    <w:rsid w:val="00A82C24"/>
    <w:rsid w:val="00A83169"/>
    <w:rsid w:val="00A83454"/>
    <w:rsid w:val="00A835C6"/>
    <w:rsid w:val="00A8364E"/>
    <w:rsid w:val="00A83700"/>
    <w:rsid w:val="00A83953"/>
    <w:rsid w:val="00A839E1"/>
    <w:rsid w:val="00A83E9B"/>
    <w:rsid w:val="00A83FE6"/>
    <w:rsid w:val="00A840F1"/>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32A9"/>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FDF"/>
    <w:rsid w:val="00AC44EC"/>
    <w:rsid w:val="00AC4A75"/>
    <w:rsid w:val="00AC4F79"/>
    <w:rsid w:val="00AC5001"/>
    <w:rsid w:val="00AC51C1"/>
    <w:rsid w:val="00AC53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94C"/>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0DA8"/>
    <w:rsid w:val="00B21E6D"/>
    <w:rsid w:val="00B21F56"/>
    <w:rsid w:val="00B21FBB"/>
    <w:rsid w:val="00B22386"/>
    <w:rsid w:val="00B22865"/>
    <w:rsid w:val="00B228FB"/>
    <w:rsid w:val="00B22CB7"/>
    <w:rsid w:val="00B22D99"/>
    <w:rsid w:val="00B23362"/>
    <w:rsid w:val="00B23C86"/>
    <w:rsid w:val="00B23CD2"/>
    <w:rsid w:val="00B23E06"/>
    <w:rsid w:val="00B23E19"/>
    <w:rsid w:val="00B23F97"/>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FA6"/>
    <w:rsid w:val="00B54148"/>
    <w:rsid w:val="00B5416D"/>
    <w:rsid w:val="00B54191"/>
    <w:rsid w:val="00B55943"/>
    <w:rsid w:val="00B55B31"/>
    <w:rsid w:val="00B55C60"/>
    <w:rsid w:val="00B55D04"/>
    <w:rsid w:val="00B56CA6"/>
    <w:rsid w:val="00B56D62"/>
    <w:rsid w:val="00B56EAF"/>
    <w:rsid w:val="00B573BA"/>
    <w:rsid w:val="00B57BEE"/>
    <w:rsid w:val="00B57D7A"/>
    <w:rsid w:val="00B605B5"/>
    <w:rsid w:val="00B60B65"/>
    <w:rsid w:val="00B6138F"/>
    <w:rsid w:val="00B6158B"/>
    <w:rsid w:val="00B61DF6"/>
    <w:rsid w:val="00B62086"/>
    <w:rsid w:val="00B62214"/>
    <w:rsid w:val="00B62D82"/>
    <w:rsid w:val="00B62DCE"/>
    <w:rsid w:val="00B62F60"/>
    <w:rsid w:val="00B6366B"/>
    <w:rsid w:val="00B6371A"/>
    <w:rsid w:val="00B639C4"/>
    <w:rsid w:val="00B6404C"/>
    <w:rsid w:val="00B6436F"/>
    <w:rsid w:val="00B64B47"/>
    <w:rsid w:val="00B663CA"/>
    <w:rsid w:val="00B663D9"/>
    <w:rsid w:val="00B6667F"/>
    <w:rsid w:val="00B666B9"/>
    <w:rsid w:val="00B66CEB"/>
    <w:rsid w:val="00B6732E"/>
    <w:rsid w:val="00B70410"/>
    <w:rsid w:val="00B70433"/>
    <w:rsid w:val="00B70956"/>
    <w:rsid w:val="00B70DCB"/>
    <w:rsid w:val="00B71038"/>
    <w:rsid w:val="00B7146A"/>
    <w:rsid w:val="00B71B55"/>
    <w:rsid w:val="00B71E4B"/>
    <w:rsid w:val="00B72208"/>
    <w:rsid w:val="00B7283B"/>
    <w:rsid w:val="00B72943"/>
    <w:rsid w:val="00B72F5A"/>
    <w:rsid w:val="00B7315A"/>
    <w:rsid w:val="00B73698"/>
    <w:rsid w:val="00B7390E"/>
    <w:rsid w:val="00B74069"/>
    <w:rsid w:val="00B740BB"/>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2FDB"/>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7EB"/>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C34"/>
    <w:rsid w:val="00BD1F1E"/>
    <w:rsid w:val="00BD1F71"/>
    <w:rsid w:val="00BD2073"/>
    <w:rsid w:val="00BD21BD"/>
    <w:rsid w:val="00BD2D0B"/>
    <w:rsid w:val="00BD3E9F"/>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855"/>
    <w:rsid w:val="00BF0CF2"/>
    <w:rsid w:val="00BF157F"/>
    <w:rsid w:val="00BF164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C8"/>
    <w:rsid w:val="00BF60F0"/>
    <w:rsid w:val="00BF640C"/>
    <w:rsid w:val="00BF6705"/>
    <w:rsid w:val="00BF6BE9"/>
    <w:rsid w:val="00BF780E"/>
    <w:rsid w:val="00BF7A59"/>
    <w:rsid w:val="00BF7E18"/>
    <w:rsid w:val="00BF7F0D"/>
    <w:rsid w:val="00C00125"/>
    <w:rsid w:val="00C007F5"/>
    <w:rsid w:val="00C00A28"/>
    <w:rsid w:val="00C00C0B"/>
    <w:rsid w:val="00C00E59"/>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92"/>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2407"/>
    <w:rsid w:val="00C42B17"/>
    <w:rsid w:val="00C42B54"/>
    <w:rsid w:val="00C42C66"/>
    <w:rsid w:val="00C43291"/>
    <w:rsid w:val="00C434B0"/>
    <w:rsid w:val="00C44455"/>
    <w:rsid w:val="00C4466C"/>
    <w:rsid w:val="00C448D4"/>
    <w:rsid w:val="00C44944"/>
    <w:rsid w:val="00C44A78"/>
    <w:rsid w:val="00C44A84"/>
    <w:rsid w:val="00C44BEA"/>
    <w:rsid w:val="00C45A18"/>
    <w:rsid w:val="00C46258"/>
    <w:rsid w:val="00C46677"/>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548"/>
    <w:rsid w:val="00C63A08"/>
    <w:rsid w:val="00C63EE9"/>
    <w:rsid w:val="00C6433D"/>
    <w:rsid w:val="00C6493A"/>
    <w:rsid w:val="00C64AF0"/>
    <w:rsid w:val="00C64CFB"/>
    <w:rsid w:val="00C65753"/>
    <w:rsid w:val="00C657A4"/>
    <w:rsid w:val="00C667FE"/>
    <w:rsid w:val="00C66810"/>
    <w:rsid w:val="00C66AC2"/>
    <w:rsid w:val="00C6702E"/>
    <w:rsid w:val="00C67609"/>
    <w:rsid w:val="00C678A0"/>
    <w:rsid w:val="00C702B4"/>
    <w:rsid w:val="00C702F5"/>
    <w:rsid w:val="00C718A5"/>
    <w:rsid w:val="00C71987"/>
    <w:rsid w:val="00C719BC"/>
    <w:rsid w:val="00C71D7B"/>
    <w:rsid w:val="00C71F67"/>
    <w:rsid w:val="00C72130"/>
    <w:rsid w:val="00C721F2"/>
    <w:rsid w:val="00C726F0"/>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0F1"/>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917"/>
    <w:rsid w:val="00CA6C1B"/>
    <w:rsid w:val="00CA6CA4"/>
    <w:rsid w:val="00CA7786"/>
    <w:rsid w:val="00CB06FD"/>
    <w:rsid w:val="00CB084E"/>
    <w:rsid w:val="00CB091E"/>
    <w:rsid w:val="00CB09BF"/>
    <w:rsid w:val="00CB0A5B"/>
    <w:rsid w:val="00CB0C41"/>
    <w:rsid w:val="00CB0F2F"/>
    <w:rsid w:val="00CB1941"/>
    <w:rsid w:val="00CB1A50"/>
    <w:rsid w:val="00CB1E29"/>
    <w:rsid w:val="00CB1F12"/>
    <w:rsid w:val="00CB2190"/>
    <w:rsid w:val="00CB2683"/>
    <w:rsid w:val="00CB2977"/>
    <w:rsid w:val="00CB2A95"/>
    <w:rsid w:val="00CB2E32"/>
    <w:rsid w:val="00CB31EC"/>
    <w:rsid w:val="00CB35C6"/>
    <w:rsid w:val="00CB3775"/>
    <w:rsid w:val="00CB3805"/>
    <w:rsid w:val="00CB3DA7"/>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C58"/>
    <w:rsid w:val="00CD13BF"/>
    <w:rsid w:val="00CD1977"/>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B41"/>
    <w:rsid w:val="00CE3DE2"/>
    <w:rsid w:val="00CE3E86"/>
    <w:rsid w:val="00CE43EF"/>
    <w:rsid w:val="00CE4901"/>
    <w:rsid w:val="00CE5233"/>
    <w:rsid w:val="00CE5388"/>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3FD2"/>
    <w:rsid w:val="00D044A6"/>
    <w:rsid w:val="00D045C0"/>
    <w:rsid w:val="00D0483E"/>
    <w:rsid w:val="00D04A64"/>
    <w:rsid w:val="00D04E40"/>
    <w:rsid w:val="00D04EFB"/>
    <w:rsid w:val="00D058CA"/>
    <w:rsid w:val="00D05AC2"/>
    <w:rsid w:val="00D05AD3"/>
    <w:rsid w:val="00D05F34"/>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72"/>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6A0"/>
    <w:rsid w:val="00D36B0F"/>
    <w:rsid w:val="00D36BF3"/>
    <w:rsid w:val="00D371BB"/>
    <w:rsid w:val="00D374BD"/>
    <w:rsid w:val="00D37579"/>
    <w:rsid w:val="00D4058D"/>
    <w:rsid w:val="00D406D3"/>
    <w:rsid w:val="00D40C52"/>
    <w:rsid w:val="00D4132E"/>
    <w:rsid w:val="00D4137E"/>
    <w:rsid w:val="00D413A7"/>
    <w:rsid w:val="00D4210E"/>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700"/>
    <w:rsid w:val="00D64752"/>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52"/>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6871"/>
    <w:rsid w:val="00DA78AE"/>
    <w:rsid w:val="00DA7C57"/>
    <w:rsid w:val="00DA7D85"/>
    <w:rsid w:val="00DA7E60"/>
    <w:rsid w:val="00DB01E6"/>
    <w:rsid w:val="00DB05B5"/>
    <w:rsid w:val="00DB0672"/>
    <w:rsid w:val="00DB08CE"/>
    <w:rsid w:val="00DB0BBE"/>
    <w:rsid w:val="00DB0E0B"/>
    <w:rsid w:val="00DB10C9"/>
    <w:rsid w:val="00DB1583"/>
    <w:rsid w:val="00DB1E53"/>
    <w:rsid w:val="00DB2111"/>
    <w:rsid w:val="00DB249A"/>
    <w:rsid w:val="00DB27D3"/>
    <w:rsid w:val="00DB2DB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B24"/>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91"/>
    <w:rsid w:val="00E11BA8"/>
    <w:rsid w:val="00E12134"/>
    <w:rsid w:val="00E126F4"/>
    <w:rsid w:val="00E12739"/>
    <w:rsid w:val="00E1296E"/>
    <w:rsid w:val="00E12CE9"/>
    <w:rsid w:val="00E137A5"/>
    <w:rsid w:val="00E13818"/>
    <w:rsid w:val="00E14CCB"/>
    <w:rsid w:val="00E153FA"/>
    <w:rsid w:val="00E156A0"/>
    <w:rsid w:val="00E15A51"/>
    <w:rsid w:val="00E1698F"/>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7B0"/>
    <w:rsid w:val="00E35D04"/>
    <w:rsid w:val="00E35D6F"/>
    <w:rsid w:val="00E36723"/>
    <w:rsid w:val="00E373C0"/>
    <w:rsid w:val="00E3758B"/>
    <w:rsid w:val="00E3772D"/>
    <w:rsid w:val="00E37850"/>
    <w:rsid w:val="00E37AB0"/>
    <w:rsid w:val="00E37EAB"/>
    <w:rsid w:val="00E400EA"/>
    <w:rsid w:val="00E408C6"/>
    <w:rsid w:val="00E4093B"/>
    <w:rsid w:val="00E4100D"/>
    <w:rsid w:val="00E41548"/>
    <w:rsid w:val="00E418F1"/>
    <w:rsid w:val="00E41F2D"/>
    <w:rsid w:val="00E42114"/>
    <w:rsid w:val="00E43274"/>
    <w:rsid w:val="00E432F8"/>
    <w:rsid w:val="00E43982"/>
    <w:rsid w:val="00E4436B"/>
    <w:rsid w:val="00E44EAD"/>
    <w:rsid w:val="00E44FE2"/>
    <w:rsid w:val="00E45255"/>
    <w:rsid w:val="00E45974"/>
    <w:rsid w:val="00E45BD9"/>
    <w:rsid w:val="00E46034"/>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CE6"/>
    <w:rsid w:val="00E55EF2"/>
    <w:rsid w:val="00E56472"/>
    <w:rsid w:val="00E56A26"/>
    <w:rsid w:val="00E56BFF"/>
    <w:rsid w:val="00E56DB7"/>
    <w:rsid w:val="00E56DCA"/>
    <w:rsid w:val="00E56FA0"/>
    <w:rsid w:val="00E570D5"/>
    <w:rsid w:val="00E57668"/>
    <w:rsid w:val="00E6070A"/>
    <w:rsid w:val="00E60756"/>
    <w:rsid w:val="00E60860"/>
    <w:rsid w:val="00E60C14"/>
    <w:rsid w:val="00E61018"/>
    <w:rsid w:val="00E611D2"/>
    <w:rsid w:val="00E6122A"/>
    <w:rsid w:val="00E61426"/>
    <w:rsid w:val="00E628B6"/>
    <w:rsid w:val="00E62A82"/>
    <w:rsid w:val="00E62B29"/>
    <w:rsid w:val="00E6329E"/>
    <w:rsid w:val="00E633F9"/>
    <w:rsid w:val="00E6364A"/>
    <w:rsid w:val="00E637D2"/>
    <w:rsid w:val="00E64007"/>
    <w:rsid w:val="00E64045"/>
    <w:rsid w:val="00E64204"/>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702CC"/>
    <w:rsid w:val="00E7036F"/>
    <w:rsid w:val="00E70615"/>
    <w:rsid w:val="00E70929"/>
    <w:rsid w:val="00E70ACD"/>
    <w:rsid w:val="00E70E86"/>
    <w:rsid w:val="00E71833"/>
    <w:rsid w:val="00E71B8F"/>
    <w:rsid w:val="00E72001"/>
    <w:rsid w:val="00E7207E"/>
    <w:rsid w:val="00E72A93"/>
    <w:rsid w:val="00E72B67"/>
    <w:rsid w:val="00E73AD0"/>
    <w:rsid w:val="00E74354"/>
    <w:rsid w:val="00E7440A"/>
    <w:rsid w:val="00E74B55"/>
    <w:rsid w:val="00E74B6B"/>
    <w:rsid w:val="00E74DEE"/>
    <w:rsid w:val="00E7588A"/>
    <w:rsid w:val="00E75CB0"/>
    <w:rsid w:val="00E75E21"/>
    <w:rsid w:val="00E76282"/>
    <w:rsid w:val="00E763CB"/>
    <w:rsid w:val="00E76588"/>
    <w:rsid w:val="00E768AF"/>
    <w:rsid w:val="00E76D1D"/>
    <w:rsid w:val="00E76FC8"/>
    <w:rsid w:val="00E77251"/>
    <w:rsid w:val="00E772C4"/>
    <w:rsid w:val="00E77502"/>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467"/>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D8C"/>
    <w:rsid w:val="00E94DFD"/>
    <w:rsid w:val="00E952A1"/>
    <w:rsid w:val="00E9671D"/>
    <w:rsid w:val="00E97167"/>
    <w:rsid w:val="00E9738B"/>
    <w:rsid w:val="00E97661"/>
    <w:rsid w:val="00E977E8"/>
    <w:rsid w:val="00E97971"/>
    <w:rsid w:val="00E97AA4"/>
    <w:rsid w:val="00EA0587"/>
    <w:rsid w:val="00EA0603"/>
    <w:rsid w:val="00EA0D51"/>
    <w:rsid w:val="00EA1302"/>
    <w:rsid w:val="00EA17DE"/>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1044"/>
    <w:rsid w:val="00EC104F"/>
    <w:rsid w:val="00EC1616"/>
    <w:rsid w:val="00EC16A4"/>
    <w:rsid w:val="00EC1785"/>
    <w:rsid w:val="00EC1E89"/>
    <w:rsid w:val="00EC203B"/>
    <w:rsid w:val="00EC215D"/>
    <w:rsid w:val="00EC263A"/>
    <w:rsid w:val="00EC2EA2"/>
    <w:rsid w:val="00EC3010"/>
    <w:rsid w:val="00EC3B9E"/>
    <w:rsid w:val="00EC441E"/>
    <w:rsid w:val="00EC486D"/>
    <w:rsid w:val="00EC49C1"/>
    <w:rsid w:val="00EC4A3A"/>
    <w:rsid w:val="00EC4BFE"/>
    <w:rsid w:val="00EC500D"/>
    <w:rsid w:val="00EC5583"/>
    <w:rsid w:val="00EC55C2"/>
    <w:rsid w:val="00EC5AD3"/>
    <w:rsid w:val="00EC5DF1"/>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3F2D"/>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F4D"/>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B32"/>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34B9"/>
    <w:rsid w:val="00F2353D"/>
    <w:rsid w:val="00F23842"/>
    <w:rsid w:val="00F23C93"/>
    <w:rsid w:val="00F25339"/>
    <w:rsid w:val="00F25375"/>
    <w:rsid w:val="00F25CBF"/>
    <w:rsid w:val="00F2666B"/>
    <w:rsid w:val="00F26821"/>
    <w:rsid w:val="00F26A52"/>
    <w:rsid w:val="00F26A8A"/>
    <w:rsid w:val="00F26B7F"/>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3574"/>
    <w:rsid w:val="00F336FA"/>
    <w:rsid w:val="00F33C1A"/>
    <w:rsid w:val="00F33D67"/>
    <w:rsid w:val="00F33F68"/>
    <w:rsid w:val="00F3520F"/>
    <w:rsid w:val="00F35C25"/>
    <w:rsid w:val="00F3640B"/>
    <w:rsid w:val="00F36B05"/>
    <w:rsid w:val="00F36C3C"/>
    <w:rsid w:val="00F36CFC"/>
    <w:rsid w:val="00F3774A"/>
    <w:rsid w:val="00F37957"/>
    <w:rsid w:val="00F37A07"/>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A4E"/>
    <w:rsid w:val="00F60AF3"/>
    <w:rsid w:val="00F60CA9"/>
    <w:rsid w:val="00F60F83"/>
    <w:rsid w:val="00F60FBC"/>
    <w:rsid w:val="00F6143D"/>
    <w:rsid w:val="00F6154B"/>
    <w:rsid w:val="00F61EA7"/>
    <w:rsid w:val="00F628DA"/>
    <w:rsid w:val="00F62C1A"/>
    <w:rsid w:val="00F62C85"/>
    <w:rsid w:val="00F63442"/>
    <w:rsid w:val="00F641EA"/>
    <w:rsid w:val="00F64BCA"/>
    <w:rsid w:val="00F65111"/>
    <w:rsid w:val="00F654F6"/>
    <w:rsid w:val="00F65642"/>
    <w:rsid w:val="00F65D97"/>
    <w:rsid w:val="00F6604C"/>
    <w:rsid w:val="00F66325"/>
    <w:rsid w:val="00F6635B"/>
    <w:rsid w:val="00F664FC"/>
    <w:rsid w:val="00F66552"/>
    <w:rsid w:val="00F6690A"/>
    <w:rsid w:val="00F66990"/>
    <w:rsid w:val="00F66D1F"/>
    <w:rsid w:val="00F66DDB"/>
    <w:rsid w:val="00F66E82"/>
    <w:rsid w:val="00F67E19"/>
    <w:rsid w:val="00F70029"/>
    <w:rsid w:val="00F7026C"/>
    <w:rsid w:val="00F7039E"/>
    <w:rsid w:val="00F70ADD"/>
    <w:rsid w:val="00F711C9"/>
    <w:rsid w:val="00F71E2C"/>
    <w:rsid w:val="00F72122"/>
    <w:rsid w:val="00F72352"/>
    <w:rsid w:val="00F72402"/>
    <w:rsid w:val="00F72435"/>
    <w:rsid w:val="00F726E5"/>
    <w:rsid w:val="00F72ABC"/>
    <w:rsid w:val="00F72D60"/>
    <w:rsid w:val="00F72FD1"/>
    <w:rsid w:val="00F73109"/>
    <w:rsid w:val="00F73894"/>
    <w:rsid w:val="00F738A2"/>
    <w:rsid w:val="00F73ACC"/>
    <w:rsid w:val="00F73FEF"/>
    <w:rsid w:val="00F74700"/>
    <w:rsid w:val="00F74DCF"/>
    <w:rsid w:val="00F74E72"/>
    <w:rsid w:val="00F74E86"/>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275"/>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4097"/>
    <w:rsid w:val="00FB4136"/>
    <w:rsid w:val="00FB44AE"/>
    <w:rsid w:val="00FB48AB"/>
    <w:rsid w:val="00FB4D78"/>
    <w:rsid w:val="00FB4FE2"/>
    <w:rsid w:val="00FB5182"/>
    <w:rsid w:val="00FB5498"/>
    <w:rsid w:val="00FB5667"/>
    <w:rsid w:val="00FB571F"/>
    <w:rsid w:val="00FB586B"/>
    <w:rsid w:val="00FB5993"/>
    <w:rsid w:val="00FB5D68"/>
    <w:rsid w:val="00FB60E2"/>
    <w:rsid w:val="00FB69B7"/>
    <w:rsid w:val="00FB6AAC"/>
    <w:rsid w:val="00FB74F4"/>
    <w:rsid w:val="00FB7DB2"/>
    <w:rsid w:val="00FC0DBF"/>
    <w:rsid w:val="00FC19E7"/>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6F1A"/>
    <w:rsid w:val="00FC7689"/>
    <w:rsid w:val="00FC7EC1"/>
    <w:rsid w:val="00FD0648"/>
    <w:rsid w:val="00FD06D1"/>
    <w:rsid w:val="00FD0719"/>
    <w:rsid w:val="00FD0A26"/>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D737B"/>
    <w:rsid w:val="00FE02A8"/>
    <w:rsid w:val="00FE03A8"/>
    <w:rsid w:val="00FE08C3"/>
    <w:rsid w:val="00FE128B"/>
    <w:rsid w:val="00FE1694"/>
    <w:rsid w:val="00FE18DD"/>
    <w:rsid w:val="00FE1917"/>
    <w:rsid w:val="00FE1D00"/>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686"/>
    <w:rsid w:val="00FF5E7C"/>
    <w:rsid w:val="00FF5EBD"/>
    <w:rsid w:val="00FF610E"/>
    <w:rsid w:val="00FF6515"/>
    <w:rsid w:val="00FF6921"/>
    <w:rsid w:val="00FF6C9B"/>
    <w:rsid w:val="00FF745A"/>
    <w:rsid w:val="00FF75A8"/>
    <w:rsid w:val="00FF7B91"/>
    <w:rsid w:val="01321BC5"/>
    <w:rsid w:val="01487061"/>
    <w:rsid w:val="0159126E"/>
    <w:rsid w:val="01A22C15"/>
    <w:rsid w:val="01A60BB9"/>
    <w:rsid w:val="01BD6E7A"/>
    <w:rsid w:val="02650336"/>
    <w:rsid w:val="029B76C5"/>
    <w:rsid w:val="02BB2E31"/>
    <w:rsid w:val="02C67B7D"/>
    <w:rsid w:val="02D50DC8"/>
    <w:rsid w:val="031408D6"/>
    <w:rsid w:val="03242F93"/>
    <w:rsid w:val="037C4651"/>
    <w:rsid w:val="03D270B5"/>
    <w:rsid w:val="04957CCD"/>
    <w:rsid w:val="05497654"/>
    <w:rsid w:val="05577DE1"/>
    <w:rsid w:val="061B11E8"/>
    <w:rsid w:val="064A541D"/>
    <w:rsid w:val="065B629E"/>
    <w:rsid w:val="06712BB6"/>
    <w:rsid w:val="07047ECE"/>
    <w:rsid w:val="073D0B7A"/>
    <w:rsid w:val="07A1571D"/>
    <w:rsid w:val="0808765E"/>
    <w:rsid w:val="083A51B0"/>
    <w:rsid w:val="08A77585"/>
    <w:rsid w:val="08EB30F3"/>
    <w:rsid w:val="09A1314D"/>
    <w:rsid w:val="0A2F111F"/>
    <w:rsid w:val="0A3A3F77"/>
    <w:rsid w:val="0A560D2F"/>
    <w:rsid w:val="0A571E72"/>
    <w:rsid w:val="0A606021"/>
    <w:rsid w:val="0A6E1881"/>
    <w:rsid w:val="0A943317"/>
    <w:rsid w:val="0AD26C62"/>
    <w:rsid w:val="0B123327"/>
    <w:rsid w:val="0BD7624B"/>
    <w:rsid w:val="0CA77331"/>
    <w:rsid w:val="0CB72CB4"/>
    <w:rsid w:val="0D6D128A"/>
    <w:rsid w:val="0DC7755F"/>
    <w:rsid w:val="0DCF37BE"/>
    <w:rsid w:val="0DDB0A2F"/>
    <w:rsid w:val="0E430EF9"/>
    <w:rsid w:val="0E8F62CF"/>
    <w:rsid w:val="0FBD6FC9"/>
    <w:rsid w:val="0FE443F8"/>
    <w:rsid w:val="0FEC1E97"/>
    <w:rsid w:val="0FF3164A"/>
    <w:rsid w:val="10192EC5"/>
    <w:rsid w:val="10350D74"/>
    <w:rsid w:val="105477D0"/>
    <w:rsid w:val="10B31D2C"/>
    <w:rsid w:val="11E05DD9"/>
    <w:rsid w:val="1283439D"/>
    <w:rsid w:val="12D06431"/>
    <w:rsid w:val="13167F98"/>
    <w:rsid w:val="13640AD6"/>
    <w:rsid w:val="148937C0"/>
    <w:rsid w:val="151C5656"/>
    <w:rsid w:val="15F05D19"/>
    <w:rsid w:val="163C6D3C"/>
    <w:rsid w:val="16491459"/>
    <w:rsid w:val="16545A4F"/>
    <w:rsid w:val="16E03BCB"/>
    <w:rsid w:val="16E91B23"/>
    <w:rsid w:val="16FB1BF9"/>
    <w:rsid w:val="171C4DC0"/>
    <w:rsid w:val="174F0F7F"/>
    <w:rsid w:val="175E0F34"/>
    <w:rsid w:val="17B374D2"/>
    <w:rsid w:val="181B6E25"/>
    <w:rsid w:val="185852BC"/>
    <w:rsid w:val="18722EE9"/>
    <w:rsid w:val="187410E1"/>
    <w:rsid w:val="18820C52"/>
    <w:rsid w:val="18EA6F23"/>
    <w:rsid w:val="191E42B4"/>
    <w:rsid w:val="1A39729C"/>
    <w:rsid w:val="1A8567D8"/>
    <w:rsid w:val="1A945AD2"/>
    <w:rsid w:val="1AA84175"/>
    <w:rsid w:val="1ACA03C4"/>
    <w:rsid w:val="1AE968D2"/>
    <w:rsid w:val="1B046FF5"/>
    <w:rsid w:val="1B85284F"/>
    <w:rsid w:val="1B973A02"/>
    <w:rsid w:val="1BAD248A"/>
    <w:rsid w:val="1BCF14F5"/>
    <w:rsid w:val="1CA522C0"/>
    <w:rsid w:val="1CE4012E"/>
    <w:rsid w:val="1D8D218F"/>
    <w:rsid w:val="1DAD56A0"/>
    <w:rsid w:val="1E6A37E9"/>
    <w:rsid w:val="1E8F40C9"/>
    <w:rsid w:val="1EBC3110"/>
    <w:rsid w:val="1F8C565E"/>
    <w:rsid w:val="1F974FE3"/>
    <w:rsid w:val="20216FA3"/>
    <w:rsid w:val="20302AA9"/>
    <w:rsid w:val="20525924"/>
    <w:rsid w:val="209D0D1F"/>
    <w:rsid w:val="20DC5591"/>
    <w:rsid w:val="20DD2ECA"/>
    <w:rsid w:val="218B6912"/>
    <w:rsid w:val="21E32762"/>
    <w:rsid w:val="22B831B5"/>
    <w:rsid w:val="22FF7BB1"/>
    <w:rsid w:val="231F6A45"/>
    <w:rsid w:val="232714ED"/>
    <w:rsid w:val="23712AB9"/>
    <w:rsid w:val="237920D6"/>
    <w:rsid w:val="242552B4"/>
    <w:rsid w:val="24730DB4"/>
    <w:rsid w:val="24786F1A"/>
    <w:rsid w:val="247A1800"/>
    <w:rsid w:val="24885842"/>
    <w:rsid w:val="24F84776"/>
    <w:rsid w:val="25BA5251"/>
    <w:rsid w:val="26323CB8"/>
    <w:rsid w:val="26333F30"/>
    <w:rsid w:val="26337E13"/>
    <w:rsid w:val="2634591B"/>
    <w:rsid w:val="264C5790"/>
    <w:rsid w:val="270E1051"/>
    <w:rsid w:val="270E6FAB"/>
    <w:rsid w:val="27AA5AD0"/>
    <w:rsid w:val="27BF157B"/>
    <w:rsid w:val="28054C1E"/>
    <w:rsid w:val="285C6DCA"/>
    <w:rsid w:val="28980482"/>
    <w:rsid w:val="290A68A8"/>
    <w:rsid w:val="290B77F3"/>
    <w:rsid w:val="291A4434"/>
    <w:rsid w:val="29434DAC"/>
    <w:rsid w:val="2A0D657B"/>
    <w:rsid w:val="2B276439"/>
    <w:rsid w:val="2B4C75CA"/>
    <w:rsid w:val="2B6F18D5"/>
    <w:rsid w:val="2B762899"/>
    <w:rsid w:val="2BD65E07"/>
    <w:rsid w:val="2BF51305"/>
    <w:rsid w:val="2C513809"/>
    <w:rsid w:val="2C5408D6"/>
    <w:rsid w:val="2CB5192D"/>
    <w:rsid w:val="2CBC42DB"/>
    <w:rsid w:val="2D0251E3"/>
    <w:rsid w:val="2D5228E0"/>
    <w:rsid w:val="2D7D3FBE"/>
    <w:rsid w:val="2EAA55FC"/>
    <w:rsid w:val="2ECD4F05"/>
    <w:rsid w:val="2EF02962"/>
    <w:rsid w:val="2F2A6C72"/>
    <w:rsid w:val="2F5249F1"/>
    <w:rsid w:val="2FC11E22"/>
    <w:rsid w:val="2FC342C5"/>
    <w:rsid w:val="300B745B"/>
    <w:rsid w:val="30140BF4"/>
    <w:rsid w:val="30161F54"/>
    <w:rsid w:val="3023152E"/>
    <w:rsid w:val="30591936"/>
    <w:rsid w:val="30AD0363"/>
    <w:rsid w:val="30CF0188"/>
    <w:rsid w:val="31437228"/>
    <w:rsid w:val="31692CF6"/>
    <w:rsid w:val="316C5046"/>
    <w:rsid w:val="329D1E96"/>
    <w:rsid w:val="32E12CEE"/>
    <w:rsid w:val="33271EC7"/>
    <w:rsid w:val="3498562E"/>
    <w:rsid w:val="349C48BF"/>
    <w:rsid w:val="34E94521"/>
    <w:rsid w:val="350902DA"/>
    <w:rsid w:val="350A761F"/>
    <w:rsid w:val="357978B9"/>
    <w:rsid w:val="35DC779C"/>
    <w:rsid w:val="3628761B"/>
    <w:rsid w:val="368340BC"/>
    <w:rsid w:val="36D95F89"/>
    <w:rsid w:val="36F23DEC"/>
    <w:rsid w:val="379E46E5"/>
    <w:rsid w:val="37FC620D"/>
    <w:rsid w:val="384D672F"/>
    <w:rsid w:val="38D57DE7"/>
    <w:rsid w:val="38F372D7"/>
    <w:rsid w:val="39565080"/>
    <w:rsid w:val="39FF0BE5"/>
    <w:rsid w:val="3A0E4E10"/>
    <w:rsid w:val="3A8A5FB9"/>
    <w:rsid w:val="3B042080"/>
    <w:rsid w:val="3B37530E"/>
    <w:rsid w:val="3B6A39B8"/>
    <w:rsid w:val="3BAE55AA"/>
    <w:rsid w:val="3BB014AE"/>
    <w:rsid w:val="3BBF16F2"/>
    <w:rsid w:val="3BE64ED1"/>
    <w:rsid w:val="3BF667A0"/>
    <w:rsid w:val="3C0D4B53"/>
    <w:rsid w:val="3C3C2817"/>
    <w:rsid w:val="3CD83482"/>
    <w:rsid w:val="3D5B5DCF"/>
    <w:rsid w:val="3DCB1735"/>
    <w:rsid w:val="3E7D762B"/>
    <w:rsid w:val="3EDB4A95"/>
    <w:rsid w:val="3F481018"/>
    <w:rsid w:val="3F5A06C9"/>
    <w:rsid w:val="3FE452B3"/>
    <w:rsid w:val="401B184F"/>
    <w:rsid w:val="406C5ADB"/>
    <w:rsid w:val="40A6476D"/>
    <w:rsid w:val="411D6D85"/>
    <w:rsid w:val="41200C5E"/>
    <w:rsid w:val="413B17B6"/>
    <w:rsid w:val="41AC4CDC"/>
    <w:rsid w:val="41EC7876"/>
    <w:rsid w:val="424879BD"/>
    <w:rsid w:val="427261A5"/>
    <w:rsid w:val="428455D4"/>
    <w:rsid w:val="42A653BA"/>
    <w:rsid w:val="42B43694"/>
    <w:rsid w:val="42D75573"/>
    <w:rsid w:val="42FE0D52"/>
    <w:rsid w:val="433F0D5C"/>
    <w:rsid w:val="439366DF"/>
    <w:rsid w:val="43E443EC"/>
    <w:rsid w:val="44316F76"/>
    <w:rsid w:val="44D02BC2"/>
    <w:rsid w:val="457F2762"/>
    <w:rsid w:val="45AE38FB"/>
    <w:rsid w:val="45F53D44"/>
    <w:rsid w:val="46F52E39"/>
    <w:rsid w:val="47627C63"/>
    <w:rsid w:val="47A619B8"/>
    <w:rsid w:val="47BE388F"/>
    <w:rsid w:val="48117779"/>
    <w:rsid w:val="4822007E"/>
    <w:rsid w:val="484B30DA"/>
    <w:rsid w:val="489162CE"/>
    <w:rsid w:val="48C90B02"/>
    <w:rsid w:val="49493B5E"/>
    <w:rsid w:val="49A54040"/>
    <w:rsid w:val="49C10D2B"/>
    <w:rsid w:val="49E705D6"/>
    <w:rsid w:val="4A301A0D"/>
    <w:rsid w:val="4A5225A8"/>
    <w:rsid w:val="4A77763C"/>
    <w:rsid w:val="4AAC19DB"/>
    <w:rsid w:val="4AD45B80"/>
    <w:rsid w:val="4AF54CB9"/>
    <w:rsid w:val="4AF66862"/>
    <w:rsid w:val="4B2E23F0"/>
    <w:rsid w:val="4B9E11B1"/>
    <w:rsid w:val="4BC941BD"/>
    <w:rsid w:val="4C012815"/>
    <w:rsid w:val="4C5D11DF"/>
    <w:rsid w:val="4C652B5B"/>
    <w:rsid w:val="4C8E4387"/>
    <w:rsid w:val="4CB730A3"/>
    <w:rsid w:val="4CBB4158"/>
    <w:rsid w:val="4D2131F7"/>
    <w:rsid w:val="4D8E03AE"/>
    <w:rsid w:val="4DA42E3E"/>
    <w:rsid w:val="4E315D23"/>
    <w:rsid w:val="4E8938D8"/>
    <w:rsid w:val="4F373A05"/>
    <w:rsid w:val="4FA0530A"/>
    <w:rsid w:val="4FC946E0"/>
    <w:rsid w:val="5012408F"/>
    <w:rsid w:val="50272595"/>
    <w:rsid w:val="50311835"/>
    <w:rsid w:val="50681C88"/>
    <w:rsid w:val="5090242A"/>
    <w:rsid w:val="50DC27DF"/>
    <w:rsid w:val="50E227F7"/>
    <w:rsid w:val="510460CD"/>
    <w:rsid w:val="51082574"/>
    <w:rsid w:val="510D4856"/>
    <w:rsid w:val="513E5161"/>
    <w:rsid w:val="51856AE2"/>
    <w:rsid w:val="518733CA"/>
    <w:rsid w:val="51C85281"/>
    <w:rsid w:val="522C51E7"/>
    <w:rsid w:val="528E426D"/>
    <w:rsid w:val="52CD5362"/>
    <w:rsid w:val="530C1269"/>
    <w:rsid w:val="5348754C"/>
    <w:rsid w:val="5373614B"/>
    <w:rsid w:val="53A2397B"/>
    <w:rsid w:val="53CC6C4A"/>
    <w:rsid w:val="54112C0C"/>
    <w:rsid w:val="547A0454"/>
    <w:rsid w:val="54C76671"/>
    <w:rsid w:val="550B5550"/>
    <w:rsid w:val="55524F2D"/>
    <w:rsid w:val="5563713A"/>
    <w:rsid w:val="55AD6E02"/>
    <w:rsid w:val="562403AC"/>
    <w:rsid w:val="564A382F"/>
    <w:rsid w:val="577A17D4"/>
    <w:rsid w:val="579B1993"/>
    <w:rsid w:val="57E44562"/>
    <w:rsid w:val="580F5357"/>
    <w:rsid w:val="58BD5BDC"/>
    <w:rsid w:val="58DE5D8E"/>
    <w:rsid w:val="59405BAF"/>
    <w:rsid w:val="597853E0"/>
    <w:rsid w:val="59D416B2"/>
    <w:rsid w:val="59F4714C"/>
    <w:rsid w:val="5A1A1517"/>
    <w:rsid w:val="5A372C69"/>
    <w:rsid w:val="5A3A2B60"/>
    <w:rsid w:val="5A8B6F17"/>
    <w:rsid w:val="5A946975"/>
    <w:rsid w:val="5B57504B"/>
    <w:rsid w:val="5B650361"/>
    <w:rsid w:val="5B660054"/>
    <w:rsid w:val="5C815AAC"/>
    <w:rsid w:val="5CBD5382"/>
    <w:rsid w:val="5CD32FFA"/>
    <w:rsid w:val="5CEE7E81"/>
    <w:rsid w:val="5D6010EC"/>
    <w:rsid w:val="5DDD54D0"/>
    <w:rsid w:val="5DEA2F29"/>
    <w:rsid w:val="5E2F4EFC"/>
    <w:rsid w:val="5E3C1C92"/>
    <w:rsid w:val="5E5778F9"/>
    <w:rsid w:val="5ECA3D86"/>
    <w:rsid w:val="5EE71059"/>
    <w:rsid w:val="5EED04A7"/>
    <w:rsid w:val="5EF05EE3"/>
    <w:rsid w:val="5F107AA0"/>
    <w:rsid w:val="60475BD3"/>
    <w:rsid w:val="604F6C39"/>
    <w:rsid w:val="60E23609"/>
    <w:rsid w:val="60E60B56"/>
    <w:rsid w:val="611D0AE5"/>
    <w:rsid w:val="617714FA"/>
    <w:rsid w:val="61B34877"/>
    <w:rsid w:val="61BE5E24"/>
    <w:rsid w:val="61DE0576"/>
    <w:rsid w:val="61FF4856"/>
    <w:rsid w:val="6215147B"/>
    <w:rsid w:val="624439AD"/>
    <w:rsid w:val="62764C3F"/>
    <w:rsid w:val="62E142BB"/>
    <w:rsid w:val="63184EA6"/>
    <w:rsid w:val="63237B46"/>
    <w:rsid w:val="63790315"/>
    <w:rsid w:val="63A848C4"/>
    <w:rsid w:val="63E211A0"/>
    <w:rsid w:val="641A3CE3"/>
    <w:rsid w:val="646B26B9"/>
    <w:rsid w:val="648642AD"/>
    <w:rsid w:val="64A60B9F"/>
    <w:rsid w:val="64A97E58"/>
    <w:rsid w:val="65181368"/>
    <w:rsid w:val="65470D3C"/>
    <w:rsid w:val="658832E0"/>
    <w:rsid w:val="66213C5D"/>
    <w:rsid w:val="66430B74"/>
    <w:rsid w:val="67140E65"/>
    <w:rsid w:val="671B7875"/>
    <w:rsid w:val="67892A30"/>
    <w:rsid w:val="67944AE4"/>
    <w:rsid w:val="6796339F"/>
    <w:rsid w:val="67A11B51"/>
    <w:rsid w:val="682A79D5"/>
    <w:rsid w:val="683D1CDF"/>
    <w:rsid w:val="692C3B2F"/>
    <w:rsid w:val="693D1D24"/>
    <w:rsid w:val="696C192A"/>
    <w:rsid w:val="696F474E"/>
    <w:rsid w:val="69AA432F"/>
    <w:rsid w:val="6A0D45D1"/>
    <w:rsid w:val="6A1F4FE9"/>
    <w:rsid w:val="6A2B5BCA"/>
    <w:rsid w:val="6A3E46C9"/>
    <w:rsid w:val="6A8E62F4"/>
    <w:rsid w:val="6AF262EA"/>
    <w:rsid w:val="6AF458A9"/>
    <w:rsid w:val="6B1031B7"/>
    <w:rsid w:val="6B58613A"/>
    <w:rsid w:val="6BAE7BA3"/>
    <w:rsid w:val="6C5D1A55"/>
    <w:rsid w:val="6C676C46"/>
    <w:rsid w:val="6CAD738C"/>
    <w:rsid w:val="6CE46DB3"/>
    <w:rsid w:val="6CFC3CA5"/>
    <w:rsid w:val="6D5B09CB"/>
    <w:rsid w:val="6D6A5AEC"/>
    <w:rsid w:val="6D707260"/>
    <w:rsid w:val="6D7C5507"/>
    <w:rsid w:val="6DA700B4"/>
    <w:rsid w:val="6DEC3D19"/>
    <w:rsid w:val="6E213A2A"/>
    <w:rsid w:val="6E9C573F"/>
    <w:rsid w:val="6E9F158A"/>
    <w:rsid w:val="6EDF562C"/>
    <w:rsid w:val="6EEC6AC2"/>
    <w:rsid w:val="6F241583"/>
    <w:rsid w:val="6F4A519B"/>
    <w:rsid w:val="6F7E3097"/>
    <w:rsid w:val="6F97125C"/>
    <w:rsid w:val="70164D14"/>
    <w:rsid w:val="701C68BE"/>
    <w:rsid w:val="70825BF9"/>
    <w:rsid w:val="70C745CA"/>
    <w:rsid w:val="70D966C2"/>
    <w:rsid w:val="70F745F5"/>
    <w:rsid w:val="711A0B83"/>
    <w:rsid w:val="71E371E1"/>
    <w:rsid w:val="721C4A9F"/>
    <w:rsid w:val="728F2235"/>
    <w:rsid w:val="72A252EE"/>
    <w:rsid w:val="72B373F2"/>
    <w:rsid w:val="72FD3C68"/>
    <w:rsid w:val="73595954"/>
    <w:rsid w:val="738900F2"/>
    <w:rsid w:val="74B86703"/>
    <w:rsid w:val="74F3461E"/>
    <w:rsid w:val="7542637B"/>
    <w:rsid w:val="75840CDB"/>
    <w:rsid w:val="75F20A95"/>
    <w:rsid w:val="7641097A"/>
    <w:rsid w:val="766C7C40"/>
    <w:rsid w:val="76BD3DFD"/>
    <w:rsid w:val="76D47173"/>
    <w:rsid w:val="771A36A5"/>
    <w:rsid w:val="77791F13"/>
    <w:rsid w:val="77F41A1B"/>
    <w:rsid w:val="787D1A69"/>
    <w:rsid w:val="78AF4749"/>
    <w:rsid w:val="78B90C9C"/>
    <w:rsid w:val="78C30E55"/>
    <w:rsid w:val="79205E6B"/>
    <w:rsid w:val="79224DC2"/>
    <w:rsid w:val="79843D42"/>
    <w:rsid w:val="79CB1296"/>
    <w:rsid w:val="7A00361B"/>
    <w:rsid w:val="7A0667FB"/>
    <w:rsid w:val="7A1A1E8C"/>
    <w:rsid w:val="7AB14320"/>
    <w:rsid w:val="7B1B3E90"/>
    <w:rsid w:val="7B1D1075"/>
    <w:rsid w:val="7B643141"/>
    <w:rsid w:val="7C537583"/>
    <w:rsid w:val="7CF10257"/>
    <w:rsid w:val="7D221505"/>
    <w:rsid w:val="7D2F59D0"/>
    <w:rsid w:val="7D7124B5"/>
    <w:rsid w:val="7E5D616E"/>
    <w:rsid w:val="7E706900"/>
    <w:rsid w:val="7EA57AF5"/>
    <w:rsid w:val="7EB87643"/>
    <w:rsid w:val="7F9D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7"/>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8"/>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link w:val="43"/>
    <w:qFormat/>
    <w:uiPriority w:val="0"/>
    <w:pPr>
      <w:spacing w:line="380" w:lineRule="exact"/>
    </w:pPr>
    <w:rPr>
      <w:sz w:val="24"/>
    </w:rPr>
  </w:style>
  <w:style w:type="paragraph" w:styleId="18">
    <w:name w:val="Body Text Indent"/>
    <w:basedOn w:val="1"/>
    <w:next w:val="19"/>
    <w:link w:val="49"/>
    <w:qFormat/>
    <w:uiPriority w:val="0"/>
    <w:pPr>
      <w:ind w:firstLine="830" w:firstLineChars="352"/>
    </w:pPr>
    <w:rPr>
      <w:rFonts w:ascii="仿宋_GB2312" w:eastAsia="仿宋_GB2312"/>
      <w:sz w:val="32"/>
      <w:szCs w:val="20"/>
    </w:rPr>
  </w:style>
  <w:style w:type="paragraph" w:styleId="19">
    <w:name w:val="envelope return"/>
    <w:basedOn w:val="1"/>
    <w:qFormat/>
    <w:uiPriority w:val="0"/>
    <w:pPr>
      <w:snapToGrid w:val="0"/>
    </w:pPr>
    <w:rPr>
      <w:rFonts w:ascii="Arial" w:hAnsi="Arial"/>
    </w:rPr>
  </w:style>
  <w:style w:type="paragraph" w:styleId="20">
    <w:name w:val="List Number 3"/>
    <w:basedOn w:val="1"/>
    <w:qFormat/>
    <w:uiPriority w:val="0"/>
    <w:pPr>
      <w:numPr>
        <w:ilvl w:val="0"/>
        <w:numId w:val="1"/>
      </w:numPr>
      <w:tabs>
        <w:tab w:val="left" w:pos="1200"/>
        <w:tab w:val="clear" w:pos="360"/>
      </w:tabs>
    </w:pPr>
  </w:style>
  <w:style w:type="paragraph" w:styleId="21">
    <w:name w:val="List 2"/>
    <w:basedOn w:val="1"/>
    <w:qFormat/>
    <w:uiPriority w:val="0"/>
    <w:pPr>
      <w:ind w:left="100" w:leftChars="200" w:hanging="200" w:hangingChars="200"/>
    </w:pPr>
    <w:rPr>
      <w:sz w:val="28"/>
    </w:rPr>
  </w:style>
  <w:style w:type="paragraph" w:styleId="22">
    <w:name w:val="Plain Text"/>
    <w:basedOn w:val="1"/>
    <w:link w:val="50"/>
    <w:qFormat/>
    <w:uiPriority w:val="0"/>
    <w:rPr>
      <w:rFonts w:ascii="宋体" w:hAnsi="Courier New" w:cs="Courier New"/>
      <w:szCs w:val="21"/>
    </w:rPr>
  </w:style>
  <w:style w:type="paragraph" w:styleId="23">
    <w:name w:val="Date"/>
    <w:basedOn w:val="1"/>
    <w:next w:val="1"/>
    <w:qFormat/>
    <w:uiPriority w:val="0"/>
    <w:pPr>
      <w:ind w:left="100" w:leftChars="2500"/>
    </w:pPr>
    <w:rPr>
      <w:rFonts w:ascii="宋体" w:hAnsi="Courier New" w:cs="Courier New"/>
      <w:szCs w:val="21"/>
    </w:rPr>
  </w:style>
  <w:style w:type="paragraph" w:styleId="24">
    <w:name w:val="Body Text Indent 2"/>
    <w:basedOn w:val="1"/>
    <w:link w:val="51"/>
    <w:qFormat/>
    <w:uiPriority w:val="0"/>
    <w:pPr>
      <w:ind w:firstLine="630"/>
    </w:pPr>
    <w:rPr>
      <w:sz w:val="32"/>
      <w:szCs w:val="20"/>
    </w:rPr>
  </w:style>
  <w:style w:type="paragraph" w:styleId="25">
    <w:name w:val="Balloon Text"/>
    <w:basedOn w:val="1"/>
    <w:semiHidden/>
    <w:qFormat/>
    <w:uiPriority w:val="0"/>
    <w:rPr>
      <w:sz w:val="18"/>
      <w:szCs w:val="18"/>
    </w:rPr>
  </w:style>
  <w:style w:type="paragraph" w:styleId="26">
    <w:name w:val="footer"/>
    <w:basedOn w:val="1"/>
    <w:link w:val="52"/>
    <w:qFormat/>
    <w:uiPriority w:val="0"/>
    <w:pPr>
      <w:tabs>
        <w:tab w:val="center" w:pos="4153"/>
        <w:tab w:val="right" w:pos="8306"/>
      </w:tabs>
      <w:snapToGrid w:val="0"/>
      <w:jc w:val="left"/>
    </w:pPr>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3"/>
    <w:qFormat/>
    <w:uiPriority w:val="0"/>
    <w:pPr>
      <w:spacing w:after="120" w:line="240" w:lineRule="auto"/>
      <w:ind w:firstLine="420" w:firstLineChars="100"/>
    </w:pPr>
    <w:rPr>
      <w:sz w:val="21"/>
    </w:rPr>
  </w:style>
  <w:style w:type="paragraph" w:styleId="36">
    <w:name w:val="Body Text First Indent 2"/>
    <w:basedOn w:val="18"/>
    <w:link w:val="54"/>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character" w:customStyle="1" w:styleId="43">
    <w:name w:val="正文文本 Char"/>
    <w:link w:val="17"/>
    <w:qFormat/>
    <w:uiPriority w:val="0"/>
    <w:rPr>
      <w:kern w:val="2"/>
      <w:sz w:val="24"/>
      <w:szCs w:val="24"/>
    </w:rPr>
  </w:style>
  <w:style w:type="character" w:customStyle="1" w:styleId="44">
    <w:name w:val="标题 1 Char"/>
    <w:link w:val="2"/>
    <w:qFormat/>
    <w:uiPriority w:val="0"/>
    <w:rPr>
      <w:rFonts w:eastAsia="宋体"/>
      <w:b/>
      <w:bCs/>
      <w:kern w:val="44"/>
      <w:sz w:val="44"/>
      <w:szCs w:val="44"/>
      <w:lang w:val="en-US" w:eastAsia="zh-CN" w:bidi="ar-SA"/>
    </w:rPr>
  </w:style>
  <w:style w:type="character" w:customStyle="1" w:styleId="45">
    <w:name w:val="标题 2 Char"/>
    <w:link w:val="3"/>
    <w:qFormat/>
    <w:uiPriority w:val="9"/>
    <w:rPr>
      <w:rFonts w:ascii="Arial" w:hAnsi="Arial" w:eastAsia="黑体"/>
      <w:b/>
      <w:bCs/>
      <w:kern w:val="2"/>
      <w:sz w:val="32"/>
      <w:szCs w:val="32"/>
    </w:rPr>
  </w:style>
  <w:style w:type="character" w:customStyle="1" w:styleId="46">
    <w:name w:val="标题 3 Char"/>
    <w:link w:val="4"/>
    <w:qFormat/>
    <w:uiPriority w:val="0"/>
    <w:rPr>
      <w:rFonts w:ascii="Calibri" w:hAnsi="Calibri" w:eastAsia="宋体"/>
      <w:b/>
      <w:bCs/>
      <w:kern w:val="2"/>
      <w:sz w:val="32"/>
      <w:szCs w:val="32"/>
      <w:lang w:val="en-US" w:eastAsia="zh-CN" w:bidi="ar-SA"/>
    </w:rPr>
  </w:style>
  <w:style w:type="character" w:customStyle="1" w:styleId="47">
    <w:name w:val="标题 4 Char"/>
    <w:link w:val="5"/>
    <w:qFormat/>
    <w:uiPriority w:val="0"/>
    <w:rPr>
      <w:rFonts w:ascii="黑体" w:hAnsi="黑体" w:eastAsia="黑体"/>
      <w:b/>
      <w:bCs/>
      <w:kern w:val="2"/>
      <w:sz w:val="24"/>
      <w:szCs w:val="24"/>
    </w:rPr>
  </w:style>
  <w:style w:type="character" w:customStyle="1" w:styleId="48">
    <w:name w:val="正文缩进 Char"/>
    <w:link w:val="7"/>
    <w:qFormat/>
    <w:locked/>
    <w:uiPriority w:val="0"/>
    <w:rPr>
      <w:kern w:val="2"/>
      <w:sz w:val="21"/>
    </w:rPr>
  </w:style>
  <w:style w:type="character" w:customStyle="1" w:styleId="49">
    <w:name w:val="正文文本缩进 Char"/>
    <w:link w:val="18"/>
    <w:qFormat/>
    <w:uiPriority w:val="0"/>
    <w:rPr>
      <w:rFonts w:ascii="仿宋_GB2312" w:eastAsia="仿宋_GB2312"/>
      <w:kern w:val="2"/>
      <w:sz w:val="32"/>
    </w:rPr>
  </w:style>
  <w:style w:type="character" w:customStyle="1" w:styleId="50">
    <w:name w:val="纯文本 Char"/>
    <w:link w:val="22"/>
    <w:qFormat/>
    <w:uiPriority w:val="0"/>
    <w:rPr>
      <w:rFonts w:ascii="宋体" w:hAnsi="Courier New" w:eastAsia="宋体" w:cs="Courier New"/>
      <w:kern w:val="2"/>
      <w:sz w:val="21"/>
      <w:szCs w:val="21"/>
      <w:lang w:val="en-US" w:eastAsia="zh-CN" w:bidi="ar-SA"/>
    </w:rPr>
  </w:style>
  <w:style w:type="character" w:customStyle="1" w:styleId="51">
    <w:name w:val="正文文本缩进 2 Char"/>
    <w:link w:val="24"/>
    <w:qFormat/>
    <w:uiPriority w:val="0"/>
    <w:rPr>
      <w:kern w:val="2"/>
      <w:sz w:val="32"/>
    </w:rPr>
  </w:style>
  <w:style w:type="character" w:customStyle="1" w:styleId="52">
    <w:name w:val="页脚 Char"/>
    <w:link w:val="26"/>
    <w:qFormat/>
    <w:uiPriority w:val="0"/>
    <w:rPr>
      <w:kern w:val="2"/>
      <w:sz w:val="18"/>
      <w:szCs w:val="18"/>
    </w:rPr>
  </w:style>
  <w:style w:type="character" w:customStyle="1" w:styleId="53">
    <w:name w:val="正文首行缩进 Char"/>
    <w:link w:val="35"/>
    <w:qFormat/>
    <w:uiPriority w:val="0"/>
    <w:rPr>
      <w:kern w:val="2"/>
      <w:sz w:val="21"/>
      <w:szCs w:val="24"/>
    </w:rPr>
  </w:style>
  <w:style w:type="character" w:customStyle="1" w:styleId="54">
    <w:name w:val="正文首行缩进 2 Char"/>
    <w:link w:val="36"/>
    <w:qFormat/>
    <w:uiPriority w:val="0"/>
    <w:rPr>
      <w:rFonts w:ascii="仿宋_GB2312" w:eastAsia="仿宋_GB2312"/>
      <w:kern w:val="2"/>
      <w:sz w:val="21"/>
      <w:szCs w:val="24"/>
    </w:rPr>
  </w:style>
  <w:style w:type="character" w:customStyle="1" w:styleId="55">
    <w:name w:val="font21"/>
    <w:qFormat/>
    <w:uiPriority w:val="0"/>
    <w:rPr>
      <w:rFonts w:hint="default" w:ascii="仿宋_GB2312" w:eastAsia="仿宋_GB2312" w:cs="仿宋_GB2312"/>
      <w:b/>
      <w:color w:val="000000"/>
      <w:sz w:val="24"/>
      <w:szCs w:val="24"/>
      <w:u w:val="none"/>
    </w:rPr>
  </w:style>
  <w:style w:type="character" w:customStyle="1" w:styleId="56">
    <w:name w:val="纯文本 Char1"/>
    <w:qFormat/>
    <w:uiPriority w:val="0"/>
    <w:rPr>
      <w:rFonts w:ascii="宋体" w:hAnsi="Courier New" w:eastAsia="宋体" w:cs="Courier New"/>
      <w:szCs w:val="21"/>
    </w:rPr>
  </w:style>
  <w:style w:type="character" w:customStyle="1" w:styleId="57">
    <w:name w:val="param-name param-explain"/>
    <w:qFormat/>
    <w:uiPriority w:val="0"/>
  </w:style>
  <w:style w:type="character" w:customStyle="1" w:styleId="58">
    <w:name w:val="1ji Char"/>
    <w:link w:val="59"/>
    <w:qFormat/>
    <w:uiPriority w:val="0"/>
    <w:rPr>
      <w:rFonts w:ascii="宋体" w:hAnsi="宋体" w:eastAsia="宋体"/>
      <w:b/>
      <w:bCs/>
      <w:kern w:val="44"/>
      <w:sz w:val="36"/>
      <w:szCs w:val="44"/>
      <w:lang w:val="en-US" w:eastAsia="zh-CN" w:bidi="ar-SA"/>
    </w:rPr>
  </w:style>
  <w:style w:type="paragraph" w:customStyle="1" w:styleId="59">
    <w:name w:val="1ji"/>
    <w:basedOn w:val="2"/>
    <w:link w:val="58"/>
    <w:qFormat/>
    <w:uiPriority w:val="0"/>
    <w:pPr>
      <w:keepLines w:val="0"/>
      <w:widowControl/>
      <w:spacing w:before="0" w:after="0" w:line="240" w:lineRule="auto"/>
      <w:jc w:val="center"/>
    </w:pPr>
    <w:rPr>
      <w:rFonts w:ascii="宋体" w:hAnsi="宋体"/>
      <w:sz w:val="36"/>
    </w:rPr>
  </w:style>
  <w:style w:type="character" w:customStyle="1" w:styleId="60">
    <w:name w:val="普通文字 Char Char2"/>
    <w:qFormat/>
    <w:uiPriority w:val="0"/>
    <w:rPr>
      <w:rFonts w:ascii="宋体" w:hAnsi="Courier New" w:eastAsia="宋体"/>
      <w:kern w:val="2"/>
      <w:sz w:val="21"/>
      <w:lang w:val="en-US" w:eastAsia="zh-CN" w:bidi="ar-SA"/>
    </w:rPr>
  </w:style>
  <w:style w:type="character" w:customStyle="1" w:styleId="61">
    <w:name w:val="10"/>
    <w:qFormat/>
    <w:uiPriority w:val="0"/>
    <w:rPr>
      <w:rFonts w:hint="default" w:ascii="Times New Roman" w:hAnsi="Times New Roman" w:cs="Times New Roman"/>
    </w:rPr>
  </w:style>
  <w:style w:type="character" w:customStyle="1" w:styleId="62">
    <w:name w:val="font11"/>
    <w:qFormat/>
    <w:uiPriority w:val="0"/>
    <w:rPr>
      <w:rFonts w:hint="eastAsia" w:ascii="宋体" w:hAnsi="宋体" w:eastAsia="宋体" w:cs="宋体"/>
      <w:color w:val="000000"/>
      <w:sz w:val="20"/>
      <w:szCs w:val="20"/>
      <w:u w:val="none"/>
    </w:rPr>
  </w:style>
  <w:style w:type="character" w:customStyle="1" w:styleId="63">
    <w:name w:val="apple-converted-space"/>
    <w:qFormat/>
    <w:uiPriority w:val="0"/>
  </w:style>
  <w:style w:type="character" w:customStyle="1" w:styleId="64">
    <w:name w:val="mark"/>
    <w:qFormat/>
    <w:uiPriority w:val="0"/>
  </w:style>
  <w:style w:type="character" w:customStyle="1" w:styleId="65">
    <w:name w:val="15"/>
    <w:qFormat/>
    <w:uiPriority w:val="0"/>
    <w:rPr>
      <w:rFonts w:hint="default" w:ascii="Times New Roman" w:hAnsi="Times New Roman" w:cs="Times New Roman"/>
    </w:rPr>
  </w:style>
  <w:style w:type="paragraph" w:customStyle="1" w:styleId="66">
    <w:name w:val="默认段落字体 Para Char Char Char Char Char Char Char Char Char1 Char Char Char Char"/>
    <w:basedOn w:val="1"/>
    <w:qFormat/>
    <w:uiPriority w:val="0"/>
    <w:rPr>
      <w:rFonts w:ascii="Tahoma" w:hAnsi="Tahoma"/>
      <w:sz w:val="24"/>
      <w:szCs w:val="20"/>
    </w:rPr>
  </w:style>
  <w:style w:type="paragraph" w:customStyle="1" w:styleId="67">
    <w:name w:val="列出段落1"/>
    <w:basedOn w:val="1"/>
    <w:qFormat/>
    <w:uiPriority w:val="0"/>
    <w:pPr>
      <w:ind w:firstLine="420" w:firstLineChars="200"/>
    </w:pPr>
    <w:rPr>
      <w:szCs w:val="20"/>
    </w:rPr>
  </w:style>
  <w:style w:type="paragraph" w:customStyle="1" w:styleId="68">
    <w:name w:val="1"/>
    <w:basedOn w:val="1"/>
    <w:next w:val="22"/>
    <w:qFormat/>
    <w:uiPriority w:val="0"/>
    <w:rPr>
      <w:rFonts w:ascii="宋体" w:hAnsi="Courier New"/>
      <w:szCs w:val="20"/>
    </w:rPr>
  </w:style>
  <w:style w:type="paragraph" w:customStyle="1" w:styleId="69">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0">
    <w:name w:val="正文段"/>
    <w:basedOn w:val="1"/>
    <w:qFormat/>
    <w:uiPriority w:val="0"/>
    <w:pPr>
      <w:widowControl/>
      <w:snapToGrid w:val="0"/>
      <w:spacing w:after="50" w:afterLines="50"/>
      <w:ind w:firstLine="200" w:firstLineChars="200"/>
    </w:pPr>
    <w:rPr>
      <w:kern w:val="0"/>
      <w:sz w:val="24"/>
      <w:szCs w:val="20"/>
    </w:rPr>
  </w:style>
  <w:style w:type="paragraph" w:customStyle="1" w:styleId="7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2">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3">
    <w:name w:val="_Style 34"/>
    <w:basedOn w:val="14"/>
    <w:qFormat/>
    <w:uiPriority w:val="0"/>
    <w:pPr>
      <w:widowControl/>
      <w:ind w:firstLine="454"/>
      <w:jc w:val="left"/>
    </w:pPr>
  </w:style>
  <w:style w:type="paragraph" w:customStyle="1" w:styleId="74">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5">
    <w:name w:val="_Style 5"/>
    <w:basedOn w:val="1"/>
    <w:qFormat/>
    <w:uiPriority w:val="0"/>
    <w:pPr>
      <w:spacing w:after="78" w:afterLines="25"/>
    </w:pPr>
    <w:rPr>
      <w:rFonts w:ascii="Arial" w:hAnsi="Arial"/>
    </w:rPr>
  </w:style>
  <w:style w:type="paragraph" w:customStyle="1" w:styleId="76">
    <w:name w:val="Char"/>
    <w:basedOn w:val="14"/>
    <w:qFormat/>
    <w:uiPriority w:val="0"/>
    <w:pPr>
      <w:widowControl/>
      <w:ind w:firstLine="454"/>
      <w:jc w:val="left"/>
    </w:pPr>
    <w:rPr>
      <w:rFonts w:ascii="Tahoma" w:hAnsi="Tahoma" w:cs="宋体"/>
      <w:kern w:val="0"/>
      <w:sz w:val="24"/>
      <w:szCs w:val="20"/>
    </w:rPr>
  </w:style>
  <w:style w:type="paragraph" w:customStyle="1" w:styleId="77">
    <w:name w:val="msolistparagraph"/>
    <w:basedOn w:val="1"/>
    <w:qFormat/>
    <w:uiPriority w:val="0"/>
    <w:pPr>
      <w:spacing w:line="360" w:lineRule="auto"/>
      <w:ind w:firstLine="420" w:firstLineChars="200"/>
    </w:pPr>
    <w:rPr>
      <w:sz w:val="28"/>
    </w:rPr>
  </w:style>
  <w:style w:type="paragraph" w:customStyle="1" w:styleId="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9">
    <w:name w:val="Char Char Char"/>
    <w:basedOn w:val="14"/>
    <w:qFormat/>
    <w:uiPriority w:val="0"/>
    <w:pPr>
      <w:snapToGrid w:val="0"/>
    </w:pPr>
    <w:rPr>
      <w:rFonts w:ascii="Calibri" w:hAnsi="Calibri"/>
      <w:sz w:val="28"/>
      <w:szCs w:val="20"/>
    </w:rPr>
  </w:style>
  <w:style w:type="paragraph" w:customStyle="1" w:styleId="80">
    <w:name w:val="_Style 341"/>
    <w:basedOn w:val="14"/>
    <w:qFormat/>
    <w:uiPriority w:val="0"/>
    <w:pPr>
      <w:widowControl/>
      <w:ind w:firstLine="454"/>
      <w:jc w:val="left"/>
    </w:pPr>
  </w:style>
  <w:style w:type="paragraph" w:customStyle="1" w:styleId="81">
    <w:name w:val="Char1"/>
    <w:basedOn w:val="14"/>
    <w:qFormat/>
    <w:uiPriority w:val="0"/>
    <w:pPr>
      <w:widowControl/>
      <w:ind w:firstLine="454"/>
      <w:jc w:val="left"/>
    </w:pPr>
    <w:rPr>
      <w:rFonts w:ascii="Tahoma" w:hAnsi="Tahoma" w:cs="宋体"/>
      <w:kern w:val="0"/>
      <w:sz w:val="24"/>
      <w:szCs w:val="20"/>
    </w:rPr>
  </w:style>
  <w:style w:type="paragraph" w:styleId="82">
    <w:name w:val="List Paragraph"/>
    <w:basedOn w:val="1"/>
    <w:qFormat/>
    <w:uiPriority w:val="34"/>
    <w:pPr>
      <w:ind w:firstLine="420" w:firstLineChars="200"/>
    </w:pPr>
    <w:rPr>
      <w:rFonts w:ascii="Book Antiqua" w:hAnsi="Book Antiqua" w:cs="Book Antiqua"/>
    </w:rPr>
  </w:style>
  <w:style w:type="paragraph" w:styleId="8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样式 标题 2 + 宋体"/>
    <w:basedOn w:val="3"/>
    <w:qFormat/>
    <w:uiPriority w:val="0"/>
    <w:pPr>
      <w:tabs>
        <w:tab w:val="left" w:pos="360"/>
      </w:tabs>
    </w:pPr>
    <w:rPr>
      <w:rFonts w:ascii="宋体" w:hAnsi="宋体" w:eastAsia="宋体"/>
      <w:sz w:val="30"/>
    </w:rPr>
  </w:style>
  <w:style w:type="table" w:customStyle="1" w:styleId="85">
    <w:name w:val="Table Normal"/>
    <w:unhideWhenUsed/>
    <w:qFormat/>
    <w:uiPriority w:val="0"/>
    <w:tblPr>
      <w:tblCellMar>
        <w:top w:w="0" w:type="dxa"/>
        <w:left w:w="0" w:type="dxa"/>
        <w:bottom w:w="0" w:type="dxa"/>
        <w:right w:w="0" w:type="dxa"/>
      </w:tblCellMar>
    </w:tblPr>
  </w:style>
  <w:style w:type="paragraph" w:customStyle="1" w:styleId="86">
    <w:name w:val="表格文字"/>
    <w:basedOn w:val="18"/>
    <w:next w:val="17"/>
    <w:qFormat/>
    <w:uiPriority w:val="99"/>
    <w:pPr>
      <w:spacing w:before="25" w:after="25"/>
    </w:pPr>
    <w:rPr>
      <w:rFonts w:ascii="Calibri" w:hAnsi="Calibri" w:eastAsia="Calibri"/>
      <w:bCs/>
      <w:spacing w:val="10"/>
      <w:kern w:val="0"/>
    </w:r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 w:type="paragraph" w:customStyle="1" w:styleId="91">
    <w:name w:val="正文_0"/>
    <w:next w:val="9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正文缩进_0"/>
    <w:basedOn w:val="91"/>
    <w:qFormat/>
    <w:uiPriority w:val="99"/>
    <w:pPr>
      <w:widowControl/>
      <w:ind w:firstLine="420"/>
      <w:jc w:val="left"/>
    </w:pPr>
    <w:rPr>
      <w:sz w:val="20"/>
      <w:szCs w:val="20"/>
    </w:rPr>
  </w:style>
  <w:style w:type="paragraph" w:customStyle="1" w:styleId="93">
    <w:name w:val="正文_2"/>
    <w:next w:val="94"/>
    <w:autoRedefine/>
    <w:qFormat/>
    <w:locked/>
    <w:uiPriority w:val="0"/>
    <w:pPr>
      <w:widowControl w:val="0"/>
      <w:jc w:val="both"/>
    </w:pPr>
    <w:rPr>
      <w:rFonts w:ascii="Calibri" w:hAnsi="Calibri" w:eastAsia="宋体" w:cs="Times New Roman"/>
      <w:kern w:val="2"/>
      <w:sz w:val="21"/>
      <w:szCs w:val="22"/>
      <w:lang w:val="en-US" w:eastAsia="zh-CN" w:bidi="ar-SA"/>
    </w:rPr>
  </w:style>
  <w:style w:type="paragraph" w:customStyle="1" w:styleId="94">
    <w:name w:val="正文缩进_1"/>
    <w:basedOn w:val="93"/>
    <w:qFormat/>
    <w:uiPriority w:val="99"/>
    <w:pPr>
      <w:ind w:firstLine="420"/>
    </w:pPr>
    <w:rPr>
      <w:rFonts w:ascii="Times New Roman" w:hAnsi="Times New Roman"/>
      <w:szCs w:val="20"/>
    </w:rPr>
  </w:style>
  <w:style w:type="paragraph" w:customStyle="1" w:styleId="95">
    <w:name w:val="正文_2_0"/>
    <w:autoRedefine/>
    <w:qFormat/>
    <w:locked/>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E6E6C9-8EE3-4E68-978E-28811DB587B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102</Pages>
  <Words>21455</Words>
  <Characters>23635</Characters>
  <Lines>163</Lines>
  <Paragraphs>135</Paragraphs>
  <TotalTime>0</TotalTime>
  <ScaleCrop>false</ScaleCrop>
  <LinksUpToDate>false</LinksUpToDate>
  <CharactersWithSpaces>23876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Administrator</cp:lastModifiedBy>
  <cp:lastPrinted>2021-08-23T07:27:00Z</cp:lastPrinted>
  <dcterms:modified xsi:type="dcterms:W3CDTF">2026-07-27T14:27:10Z</dcterms:modified>
  <dc:title>北海市政府采购中心;</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0C7F5C32B0194A13A7CB8C845D5A133D</vt:lpwstr>
  </property>
  <property fmtid="{D5CDD505-2E9C-101B-9397-08002B2CF9AE}" pid="4" name="KSOTemplateDocerSaveRecord">
    <vt:lpwstr>eyJoZGlkIjoiN2U3ZmY4ZTgzYjcxYjQzOThkNmQ2ZmE2NDcxNGFhZTgiLCJ1c2VySWQiOiI0NDE5MDk2MDkifQ==</vt:lpwstr>
  </property>
</Properties>
</file>