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C181F">
      <w:pPr>
        <w:pStyle w:val="3"/>
        <w:jc w:val="center"/>
        <w:rPr>
          <w:rFonts w:hint="eastAsia" w:ascii="宋体" w:hAnsi="宋体" w:eastAsia="宋体" w:cs="宋体"/>
          <w:i/>
          <w:iCs/>
          <w:color w:val="auto"/>
          <w:sz w:val="32"/>
          <w:szCs w:val="32"/>
          <w:highlight w:val="none"/>
        </w:rPr>
      </w:pPr>
      <w:r>
        <w:rPr>
          <w:rFonts w:hint="eastAsia" w:ascii="宋体" w:hAnsi="宋体" w:eastAsia="宋体" w:cs="宋体"/>
          <w:bCs w:val="0"/>
          <w:color w:val="auto"/>
          <w:sz w:val="32"/>
          <w:szCs w:val="32"/>
          <w:highlight w:val="none"/>
        </w:rPr>
        <w:t>采购需求</w:t>
      </w:r>
    </w:p>
    <w:p w14:paraId="7643E1E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81FA48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1F580238">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462E982F">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2.“实质性要求”是指磋商文件中已经指明不满足则响应文件按无效响应处理的条款，或者不能负偏离的条款，或者采购需求中带“▲”的条款。</w:t>
      </w:r>
    </w:p>
    <w:p w14:paraId="574F7122">
      <w:pPr>
        <w:pStyle w:val="4"/>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如竞标产品存在侵犯他人的知识产权或者专利成果行为的，应承担相应法律责任。</w:t>
      </w:r>
    </w:p>
    <w:p w14:paraId="2F6A965E">
      <w:pPr>
        <w:tabs>
          <w:tab w:val="left" w:pos="180"/>
          <w:tab w:val="left" w:pos="1620"/>
        </w:tabs>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highlight w:val="none"/>
        </w:rPr>
        <w:t>4.采购标的对应的中小企业划分标准所属行业名称：</w:t>
      </w:r>
      <w:r>
        <w:rPr>
          <w:rFonts w:hint="eastAsia" w:ascii="宋体" w:hAnsi="宋体" w:eastAsia="宋体" w:cs="宋体"/>
          <w:color w:val="auto"/>
          <w:highlight w:val="none"/>
          <w:u w:val="single"/>
        </w:rPr>
        <w:t xml:space="preserve"> 其他未列明行业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283"/>
        <w:gridCol w:w="800"/>
        <w:gridCol w:w="5860"/>
        <w:gridCol w:w="1428"/>
      </w:tblGrid>
      <w:tr w14:paraId="70FB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8" w:type="dxa"/>
            <w:gridSpan w:val="5"/>
            <w:tcBorders>
              <w:top w:val="single" w:color="auto" w:sz="4" w:space="0"/>
            </w:tcBorders>
            <w:noWrap w:val="0"/>
            <w:vAlign w:val="center"/>
          </w:tcPr>
          <w:p w14:paraId="3EFE3BE6">
            <w:pPr>
              <w:spacing w:line="360" w:lineRule="auto"/>
              <w:rPr>
                <w:rFonts w:ascii="宋体" w:hAnsi="宋体" w:cs="宋体"/>
                <w:color w:val="auto"/>
                <w:szCs w:val="21"/>
              </w:rPr>
            </w:pPr>
            <w:r>
              <w:rPr>
                <w:rFonts w:hint="eastAsia" w:ascii="宋体" w:hAnsi="宋体" w:cs="宋体"/>
                <w:b/>
                <w:bCs/>
                <w:color w:val="auto"/>
                <w:szCs w:val="21"/>
              </w:rPr>
              <w:t>一、需求一览表</w:t>
            </w:r>
          </w:p>
        </w:tc>
      </w:tr>
      <w:tr w14:paraId="43E8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17" w:type="dxa"/>
            <w:tcBorders>
              <w:top w:val="single" w:color="auto" w:sz="4" w:space="0"/>
            </w:tcBorders>
            <w:noWrap w:val="0"/>
            <w:vAlign w:val="center"/>
          </w:tcPr>
          <w:p w14:paraId="796275B1">
            <w:pPr>
              <w:spacing w:line="360" w:lineRule="auto"/>
              <w:jc w:val="center"/>
              <w:rPr>
                <w:rFonts w:hint="eastAsia" w:ascii="宋体" w:hAnsi="宋体" w:cs="宋体"/>
                <w:color w:val="auto"/>
                <w:szCs w:val="21"/>
              </w:rPr>
            </w:pPr>
            <w:r>
              <w:rPr>
                <w:rFonts w:hint="eastAsia" w:ascii="宋体" w:hAnsi="宋体" w:cs="宋体"/>
                <w:color w:val="auto"/>
                <w:szCs w:val="21"/>
              </w:rPr>
              <w:t>序号</w:t>
            </w:r>
          </w:p>
        </w:tc>
        <w:tc>
          <w:tcPr>
            <w:tcW w:w="1283" w:type="dxa"/>
            <w:tcBorders>
              <w:top w:val="single" w:color="auto" w:sz="4" w:space="0"/>
            </w:tcBorders>
            <w:noWrap w:val="0"/>
            <w:vAlign w:val="center"/>
          </w:tcPr>
          <w:p w14:paraId="2B25D55D">
            <w:pPr>
              <w:spacing w:line="360" w:lineRule="auto"/>
              <w:jc w:val="center"/>
              <w:rPr>
                <w:rFonts w:hint="eastAsia" w:ascii="宋体" w:hAnsi="宋体" w:cs="宋体"/>
                <w:color w:val="auto"/>
                <w:szCs w:val="21"/>
              </w:rPr>
            </w:pPr>
            <w:r>
              <w:rPr>
                <w:rFonts w:hint="eastAsia" w:ascii="宋体" w:hAnsi="宋体" w:cs="宋体"/>
                <w:color w:val="auto"/>
                <w:szCs w:val="21"/>
              </w:rPr>
              <w:t>标的名称</w:t>
            </w:r>
          </w:p>
        </w:tc>
        <w:tc>
          <w:tcPr>
            <w:tcW w:w="800" w:type="dxa"/>
            <w:tcBorders>
              <w:top w:val="single" w:color="auto" w:sz="4" w:space="0"/>
            </w:tcBorders>
            <w:noWrap w:val="0"/>
            <w:vAlign w:val="center"/>
          </w:tcPr>
          <w:p w14:paraId="33F33030">
            <w:pPr>
              <w:spacing w:line="360" w:lineRule="auto"/>
              <w:jc w:val="center"/>
              <w:rPr>
                <w:rFonts w:hint="eastAsia" w:ascii="宋体" w:hAnsi="宋体" w:cs="宋体"/>
                <w:color w:val="auto"/>
                <w:szCs w:val="21"/>
              </w:rPr>
            </w:pPr>
            <w:r>
              <w:rPr>
                <w:rFonts w:hint="eastAsia" w:ascii="宋体" w:hAnsi="宋体" w:cs="宋体"/>
                <w:color w:val="auto"/>
                <w:szCs w:val="21"/>
              </w:rPr>
              <w:t>数量及单位</w:t>
            </w:r>
          </w:p>
          <w:p w14:paraId="2BA40096">
            <w:pPr>
              <w:spacing w:line="360" w:lineRule="auto"/>
              <w:jc w:val="center"/>
              <w:rPr>
                <w:rFonts w:hint="eastAsia" w:ascii="宋体" w:hAnsi="宋体" w:cs="宋体"/>
                <w:color w:val="auto"/>
                <w:szCs w:val="21"/>
              </w:rPr>
            </w:pPr>
          </w:p>
        </w:tc>
        <w:tc>
          <w:tcPr>
            <w:tcW w:w="5860" w:type="dxa"/>
            <w:tcBorders>
              <w:top w:val="single" w:color="auto" w:sz="4" w:space="0"/>
            </w:tcBorders>
            <w:noWrap w:val="0"/>
            <w:vAlign w:val="center"/>
          </w:tcPr>
          <w:p w14:paraId="2CE67B1A">
            <w:pPr>
              <w:spacing w:line="360" w:lineRule="auto"/>
              <w:jc w:val="center"/>
              <w:rPr>
                <w:rFonts w:hint="eastAsia" w:ascii="宋体" w:hAnsi="宋体" w:cs="宋体"/>
                <w:color w:val="auto"/>
                <w:szCs w:val="21"/>
              </w:rPr>
            </w:pPr>
            <w:r>
              <w:rPr>
                <w:rFonts w:hint="eastAsia" w:ascii="宋体" w:hAnsi="宋体" w:cs="宋体"/>
                <w:color w:val="auto"/>
                <w:szCs w:val="21"/>
              </w:rPr>
              <w:t>服务参数</w:t>
            </w:r>
          </w:p>
        </w:tc>
        <w:tc>
          <w:tcPr>
            <w:tcW w:w="1428" w:type="dxa"/>
            <w:tcBorders>
              <w:top w:val="single" w:color="auto" w:sz="4" w:space="0"/>
            </w:tcBorders>
            <w:noWrap w:val="0"/>
            <w:vAlign w:val="center"/>
          </w:tcPr>
          <w:p w14:paraId="45F0220B">
            <w:pPr>
              <w:spacing w:line="360" w:lineRule="auto"/>
              <w:jc w:val="center"/>
              <w:rPr>
                <w:rFonts w:hint="eastAsia" w:ascii="宋体" w:hAnsi="宋体" w:cs="宋体"/>
                <w:color w:val="auto"/>
                <w:szCs w:val="21"/>
              </w:rPr>
            </w:pPr>
            <w:r>
              <w:rPr>
                <w:rFonts w:hint="eastAsia" w:ascii="宋体" w:hAnsi="宋体" w:cs="宋体"/>
                <w:color w:val="auto"/>
                <w:szCs w:val="21"/>
              </w:rPr>
              <w:t>中小企业划分标准所属行业名称（行业名称及划分见本章附件1）</w:t>
            </w:r>
          </w:p>
        </w:tc>
      </w:tr>
      <w:tr w14:paraId="5F6E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17" w:type="dxa"/>
            <w:noWrap w:val="0"/>
            <w:vAlign w:val="center"/>
          </w:tcPr>
          <w:p w14:paraId="44D52E57">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1283" w:type="dxa"/>
            <w:noWrap w:val="0"/>
            <w:vAlign w:val="center"/>
          </w:tcPr>
          <w:p w14:paraId="25106779">
            <w:pPr>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《防城港市工业和信息化发展“十五五”规划》编制</w:t>
            </w:r>
          </w:p>
        </w:tc>
        <w:tc>
          <w:tcPr>
            <w:tcW w:w="800" w:type="dxa"/>
            <w:noWrap w:val="0"/>
            <w:vAlign w:val="center"/>
          </w:tcPr>
          <w:p w14:paraId="460EF3C6">
            <w:pPr>
              <w:spacing w:line="360" w:lineRule="auto"/>
              <w:jc w:val="center"/>
              <w:rPr>
                <w:rFonts w:hint="eastAsia" w:ascii="宋体" w:hAnsi="宋体" w:cs="宋体"/>
                <w:color w:val="auto"/>
                <w:szCs w:val="21"/>
              </w:rPr>
            </w:pPr>
            <w:r>
              <w:rPr>
                <w:rFonts w:hint="eastAsia" w:ascii="宋体" w:hAnsi="宋体" w:cs="宋体"/>
                <w:color w:val="auto"/>
                <w:szCs w:val="21"/>
              </w:rPr>
              <w:t>1项</w:t>
            </w:r>
          </w:p>
        </w:tc>
        <w:tc>
          <w:tcPr>
            <w:tcW w:w="5860" w:type="dxa"/>
            <w:noWrap w:val="0"/>
            <w:vAlign w:val="center"/>
          </w:tcPr>
          <w:p w14:paraId="5899BA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一、项目概况</w:t>
            </w:r>
          </w:p>
          <w:p w14:paraId="148457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lang w:val="en-US" w:eastAsia="zh-CN"/>
              </w:rPr>
              <w:t>根据</w:t>
            </w:r>
            <w:r>
              <w:rPr>
                <w:rFonts w:hint="default" w:ascii="宋体" w:hAnsi="宋体" w:eastAsia="宋体" w:cs="宋体"/>
                <w:color w:val="auto"/>
                <w:szCs w:val="21"/>
                <w:lang w:val="en-US" w:eastAsia="zh-CN"/>
              </w:rPr>
              <w:t>自治区党委、政府及市委、市政府</w:t>
            </w:r>
            <w:r>
              <w:rPr>
                <w:rFonts w:hint="eastAsia" w:ascii="宋体" w:hAnsi="宋体" w:eastAsia="宋体" w:cs="宋体"/>
                <w:color w:val="auto"/>
                <w:szCs w:val="21"/>
                <w:lang w:val="en-US" w:eastAsia="zh-CN"/>
              </w:rPr>
              <w:t>关于工业和信息化发展的工作部署</w:t>
            </w:r>
            <w:r>
              <w:rPr>
                <w:rFonts w:hint="default" w:ascii="宋体" w:hAnsi="宋体" w:eastAsia="宋体" w:cs="宋体"/>
                <w:color w:val="auto"/>
                <w:szCs w:val="21"/>
                <w:lang w:val="en-US" w:eastAsia="zh-CN"/>
              </w:rPr>
              <w:t>，按照防城港市人民政府办公室关于印发《防城港市“十五五”规划编制工作方案》的通知</w:t>
            </w:r>
            <w:r>
              <w:rPr>
                <w:rFonts w:hint="eastAsia" w:ascii="宋体" w:hAnsi="宋体" w:eastAsia="宋体" w:cs="宋体"/>
                <w:color w:val="auto"/>
                <w:szCs w:val="21"/>
                <w:lang w:val="en-US" w:eastAsia="zh-CN"/>
              </w:rPr>
              <w:t>精神</w:t>
            </w:r>
            <w:r>
              <w:rPr>
                <w:rFonts w:hint="default" w:ascii="宋体" w:hAnsi="宋体" w:eastAsia="宋体" w:cs="宋体"/>
                <w:color w:val="auto"/>
                <w:szCs w:val="21"/>
                <w:lang w:val="en-US" w:eastAsia="zh-CN"/>
              </w:rPr>
              <w:t>，防城港市工业和信息化局计划开展《防城港市工业和信息化发展“十五五”规划》编制工作。</w:t>
            </w:r>
          </w:p>
          <w:p w14:paraId="535AC1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二、编制内容</w:t>
            </w:r>
          </w:p>
          <w:p w14:paraId="34B940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编制防城港市工业和信息化发展“十五五”规划（2026-2030年）。主要内容包括：1.发展回顾和发展环境；2.总体要求（指导思想、基本原则、主要目标等）；3.产业发展重点；4.工业园区发展；5.信息化建设；6.绿色化转型；7.预拌混凝土行业高质量发展路径；8.打造现代化临港产业体系举措；9.建设现代化临港工业城市行动；10.环境影响分析；11.保障措施等。</w:t>
            </w:r>
          </w:p>
          <w:p w14:paraId="0B03ED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三、拟投入人员要求</w:t>
            </w:r>
          </w:p>
          <w:p w14:paraId="2D35D4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拟投入人员</w:t>
            </w:r>
            <w:r>
              <w:rPr>
                <w:rFonts w:hint="eastAsia"/>
                <w:color w:val="auto"/>
                <w:highlight w:val="none"/>
                <w:lang w:val="en-US" w:eastAsia="zh-CN"/>
              </w:rPr>
              <w:t>中至少一人</w:t>
            </w:r>
            <w:r>
              <w:rPr>
                <w:rFonts w:hint="eastAsia" w:ascii="宋体" w:hAnsi="宋体" w:eastAsia="宋体" w:cs="宋体"/>
                <w:color w:val="auto"/>
                <w:szCs w:val="21"/>
                <w:highlight w:val="none"/>
                <w:lang w:val="en-US" w:eastAsia="zh-CN"/>
              </w:rPr>
              <w:t>具有高级及以上职称人员，项目团队人员需具有</w:t>
            </w:r>
            <w:r>
              <w:rPr>
                <w:rFonts w:hint="eastAsia"/>
                <w:color w:val="auto"/>
                <w:highlight w:val="none"/>
              </w:rPr>
              <w:t>产业经济、数据统计分析、城乡规划、环境规划、</w:t>
            </w:r>
            <w:r>
              <w:rPr>
                <w:rFonts w:hint="eastAsia"/>
                <w:color w:val="auto"/>
                <w:highlight w:val="none"/>
                <w:lang w:eastAsia="zh-CN"/>
              </w:rPr>
              <w:t>投资</w:t>
            </w:r>
            <w:r>
              <w:rPr>
                <w:rFonts w:hint="eastAsia"/>
                <w:color w:val="auto"/>
                <w:highlight w:val="none"/>
              </w:rPr>
              <w:t>金融分析</w:t>
            </w:r>
            <w:r>
              <w:rPr>
                <w:rFonts w:hint="eastAsia" w:ascii="宋体" w:hAnsi="宋体" w:eastAsia="宋体" w:cs="宋体"/>
                <w:color w:val="auto"/>
                <w:szCs w:val="21"/>
                <w:highlight w:val="none"/>
                <w:lang w:val="en-US" w:eastAsia="zh-CN"/>
              </w:rPr>
              <w:t>方向实际编制能力；提供相关证明材料（可以是学历、学位证书或者职称证书或相关项目业绩证明）。</w:t>
            </w:r>
          </w:p>
          <w:p w14:paraId="2CDBA3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四、编制要求（包括但不限于）</w:t>
            </w:r>
          </w:p>
          <w:p w14:paraId="3DFF8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1.总结防城港市“十四五”时期</w:t>
            </w:r>
            <w:r>
              <w:rPr>
                <w:rFonts w:hint="eastAsia" w:ascii="宋体" w:hAnsi="宋体" w:eastAsia="宋体" w:cs="宋体"/>
                <w:color w:val="auto"/>
                <w:szCs w:val="21"/>
                <w:lang w:val="en-US" w:eastAsia="zh-CN"/>
              </w:rPr>
              <w:t>工业和信息化</w:t>
            </w:r>
            <w:r>
              <w:rPr>
                <w:rFonts w:hint="default" w:ascii="宋体" w:hAnsi="宋体" w:eastAsia="宋体" w:cs="宋体"/>
                <w:color w:val="auto"/>
                <w:szCs w:val="21"/>
                <w:lang w:val="en-US" w:eastAsia="zh-CN"/>
              </w:rPr>
              <w:t>发展取得的成就和存在的主要问题；研判分析当前及“十五五”时期全市面临的发展形势及影响；研究提出“十五五”时期防城港市</w:t>
            </w:r>
            <w:r>
              <w:rPr>
                <w:rFonts w:hint="eastAsia" w:ascii="宋体" w:hAnsi="宋体" w:eastAsia="宋体" w:cs="宋体"/>
                <w:color w:val="auto"/>
                <w:szCs w:val="21"/>
                <w:lang w:val="en-US" w:eastAsia="zh-CN"/>
              </w:rPr>
              <w:t>工业和信息化</w:t>
            </w:r>
            <w:r>
              <w:rPr>
                <w:rFonts w:hint="default" w:ascii="宋体" w:hAnsi="宋体" w:eastAsia="宋体" w:cs="宋体"/>
                <w:color w:val="auto"/>
                <w:szCs w:val="21"/>
                <w:lang w:val="en-US" w:eastAsia="zh-CN"/>
              </w:rPr>
              <w:t>高质量发展</w:t>
            </w:r>
            <w:r>
              <w:rPr>
                <w:rFonts w:hint="eastAsia" w:ascii="宋体" w:hAnsi="宋体" w:eastAsia="宋体" w:cs="宋体"/>
                <w:color w:val="auto"/>
                <w:szCs w:val="21"/>
                <w:lang w:val="en-US" w:eastAsia="zh-CN"/>
              </w:rPr>
              <w:t>的各项重点工作、重点项目等</w:t>
            </w:r>
            <w:r>
              <w:rPr>
                <w:rFonts w:hint="default" w:ascii="宋体" w:hAnsi="宋体" w:eastAsia="宋体" w:cs="宋体"/>
                <w:color w:val="auto"/>
                <w:szCs w:val="21"/>
                <w:lang w:val="en-US" w:eastAsia="zh-CN"/>
              </w:rPr>
              <w:t>。</w:t>
            </w:r>
          </w:p>
          <w:p w14:paraId="4499B4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2.突出政策导向</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严格遵循国家、广西壮族自治区关于</w:t>
            </w:r>
            <w:r>
              <w:rPr>
                <w:rFonts w:hint="eastAsia" w:ascii="宋体" w:hAnsi="宋体" w:eastAsia="宋体" w:cs="宋体"/>
                <w:color w:val="auto"/>
                <w:szCs w:val="21"/>
                <w:lang w:val="en-US" w:eastAsia="zh-CN"/>
              </w:rPr>
              <w:t>工业和信息化发展</w:t>
            </w:r>
            <w:r>
              <w:rPr>
                <w:rFonts w:hint="default" w:ascii="宋体" w:hAnsi="宋体" w:eastAsia="宋体" w:cs="宋体"/>
                <w:color w:val="auto"/>
                <w:szCs w:val="21"/>
                <w:lang w:val="en-US" w:eastAsia="zh-CN"/>
              </w:rPr>
              <w:t>的最新战略部署，深度衔接防城港市“十五五”规划</w:t>
            </w:r>
            <w:r>
              <w:rPr>
                <w:rFonts w:hint="eastAsia" w:ascii="宋体" w:hAnsi="宋体" w:eastAsia="宋体" w:cs="宋体"/>
                <w:color w:val="auto"/>
                <w:szCs w:val="21"/>
                <w:lang w:val="en-US" w:eastAsia="zh-CN"/>
              </w:rPr>
              <w:t>建议、</w:t>
            </w:r>
            <w:r>
              <w:rPr>
                <w:rFonts w:hint="default" w:ascii="宋体" w:hAnsi="宋体" w:eastAsia="宋体" w:cs="宋体"/>
                <w:color w:val="auto"/>
                <w:szCs w:val="21"/>
                <w:lang w:val="en-US" w:eastAsia="zh-CN"/>
              </w:rPr>
              <w:t>防城港市“十五五”规划及</w:t>
            </w:r>
            <w:r>
              <w:rPr>
                <w:rFonts w:hint="eastAsia" w:ascii="宋体" w:hAnsi="宋体" w:eastAsia="宋体" w:cs="宋体"/>
                <w:color w:val="auto"/>
                <w:szCs w:val="21"/>
                <w:lang w:val="en-US" w:eastAsia="zh-CN"/>
              </w:rPr>
              <w:t>各</w:t>
            </w:r>
            <w:r>
              <w:rPr>
                <w:rFonts w:hint="default" w:ascii="宋体" w:hAnsi="宋体" w:eastAsia="宋体" w:cs="宋体"/>
                <w:color w:val="auto"/>
                <w:szCs w:val="21"/>
                <w:lang w:val="en-US" w:eastAsia="zh-CN"/>
              </w:rPr>
              <w:t>相关专项规划，确保规划的政策性、前瞻性和协同性。</w:t>
            </w:r>
          </w:p>
          <w:p w14:paraId="3E6F91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3.结合本地产业发展现状</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全面梳理防城港市</w:t>
            </w:r>
            <w:r>
              <w:rPr>
                <w:rFonts w:hint="eastAsia" w:ascii="宋体" w:hAnsi="宋体" w:eastAsia="宋体" w:cs="宋体"/>
                <w:color w:val="auto"/>
                <w:szCs w:val="21"/>
                <w:lang w:val="en-US" w:eastAsia="zh-CN"/>
              </w:rPr>
              <w:t>工业和信息化</w:t>
            </w:r>
            <w:r>
              <w:rPr>
                <w:rFonts w:hint="default" w:ascii="宋体" w:hAnsi="宋体" w:eastAsia="宋体" w:cs="宋体"/>
                <w:color w:val="auto"/>
                <w:szCs w:val="21"/>
                <w:lang w:val="en-US" w:eastAsia="zh-CN"/>
              </w:rPr>
              <w:t>发展现有基础和核心优势，精准把握区位优势、产业特色、资源禀赋和发展短板，确保规划内容符合本地发展需求，具备较强的针对性和可操作性。</w:t>
            </w:r>
          </w:p>
          <w:p w14:paraId="0A4E18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4.突出创新驱动</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强化科技创新、模式创新和制度创新在规划中的</w:t>
            </w:r>
            <w:r>
              <w:rPr>
                <w:rFonts w:hint="eastAsia" w:ascii="宋体" w:hAnsi="宋体" w:eastAsia="宋体" w:cs="宋体"/>
                <w:color w:val="auto"/>
                <w:szCs w:val="21"/>
                <w:lang w:val="en-US" w:eastAsia="zh-CN"/>
              </w:rPr>
              <w:t>重要</w:t>
            </w:r>
            <w:r>
              <w:rPr>
                <w:rFonts w:hint="default" w:ascii="宋体" w:hAnsi="宋体" w:eastAsia="宋体" w:cs="宋体"/>
                <w:color w:val="auto"/>
                <w:szCs w:val="21"/>
                <w:lang w:val="en-US" w:eastAsia="zh-CN"/>
              </w:rPr>
              <w:t>地位，聚焦人工智能、大数据等新一代信息技术与实体经济深度融合</w:t>
            </w:r>
            <w:r>
              <w:rPr>
                <w:rFonts w:hint="eastAsia" w:ascii="宋体" w:hAnsi="宋体" w:eastAsia="宋体" w:cs="宋体"/>
                <w:color w:val="auto"/>
                <w:szCs w:val="21"/>
                <w:lang w:val="en-US" w:eastAsia="zh-CN"/>
              </w:rPr>
              <w:t>等方面</w:t>
            </w:r>
            <w:r>
              <w:rPr>
                <w:rFonts w:hint="default" w:ascii="宋体" w:hAnsi="宋体" w:eastAsia="宋体" w:cs="宋体"/>
                <w:color w:val="auto"/>
                <w:szCs w:val="21"/>
                <w:lang w:val="en-US" w:eastAsia="zh-CN"/>
              </w:rPr>
              <w:t>，助力防城港市</w:t>
            </w:r>
            <w:r>
              <w:rPr>
                <w:rFonts w:hint="eastAsia" w:ascii="宋体" w:hAnsi="宋体" w:eastAsia="宋体" w:cs="宋体"/>
                <w:color w:val="auto"/>
                <w:szCs w:val="21"/>
                <w:lang w:val="en-US" w:eastAsia="zh-CN"/>
              </w:rPr>
              <w:t>工业</w:t>
            </w:r>
            <w:r>
              <w:rPr>
                <w:rFonts w:hint="default" w:ascii="宋体" w:hAnsi="宋体" w:eastAsia="宋体" w:cs="宋体"/>
                <w:color w:val="auto"/>
                <w:szCs w:val="21"/>
                <w:lang w:val="en-US" w:eastAsia="zh-CN"/>
              </w:rPr>
              <w:t>实现转型升级和高质量发展。</w:t>
            </w:r>
          </w:p>
          <w:p w14:paraId="5127DD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default" w:ascii="宋体" w:hAnsi="宋体" w:eastAsia="宋体" w:cs="宋体"/>
                <w:color w:val="auto"/>
                <w:szCs w:val="21"/>
                <w:lang w:val="en-US" w:eastAsia="zh-CN"/>
              </w:rPr>
              <w:t>5.规范体例格式：按照核心内容模块组织编写，可适当拓展编制内容，逻辑清晰、层次分明，语言简洁准确、专业规范，符合政府专项规划的编制和行文要求，撰写高质量的“十五五”规划文本，并制作相关的汇报材料，为规划的审议和发布提供支持。</w:t>
            </w:r>
          </w:p>
        </w:tc>
        <w:tc>
          <w:tcPr>
            <w:tcW w:w="1428" w:type="dxa"/>
            <w:noWrap w:val="0"/>
            <w:vAlign w:val="center"/>
          </w:tcPr>
          <w:p w14:paraId="3431A0F4">
            <w:pPr>
              <w:spacing w:line="360" w:lineRule="auto"/>
              <w:jc w:val="left"/>
              <w:rPr>
                <w:rFonts w:hint="eastAsia" w:ascii="宋体" w:hAnsi="宋体" w:cs="宋体"/>
                <w:color w:val="auto"/>
                <w:szCs w:val="21"/>
              </w:rPr>
            </w:pPr>
            <w:r>
              <w:rPr>
                <w:rFonts w:hint="eastAsia" w:ascii="宋体" w:hAnsi="宋体" w:cs="宋体"/>
                <w:color w:val="auto"/>
                <w:szCs w:val="21"/>
              </w:rPr>
              <w:t>其他未列明行业</w:t>
            </w:r>
          </w:p>
        </w:tc>
      </w:tr>
      <w:tr w14:paraId="01A8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88" w:type="dxa"/>
            <w:gridSpan w:val="5"/>
            <w:noWrap w:val="0"/>
            <w:vAlign w:val="center"/>
          </w:tcPr>
          <w:p w14:paraId="53BC0C75">
            <w:pPr>
              <w:spacing w:line="360" w:lineRule="auto"/>
              <w:jc w:val="left"/>
              <w:rPr>
                <w:rFonts w:ascii="宋体" w:hAnsi="宋体" w:cs="宋体"/>
                <w:color w:val="auto"/>
                <w:szCs w:val="21"/>
              </w:rPr>
            </w:pPr>
            <w:r>
              <w:rPr>
                <w:rFonts w:hint="eastAsia" w:ascii="宋体" w:hAnsi="宋体" w:cs="宋体"/>
                <w:b/>
                <w:bCs/>
                <w:color w:val="auto"/>
                <w:szCs w:val="21"/>
              </w:rPr>
              <w:t>二、商务条款</w:t>
            </w:r>
          </w:p>
        </w:tc>
      </w:tr>
      <w:tr w14:paraId="718B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1792460E">
            <w:pPr>
              <w:tabs>
                <w:tab w:val="left" w:pos="180"/>
                <w:tab w:val="left" w:pos="1620"/>
              </w:tabs>
              <w:spacing w:line="360" w:lineRule="auto"/>
              <w:jc w:val="center"/>
              <w:rPr>
                <w:rFonts w:hint="eastAsia" w:ascii="宋体" w:hAnsi="宋体" w:cs="宋体"/>
                <w:color w:val="auto"/>
              </w:rPr>
            </w:pPr>
            <w:r>
              <w:rPr>
                <w:rFonts w:hint="eastAsia" w:ascii="宋体" w:hAnsi="宋体"/>
                <w:bCs/>
                <w:color w:val="auto"/>
              </w:rPr>
              <w:t>合同签订时间</w:t>
            </w:r>
          </w:p>
        </w:tc>
        <w:tc>
          <w:tcPr>
            <w:tcW w:w="8088" w:type="dxa"/>
            <w:gridSpan w:val="3"/>
            <w:noWrap w:val="0"/>
            <w:vAlign w:val="center"/>
          </w:tcPr>
          <w:p w14:paraId="5EA224FC">
            <w:pPr>
              <w:widowControl/>
              <w:spacing w:line="360" w:lineRule="auto"/>
              <w:jc w:val="left"/>
              <w:rPr>
                <w:rFonts w:hint="eastAsia" w:ascii="宋体" w:hAnsi="宋体" w:cs="宋体"/>
                <w:color w:val="auto"/>
              </w:rPr>
            </w:pPr>
            <w:r>
              <w:rPr>
                <w:rFonts w:hint="eastAsia" w:ascii="宋体" w:hAnsi="宋体" w:cs="宋体"/>
                <w:color w:val="auto"/>
                <w:kern w:val="0"/>
                <w:szCs w:val="21"/>
              </w:rPr>
              <w:t xml:space="preserve">自成交通知书发出之日起25日内。 </w:t>
            </w:r>
          </w:p>
        </w:tc>
      </w:tr>
      <w:tr w14:paraId="3874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6BD25BFF">
            <w:pPr>
              <w:widowControl/>
              <w:spacing w:line="360" w:lineRule="auto"/>
              <w:jc w:val="center"/>
              <w:rPr>
                <w:rFonts w:hint="eastAsia" w:ascii="宋体" w:hAnsi="宋体" w:cs="宋体"/>
                <w:color w:val="auto"/>
              </w:rPr>
            </w:pPr>
            <w:r>
              <w:rPr>
                <w:rFonts w:hint="eastAsia" w:ascii="宋体" w:hAnsi="宋体"/>
                <w:bCs/>
                <w:color w:val="auto"/>
              </w:rPr>
              <w:t>成果交付时间及地点</w:t>
            </w:r>
          </w:p>
        </w:tc>
        <w:tc>
          <w:tcPr>
            <w:tcW w:w="8088" w:type="dxa"/>
            <w:gridSpan w:val="3"/>
            <w:noWrap w:val="0"/>
            <w:vAlign w:val="center"/>
          </w:tcPr>
          <w:p w14:paraId="2DB1CC6A">
            <w:pPr>
              <w:spacing w:line="360" w:lineRule="auto"/>
              <w:rPr>
                <w:rFonts w:hint="eastAsia" w:ascii="宋体" w:hAnsi="宋体" w:eastAsia="宋体" w:cs="Times New Roman"/>
                <w:color w:val="auto"/>
              </w:rPr>
            </w:pPr>
            <w:r>
              <w:rPr>
                <w:rFonts w:hint="eastAsia" w:ascii="宋体" w:hAnsi="宋体" w:eastAsia="宋体" w:cs="Times New Roman"/>
                <w:color w:val="auto"/>
              </w:rPr>
              <w:t>1.提交服务成果时间：</w:t>
            </w:r>
            <w:r>
              <w:rPr>
                <w:rFonts w:hint="default" w:ascii="宋体" w:hAnsi="宋体" w:eastAsia="宋体" w:cs="Times New Roman"/>
                <w:color w:val="auto"/>
                <w:lang w:val="en-US" w:eastAsia="zh-CN"/>
              </w:rPr>
              <w:t>合同生效后60</w:t>
            </w:r>
            <w:r>
              <w:rPr>
                <w:rFonts w:hint="eastAsia" w:ascii="宋体" w:hAnsi="宋体" w:eastAsia="宋体" w:cs="Times New Roman"/>
                <w:color w:val="auto"/>
                <w:lang w:val="en-US" w:eastAsia="zh-CN"/>
              </w:rPr>
              <w:t>日</w:t>
            </w:r>
            <w:r>
              <w:rPr>
                <w:rFonts w:hint="default" w:ascii="宋体" w:hAnsi="宋体" w:eastAsia="宋体" w:cs="Times New Roman"/>
                <w:color w:val="auto"/>
                <w:lang w:val="en-US" w:eastAsia="zh-CN"/>
              </w:rPr>
              <w:t>内提交规划初稿，</w:t>
            </w:r>
            <w:r>
              <w:rPr>
                <w:rFonts w:hint="eastAsia" w:ascii="宋体" w:hAnsi="宋体" w:eastAsia="宋体" w:cs="Times New Roman"/>
                <w:color w:val="auto"/>
                <w:lang w:val="en-US" w:eastAsia="zh-CN"/>
              </w:rPr>
              <w:t>原则上在提出新的修改需求时需于10日内完成修改，</w:t>
            </w:r>
            <w:r>
              <w:rPr>
                <w:rFonts w:hint="default" w:ascii="宋体" w:hAnsi="宋体" w:eastAsia="宋体" w:cs="Times New Roman"/>
                <w:color w:val="auto"/>
                <w:lang w:val="en-US" w:eastAsia="zh-CN"/>
              </w:rPr>
              <w:t>至成果验收合格并经市人民政府印发实施之日止（最终印发单位以领导实际签批为准）。</w:t>
            </w:r>
          </w:p>
          <w:p w14:paraId="3B8F1A3C">
            <w:pPr>
              <w:spacing w:line="360" w:lineRule="auto"/>
              <w:rPr>
                <w:rFonts w:hint="eastAsia" w:ascii="宋体" w:hAnsi="宋体" w:eastAsia="宋体" w:cs="Times New Roman"/>
                <w:color w:val="auto"/>
              </w:rPr>
            </w:pPr>
            <w:r>
              <w:rPr>
                <w:rFonts w:hint="eastAsia" w:ascii="宋体" w:hAnsi="宋体" w:eastAsia="宋体" w:cs="Times New Roman"/>
                <w:color w:val="auto"/>
              </w:rPr>
              <w:t>2.交付地点：广西防城港市采购人指定地点。</w:t>
            </w:r>
          </w:p>
        </w:tc>
      </w:tr>
      <w:tr w14:paraId="712E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4BC9D6ED">
            <w:pPr>
              <w:tabs>
                <w:tab w:val="left" w:pos="180"/>
                <w:tab w:val="left" w:pos="1620"/>
              </w:tabs>
              <w:spacing w:line="360" w:lineRule="auto"/>
              <w:jc w:val="center"/>
              <w:rPr>
                <w:rFonts w:hint="eastAsia" w:ascii="宋体" w:hAnsi="宋体" w:cs="宋体"/>
                <w:color w:val="auto"/>
              </w:rPr>
            </w:pPr>
            <w:r>
              <w:rPr>
                <w:rFonts w:hint="eastAsia" w:ascii="宋体" w:hAnsi="宋体" w:cs="宋体"/>
                <w:color w:val="auto"/>
              </w:rPr>
              <w:t>付款形式</w:t>
            </w:r>
          </w:p>
        </w:tc>
        <w:tc>
          <w:tcPr>
            <w:tcW w:w="8088" w:type="dxa"/>
            <w:gridSpan w:val="3"/>
            <w:noWrap w:val="0"/>
            <w:vAlign w:val="center"/>
          </w:tcPr>
          <w:p w14:paraId="1D988373">
            <w:pPr>
              <w:widowControl/>
              <w:spacing w:line="360" w:lineRule="auto"/>
              <w:ind w:firstLine="440" w:firstLineChars="200"/>
              <w:jc w:val="left"/>
              <w:rPr>
                <w:rFonts w:hint="eastAsia" w:ascii="宋体" w:hAnsi="宋体" w:eastAsia="宋体" w:cs="Times New Roman"/>
                <w:color w:val="auto"/>
              </w:rPr>
            </w:pPr>
            <w:r>
              <w:rPr>
                <w:rFonts w:hint="eastAsia" w:ascii="宋体" w:hAnsi="宋体" w:eastAsia="宋体" w:cs="宋体"/>
                <w:color w:val="auto"/>
                <w:kern w:val="0"/>
                <w:sz w:val="22"/>
                <w:szCs w:val="22"/>
                <w:highlight w:val="none"/>
              </w:rPr>
              <w:t>原则上按编制进度支付费用，项目款分三次付清：在合同签订后实施及服务人员到达服务地后的7个工作日内，甲方应付首笔合同款总费用的30(%)支付给乙方；自供应商提交《防城港市工业和信息化发展“十五五”规划》（初稿）并经防城港市工业和信息化局初审通过之日起30个工作日内支付合同总价款的30%的项目款；自供应商提交最终稿并通过相关会议审议后之日起20个工作日内支付合同剩余40%的项目款。</w:t>
            </w:r>
          </w:p>
        </w:tc>
      </w:tr>
      <w:tr w14:paraId="2818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64D4555F">
            <w:pPr>
              <w:tabs>
                <w:tab w:val="left" w:pos="180"/>
                <w:tab w:val="left" w:pos="1620"/>
              </w:tabs>
              <w:spacing w:line="360" w:lineRule="auto"/>
              <w:jc w:val="center"/>
              <w:rPr>
                <w:rFonts w:hint="eastAsia" w:ascii="宋体" w:hAnsi="宋体" w:cs="宋体"/>
                <w:color w:val="auto"/>
              </w:rPr>
            </w:pPr>
            <w:r>
              <w:rPr>
                <w:rFonts w:hint="eastAsia" w:ascii="宋体" w:hAnsi="宋体"/>
                <w:bCs/>
                <w:color w:val="auto"/>
              </w:rPr>
              <w:t>报价及其他要求</w:t>
            </w:r>
          </w:p>
        </w:tc>
        <w:tc>
          <w:tcPr>
            <w:tcW w:w="8088" w:type="dxa"/>
            <w:gridSpan w:val="3"/>
            <w:noWrap w:val="0"/>
            <w:vAlign w:val="center"/>
          </w:tcPr>
          <w:p w14:paraId="6171FF36">
            <w:pPr>
              <w:spacing w:line="360" w:lineRule="auto"/>
              <w:rPr>
                <w:rFonts w:hint="eastAsia" w:ascii="宋体" w:hAnsi="宋体" w:cs="宋体"/>
                <w:color w:val="auto"/>
              </w:rPr>
            </w:pPr>
            <w:r>
              <w:rPr>
                <w:rFonts w:hint="eastAsia" w:ascii="宋体" w:hAnsi="宋体"/>
                <w:color w:val="auto"/>
              </w:rPr>
              <w:t>供应商就全部服务内容做完整唯一报价，且总价不能超过采购预算金额。磋商报价是履行合同的最终价格，应包括但不限于项目所有服务内容、资料收集、研究编制、项目所需投入的人员、技术、车辆、交通、差旅、专家评审、验收、代理费等费用、包含各项保险费用和各项税金。政策性文件</w:t>
            </w:r>
            <w:bookmarkStart w:id="1" w:name="_GoBack"/>
            <w:bookmarkEnd w:id="1"/>
            <w:r>
              <w:rPr>
                <w:rFonts w:hint="eastAsia" w:ascii="宋体" w:hAnsi="宋体"/>
                <w:color w:val="auto"/>
              </w:rPr>
              <w:t>规定及合同包含的应有风险、责任等各项应有费用。</w:t>
            </w:r>
          </w:p>
        </w:tc>
      </w:tr>
      <w:tr w14:paraId="53AC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2FA311BC">
            <w:pPr>
              <w:spacing w:line="360" w:lineRule="auto"/>
              <w:jc w:val="center"/>
              <w:rPr>
                <w:rFonts w:hint="eastAsia" w:ascii="宋体" w:hAnsi="宋体" w:cs="宋体"/>
                <w:color w:val="auto"/>
              </w:rPr>
            </w:pPr>
            <w:r>
              <w:rPr>
                <w:rFonts w:hint="eastAsia" w:ascii="宋体" w:hAnsi="宋体"/>
                <w:bCs/>
                <w:color w:val="auto"/>
              </w:rPr>
              <w:t>售后服务要求</w:t>
            </w:r>
          </w:p>
        </w:tc>
        <w:tc>
          <w:tcPr>
            <w:tcW w:w="8088" w:type="dxa"/>
            <w:gridSpan w:val="3"/>
            <w:noWrap w:val="0"/>
            <w:vAlign w:val="center"/>
          </w:tcPr>
          <w:p w14:paraId="7A51376B">
            <w:pPr>
              <w:spacing w:line="360" w:lineRule="auto"/>
              <w:jc w:val="left"/>
              <w:rPr>
                <w:rFonts w:ascii="宋体" w:hAnsi="宋体"/>
                <w:bCs/>
                <w:color w:val="auto"/>
              </w:rPr>
            </w:pPr>
            <w:r>
              <w:rPr>
                <w:rFonts w:ascii="宋体" w:hAnsi="宋体"/>
                <w:bCs/>
                <w:color w:val="auto"/>
              </w:rPr>
              <w:t>1.质量保证期1年（自提交服务成果并验收合格之日起计算）。</w:t>
            </w:r>
          </w:p>
          <w:p w14:paraId="0D5768EE">
            <w:pPr>
              <w:spacing w:line="360" w:lineRule="auto"/>
              <w:jc w:val="left"/>
              <w:rPr>
                <w:rFonts w:ascii="宋体" w:hAnsi="宋体"/>
                <w:bCs/>
                <w:color w:val="auto"/>
              </w:rPr>
            </w:pPr>
            <w:r>
              <w:rPr>
                <w:rFonts w:ascii="宋体" w:hAnsi="宋体"/>
                <w:bCs/>
                <w:color w:val="auto"/>
              </w:rPr>
              <w:t>2.处理问题响应时间：接到采购人处理问题通知后24小时内到达采购人指定现场。</w:t>
            </w:r>
          </w:p>
          <w:p w14:paraId="0D50E3B1">
            <w:pPr>
              <w:spacing w:line="360" w:lineRule="auto"/>
              <w:jc w:val="left"/>
              <w:rPr>
                <w:rFonts w:hint="eastAsia" w:ascii="宋体" w:hAnsi="宋体" w:cs="宋体"/>
                <w:color w:val="auto"/>
              </w:rPr>
            </w:pPr>
            <w:r>
              <w:rPr>
                <w:rFonts w:ascii="宋体" w:hAnsi="宋体"/>
                <w:bCs/>
                <w:color w:val="auto"/>
              </w:rPr>
              <w:t>3.其他：根据评审会、工作对接会、协调会等意见相应修改完善设计内容。</w:t>
            </w:r>
          </w:p>
        </w:tc>
      </w:tr>
      <w:tr w14:paraId="697D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774758EE">
            <w:pPr>
              <w:widowControl/>
              <w:spacing w:line="360" w:lineRule="auto"/>
              <w:ind w:firstLine="210" w:firstLineChars="100"/>
              <w:jc w:val="center"/>
              <w:rPr>
                <w:rFonts w:hint="eastAsia" w:ascii="宋体" w:hAnsi="宋体" w:cs="宋体"/>
                <w:color w:val="auto"/>
              </w:rPr>
            </w:pPr>
            <w:r>
              <w:rPr>
                <w:rFonts w:hint="eastAsia" w:ascii="宋体" w:hAnsi="宋体"/>
                <w:bCs/>
                <w:color w:val="auto"/>
              </w:rPr>
              <w:t>验收标准、验收要求</w:t>
            </w:r>
          </w:p>
        </w:tc>
        <w:tc>
          <w:tcPr>
            <w:tcW w:w="8088" w:type="dxa"/>
            <w:gridSpan w:val="3"/>
            <w:noWrap w:val="0"/>
            <w:vAlign w:val="center"/>
          </w:tcPr>
          <w:p w14:paraId="7EE96EF8">
            <w:pPr>
              <w:spacing w:line="360" w:lineRule="auto"/>
              <w:rPr>
                <w:rFonts w:hint="eastAsia" w:ascii="宋体" w:hAnsi="宋体"/>
                <w:color w:val="auto"/>
              </w:rPr>
            </w:pPr>
            <w:r>
              <w:rPr>
                <w:rFonts w:hint="eastAsia" w:ascii="宋体" w:hAnsi="宋体"/>
                <w:color w:val="auto"/>
              </w:rPr>
              <w:t xml:space="preserve">1.成交供应商在服务验收时由采购人对照竞争性磋商文件的服务内容及要求全面核对检验，对所有要求出具的证明文件的原件进行核查，如不符合竞争性磋商文件的技术需求及要求以及提供虚假承诺的，按相关规定做不予接受服务处理及违约处理，成交供应商承担所有责任和费用，采购人保留进一步追究责任的权利。 </w:t>
            </w:r>
          </w:p>
          <w:p w14:paraId="4A191725">
            <w:pPr>
              <w:spacing w:line="360" w:lineRule="auto"/>
              <w:rPr>
                <w:rFonts w:hint="eastAsia" w:ascii="宋体" w:hAnsi="宋体"/>
                <w:color w:val="auto"/>
              </w:rPr>
            </w:pPr>
            <w:r>
              <w:rPr>
                <w:rFonts w:hint="eastAsia" w:ascii="宋体" w:hAnsi="宋体"/>
                <w:color w:val="auto"/>
              </w:rPr>
              <w:t xml:space="preserve">2.供应商提交成果需满足采购人组织的专家评审会审查要求，项目有其他要求的按其要求。 </w:t>
            </w:r>
          </w:p>
          <w:p w14:paraId="7CDBBCB5">
            <w:pPr>
              <w:spacing w:line="360" w:lineRule="auto"/>
              <w:rPr>
                <w:rFonts w:hint="eastAsia" w:ascii="宋体" w:hAnsi="宋体" w:cs="宋体"/>
                <w:color w:val="auto"/>
              </w:rPr>
            </w:pPr>
            <w:r>
              <w:rPr>
                <w:rFonts w:hint="eastAsia" w:ascii="宋体" w:hAnsi="宋体"/>
                <w:color w:val="auto"/>
              </w:rPr>
              <w:t xml:space="preserve">3.其他验收要求按本项目采购合同执行，未尽事宜按照《关于印发广西壮族自治区政府采购项目履约验收管理办法的通知》[桂财采〔2015〕22 号]以及《财政部关于进一步加强政府采购需求和履约验收管理的指导意见》[财库〔2016〕205 号]规定执行。 </w:t>
            </w:r>
          </w:p>
        </w:tc>
      </w:tr>
      <w:tr w14:paraId="3FAF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5B3019E5">
            <w:pPr>
              <w:widowControl/>
              <w:spacing w:line="360" w:lineRule="auto"/>
              <w:ind w:firstLine="210" w:firstLineChars="100"/>
              <w:jc w:val="left"/>
              <w:rPr>
                <w:rFonts w:hint="eastAsia" w:ascii="宋体" w:hAnsi="宋体" w:cs="宋体"/>
                <w:color w:val="auto"/>
              </w:rPr>
            </w:pPr>
            <w:r>
              <w:rPr>
                <w:rFonts w:hint="eastAsia" w:ascii="宋体" w:hAnsi="宋体"/>
                <w:bCs/>
                <w:color w:val="auto"/>
              </w:rPr>
              <w:t>其他要求</w:t>
            </w:r>
          </w:p>
        </w:tc>
        <w:tc>
          <w:tcPr>
            <w:tcW w:w="8088" w:type="dxa"/>
            <w:gridSpan w:val="3"/>
            <w:noWrap w:val="0"/>
            <w:vAlign w:val="center"/>
          </w:tcPr>
          <w:p w14:paraId="7166DE58">
            <w:pPr>
              <w:spacing w:line="360" w:lineRule="auto"/>
              <w:rPr>
                <w:rFonts w:ascii="宋体" w:hAnsi="宋体" w:eastAsia="宋体" w:cs="Times New Roman"/>
                <w:color w:val="auto"/>
              </w:rPr>
            </w:pPr>
            <w:r>
              <w:rPr>
                <w:rFonts w:hint="eastAsia" w:ascii="宋体" w:hAnsi="宋体" w:eastAsia="宋体" w:cs="Times New Roman"/>
                <w:color w:val="auto"/>
              </w:rPr>
              <w:t>1.</w:t>
            </w:r>
            <w:r>
              <w:rPr>
                <w:rFonts w:hint="default" w:ascii="宋体" w:hAnsi="宋体" w:eastAsia="宋体" w:cs="Times New Roman"/>
                <w:color w:val="auto"/>
                <w:lang w:val="en-US" w:eastAsia="zh-CN"/>
              </w:rPr>
              <w:t>成交供应商在编制研究过程中应对有关重要的研究结论、技术需求等及时并分阶段向采购人汇报。</w:t>
            </w:r>
          </w:p>
          <w:p w14:paraId="71B75BE5">
            <w:pPr>
              <w:spacing w:line="360" w:lineRule="auto"/>
              <w:rPr>
                <w:rFonts w:ascii="宋体" w:hAnsi="宋体"/>
                <w:color w:val="auto"/>
              </w:rPr>
            </w:pPr>
            <w:r>
              <w:rPr>
                <w:rFonts w:hint="eastAsia" w:ascii="宋体" w:hAnsi="宋体"/>
                <w:color w:val="auto"/>
              </w:rPr>
              <w:t>2.</w:t>
            </w:r>
            <w:r>
              <w:rPr>
                <w:rFonts w:ascii="宋体" w:hAnsi="宋体"/>
                <w:color w:val="auto"/>
              </w:rPr>
              <w:t>成交供应商不得承担本项目工程建设的系统集成及相关实施工作。</w:t>
            </w:r>
          </w:p>
          <w:p w14:paraId="45A12C82">
            <w:pPr>
              <w:spacing w:line="360" w:lineRule="auto"/>
              <w:rPr>
                <w:rFonts w:hint="eastAsia" w:ascii="宋体" w:hAnsi="宋体" w:cs="宋体"/>
                <w:color w:val="auto"/>
              </w:rPr>
            </w:pPr>
            <w:r>
              <w:rPr>
                <w:rFonts w:hint="eastAsia" w:ascii="宋体" w:hAnsi="宋体"/>
                <w:color w:val="auto"/>
              </w:rPr>
              <w:t>3.</w:t>
            </w:r>
            <w:r>
              <w:rPr>
                <w:rFonts w:ascii="宋体" w:hAnsi="宋体"/>
                <w:color w:val="auto"/>
              </w:rPr>
              <w:t>本项目成果及其相关知识产权权利归</w:t>
            </w:r>
            <w:r>
              <w:rPr>
                <w:rFonts w:hint="eastAsia" w:ascii="宋体" w:hAnsi="宋体"/>
                <w:color w:val="auto"/>
              </w:rPr>
              <w:t>采购人</w:t>
            </w:r>
            <w:r>
              <w:rPr>
                <w:rFonts w:ascii="宋体" w:hAnsi="宋体"/>
                <w:color w:val="auto"/>
              </w:rPr>
              <w:t>所有。</w:t>
            </w:r>
            <w:r>
              <w:rPr>
                <w:rFonts w:hint="eastAsia" w:ascii="宋体" w:hAnsi="宋体"/>
                <w:color w:val="auto"/>
              </w:rPr>
              <w:t>本项目研究报告无论是否通过评审验收，研究成果归采购人所有，成交供应商不得以任何单位或个人的名义擅自使用及公开发表或向他人提供。项目研究组或参加研究者个人申报研究成果奖或成果认证须经采购人同意。否则，采购人有权作出必要处置（比如向成交供应商通报其违规行为等），直至追回已拨付给成交供应商的全部研究经费，甚至追究成交供应商的法律责任。</w:t>
            </w:r>
          </w:p>
        </w:tc>
      </w:tr>
    </w:tbl>
    <w:p w14:paraId="2AD77565">
      <w:pPr>
        <w:spacing w:line="360" w:lineRule="auto"/>
        <w:ind w:left="119"/>
        <w:rPr>
          <w:rFonts w:hint="eastAsia" w:ascii="宋体" w:hAnsi="宋体" w:eastAsia="宋体" w:cs="宋体"/>
          <w:color w:val="auto"/>
          <w:sz w:val="32"/>
          <w:szCs w:val="32"/>
          <w:highlight w:val="none"/>
        </w:rPr>
      </w:pPr>
    </w:p>
    <w:p w14:paraId="43828003">
      <w:pPr>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34A18A26">
      <w:pPr>
        <w:widowControl/>
        <w:spacing w:before="120" w:beforeLines="50" w:after="120" w:afterLines="50" w:line="280" w:lineRule="exact"/>
        <w:jc w:val="center"/>
        <w:rPr>
          <w:rFonts w:hint="eastAsia" w:ascii="宋体" w:hAnsi="宋体" w:eastAsia="宋体" w:cs="宋体"/>
          <w:b/>
          <w:bCs/>
          <w:color w:val="auto"/>
          <w:kern w:val="0"/>
          <w:sz w:val="30"/>
          <w:szCs w:val="30"/>
          <w:highlight w:val="none"/>
        </w:rPr>
      </w:pPr>
      <w:bookmarkStart w:id="0" w:name="_Toc28361_WPSOffice_Level2"/>
      <w:r>
        <w:rPr>
          <w:rFonts w:hint="eastAsia" w:ascii="宋体" w:hAnsi="宋体" w:eastAsia="宋体" w:cs="宋体"/>
          <w:b/>
          <w:bCs/>
          <w:color w:val="auto"/>
          <w:kern w:val="0"/>
          <w:sz w:val="30"/>
          <w:szCs w:val="30"/>
          <w:highlight w:val="none"/>
        </w:rPr>
        <w:t>统计上大中小微型企业划分标准</w:t>
      </w:r>
      <w:bookmarkEnd w:id="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22B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2D7A7E5">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4A53D813">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3E4F9F1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579A718">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4B6ED4F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3DFC584C">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1662F86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BE3D67A">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DB1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AC97261">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09C13A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D0864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BA5C4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F898F2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500≤Y&lt;20000</w:t>
            </w:r>
          </w:p>
        </w:tc>
        <w:tc>
          <w:tcPr>
            <w:tcW w:w="1426" w:type="dxa"/>
            <w:noWrap w:val="0"/>
            <w:vAlign w:val="center"/>
          </w:tcPr>
          <w:p w14:paraId="10364B0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50≤Y&lt;500</w:t>
            </w:r>
          </w:p>
        </w:tc>
        <w:tc>
          <w:tcPr>
            <w:tcW w:w="992" w:type="dxa"/>
            <w:noWrap w:val="0"/>
            <w:vAlign w:val="center"/>
          </w:tcPr>
          <w:p w14:paraId="646654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Y&lt;50</w:t>
            </w:r>
          </w:p>
        </w:tc>
      </w:tr>
      <w:tr w14:paraId="33E0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78A27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047AB4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7CECA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4DEA7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F10A05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300≤X&lt;1000</w:t>
            </w:r>
          </w:p>
        </w:tc>
        <w:tc>
          <w:tcPr>
            <w:tcW w:w="1426" w:type="dxa"/>
            <w:noWrap w:val="0"/>
            <w:vAlign w:val="center"/>
          </w:tcPr>
          <w:p w14:paraId="2AABF60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20≤X&lt;300</w:t>
            </w:r>
          </w:p>
        </w:tc>
        <w:tc>
          <w:tcPr>
            <w:tcW w:w="992" w:type="dxa"/>
            <w:noWrap w:val="0"/>
            <w:vAlign w:val="center"/>
          </w:tcPr>
          <w:p w14:paraId="2DC232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X&lt;20</w:t>
            </w:r>
          </w:p>
        </w:tc>
      </w:tr>
      <w:tr w14:paraId="5568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9C37D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DB8EF3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D7BB4D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E18076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D7395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2000≤Y&lt;40000</w:t>
            </w:r>
          </w:p>
        </w:tc>
        <w:tc>
          <w:tcPr>
            <w:tcW w:w="1426" w:type="dxa"/>
            <w:noWrap w:val="0"/>
            <w:vAlign w:val="center"/>
          </w:tcPr>
          <w:p w14:paraId="077458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300≤Y&lt;2000</w:t>
            </w:r>
          </w:p>
        </w:tc>
        <w:tc>
          <w:tcPr>
            <w:tcW w:w="992" w:type="dxa"/>
            <w:noWrap w:val="0"/>
            <w:vAlign w:val="center"/>
          </w:tcPr>
          <w:p w14:paraId="274A187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Y&lt;300</w:t>
            </w:r>
          </w:p>
        </w:tc>
      </w:tr>
      <w:tr w14:paraId="5257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BFED72">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34AF2F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D50E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D5A4F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6E30B0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6000≤Y&lt;80000</w:t>
            </w:r>
          </w:p>
        </w:tc>
        <w:tc>
          <w:tcPr>
            <w:tcW w:w="1426" w:type="dxa"/>
            <w:noWrap w:val="0"/>
            <w:vAlign w:val="center"/>
          </w:tcPr>
          <w:p w14:paraId="5326AA2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300≤Y&lt;6000</w:t>
            </w:r>
          </w:p>
        </w:tc>
        <w:tc>
          <w:tcPr>
            <w:tcW w:w="992" w:type="dxa"/>
            <w:noWrap w:val="0"/>
            <w:vAlign w:val="center"/>
          </w:tcPr>
          <w:p w14:paraId="2ADF4B3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Y&lt;300</w:t>
            </w:r>
          </w:p>
        </w:tc>
      </w:tr>
      <w:tr w14:paraId="07C7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47025C">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9AC4B4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F5180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20CF37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64DC37B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5000≤Z&lt;80000</w:t>
            </w:r>
          </w:p>
        </w:tc>
        <w:tc>
          <w:tcPr>
            <w:tcW w:w="1426" w:type="dxa"/>
            <w:noWrap w:val="0"/>
            <w:vAlign w:val="center"/>
          </w:tcPr>
          <w:p w14:paraId="19BF1A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300≤Z&lt;5000</w:t>
            </w:r>
          </w:p>
        </w:tc>
        <w:tc>
          <w:tcPr>
            <w:tcW w:w="992" w:type="dxa"/>
            <w:noWrap w:val="0"/>
            <w:vAlign w:val="center"/>
          </w:tcPr>
          <w:p w14:paraId="761AC05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Z&lt;300</w:t>
            </w:r>
          </w:p>
        </w:tc>
      </w:tr>
      <w:tr w14:paraId="4A31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D51EE38">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24A24D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3AE6D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A93AF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679921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20≤X&lt;200</w:t>
            </w:r>
          </w:p>
        </w:tc>
        <w:tc>
          <w:tcPr>
            <w:tcW w:w="1426" w:type="dxa"/>
            <w:noWrap w:val="0"/>
            <w:vAlign w:val="center"/>
          </w:tcPr>
          <w:p w14:paraId="5F15FB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5≤X&lt;20</w:t>
            </w:r>
          </w:p>
        </w:tc>
        <w:tc>
          <w:tcPr>
            <w:tcW w:w="992" w:type="dxa"/>
            <w:noWrap w:val="0"/>
            <w:vAlign w:val="center"/>
          </w:tcPr>
          <w:p w14:paraId="3C48058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X&lt;5</w:t>
            </w:r>
          </w:p>
        </w:tc>
      </w:tr>
      <w:tr w14:paraId="4A20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600AD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CD6085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EBF91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AC1451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0C3F769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5000≤Y&lt;40000</w:t>
            </w:r>
          </w:p>
        </w:tc>
        <w:tc>
          <w:tcPr>
            <w:tcW w:w="1426" w:type="dxa"/>
            <w:noWrap w:val="0"/>
            <w:vAlign w:val="center"/>
          </w:tcPr>
          <w:p w14:paraId="2440D44E">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1000≤Y&lt;5000</w:t>
            </w:r>
          </w:p>
        </w:tc>
        <w:tc>
          <w:tcPr>
            <w:tcW w:w="992" w:type="dxa"/>
            <w:noWrap w:val="0"/>
            <w:vAlign w:val="center"/>
          </w:tcPr>
          <w:p w14:paraId="0D6E4F2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Y&lt;1000</w:t>
            </w:r>
          </w:p>
        </w:tc>
      </w:tr>
      <w:tr w14:paraId="2679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C130F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1A6C2AD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120CFF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E151F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66DF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50≤X&lt;300</w:t>
            </w:r>
          </w:p>
        </w:tc>
        <w:tc>
          <w:tcPr>
            <w:tcW w:w="1426" w:type="dxa"/>
            <w:noWrap w:val="0"/>
            <w:vAlign w:val="center"/>
          </w:tcPr>
          <w:p w14:paraId="511C1F2B">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10≤X&lt;50 </w:t>
            </w:r>
          </w:p>
        </w:tc>
        <w:tc>
          <w:tcPr>
            <w:tcW w:w="992" w:type="dxa"/>
            <w:noWrap w:val="0"/>
            <w:vAlign w:val="center"/>
          </w:tcPr>
          <w:p w14:paraId="68655C9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X&lt;10</w:t>
            </w:r>
          </w:p>
        </w:tc>
      </w:tr>
      <w:tr w14:paraId="5512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64F5BD1">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F5B16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DD0274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7EB963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27DEB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500≤Y&lt;20000</w:t>
            </w:r>
          </w:p>
        </w:tc>
        <w:tc>
          <w:tcPr>
            <w:tcW w:w="1426" w:type="dxa"/>
            <w:noWrap w:val="0"/>
            <w:vAlign w:val="center"/>
          </w:tcPr>
          <w:p w14:paraId="43EA62CF">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100≤Y&lt;500</w:t>
            </w:r>
          </w:p>
        </w:tc>
        <w:tc>
          <w:tcPr>
            <w:tcW w:w="992" w:type="dxa"/>
            <w:noWrap w:val="0"/>
            <w:vAlign w:val="center"/>
          </w:tcPr>
          <w:p w14:paraId="6943238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Y&lt;100</w:t>
            </w:r>
          </w:p>
        </w:tc>
      </w:tr>
      <w:tr w14:paraId="044B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2E6F0D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2CA7168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DE6B86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76F0F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79BADE0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300≤X&lt;1000</w:t>
            </w:r>
          </w:p>
        </w:tc>
        <w:tc>
          <w:tcPr>
            <w:tcW w:w="1426" w:type="dxa"/>
            <w:noWrap w:val="0"/>
            <w:vAlign w:val="center"/>
          </w:tcPr>
          <w:p w14:paraId="233535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20≤X&lt;300</w:t>
            </w:r>
          </w:p>
        </w:tc>
        <w:tc>
          <w:tcPr>
            <w:tcW w:w="992" w:type="dxa"/>
            <w:noWrap w:val="0"/>
            <w:vAlign w:val="center"/>
          </w:tcPr>
          <w:p w14:paraId="793891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X&lt;20</w:t>
            </w:r>
          </w:p>
        </w:tc>
      </w:tr>
      <w:tr w14:paraId="7AF5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0232A9">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A3393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544D2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34A70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13DCF3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3000≤Y&lt;30000</w:t>
            </w:r>
          </w:p>
        </w:tc>
        <w:tc>
          <w:tcPr>
            <w:tcW w:w="1426" w:type="dxa"/>
            <w:noWrap w:val="0"/>
            <w:vAlign w:val="center"/>
          </w:tcPr>
          <w:p w14:paraId="4638D6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200≤Y&lt;3000</w:t>
            </w:r>
          </w:p>
        </w:tc>
        <w:tc>
          <w:tcPr>
            <w:tcW w:w="992" w:type="dxa"/>
            <w:noWrap w:val="0"/>
            <w:vAlign w:val="center"/>
          </w:tcPr>
          <w:p w14:paraId="26D2EA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Y&lt;200</w:t>
            </w:r>
          </w:p>
        </w:tc>
      </w:tr>
      <w:tr w14:paraId="2CD6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74229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16B055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E77FDF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ADF2F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11CD39D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100≤X&lt;200</w:t>
            </w:r>
          </w:p>
        </w:tc>
        <w:tc>
          <w:tcPr>
            <w:tcW w:w="1426" w:type="dxa"/>
            <w:noWrap w:val="0"/>
            <w:vAlign w:val="center"/>
          </w:tcPr>
          <w:p w14:paraId="5FE97E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20≤X&lt;100</w:t>
            </w:r>
          </w:p>
        </w:tc>
        <w:tc>
          <w:tcPr>
            <w:tcW w:w="992" w:type="dxa"/>
            <w:noWrap w:val="0"/>
            <w:vAlign w:val="center"/>
          </w:tcPr>
          <w:p w14:paraId="15D67F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X&lt;20</w:t>
            </w:r>
          </w:p>
        </w:tc>
      </w:tr>
      <w:tr w14:paraId="4AC4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F43BB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3DE069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091BC5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B0FB60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49EDF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1000≤Y&lt;30000</w:t>
            </w:r>
          </w:p>
        </w:tc>
        <w:tc>
          <w:tcPr>
            <w:tcW w:w="1426" w:type="dxa"/>
            <w:noWrap w:val="0"/>
            <w:vAlign w:val="center"/>
          </w:tcPr>
          <w:p w14:paraId="34E1B7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100≤Y&lt;1000</w:t>
            </w:r>
          </w:p>
        </w:tc>
        <w:tc>
          <w:tcPr>
            <w:tcW w:w="992" w:type="dxa"/>
            <w:noWrap w:val="0"/>
            <w:vAlign w:val="center"/>
          </w:tcPr>
          <w:p w14:paraId="249631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Y&lt;100</w:t>
            </w:r>
          </w:p>
        </w:tc>
      </w:tr>
      <w:tr w14:paraId="7EE8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E4C0662">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658DDF3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43F311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8D95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5720B9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300≤X&lt;1000</w:t>
            </w:r>
          </w:p>
        </w:tc>
        <w:tc>
          <w:tcPr>
            <w:tcW w:w="1426" w:type="dxa"/>
            <w:noWrap w:val="0"/>
            <w:vAlign w:val="center"/>
          </w:tcPr>
          <w:p w14:paraId="16EA2C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20≤X&lt;300</w:t>
            </w:r>
          </w:p>
        </w:tc>
        <w:tc>
          <w:tcPr>
            <w:tcW w:w="992" w:type="dxa"/>
            <w:noWrap w:val="0"/>
            <w:vAlign w:val="center"/>
          </w:tcPr>
          <w:p w14:paraId="0AF3C60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X&lt;20</w:t>
            </w:r>
          </w:p>
        </w:tc>
      </w:tr>
      <w:tr w14:paraId="3620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9498F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D91EA8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47555A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82C1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32BFF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2000≤Y&lt;30000</w:t>
            </w:r>
          </w:p>
        </w:tc>
        <w:tc>
          <w:tcPr>
            <w:tcW w:w="1426" w:type="dxa"/>
            <w:noWrap w:val="0"/>
            <w:vAlign w:val="center"/>
          </w:tcPr>
          <w:p w14:paraId="5E6B978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100≤Y&lt;2000</w:t>
            </w:r>
          </w:p>
        </w:tc>
        <w:tc>
          <w:tcPr>
            <w:tcW w:w="992" w:type="dxa"/>
            <w:noWrap w:val="0"/>
            <w:vAlign w:val="center"/>
          </w:tcPr>
          <w:p w14:paraId="6C99D9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Y&lt;100</w:t>
            </w:r>
          </w:p>
        </w:tc>
      </w:tr>
      <w:tr w14:paraId="76B0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C6B74EA">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E959BC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651A3C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DA2BE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D7AA608">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100≤X&lt;300</w:t>
            </w:r>
          </w:p>
        </w:tc>
        <w:tc>
          <w:tcPr>
            <w:tcW w:w="1426" w:type="dxa"/>
            <w:noWrap w:val="0"/>
            <w:vAlign w:val="center"/>
          </w:tcPr>
          <w:p w14:paraId="30E677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10≤X&lt;100</w:t>
            </w:r>
          </w:p>
        </w:tc>
        <w:tc>
          <w:tcPr>
            <w:tcW w:w="992" w:type="dxa"/>
            <w:noWrap w:val="0"/>
            <w:vAlign w:val="center"/>
          </w:tcPr>
          <w:p w14:paraId="4BB1EFB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X&lt;10</w:t>
            </w:r>
          </w:p>
        </w:tc>
      </w:tr>
      <w:tr w14:paraId="6BC4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2614806">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222486C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55DA6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C8737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26791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2000≤Y&lt;10000</w:t>
            </w:r>
          </w:p>
        </w:tc>
        <w:tc>
          <w:tcPr>
            <w:tcW w:w="1426" w:type="dxa"/>
            <w:noWrap w:val="0"/>
            <w:vAlign w:val="center"/>
          </w:tcPr>
          <w:p w14:paraId="1B524D2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100≤Y&lt;2000</w:t>
            </w:r>
          </w:p>
        </w:tc>
        <w:tc>
          <w:tcPr>
            <w:tcW w:w="992" w:type="dxa"/>
            <w:noWrap w:val="0"/>
            <w:vAlign w:val="center"/>
          </w:tcPr>
          <w:p w14:paraId="2433CF0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Y&lt;100</w:t>
            </w:r>
          </w:p>
        </w:tc>
      </w:tr>
      <w:tr w14:paraId="23E2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3527BD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510699C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0445D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092650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25B0352">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100≤X&lt;300 </w:t>
            </w:r>
          </w:p>
        </w:tc>
        <w:tc>
          <w:tcPr>
            <w:tcW w:w="1426" w:type="dxa"/>
            <w:noWrap w:val="0"/>
            <w:vAlign w:val="center"/>
          </w:tcPr>
          <w:p w14:paraId="4CF5D0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10≤X&lt;100</w:t>
            </w:r>
          </w:p>
        </w:tc>
        <w:tc>
          <w:tcPr>
            <w:tcW w:w="992" w:type="dxa"/>
            <w:noWrap w:val="0"/>
            <w:vAlign w:val="center"/>
          </w:tcPr>
          <w:p w14:paraId="3CBAE0B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X&lt;10</w:t>
            </w:r>
          </w:p>
        </w:tc>
      </w:tr>
      <w:tr w14:paraId="3496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EE521F4">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02D1F4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83FF6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193DA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252BD5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2000≤Y&lt;10000</w:t>
            </w:r>
          </w:p>
        </w:tc>
        <w:tc>
          <w:tcPr>
            <w:tcW w:w="1426" w:type="dxa"/>
            <w:noWrap w:val="0"/>
            <w:vAlign w:val="center"/>
          </w:tcPr>
          <w:p w14:paraId="51EF9A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100≤Y&lt;2000</w:t>
            </w:r>
          </w:p>
        </w:tc>
        <w:tc>
          <w:tcPr>
            <w:tcW w:w="992" w:type="dxa"/>
            <w:noWrap w:val="0"/>
            <w:vAlign w:val="center"/>
          </w:tcPr>
          <w:p w14:paraId="47D5D5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Y&lt;100</w:t>
            </w:r>
          </w:p>
        </w:tc>
      </w:tr>
      <w:tr w14:paraId="57C6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94AD3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4CE4DDA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BA855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D9CDC1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45E31AD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100≤X&lt;2000</w:t>
            </w:r>
          </w:p>
        </w:tc>
        <w:tc>
          <w:tcPr>
            <w:tcW w:w="1426" w:type="dxa"/>
            <w:noWrap w:val="0"/>
            <w:vAlign w:val="center"/>
          </w:tcPr>
          <w:p w14:paraId="62D3B1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10≤X&lt;100</w:t>
            </w:r>
          </w:p>
        </w:tc>
        <w:tc>
          <w:tcPr>
            <w:tcW w:w="992" w:type="dxa"/>
            <w:noWrap w:val="0"/>
            <w:vAlign w:val="center"/>
          </w:tcPr>
          <w:p w14:paraId="3BC983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X&lt;10</w:t>
            </w:r>
          </w:p>
        </w:tc>
      </w:tr>
      <w:tr w14:paraId="3DC1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C5440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F559C4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465D92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1F4D1C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6B2A4E2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1000≤Y&lt;100000</w:t>
            </w:r>
          </w:p>
        </w:tc>
        <w:tc>
          <w:tcPr>
            <w:tcW w:w="1426" w:type="dxa"/>
            <w:noWrap w:val="0"/>
            <w:vAlign w:val="center"/>
          </w:tcPr>
          <w:p w14:paraId="02B6B2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100≤Y&lt;1000</w:t>
            </w:r>
          </w:p>
        </w:tc>
        <w:tc>
          <w:tcPr>
            <w:tcW w:w="992" w:type="dxa"/>
            <w:noWrap w:val="0"/>
            <w:vAlign w:val="center"/>
          </w:tcPr>
          <w:p w14:paraId="731371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Y&lt;100</w:t>
            </w:r>
          </w:p>
        </w:tc>
      </w:tr>
      <w:tr w14:paraId="5498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54C5B08">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4F34AC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F94D3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5A8F07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CE38AF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100≤X&lt;300 </w:t>
            </w:r>
          </w:p>
        </w:tc>
        <w:tc>
          <w:tcPr>
            <w:tcW w:w="1426" w:type="dxa"/>
            <w:noWrap w:val="0"/>
            <w:vAlign w:val="center"/>
          </w:tcPr>
          <w:p w14:paraId="239DFD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10≤X&lt;100</w:t>
            </w:r>
          </w:p>
        </w:tc>
        <w:tc>
          <w:tcPr>
            <w:tcW w:w="992" w:type="dxa"/>
            <w:noWrap w:val="0"/>
            <w:vAlign w:val="center"/>
          </w:tcPr>
          <w:p w14:paraId="169906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X&lt;10</w:t>
            </w:r>
          </w:p>
        </w:tc>
      </w:tr>
      <w:tr w14:paraId="673F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F9AC0A1">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5E38E98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7ABEC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A701A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12C67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1000≤Y&lt;10000</w:t>
            </w:r>
          </w:p>
        </w:tc>
        <w:tc>
          <w:tcPr>
            <w:tcW w:w="1426" w:type="dxa"/>
            <w:noWrap w:val="0"/>
            <w:vAlign w:val="center"/>
          </w:tcPr>
          <w:p w14:paraId="06A6D3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50≤Y&lt;1000</w:t>
            </w:r>
          </w:p>
        </w:tc>
        <w:tc>
          <w:tcPr>
            <w:tcW w:w="992" w:type="dxa"/>
            <w:noWrap w:val="0"/>
            <w:vAlign w:val="center"/>
          </w:tcPr>
          <w:p w14:paraId="3966334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Y&lt;50</w:t>
            </w:r>
          </w:p>
        </w:tc>
      </w:tr>
      <w:tr w14:paraId="6BAC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790245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59A5D3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85C0E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BD9FD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579D2F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1000≤Y&lt;200000</w:t>
            </w:r>
          </w:p>
        </w:tc>
        <w:tc>
          <w:tcPr>
            <w:tcW w:w="1426" w:type="dxa"/>
            <w:noWrap w:val="0"/>
            <w:vAlign w:val="center"/>
          </w:tcPr>
          <w:p w14:paraId="28992F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100≤Y&lt;1000</w:t>
            </w:r>
          </w:p>
        </w:tc>
        <w:tc>
          <w:tcPr>
            <w:tcW w:w="992" w:type="dxa"/>
            <w:noWrap w:val="0"/>
            <w:vAlign w:val="center"/>
          </w:tcPr>
          <w:p w14:paraId="086FA03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Y&lt;100</w:t>
            </w:r>
          </w:p>
        </w:tc>
      </w:tr>
      <w:tr w14:paraId="0632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0E15EC2">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853DF0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FECF3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B19D6E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97E72D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5000≤Z&lt;10000</w:t>
            </w:r>
          </w:p>
        </w:tc>
        <w:tc>
          <w:tcPr>
            <w:tcW w:w="1426" w:type="dxa"/>
            <w:noWrap w:val="0"/>
            <w:vAlign w:val="center"/>
          </w:tcPr>
          <w:p w14:paraId="66C548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2000≤Z&lt;5000</w:t>
            </w:r>
          </w:p>
        </w:tc>
        <w:tc>
          <w:tcPr>
            <w:tcW w:w="992" w:type="dxa"/>
            <w:noWrap w:val="0"/>
            <w:vAlign w:val="center"/>
          </w:tcPr>
          <w:p w14:paraId="78BF454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Z&lt;2000</w:t>
            </w:r>
          </w:p>
        </w:tc>
      </w:tr>
      <w:tr w14:paraId="26D6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5B5C0C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1BE7502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A7D50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8B65B1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D2739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300≤X&lt;1000</w:t>
            </w:r>
          </w:p>
        </w:tc>
        <w:tc>
          <w:tcPr>
            <w:tcW w:w="1426" w:type="dxa"/>
            <w:noWrap w:val="0"/>
            <w:vAlign w:val="center"/>
          </w:tcPr>
          <w:p w14:paraId="63E1CA2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100≤X&lt;300</w:t>
            </w:r>
          </w:p>
        </w:tc>
        <w:tc>
          <w:tcPr>
            <w:tcW w:w="992" w:type="dxa"/>
            <w:noWrap w:val="0"/>
            <w:vAlign w:val="center"/>
          </w:tcPr>
          <w:p w14:paraId="1CF164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X&lt;100</w:t>
            </w:r>
          </w:p>
        </w:tc>
      </w:tr>
      <w:tr w14:paraId="488C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FDF7A21">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0CA605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41A09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1E4A2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07557F2E">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1000≤Y&lt;5000</w:t>
            </w:r>
          </w:p>
        </w:tc>
        <w:tc>
          <w:tcPr>
            <w:tcW w:w="1426" w:type="dxa"/>
            <w:noWrap w:val="0"/>
            <w:vAlign w:val="center"/>
          </w:tcPr>
          <w:p w14:paraId="205CCC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500≤Y&lt;1000</w:t>
            </w:r>
          </w:p>
        </w:tc>
        <w:tc>
          <w:tcPr>
            <w:tcW w:w="992" w:type="dxa"/>
            <w:noWrap w:val="0"/>
            <w:vAlign w:val="center"/>
          </w:tcPr>
          <w:p w14:paraId="3D85957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Y&lt;500</w:t>
            </w:r>
          </w:p>
        </w:tc>
      </w:tr>
      <w:tr w14:paraId="6D29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2031FB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4F8F2E0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92FC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17034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0AEF1A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100≤X&lt;300</w:t>
            </w:r>
          </w:p>
        </w:tc>
        <w:tc>
          <w:tcPr>
            <w:tcW w:w="1426" w:type="dxa"/>
            <w:noWrap w:val="0"/>
            <w:vAlign w:val="center"/>
          </w:tcPr>
          <w:p w14:paraId="4B7E4C0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10≤X&lt;100</w:t>
            </w:r>
          </w:p>
        </w:tc>
        <w:tc>
          <w:tcPr>
            <w:tcW w:w="992" w:type="dxa"/>
            <w:noWrap w:val="0"/>
            <w:vAlign w:val="center"/>
          </w:tcPr>
          <w:p w14:paraId="3D04B85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X&lt;10</w:t>
            </w:r>
          </w:p>
        </w:tc>
      </w:tr>
      <w:tr w14:paraId="6CA9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9EF335C">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838FB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1C6F7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54AA4E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52A9507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8000≤Z&lt;120000</w:t>
            </w:r>
          </w:p>
        </w:tc>
        <w:tc>
          <w:tcPr>
            <w:tcW w:w="1426" w:type="dxa"/>
            <w:noWrap w:val="0"/>
            <w:vAlign w:val="center"/>
          </w:tcPr>
          <w:p w14:paraId="7B55E4A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100≤Z&lt;8000</w:t>
            </w:r>
          </w:p>
        </w:tc>
        <w:tc>
          <w:tcPr>
            <w:tcW w:w="992" w:type="dxa"/>
            <w:noWrap w:val="0"/>
            <w:vAlign w:val="center"/>
          </w:tcPr>
          <w:p w14:paraId="34831C5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Z&lt;100</w:t>
            </w:r>
          </w:p>
        </w:tc>
      </w:tr>
      <w:tr w14:paraId="209C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B75F46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5AA6773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16268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2ECD9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3B4519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100≤X&lt;300</w:t>
            </w:r>
          </w:p>
        </w:tc>
        <w:tc>
          <w:tcPr>
            <w:tcW w:w="1426" w:type="dxa"/>
            <w:noWrap w:val="0"/>
            <w:vAlign w:val="center"/>
          </w:tcPr>
          <w:p w14:paraId="0D0286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10≤X&lt;100</w:t>
            </w:r>
          </w:p>
        </w:tc>
        <w:tc>
          <w:tcPr>
            <w:tcW w:w="992" w:type="dxa"/>
            <w:noWrap w:val="0"/>
            <w:vAlign w:val="center"/>
          </w:tcPr>
          <w:p w14:paraId="6951861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X&lt;10</w:t>
            </w:r>
          </w:p>
        </w:tc>
      </w:tr>
    </w:tbl>
    <w:p w14:paraId="49F3876C">
      <w:pPr>
        <w:widowControl/>
        <w:spacing w:line="280" w:lineRule="exact"/>
        <w:rPr>
          <w:rFonts w:hint="eastAsia" w:ascii="宋体" w:hAnsi="宋体" w:eastAsia="宋体" w:cs="宋体"/>
          <w:color w:val="auto"/>
          <w:spacing w:val="8"/>
          <w:kern w:val="0"/>
          <w:sz w:val="24"/>
          <w:highlight w:val="none"/>
        </w:rPr>
      </w:pPr>
    </w:p>
    <w:p w14:paraId="4E5F814F">
      <w:pPr>
        <w:widowControl/>
        <w:spacing w:line="480" w:lineRule="auto"/>
        <w:rPr>
          <w:rFonts w:hint="eastAsia" w:ascii="宋体" w:hAnsi="宋体" w:eastAsia="宋体" w:cs="宋体"/>
          <w:color w:val="auto"/>
          <w:spacing w:val="8"/>
          <w:kern w:val="0"/>
          <w:szCs w:val="21"/>
          <w:highlight w:val="none"/>
        </w:rPr>
      </w:pPr>
    </w:p>
    <w:p w14:paraId="7F2E33B5">
      <w:pPr>
        <w:widowControl/>
        <w:spacing w:line="48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71A6EE9E">
      <w:pPr>
        <w:pStyle w:val="5"/>
        <w:adjustRightInd w:val="0"/>
        <w:spacing w:line="480" w:lineRule="auto"/>
        <w:ind w:firstLine="432" w:firstLineChars="200"/>
        <w:contextualSpacing/>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1.大型、中型和小型企业须同时满足所列指标的下限，否则下划一档；微型企业只须满足所列指标中的一项即可。</w:t>
      </w:r>
    </w:p>
    <w:p w14:paraId="5C1288DF">
      <w:pPr>
        <w:pStyle w:val="5"/>
        <w:adjustRightInd w:val="0"/>
        <w:spacing w:line="480" w:lineRule="auto"/>
        <w:ind w:firstLine="432" w:firstLineChars="200"/>
        <w:contextualSpacing/>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2E50BCB">
      <w:pPr>
        <w:pStyle w:val="5"/>
        <w:spacing w:line="480" w:lineRule="auto"/>
        <w:ind w:firstLine="43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0D9D06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45B91"/>
    <w:rsid w:val="3A580377"/>
    <w:rsid w:val="4D325693"/>
    <w:rsid w:val="6DD32CC0"/>
    <w:rsid w:val="794734F7"/>
    <w:rsid w:val="7A1A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qFormat/>
    <w:uiPriority w:val="0"/>
    <w:pPr>
      <w:jc w:val="left"/>
    </w:pPr>
  </w:style>
  <w:style w:type="paragraph" w:styleId="5">
    <w:name w:val="Plain Text"/>
    <w:basedOn w:val="1"/>
    <w:next w:val="6"/>
    <w:qFormat/>
    <w:uiPriority w:val="0"/>
    <w:rPr>
      <w:rFonts w:ascii="宋体" w:hAnsi="Courier New"/>
      <w:kern w:val="0"/>
      <w:sz w:val="20"/>
      <w:szCs w:val="21"/>
    </w:rPr>
  </w:style>
  <w:style w:type="paragraph" w:styleId="6">
    <w:name w:val="Date"/>
    <w:basedOn w:val="1"/>
    <w:next w:val="1"/>
    <w:unhideWhenUsed/>
    <w:qFormat/>
    <w:uiPriority w:val="99"/>
    <w:pPr>
      <w:ind w:left="100" w:leftChars="25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3595</Words>
  <Characters>4300</Characters>
  <Lines>0</Lines>
  <Paragraphs>0</Paragraphs>
  <TotalTime>0</TotalTime>
  <ScaleCrop>false</ScaleCrop>
  <LinksUpToDate>false</LinksUpToDate>
  <CharactersWithSpaces>4317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2026-04-28T02:38:00Z</dcterms:created>
  <dc:creator>Administrator</dc:creator>
  <cp:lastModifiedBy>小猪</cp:lastModifiedBy>
  <dcterms:modified xsi:type="dcterms:W3CDTF">2026-05-12T02:07:17Z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eyJoZGlkIjoiMDg4MGExNjAzZTNjZDdjMTc5ZmZkODNlNGY4NzAxN2MiLCJ1c2VySWQiOiI2MjA0ODA0MDcifQ==</vt:lpwstr>
  </property>
  <property fmtid="{D5CDD505-2E9C-101B-9397-08002B2CF9AE}" pid="4" name="ICV">
    <vt:lpwstr>CBE420415FD0416E94374493AE1C2240_12</vt:lpwstr>
  </property>
</Properties>
</file>