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E4281">
      <w:pPr>
        <w:pStyle w:val="2"/>
        <w:spacing w:line="240" w:lineRule="auto"/>
        <w:jc w:val="center"/>
        <w:rPr>
          <w:rFonts w:hint="eastAsia"/>
          <w:color w:val="auto"/>
          <w:highlight w:val="none"/>
        </w:rPr>
      </w:pPr>
      <w:bookmarkStart w:id="0" w:name="_Toc30271"/>
      <w:r>
        <w:rPr>
          <w:rFonts w:hint="eastAsia"/>
          <w:color w:val="auto"/>
          <w:highlight w:val="none"/>
        </w:rPr>
        <w:t>第二章  采购需求</w:t>
      </w:r>
      <w:bookmarkEnd w:id="0"/>
    </w:p>
    <w:p w14:paraId="6A9025C2">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ascii="宋体" w:hAnsi="宋体" w:cs="宋体"/>
          <w:b w:val="0"/>
          <w:bCs/>
          <w:color w:val="auto"/>
          <w:szCs w:val="21"/>
          <w:highlight w:val="none"/>
        </w:rPr>
      </w:pPr>
      <w:r>
        <w:rPr>
          <w:rFonts w:hint="eastAsia" w:ascii="宋体" w:hAnsi="宋体" w:cs="宋体"/>
          <w:b w:val="0"/>
          <w:bCs/>
          <w:color w:val="auto"/>
          <w:szCs w:val="21"/>
          <w:highlight w:val="none"/>
        </w:rPr>
        <w:t>说明：</w:t>
      </w:r>
    </w:p>
    <w:p w14:paraId="2F0D4EC8">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ascii="宋体" w:hAnsi="宋体" w:cs="宋体"/>
          <w:i/>
          <w:iCs/>
          <w:color w:val="auto"/>
          <w:szCs w:val="21"/>
          <w:highlight w:val="none"/>
        </w:rPr>
      </w:pPr>
      <w:r>
        <w:rPr>
          <w:rFonts w:hint="eastAsia" w:ascii="宋体" w:hAnsi="宋体" w:cs="宋体"/>
          <w:color w:val="auto"/>
          <w:highlight w:val="none"/>
        </w:rPr>
        <w:t>1. 为落实政府采购政策需满足的要求</w:t>
      </w:r>
    </w:p>
    <w:p w14:paraId="627E05B6">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（1）本招标文件所称中小企业必须符合《政府采购促进中小企业发展管理办法》（财库〔2020〕46号）的规定。</w:t>
      </w:r>
    </w:p>
    <w:p w14:paraId="6E40C144">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szCs w:val="21"/>
          <w:highlight w:val="none"/>
        </w:rPr>
      </w:pPr>
      <w:r>
        <w:rPr>
          <w:rFonts w:hint="eastAsia" w:ascii="宋体" w:hAnsi="宋体" w:cs="宋体"/>
          <w:color w:val="auto"/>
          <w:szCs w:val="21"/>
          <w:highlight w:val="none"/>
        </w:rPr>
        <w:t>2.“实质性要求”是指招标文件中已经指明不满足则投标无效的条款，或者不能负偏离的条款，或者采购需求中带“</w:t>
      </w:r>
      <w:r>
        <w:rPr>
          <w:rFonts w:hint="eastAsia" w:ascii="宋体" w:hAnsi="宋体" w:cs="宋体"/>
          <w:bCs/>
          <w:color w:val="auto"/>
          <w:highlight w:val="none"/>
        </w:rPr>
        <w:t>▲</w:t>
      </w:r>
      <w:r>
        <w:rPr>
          <w:rFonts w:hint="eastAsia" w:ascii="宋体" w:hAnsi="宋体" w:cs="宋体"/>
          <w:color w:val="auto"/>
          <w:szCs w:val="21"/>
          <w:highlight w:val="none"/>
        </w:rPr>
        <w:t>”的条款。</w:t>
      </w:r>
    </w:p>
    <w:p w14:paraId="4EE9011C">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s="宋体"/>
          <w:color w:val="auto"/>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.投标人必须对投标文件中提供的证明材料和资质文件真实性负责，如出现虚假应标情况，投标人除了应接受有关部门的处罚外，还应依据《中华人民共和国民法典》的相关条款来</w:t>
      </w:r>
      <w:r>
        <w:rPr>
          <w:rFonts w:hint="eastAsia" w:ascii="宋体" w:hAnsi="宋体" w:cs="宋体"/>
          <w:color w:val="auto"/>
          <w:szCs w:val="21"/>
          <w:highlight w:val="none"/>
          <w:lang w:eastAsia="zh-CN"/>
        </w:rPr>
        <w:t>进行</w:t>
      </w:r>
      <w:r>
        <w:rPr>
          <w:rFonts w:hint="eastAsia" w:ascii="宋体" w:hAnsi="宋体" w:cs="宋体"/>
          <w:color w:val="auto"/>
          <w:szCs w:val="21"/>
          <w:highlight w:val="none"/>
        </w:rPr>
        <w:t>赔偿。</w:t>
      </w:r>
    </w:p>
    <w:p w14:paraId="5FABB7E6">
      <w:pPr>
        <w:keepNext w:val="0"/>
        <w:keepLines w:val="0"/>
        <w:pageBreakBefore w:val="0"/>
        <w:widowControl w:val="0"/>
        <w:kinsoku/>
        <w:wordWrap/>
        <w:overflowPunct/>
        <w:topLinePunct w:val="0"/>
        <w:autoSpaceDE/>
        <w:autoSpaceDN/>
        <w:bidi w:val="0"/>
        <w:adjustRightInd/>
        <w:snapToGrid/>
        <w:spacing w:line="380" w:lineRule="exact"/>
        <w:ind w:firstLine="420" w:firstLineChars="200"/>
        <w:jc w:val="left"/>
        <w:textAlignment w:val="auto"/>
        <w:rPr>
          <w:rFonts w:hint="eastAsia" w:ascii="宋体" w:hAnsi="宋体"/>
          <w:color w:val="auto"/>
          <w:szCs w:val="21"/>
          <w:highlight w:val="none"/>
          <w:shd w:val="clear" w:color="auto" w:fill="auto"/>
        </w:rPr>
      </w:pPr>
      <w:r>
        <w:rPr>
          <w:rFonts w:hint="eastAsia" w:ascii="宋体" w:hAnsi="宋体" w:cs="宋体"/>
          <w:color w:val="auto"/>
          <w:highlight w:val="none"/>
          <w:lang w:val="en-US" w:eastAsia="zh-CN"/>
        </w:rPr>
        <w:t>4</w:t>
      </w:r>
      <w:r>
        <w:rPr>
          <w:rFonts w:hint="eastAsia" w:ascii="宋体" w:hAnsi="宋体" w:cs="宋体"/>
          <w:color w:val="auto"/>
          <w:highlight w:val="none"/>
        </w:rPr>
        <w:t>.投标人应对投标内容所涉及的专利承担法律责任，并负责保护</w:t>
      </w:r>
      <w:r>
        <w:rPr>
          <w:rFonts w:hint="eastAsia" w:ascii="宋体" w:hAnsi="宋体" w:cs="宋体"/>
          <w:color w:val="auto"/>
          <w:highlight w:val="none"/>
          <w:lang w:eastAsia="zh-CN"/>
        </w:rPr>
        <w:t>采购人</w:t>
      </w:r>
      <w:r>
        <w:rPr>
          <w:rFonts w:hint="eastAsia" w:ascii="宋体" w:hAnsi="宋体" w:cs="宋体"/>
          <w:color w:val="auto"/>
          <w:highlight w:val="none"/>
        </w:rPr>
        <w:t>的利益不受任何损害。一切由于文字、商标、技术和软件专利授权引起的法律裁决、诉讼和赔偿费用均由中标人负责。</w:t>
      </w:r>
    </w:p>
    <w:p w14:paraId="582E0C80">
      <w:pPr>
        <w:keepNext w:val="0"/>
        <w:keepLines w:val="0"/>
        <w:pageBreakBefore w:val="0"/>
        <w:widowControl w:val="0"/>
        <w:kinsoku/>
        <w:wordWrap/>
        <w:overflowPunct/>
        <w:topLinePunct w:val="0"/>
        <w:autoSpaceDE/>
        <w:autoSpaceDN/>
        <w:bidi w:val="0"/>
        <w:adjustRightInd/>
        <w:snapToGrid/>
        <w:spacing w:line="380" w:lineRule="exact"/>
        <w:ind w:left="-10" w:leftChars="-5" w:right="2" w:rightChars="1" w:firstLine="420" w:firstLineChars="200"/>
        <w:textAlignment w:val="auto"/>
        <w:rPr>
          <w:rFonts w:hint="eastAsia" w:ascii="Times New Roman" w:hAnsi="宋体" w:eastAsia="宋体" w:cs="Times New Roman"/>
          <w:b w:val="0"/>
          <w:bCs/>
          <w:color w:val="auto"/>
          <w:highlight w:val="none"/>
        </w:rPr>
      </w:pPr>
      <w:bookmarkStart w:id="1" w:name="_Hlk65055179"/>
      <w:r>
        <w:rPr>
          <w:rFonts w:hint="eastAsia" w:ascii="Times New Roman" w:hAnsi="宋体" w:eastAsia="宋体" w:cs="Times New Roman"/>
          <w:b w:val="0"/>
          <w:bCs/>
          <w:color w:val="auto"/>
          <w:highlight w:val="none"/>
          <w:lang w:val="en-US" w:eastAsia="zh-CN"/>
        </w:rPr>
        <w:t>5.</w:t>
      </w:r>
      <w:r>
        <w:rPr>
          <w:rFonts w:hint="eastAsia" w:ascii="Times New Roman" w:hAnsi="宋体" w:eastAsia="宋体" w:cs="Times New Roman"/>
          <w:b w:val="0"/>
          <w:bCs/>
          <w:color w:val="auto"/>
          <w:highlight w:val="none"/>
        </w:rPr>
        <w:t>投标人应根据自身实际情况如实响应招标文件，不得仅将招标文件内容简单复制粘贴作为投标响应，否则投标文件作无效处理（定制采购不适用本条款）。</w:t>
      </w:r>
    </w:p>
    <w:bookmarkEnd w:id="1"/>
    <w:p w14:paraId="41CE65E0">
      <w:pPr>
        <w:keepNext w:val="0"/>
        <w:keepLines w:val="0"/>
        <w:pageBreakBefore w:val="0"/>
        <w:widowControl w:val="0"/>
        <w:kinsoku/>
        <w:wordWrap/>
        <w:overflowPunct/>
        <w:topLinePunct w:val="0"/>
        <w:autoSpaceDE/>
        <w:autoSpaceDN/>
        <w:bidi w:val="0"/>
        <w:adjustRightInd/>
        <w:snapToGrid/>
        <w:spacing w:line="380" w:lineRule="exact"/>
        <w:ind w:left="-10" w:leftChars="-5" w:right="2" w:rightChars="1" w:firstLine="420" w:firstLineChars="200"/>
        <w:textAlignment w:val="auto"/>
        <w:rPr>
          <w:rFonts w:hint="eastAsia" w:ascii="Times New Roman" w:hAnsi="宋体" w:eastAsia="宋体" w:cs="Times New Roman"/>
          <w:b w:val="0"/>
          <w:bCs/>
          <w:color w:val="auto"/>
          <w:highlight w:val="none"/>
          <w:lang w:eastAsia="zh-CN"/>
        </w:rPr>
      </w:pPr>
      <w:r>
        <w:rPr>
          <w:rFonts w:hint="eastAsia" w:ascii="Times New Roman" w:hAnsi="宋体" w:eastAsia="宋体" w:cs="Times New Roman"/>
          <w:b w:val="0"/>
          <w:bCs/>
          <w:color w:val="auto"/>
          <w:highlight w:val="none"/>
          <w:lang w:val="en-US" w:eastAsia="zh-CN"/>
        </w:rPr>
        <w:t>6</w:t>
      </w:r>
      <w:r>
        <w:rPr>
          <w:rFonts w:hint="eastAsia" w:ascii="Times New Roman" w:hAnsi="宋体" w:eastAsia="宋体" w:cs="Times New Roman"/>
          <w:b w:val="0"/>
          <w:bCs/>
          <w:color w:val="auto"/>
          <w:highlight w:val="none"/>
          <w:lang w:eastAsia="zh-CN"/>
        </w:rPr>
        <w:t>.投标人可就本项目所有标项进行投标，但只能作为一个标项的第一中标候选人。评标顺序为：标项一→标项二。如</w:t>
      </w:r>
      <w:r>
        <w:rPr>
          <w:rFonts w:hint="eastAsia" w:ascii="Times New Roman" w:hAnsi="宋体" w:eastAsia="宋体" w:cs="Times New Roman"/>
          <w:b w:val="0"/>
          <w:bCs/>
          <w:color w:val="auto"/>
          <w:highlight w:val="none"/>
          <w:lang w:val="en-US" w:eastAsia="zh-CN"/>
        </w:rPr>
        <w:t>投标人</w:t>
      </w:r>
      <w:r>
        <w:rPr>
          <w:rFonts w:hint="eastAsia" w:ascii="Times New Roman" w:hAnsi="宋体" w:eastAsia="宋体" w:cs="Times New Roman"/>
          <w:b w:val="0"/>
          <w:bCs/>
          <w:color w:val="auto"/>
          <w:highlight w:val="none"/>
          <w:lang w:eastAsia="zh-CN"/>
        </w:rPr>
        <w:t>已为</w:t>
      </w:r>
      <w:r>
        <w:rPr>
          <w:rFonts w:hint="eastAsia" w:ascii="Times New Roman" w:hAnsi="宋体" w:eastAsia="宋体" w:cs="Times New Roman"/>
          <w:b w:val="0"/>
          <w:bCs/>
          <w:color w:val="auto"/>
          <w:highlight w:val="none"/>
          <w:lang w:val="en-US" w:eastAsia="zh-CN"/>
        </w:rPr>
        <w:t>标项一</w:t>
      </w:r>
      <w:r>
        <w:rPr>
          <w:rFonts w:hint="eastAsia" w:ascii="Times New Roman" w:hAnsi="宋体" w:eastAsia="宋体" w:cs="Times New Roman"/>
          <w:b w:val="0"/>
          <w:bCs/>
          <w:color w:val="auto"/>
          <w:highlight w:val="none"/>
          <w:lang w:eastAsia="zh-CN"/>
        </w:rPr>
        <w:t>的第一中标候选人，则不得再作为</w:t>
      </w:r>
      <w:r>
        <w:rPr>
          <w:rFonts w:hint="eastAsia" w:ascii="Times New Roman" w:hAnsi="宋体" w:eastAsia="宋体" w:cs="Times New Roman"/>
          <w:b w:val="0"/>
          <w:bCs/>
          <w:color w:val="auto"/>
          <w:highlight w:val="none"/>
          <w:lang w:val="en-US" w:eastAsia="zh-CN"/>
        </w:rPr>
        <w:t>标项二</w:t>
      </w:r>
      <w:r>
        <w:rPr>
          <w:rFonts w:hint="eastAsia" w:ascii="Times New Roman" w:hAnsi="宋体" w:eastAsia="宋体" w:cs="Times New Roman"/>
          <w:b w:val="0"/>
          <w:bCs/>
          <w:color w:val="auto"/>
          <w:highlight w:val="none"/>
          <w:lang w:eastAsia="zh-CN"/>
        </w:rPr>
        <w:t>的第一中标候选人。</w:t>
      </w:r>
    </w:p>
    <w:p w14:paraId="15E98452">
      <w:pPr>
        <w:spacing w:line="360" w:lineRule="auto"/>
        <w:ind w:firstLine="310" w:firstLineChars="147"/>
        <w:jc w:val="left"/>
        <w:rPr>
          <w:rFonts w:hint="eastAsia"/>
          <w:b/>
          <w:bCs w:val="0"/>
          <w:color w:val="auto"/>
          <w:highlight w:val="none"/>
        </w:rPr>
      </w:pPr>
      <w:r>
        <w:rPr>
          <w:rFonts w:hint="eastAsia"/>
          <w:b/>
          <w:bCs w:val="0"/>
          <w:color w:val="auto"/>
          <w:highlight w:val="none"/>
        </w:rPr>
        <w:t>标项一：广西防城港市第二看守所在押人员食材配送服务（生鲜食材类）</w:t>
      </w:r>
    </w:p>
    <w:p w14:paraId="3194C4BE">
      <w:pPr>
        <w:spacing w:line="360" w:lineRule="auto"/>
        <w:ind w:firstLine="310" w:firstLineChars="147"/>
        <w:jc w:val="left"/>
        <w:rPr>
          <w:rFonts w:hint="eastAsia" w:ascii="宋体" w:hAnsi="宋体"/>
          <w:b/>
          <w:bCs w:val="0"/>
          <w:color w:val="auto"/>
          <w:szCs w:val="21"/>
          <w:highlight w:val="none"/>
        </w:rPr>
      </w:pPr>
      <w:r>
        <w:rPr>
          <w:rFonts w:hint="eastAsia" w:ascii="宋体" w:hAnsi="宋体"/>
          <w:b/>
          <w:bCs w:val="0"/>
          <w:color w:val="auto"/>
          <w:szCs w:val="21"/>
          <w:highlight w:val="none"/>
        </w:rPr>
        <w:t>采购预算：人民币</w:t>
      </w:r>
      <w:r>
        <w:rPr>
          <w:rFonts w:hint="eastAsia" w:ascii="宋体" w:hAnsi="宋体"/>
          <w:b/>
          <w:bCs w:val="0"/>
          <w:color w:val="auto"/>
          <w:szCs w:val="21"/>
          <w:highlight w:val="none"/>
          <w:lang w:val="en-US" w:eastAsia="zh-CN"/>
        </w:rPr>
        <w:t>叁佰叁拾万元整</w:t>
      </w:r>
      <w:r>
        <w:rPr>
          <w:rFonts w:hint="eastAsia" w:ascii="宋体" w:hAnsi="宋体"/>
          <w:b/>
          <w:bCs w:val="0"/>
          <w:color w:val="auto"/>
          <w:szCs w:val="21"/>
          <w:highlight w:val="none"/>
        </w:rPr>
        <w:t>（¥</w:t>
      </w:r>
      <w:r>
        <w:rPr>
          <w:rFonts w:hint="eastAsia" w:ascii="宋体" w:hAnsi="宋体"/>
          <w:b/>
          <w:bCs w:val="0"/>
          <w:color w:val="auto"/>
          <w:szCs w:val="21"/>
          <w:highlight w:val="none"/>
          <w:lang w:val="en-US" w:eastAsia="zh-CN"/>
        </w:rPr>
        <w:t>3300000.00</w:t>
      </w:r>
      <w:r>
        <w:rPr>
          <w:rFonts w:hint="eastAsia" w:ascii="宋体" w:hAnsi="宋体"/>
          <w:b/>
          <w:bCs w:val="0"/>
          <w:color w:val="auto"/>
          <w:szCs w:val="21"/>
          <w:highlight w:val="none"/>
        </w:rPr>
        <w:t>）</w:t>
      </w:r>
    </w:p>
    <w:tbl>
      <w:tblPr>
        <w:tblStyle w:val="4"/>
        <w:tblW w:w="101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0"/>
        <w:gridCol w:w="784"/>
        <w:gridCol w:w="645"/>
        <w:gridCol w:w="646"/>
        <w:gridCol w:w="7513"/>
      </w:tblGrid>
      <w:tr w14:paraId="379E8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1" w:hRule="atLeast"/>
          <w:jc w:val="center"/>
        </w:trPr>
        <w:tc>
          <w:tcPr>
            <w:tcW w:w="10108" w:type="dxa"/>
            <w:gridSpan w:val="5"/>
            <w:noWrap w:val="0"/>
            <w:vAlign w:val="center"/>
          </w:tcPr>
          <w:p w14:paraId="445372AF">
            <w:pPr>
              <w:pStyle w:val="6"/>
              <w:jc w:val="left"/>
              <w:rPr>
                <w:rFonts w:hint="default" w:ascii="宋体" w:hAnsi="宋体"/>
                <w:color w:val="auto"/>
                <w:kern w:val="2"/>
                <w:sz w:val="21"/>
                <w:szCs w:val="21"/>
                <w:highlight w:val="none"/>
                <w:lang w:val="en-US" w:eastAsia="zh-CN"/>
              </w:rPr>
            </w:pPr>
            <w:r>
              <w:rPr>
                <w:rFonts w:hint="eastAsia" w:ascii="宋体" w:hAnsi="宋体"/>
                <w:b/>
                <w:bCs/>
                <w:color w:val="auto"/>
                <w:kern w:val="2"/>
                <w:sz w:val="24"/>
                <w:szCs w:val="24"/>
                <w:highlight w:val="none"/>
                <w:lang w:val="en-US" w:eastAsia="zh-CN"/>
              </w:rPr>
              <w:t>一、采购需求</w:t>
            </w:r>
          </w:p>
        </w:tc>
      </w:tr>
      <w:tr w14:paraId="0DB923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20" w:type="dxa"/>
            <w:noWrap w:val="0"/>
            <w:vAlign w:val="center"/>
          </w:tcPr>
          <w:p w14:paraId="533425C9">
            <w:pPr>
              <w:pStyle w:val="6"/>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序号</w:t>
            </w:r>
          </w:p>
        </w:tc>
        <w:tc>
          <w:tcPr>
            <w:tcW w:w="784" w:type="dxa"/>
            <w:noWrap w:val="0"/>
            <w:vAlign w:val="center"/>
          </w:tcPr>
          <w:p w14:paraId="0F2FEE3B">
            <w:pPr>
              <w:pStyle w:val="6"/>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标的的名称</w:t>
            </w:r>
          </w:p>
        </w:tc>
        <w:tc>
          <w:tcPr>
            <w:tcW w:w="645" w:type="dxa"/>
            <w:noWrap w:val="0"/>
            <w:vAlign w:val="top"/>
          </w:tcPr>
          <w:p w14:paraId="7D62C5C1">
            <w:pPr>
              <w:pStyle w:val="6"/>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数量及单位</w:t>
            </w:r>
          </w:p>
        </w:tc>
        <w:tc>
          <w:tcPr>
            <w:tcW w:w="646" w:type="dxa"/>
            <w:noWrap w:val="0"/>
            <w:vAlign w:val="center"/>
          </w:tcPr>
          <w:p w14:paraId="11714F6E">
            <w:pPr>
              <w:pStyle w:val="6"/>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所属行业</w:t>
            </w:r>
          </w:p>
        </w:tc>
        <w:tc>
          <w:tcPr>
            <w:tcW w:w="7513" w:type="dxa"/>
            <w:noWrap w:val="0"/>
            <w:vAlign w:val="center"/>
          </w:tcPr>
          <w:p w14:paraId="2D3525EF">
            <w:pPr>
              <w:pStyle w:val="6"/>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服务要求</w:t>
            </w:r>
          </w:p>
        </w:tc>
      </w:tr>
      <w:tr w14:paraId="37755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520" w:type="dxa"/>
            <w:noWrap w:val="0"/>
            <w:vAlign w:val="center"/>
          </w:tcPr>
          <w:p w14:paraId="188889EA">
            <w:pPr>
              <w:pStyle w:val="6"/>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1</w:t>
            </w:r>
          </w:p>
        </w:tc>
        <w:tc>
          <w:tcPr>
            <w:tcW w:w="784" w:type="dxa"/>
            <w:noWrap w:val="0"/>
            <w:vAlign w:val="center"/>
          </w:tcPr>
          <w:p w14:paraId="4E34A581">
            <w:pPr>
              <w:pStyle w:val="6"/>
              <w:jc w:val="center"/>
              <w:rPr>
                <w:rFonts w:ascii="宋体" w:hAnsi="宋体"/>
                <w:color w:val="auto"/>
                <w:szCs w:val="21"/>
                <w:highlight w:val="none"/>
                <w:lang w:eastAsia="zh-CN"/>
              </w:rPr>
            </w:pPr>
            <w:r>
              <w:rPr>
                <w:rFonts w:hint="eastAsia" w:ascii="宋体" w:hAnsi="宋体"/>
                <w:color w:val="auto"/>
                <w:szCs w:val="21"/>
                <w:highlight w:val="none"/>
                <w:lang w:eastAsia="zh-CN"/>
              </w:rPr>
              <w:t>广西防城港市第二看守所在押人员食材配送服务（生鲜食材类）</w:t>
            </w:r>
          </w:p>
        </w:tc>
        <w:tc>
          <w:tcPr>
            <w:tcW w:w="645" w:type="dxa"/>
            <w:noWrap w:val="0"/>
            <w:vAlign w:val="center"/>
          </w:tcPr>
          <w:p w14:paraId="0D382678">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1年</w:t>
            </w:r>
          </w:p>
        </w:tc>
        <w:tc>
          <w:tcPr>
            <w:tcW w:w="646" w:type="dxa"/>
            <w:noWrap w:val="0"/>
            <w:vAlign w:val="center"/>
          </w:tcPr>
          <w:p w14:paraId="35DEDAF0">
            <w:pPr>
              <w:pStyle w:val="3"/>
              <w:spacing w:line="360" w:lineRule="auto"/>
              <w:jc w:val="center"/>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批发业</w:t>
            </w:r>
          </w:p>
        </w:tc>
        <w:tc>
          <w:tcPr>
            <w:tcW w:w="7513" w:type="dxa"/>
            <w:noWrap w:val="0"/>
            <w:vAlign w:val="center"/>
          </w:tcPr>
          <w:p w14:paraId="21B39AF1">
            <w:pPr>
              <w:spacing w:line="320" w:lineRule="exact"/>
              <w:ind w:firstLine="422" w:firstLineChars="200"/>
              <w:rPr>
                <w:rFonts w:hint="eastAsia" w:ascii="宋体" w:hAnsi="宋体" w:cs="仿宋"/>
                <w:b/>
                <w:color w:val="auto"/>
                <w:szCs w:val="21"/>
                <w:highlight w:val="none"/>
              </w:rPr>
            </w:pPr>
            <w:r>
              <w:rPr>
                <w:rFonts w:hint="eastAsia" w:ascii="宋体" w:hAnsi="宋体" w:cs="仿宋"/>
                <w:b/>
                <w:color w:val="auto"/>
                <w:szCs w:val="21"/>
                <w:highlight w:val="none"/>
              </w:rPr>
              <w:t>（一）项目说明</w:t>
            </w:r>
          </w:p>
          <w:p w14:paraId="24C89538">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1.供应商提供的配送服务必须严格遵守国家相关食品安全、卫生等法律法规及保障要求，保障采购人所需的食品正常、安全供应。</w:t>
            </w:r>
          </w:p>
          <w:p w14:paraId="2E592E63">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2.服务期限：自合同签订之日起1年。</w:t>
            </w:r>
          </w:p>
          <w:p w14:paraId="365E7F90">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3.结算：按实际供应数量结算。</w:t>
            </w:r>
          </w:p>
          <w:p w14:paraId="2234AD3D">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4.配送种类及配送内容：</w:t>
            </w:r>
          </w:p>
          <w:tbl>
            <w:tblPr>
              <w:tblStyle w:val="4"/>
              <w:tblpPr w:leftFromText="180" w:rightFromText="180" w:vertAnchor="text" w:horzAnchor="margin" w:tblpYSpec="outside"/>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5586"/>
            </w:tblGrid>
            <w:tr w14:paraId="1B3A7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2" w:type="dxa"/>
                  <w:gridSpan w:val="3"/>
                  <w:noWrap w:val="0"/>
                  <w:vAlign w:val="center"/>
                </w:tcPr>
                <w:p w14:paraId="7EFDE20C">
                  <w:pPr>
                    <w:spacing w:line="320" w:lineRule="exact"/>
                    <w:rPr>
                      <w:rFonts w:hint="eastAsia" w:ascii="宋体" w:hAnsi="宋体"/>
                      <w:color w:val="auto"/>
                      <w:szCs w:val="21"/>
                      <w:highlight w:val="none"/>
                    </w:rPr>
                  </w:pPr>
                  <w:r>
                    <w:rPr>
                      <w:rFonts w:hint="eastAsia" w:ascii="宋体" w:hAnsi="宋体" w:cs="宋体"/>
                      <w:b/>
                      <w:color w:val="auto"/>
                      <w:szCs w:val="21"/>
                      <w:highlight w:val="none"/>
                    </w:rPr>
                    <w:t>A类（</w:t>
                  </w:r>
                  <w:r>
                    <w:rPr>
                      <w:rFonts w:hint="eastAsia"/>
                      <w:b/>
                      <w:bCs/>
                      <w:color w:val="auto"/>
                      <w:szCs w:val="21"/>
                      <w:highlight w:val="none"/>
                    </w:rPr>
                    <w:t>蔬菜类</w:t>
                  </w:r>
                  <w:r>
                    <w:rPr>
                      <w:rFonts w:hint="eastAsia" w:ascii="宋体" w:hAnsi="宋体" w:cs="宋体"/>
                      <w:b/>
                      <w:color w:val="auto"/>
                      <w:szCs w:val="21"/>
                      <w:highlight w:val="none"/>
                    </w:rPr>
                    <w:t>）蔬菜以新鲜时令为主</w:t>
                  </w:r>
                </w:p>
              </w:tc>
            </w:tr>
            <w:tr w14:paraId="4198F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088B59D0">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992" w:type="dxa"/>
                  <w:noWrap w:val="0"/>
                  <w:vAlign w:val="center"/>
                </w:tcPr>
                <w:p w14:paraId="4BCA4154">
                  <w:pPr>
                    <w:spacing w:line="320" w:lineRule="exact"/>
                    <w:jc w:val="center"/>
                    <w:rPr>
                      <w:rFonts w:hint="eastAsia" w:ascii="宋体" w:hAnsi="宋体"/>
                      <w:color w:val="auto"/>
                      <w:szCs w:val="21"/>
                      <w:highlight w:val="none"/>
                    </w:rPr>
                  </w:pPr>
                  <w:r>
                    <w:rPr>
                      <w:rFonts w:hint="eastAsia" w:ascii="宋体" w:hAnsi="宋体"/>
                      <w:color w:val="auto"/>
                      <w:szCs w:val="21"/>
                      <w:highlight w:val="none"/>
                    </w:rPr>
                    <w:t>品目</w:t>
                  </w:r>
                </w:p>
              </w:tc>
              <w:tc>
                <w:tcPr>
                  <w:tcW w:w="5586" w:type="dxa"/>
                  <w:noWrap w:val="0"/>
                  <w:vAlign w:val="center"/>
                </w:tcPr>
                <w:p w14:paraId="586FCAB6">
                  <w:pPr>
                    <w:spacing w:line="320" w:lineRule="exact"/>
                    <w:jc w:val="center"/>
                    <w:rPr>
                      <w:rFonts w:hint="eastAsia" w:ascii="宋体" w:hAnsi="宋体"/>
                      <w:color w:val="auto"/>
                      <w:szCs w:val="21"/>
                      <w:highlight w:val="none"/>
                    </w:rPr>
                  </w:pPr>
                  <w:r>
                    <w:rPr>
                      <w:rFonts w:hint="eastAsia" w:ascii="宋体" w:hAnsi="宋体"/>
                      <w:color w:val="auto"/>
                      <w:szCs w:val="21"/>
                      <w:highlight w:val="none"/>
                    </w:rPr>
                    <w:t>说明及要求</w:t>
                  </w:r>
                </w:p>
              </w:tc>
            </w:tr>
            <w:tr w14:paraId="2518E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4AD045B2">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992" w:type="dxa"/>
                  <w:noWrap w:val="0"/>
                  <w:vAlign w:val="center"/>
                </w:tcPr>
                <w:p w14:paraId="22123253">
                  <w:pPr>
                    <w:spacing w:line="320" w:lineRule="exact"/>
                    <w:jc w:val="center"/>
                    <w:rPr>
                      <w:rFonts w:hint="eastAsia" w:ascii="宋体" w:hAnsi="宋体"/>
                      <w:color w:val="auto"/>
                      <w:szCs w:val="21"/>
                      <w:highlight w:val="none"/>
                    </w:rPr>
                  </w:pPr>
                  <w:r>
                    <w:rPr>
                      <w:rFonts w:hint="eastAsia" w:ascii="宋体" w:hAnsi="宋体"/>
                      <w:color w:val="auto"/>
                      <w:szCs w:val="21"/>
                      <w:highlight w:val="none"/>
                    </w:rPr>
                    <w:t>冬瓜</w:t>
                  </w:r>
                </w:p>
              </w:tc>
              <w:tc>
                <w:tcPr>
                  <w:tcW w:w="5586" w:type="dxa"/>
                  <w:noWrap w:val="0"/>
                  <w:vAlign w:val="top"/>
                </w:tcPr>
                <w:p w14:paraId="379BCC51">
                  <w:pPr>
                    <w:spacing w:line="320" w:lineRule="exact"/>
                    <w:rPr>
                      <w:rFonts w:hint="eastAsia" w:ascii="宋体" w:hAnsi="宋体"/>
                      <w:color w:val="auto"/>
                      <w:szCs w:val="21"/>
                      <w:highlight w:val="none"/>
                    </w:rPr>
                  </w:pPr>
                  <w:r>
                    <w:rPr>
                      <w:rFonts w:hint="eastAsia" w:ascii="宋体" w:hAnsi="宋体"/>
                      <w:color w:val="auto"/>
                      <w:szCs w:val="21"/>
                      <w:highlight w:val="none"/>
                    </w:rPr>
                    <w:t>皮青翠，有白霜，肉洁白、厚嫩、紧密、膛小，有一定硬度。 无压伤、烂斑、较软，肉不得存在空隙、水分少、发糠等。表皮平整光滑、无外伤腐烂, 通过农药残留检测。</w:t>
                  </w:r>
                </w:p>
              </w:tc>
            </w:tr>
            <w:tr w14:paraId="2FA4F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08007B3A">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992" w:type="dxa"/>
                  <w:noWrap w:val="0"/>
                  <w:vAlign w:val="center"/>
                </w:tcPr>
                <w:p w14:paraId="0894BACA">
                  <w:pPr>
                    <w:spacing w:line="320" w:lineRule="exact"/>
                    <w:jc w:val="center"/>
                    <w:rPr>
                      <w:rFonts w:hint="eastAsia" w:ascii="宋体" w:hAnsi="宋体"/>
                      <w:color w:val="auto"/>
                      <w:szCs w:val="21"/>
                      <w:highlight w:val="none"/>
                    </w:rPr>
                  </w:pPr>
                  <w:r>
                    <w:rPr>
                      <w:rFonts w:hint="eastAsia" w:ascii="宋体" w:hAnsi="宋体"/>
                      <w:color w:val="auto"/>
                      <w:szCs w:val="21"/>
                      <w:highlight w:val="none"/>
                    </w:rPr>
                    <w:t>南瓜</w:t>
                  </w:r>
                </w:p>
              </w:tc>
              <w:tc>
                <w:tcPr>
                  <w:tcW w:w="5586" w:type="dxa"/>
                  <w:noWrap w:val="0"/>
                  <w:vAlign w:val="top"/>
                </w:tcPr>
                <w:p w14:paraId="0FEA66D6">
                  <w:pPr>
                    <w:spacing w:line="320" w:lineRule="exact"/>
                    <w:rPr>
                      <w:rFonts w:hint="eastAsia" w:ascii="宋体" w:hAnsi="宋体"/>
                      <w:color w:val="auto"/>
                      <w:szCs w:val="21"/>
                      <w:highlight w:val="none"/>
                    </w:rPr>
                  </w:pPr>
                  <w:r>
                    <w:rPr>
                      <w:rFonts w:hint="eastAsia" w:ascii="宋体" w:hAnsi="宋体"/>
                      <w:color w:val="auto"/>
                      <w:szCs w:val="21"/>
                      <w:highlight w:val="none"/>
                    </w:rPr>
                    <w:t>颜色金黄色或橙黄色，瓜形周正，肉金黄紧密、粉甜、表面 硬实，无斑疤、破裂、虫洞、料斑、软烂、畸形, 通过农药残留检测。</w:t>
                  </w:r>
                </w:p>
              </w:tc>
            </w:tr>
            <w:tr w14:paraId="4617F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43CD6996">
                  <w:pPr>
                    <w:spacing w:line="32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992" w:type="dxa"/>
                  <w:noWrap w:val="0"/>
                  <w:vAlign w:val="center"/>
                </w:tcPr>
                <w:p w14:paraId="7B022AFC">
                  <w:pPr>
                    <w:spacing w:line="320" w:lineRule="exact"/>
                    <w:jc w:val="center"/>
                    <w:rPr>
                      <w:rFonts w:hint="eastAsia" w:ascii="宋体" w:hAnsi="宋体"/>
                      <w:color w:val="auto"/>
                      <w:szCs w:val="21"/>
                      <w:highlight w:val="none"/>
                    </w:rPr>
                  </w:pPr>
                  <w:r>
                    <w:rPr>
                      <w:rFonts w:hint="eastAsia" w:ascii="宋体" w:hAnsi="宋体"/>
                      <w:color w:val="auto"/>
                      <w:szCs w:val="21"/>
                      <w:highlight w:val="none"/>
                    </w:rPr>
                    <w:t>包心菜</w:t>
                  </w:r>
                </w:p>
              </w:tc>
              <w:tc>
                <w:tcPr>
                  <w:tcW w:w="5586" w:type="dxa"/>
                  <w:noWrap w:val="0"/>
                  <w:vAlign w:val="top"/>
                </w:tcPr>
                <w:p w14:paraId="1FD3A2EF">
                  <w:pPr>
                    <w:spacing w:line="320" w:lineRule="exact"/>
                    <w:rPr>
                      <w:rFonts w:hint="eastAsia" w:ascii="宋体" w:hAnsi="宋体"/>
                      <w:color w:val="auto"/>
                      <w:szCs w:val="21"/>
                      <w:highlight w:val="none"/>
                    </w:rPr>
                  </w:pPr>
                  <w:r>
                    <w:rPr>
                      <w:rFonts w:hint="eastAsia" w:ascii="宋体" w:hAnsi="宋体"/>
                      <w:color w:val="auto"/>
                      <w:szCs w:val="21"/>
                      <w:highlight w:val="none"/>
                    </w:rPr>
                    <w:t>叶新鲜光泽，棵株大、完整，包心坚实紧密，根部断面洁白完整无空心、乱心、压伤、冻伤、虫蛀、雨淋、水浸、裂缝、老帮黄叶、外叶萎蔫、包心松、泥土，无苔, 通过农药残留检测。</w:t>
                  </w:r>
                </w:p>
              </w:tc>
            </w:tr>
            <w:tr w14:paraId="0D2E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5243A912">
                  <w:pPr>
                    <w:spacing w:line="32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992" w:type="dxa"/>
                  <w:noWrap w:val="0"/>
                  <w:vAlign w:val="center"/>
                </w:tcPr>
                <w:p w14:paraId="32436EFB">
                  <w:pPr>
                    <w:spacing w:line="320" w:lineRule="exact"/>
                    <w:jc w:val="center"/>
                    <w:rPr>
                      <w:rFonts w:hint="eastAsia" w:ascii="宋体" w:hAnsi="宋体"/>
                      <w:color w:val="auto"/>
                      <w:szCs w:val="21"/>
                      <w:highlight w:val="none"/>
                    </w:rPr>
                  </w:pPr>
                  <w:r>
                    <w:rPr>
                      <w:rFonts w:hint="eastAsia" w:ascii="宋体" w:hAnsi="宋体"/>
                      <w:color w:val="auto"/>
                      <w:szCs w:val="21"/>
                      <w:highlight w:val="none"/>
                    </w:rPr>
                    <w:t>白萝卜</w:t>
                  </w:r>
                </w:p>
              </w:tc>
              <w:tc>
                <w:tcPr>
                  <w:tcW w:w="5586" w:type="dxa"/>
                  <w:noWrap w:val="0"/>
                  <w:vAlign w:val="top"/>
                </w:tcPr>
                <w:p w14:paraId="752CBD56">
                  <w:pPr>
                    <w:spacing w:line="320" w:lineRule="exact"/>
                    <w:rPr>
                      <w:rFonts w:hint="eastAsia" w:ascii="宋体" w:hAnsi="宋体"/>
                      <w:color w:val="auto"/>
                      <w:szCs w:val="21"/>
                      <w:highlight w:val="none"/>
                    </w:rPr>
                  </w:pPr>
                  <w:r>
                    <w:rPr>
                      <w:rFonts w:hint="eastAsia" w:ascii="宋体" w:hAnsi="宋体"/>
                      <w:color w:val="auto"/>
                      <w:szCs w:val="21"/>
                      <w:highlight w:val="none"/>
                    </w:rPr>
                    <w:t>颜色洁白发亮，表面光滑、细腻，形体完整，底部切面洁白水分大，肉嫩脆，无糠心、空心、灰心、断裂、压伤、虫洞、毛根、糙皮、泥土、黄斑、褐斑, 通过农药残留检测。</w:t>
                  </w:r>
                </w:p>
              </w:tc>
            </w:tr>
            <w:tr w14:paraId="5DCC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65468F4C">
                  <w:pPr>
                    <w:spacing w:line="32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992" w:type="dxa"/>
                  <w:noWrap w:val="0"/>
                  <w:vAlign w:val="center"/>
                </w:tcPr>
                <w:p w14:paraId="56D191C7">
                  <w:pPr>
                    <w:spacing w:line="320" w:lineRule="exact"/>
                    <w:jc w:val="center"/>
                    <w:rPr>
                      <w:rFonts w:hint="eastAsia" w:ascii="宋体" w:hAnsi="宋体"/>
                      <w:color w:val="auto"/>
                      <w:szCs w:val="21"/>
                      <w:highlight w:val="none"/>
                    </w:rPr>
                  </w:pPr>
                  <w:r>
                    <w:rPr>
                      <w:rFonts w:hint="eastAsia" w:ascii="宋体" w:hAnsi="宋体"/>
                      <w:color w:val="auto"/>
                      <w:szCs w:val="21"/>
                      <w:highlight w:val="none"/>
                    </w:rPr>
                    <w:t>红萝卜</w:t>
                  </w:r>
                </w:p>
              </w:tc>
              <w:tc>
                <w:tcPr>
                  <w:tcW w:w="5586" w:type="dxa"/>
                  <w:noWrap w:val="0"/>
                  <w:vAlign w:val="top"/>
                </w:tcPr>
                <w:p w14:paraId="5FCB4A14">
                  <w:pPr>
                    <w:spacing w:line="320" w:lineRule="exact"/>
                    <w:rPr>
                      <w:rFonts w:hint="eastAsia" w:ascii="宋体" w:hAnsi="宋体"/>
                      <w:color w:val="auto"/>
                      <w:szCs w:val="21"/>
                      <w:highlight w:val="none"/>
                    </w:rPr>
                  </w:pPr>
                  <w:r>
                    <w:rPr>
                      <w:rFonts w:hint="eastAsia" w:ascii="宋体" w:hAnsi="宋体"/>
                      <w:color w:val="auto"/>
                      <w:szCs w:val="21"/>
                      <w:highlight w:val="none"/>
                    </w:rPr>
                    <w:t>颜色红色可橘黄色，表面光滑、条直匀称，粗壮、硬实，肉质甜脆、中心柱细小，无硬芯，表皮无争缩、刀伤、开裂、体软、褐斑、发糠、泥土，通过农药残留检测。</w:t>
                  </w:r>
                </w:p>
              </w:tc>
            </w:tr>
            <w:tr w14:paraId="2F5DF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42CF6AF8">
                  <w:pPr>
                    <w:spacing w:line="32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992" w:type="dxa"/>
                  <w:noWrap w:val="0"/>
                  <w:vAlign w:val="center"/>
                </w:tcPr>
                <w:p w14:paraId="30A256DF">
                  <w:pPr>
                    <w:spacing w:line="320" w:lineRule="exact"/>
                    <w:jc w:val="center"/>
                    <w:rPr>
                      <w:rFonts w:hint="eastAsia" w:ascii="宋体" w:hAnsi="宋体"/>
                      <w:color w:val="auto"/>
                      <w:szCs w:val="21"/>
                      <w:highlight w:val="none"/>
                    </w:rPr>
                  </w:pPr>
                  <w:r>
                    <w:rPr>
                      <w:rFonts w:hint="eastAsia" w:ascii="宋体" w:hAnsi="宋体"/>
                      <w:color w:val="auto"/>
                      <w:szCs w:val="21"/>
                      <w:highlight w:val="none"/>
                    </w:rPr>
                    <w:t>白菜</w:t>
                  </w:r>
                </w:p>
              </w:tc>
              <w:tc>
                <w:tcPr>
                  <w:tcW w:w="5586" w:type="dxa"/>
                  <w:noWrap w:val="0"/>
                  <w:vAlign w:val="top"/>
                </w:tcPr>
                <w:p w14:paraId="53018CC9">
                  <w:pPr>
                    <w:spacing w:line="320" w:lineRule="exact"/>
                    <w:rPr>
                      <w:rFonts w:hint="eastAsia" w:ascii="宋体" w:hAnsi="宋体"/>
                      <w:color w:val="auto"/>
                      <w:szCs w:val="21"/>
                      <w:highlight w:val="none"/>
                    </w:rPr>
                  </w:pPr>
                  <w:r>
                    <w:rPr>
                      <w:rFonts w:hint="eastAsia" w:ascii="宋体" w:hAnsi="宋体"/>
                      <w:color w:val="auto"/>
                      <w:szCs w:val="21"/>
                      <w:highlight w:val="none"/>
                    </w:rPr>
                    <w:t>外叶淡绿色、奶黄色；内叶乳白色，棵株大、完整、新鲜有光泽。包心坚实紧密无发芽，根部断面洁白完整，无空心、乱心、压伤、冻伤、虫蛀、雨淋、水浸、裂缝、老帮黄叶、外叶萎蔫、包心松、泥土，通过农药残留检测。</w:t>
                  </w:r>
                </w:p>
              </w:tc>
            </w:tr>
            <w:tr w14:paraId="528C5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5E25C9AA">
                  <w:pPr>
                    <w:spacing w:line="32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992" w:type="dxa"/>
                  <w:noWrap w:val="0"/>
                  <w:vAlign w:val="center"/>
                </w:tcPr>
                <w:p w14:paraId="31638641">
                  <w:pPr>
                    <w:spacing w:line="320" w:lineRule="exact"/>
                    <w:jc w:val="center"/>
                    <w:rPr>
                      <w:rFonts w:hint="eastAsia" w:ascii="宋体" w:hAnsi="宋体"/>
                      <w:color w:val="auto"/>
                      <w:szCs w:val="21"/>
                      <w:highlight w:val="none"/>
                    </w:rPr>
                  </w:pPr>
                  <w:r>
                    <w:rPr>
                      <w:rFonts w:hint="eastAsia" w:ascii="宋体" w:hAnsi="宋体"/>
                      <w:color w:val="auto"/>
                      <w:szCs w:val="21"/>
                      <w:highlight w:val="none"/>
                    </w:rPr>
                    <w:t>豆类</w:t>
                  </w:r>
                </w:p>
              </w:tc>
              <w:tc>
                <w:tcPr>
                  <w:tcW w:w="5586" w:type="dxa"/>
                  <w:noWrap w:val="0"/>
                  <w:vAlign w:val="top"/>
                </w:tcPr>
                <w:p w14:paraId="013C3AA2">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1.颗粒饱满，完整有光泽，无受潮、虫洞、软烂、变色发黑、豆粒瘪而小有异味, 通过农药残留检测； </w:t>
                  </w:r>
                </w:p>
                <w:p w14:paraId="7BE81EF1">
                  <w:pPr>
                    <w:spacing w:line="320" w:lineRule="exact"/>
                    <w:rPr>
                      <w:rFonts w:hint="eastAsia" w:ascii="宋体" w:hAnsi="宋体"/>
                      <w:color w:val="auto"/>
                      <w:szCs w:val="21"/>
                      <w:highlight w:val="none"/>
                    </w:rPr>
                  </w:pPr>
                  <w:r>
                    <w:rPr>
                      <w:rFonts w:hint="eastAsia" w:ascii="宋体" w:hAnsi="宋体"/>
                      <w:color w:val="auto"/>
                      <w:szCs w:val="21"/>
                      <w:highlight w:val="none"/>
                    </w:rPr>
                    <w:t>2.包括绿豆、花生、黄豆、西米、红豆。</w:t>
                  </w:r>
                </w:p>
                <w:p w14:paraId="3B6D9967">
                  <w:pPr>
                    <w:spacing w:line="320" w:lineRule="exact"/>
                    <w:rPr>
                      <w:rFonts w:hint="eastAsia" w:ascii="宋体" w:hAnsi="宋体"/>
                      <w:color w:val="auto"/>
                      <w:szCs w:val="21"/>
                      <w:highlight w:val="none"/>
                    </w:rPr>
                  </w:pPr>
                  <w:r>
                    <w:rPr>
                      <w:rFonts w:hint="eastAsia" w:ascii="宋体" w:hAnsi="宋体"/>
                      <w:color w:val="auto"/>
                      <w:szCs w:val="21"/>
                      <w:highlight w:val="none"/>
                    </w:rPr>
                    <w:t>3.不接受转基因产品。</w:t>
                  </w:r>
                </w:p>
              </w:tc>
            </w:tr>
            <w:tr w14:paraId="3BE9F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744035DD">
                  <w:pPr>
                    <w:spacing w:line="32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992" w:type="dxa"/>
                  <w:noWrap w:val="0"/>
                  <w:vAlign w:val="center"/>
                </w:tcPr>
                <w:p w14:paraId="3F974EC6">
                  <w:pPr>
                    <w:spacing w:line="320" w:lineRule="exact"/>
                    <w:jc w:val="center"/>
                    <w:rPr>
                      <w:rFonts w:hint="eastAsia" w:ascii="宋体" w:hAnsi="宋体"/>
                      <w:color w:val="auto"/>
                      <w:szCs w:val="21"/>
                      <w:highlight w:val="none"/>
                    </w:rPr>
                  </w:pPr>
                  <w:r>
                    <w:rPr>
                      <w:rFonts w:hint="eastAsia" w:ascii="宋体" w:hAnsi="宋体"/>
                      <w:color w:val="auto"/>
                      <w:szCs w:val="21"/>
                      <w:highlight w:val="none"/>
                    </w:rPr>
                    <w:t>腌菜、酱菜类</w:t>
                  </w:r>
                </w:p>
              </w:tc>
              <w:tc>
                <w:tcPr>
                  <w:tcW w:w="5586" w:type="dxa"/>
                  <w:noWrap w:val="0"/>
                  <w:vAlign w:val="top"/>
                </w:tcPr>
                <w:p w14:paraId="33EC8181">
                  <w:pPr>
                    <w:spacing w:line="320" w:lineRule="exact"/>
                    <w:rPr>
                      <w:rFonts w:hint="eastAsia" w:ascii="宋体" w:hAnsi="宋体"/>
                      <w:color w:val="auto"/>
                      <w:szCs w:val="21"/>
                      <w:highlight w:val="none"/>
                    </w:rPr>
                  </w:pPr>
                  <w:r>
                    <w:rPr>
                      <w:rFonts w:hint="eastAsia" w:ascii="宋体" w:hAnsi="宋体"/>
                      <w:color w:val="auto"/>
                      <w:szCs w:val="21"/>
                      <w:highlight w:val="none"/>
                    </w:rPr>
                    <w:t>1.酸笋、酸菜、芋蒙、萝卜缨、瓜皮、头菜、萝卜干、豆豉、冬菜、什锦菜；</w:t>
                  </w:r>
                </w:p>
                <w:p w14:paraId="44C270FF">
                  <w:pPr>
                    <w:spacing w:line="320" w:lineRule="exact"/>
                    <w:rPr>
                      <w:rFonts w:hint="eastAsia" w:ascii="宋体" w:hAnsi="宋体"/>
                      <w:color w:val="auto"/>
                      <w:szCs w:val="21"/>
                      <w:highlight w:val="none"/>
                    </w:rPr>
                  </w:pPr>
                  <w:r>
                    <w:rPr>
                      <w:rFonts w:hint="eastAsia" w:ascii="宋体" w:hAnsi="宋体"/>
                      <w:color w:val="auto"/>
                      <w:szCs w:val="21"/>
                      <w:highlight w:val="none"/>
                    </w:rPr>
                    <w:t>2.要求无腐烂、异味、杂质、无病毒，保存完好，具有该品种应有的外形特征、气味、色泽。</w:t>
                  </w:r>
                </w:p>
              </w:tc>
            </w:tr>
            <w:tr w14:paraId="598FC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08D43592">
                  <w:pPr>
                    <w:spacing w:line="32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992" w:type="dxa"/>
                  <w:noWrap w:val="0"/>
                  <w:vAlign w:val="center"/>
                </w:tcPr>
                <w:p w14:paraId="0810FB32">
                  <w:pPr>
                    <w:spacing w:line="320" w:lineRule="exact"/>
                    <w:jc w:val="center"/>
                    <w:rPr>
                      <w:rFonts w:hint="eastAsia" w:ascii="宋体" w:hAnsi="宋体"/>
                      <w:color w:val="auto"/>
                      <w:szCs w:val="21"/>
                      <w:highlight w:val="none"/>
                    </w:rPr>
                  </w:pPr>
                  <w:r>
                    <w:rPr>
                      <w:rFonts w:hint="eastAsia" w:ascii="宋体" w:hAnsi="宋体"/>
                      <w:color w:val="auto"/>
                      <w:szCs w:val="21"/>
                      <w:highlight w:val="none"/>
                    </w:rPr>
                    <w:t>其他青菜类</w:t>
                  </w:r>
                </w:p>
              </w:tc>
              <w:tc>
                <w:tcPr>
                  <w:tcW w:w="5586" w:type="dxa"/>
                  <w:noWrap w:val="0"/>
                  <w:vAlign w:val="top"/>
                </w:tcPr>
                <w:p w14:paraId="65A54BF0">
                  <w:pPr>
                    <w:spacing w:line="320" w:lineRule="exact"/>
                    <w:rPr>
                      <w:rFonts w:hint="eastAsia" w:ascii="宋体" w:hAnsi="宋体"/>
                      <w:color w:val="auto"/>
                      <w:szCs w:val="21"/>
                      <w:highlight w:val="none"/>
                    </w:rPr>
                  </w:pPr>
                  <w:r>
                    <w:rPr>
                      <w:rFonts w:hint="eastAsia" w:ascii="宋体" w:hAnsi="宋体"/>
                      <w:color w:val="auto"/>
                      <w:szCs w:val="21"/>
                      <w:highlight w:val="none"/>
                    </w:rPr>
                    <w:t>1.包括火筒菜、包菜、上海青、油麦菜、生菜、菜心菜、空心菜、芥菜、白花菜等青菜；</w:t>
                  </w:r>
                </w:p>
                <w:p w14:paraId="0BBF7F47">
                  <w:pPr>
                    <w:spacing w:line="320" w:lineRule="exact"/>
                    <w:rPr>
                      <w:rFonts w:hint="eastAsia" w:ascii="宋体" w:hAnsi="宋体"/>
                      <w:color w:val="auto"/>
                      <w:szCs w:val="21"/>
                      <w:highlight w:val="none"/>
                    </w:rPr>
                  </w:pPr>
                  <w:r>
                    <w:rPr>
                      <w:rFonts w:hint="eastAsia" w:ascii="宋体" w:hAnsi="宋体"/>
                      <w:color w:val="auto"/>
                      <w:szCs w:val="21"/>
                      <w:highlight w:val="none"/>
                    </w:rPr>
                    <w:t>2.要求棵株大、完整、新鲜有光泽。包心坚实紧密无发芽，根部断面洁白完整，无空心、乱心、压伤、冻伤、虫蛀、雨淋、水浸、裂缝、老帮黄叶、外叶萎蔫、包心松、泥土，通过农药残留检测。</w:t>
                  </w:r>
                </w:p>
              </w:tc>
            </w:tr>
            <w:tr w14:paraId="5FEB1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17729307">
                  <w:pPr>
                    <w:spacing w:line="32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992" w:type="dxa"/>
                  <w:noWrap w:val="0"/>
                  <w:vAlign w:val="center"/>
                </w:tcPr>
                <w:p w14:paraId="4E5A7284">
                  <w:pPr>
                    <w:spacing w:line="320" w:lineRule="exact"/>
                    <w:jc w:val="center"/>
                    <w:rPr>
                      <w:rFonts w:hint="eastAsia" w:ascii="宋体" w:hAnsi="宋体"/>
                      <w:color w:val="auto"/>
                      <w:szCs w:val="21"/>
                      <w:highlight w:val="none"/>
                    </w:rPr>
                  </w:pPr>
                  <w:r>
                    <w:rPr>
                      <w:rFonts w:hint="eastAsia" w:ascii="宋体" w:hAnsi="宋体"/>
                      <w:color w:val="auto"/>
                      <w:szCs w:val="21"/>
                      <w:highlight w:val="none"/>
                    </w:rPr>
                    <w:t>豆制品</w:t>
                  </w:r>
                </w:p>
              </w:tc>
              <w:tc>
                <w:tcPr>
                  <w:tcW w:w="5586" w:type="dxa"/>
                  <w:noWrap w:val="0"/>
                  <w:vAlign w:val="top"/>
                </w:tcPr>
                <w:p w14:paraId="73C06C36">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1.包括豆芽、豆腐、豆腐干、豆腐皮； </w:t>
                  </w:r>
                </w:p>
                <w:p w14:paraId="157A18C8">
                  <w:pPr>
                    <w:spacing w:line="320" w:lineRule="exact"/>
                    <w:rPr>
                      <w:rFonts w:ascii="宋体" w:hAnsi="宋体"/>
                      <w:color w:val="auto"/>
                      <w:szCs w:val="21"/>
                      <w:highlight w:val="none"/>
                    </w:rPr>
                  </w:pPr>
                  <w:r>
                    <w:rPr>
                      <w:rFonts w:hint="eastAsia" w:ascii="宋体" w:hAnsi="宋体"/>
                      <w:color w:val="auto"/>
                      <w:szCs w:val="21"/>
                      <w:highlight w:val="none"/>
                    </w:rPr>
                    <w:t>2.豆制品应无腐烂、异味、保存完好，具有该品种应有的外形特征、气味、色泽。</w:t>
                  </w:r>
                </w:p>
              </w:tc>
            </w:tr>
            <w:tr w14:paraId="2D1EE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731C4F92">
                  <w:pPr>
                    <w:spacing w:line="320" w:lineRule="exact"/>
                    <w:jc w:val="center"/>
                    <w:rPr>
                      <w:rFonts w:hint="eastAsia" w:ascii="宋体" w:hAnsi="宋体"/>
                      <w:color w:val="auto"/>
                      <w:szCs w:val="21"/>
                      <w:highlight w:val="none"/>
                    </w:rPr>
                  </w:pPr>
                  <w:r>
                    <w:rPr>
                      <w:rFonts w:hint="eastAsia" w:ascii="宋体" w:hAnsi="宋体"/>
                      <w:color w:val="auto"/>
                      <w:szCs w:val="21"/>
                      <w:highlight w:val="none"/>
                    </w:rPr>
                    <w:t>11</w:t>
                  </w:r>
                </w:p>
              </w:tc>
              <w:tc>
                <w:tcPr>
                  <w:tcW w:w="992" w:type="dxa"/>
                  <w:noWrap w:val="0"/>
                  <w:vAlign w:val="center"/>
                </w:tcPr>
                <w:p w14:paraId="47C42792">
                  <w:pPr>
                    <w:spacing w:line="320" w:lineRule="exact"/>
                    <w:jc w:val="center"/>
                    <w:rPr>
                      <w:rFonts w:hint="eastAsia" w:ascii="宋体" w:hAnsi="宋体"/>
                      <w:color w:val="auto"/>
                      <w:szCs w:val="21"/>
                      <w:highlight w:val="none"/>
                    </w:rPr>
                  </w:pPr>
                  <w:r>
                    <w:rPr>
                      <w:rFonts w:hint="eastAsia" w:ascii="宋体" w:hAnsi="宋体"/>
                      <w:color w:val="auto"/>
                      <w:szCs w:val="21"/>
                      <w:highlight w:val="none"/>
                    </w:rPr>
                    <w:t>土豆</w:t>
                  </w:r>
                </w:p>
              </w:tc>
              <w:tc>
                <w:tcPr>
                  <w:tcW w:w="5586" w:type="dxa"/>
                  <w:noWrap w:val="0"/>
                  <w:vAlign w:val="top"/>
                </w:tcPr>
                <w:p w14:paraId="09563E29">
                  <w:pPr>
                    <w:spacing w:line="320" w:lineRule="exact"/>
                    <w:rPr>
                      <w:rFonts w:hint="eastAsia" w:ascii="宋体" w:hAnsi="宋体"/>
                      <w:color w:val="auto"/>
                      <w:szCs w:val="21"/>
                      <w:highlight w:val="none"/>
                    </w:rPr>
                  </w:pPr>
                  <w:r>
                    <w:rPr>
                      <w:rFonts w:hint="eastAsia" w:ascii="宋体" w:hAnsi="宋体"/>
                      <w:color w:val="auto"/>
                      <w:szCs w:val="21"/>
                      <w:highlight w:val="none"/>
                    </w:rPr>
                    <w:t>形体完整，个头匀称，无黑霉、虫蛀、腐烂、压伤、断裂、 料斑、 软烂、畸形，通过农药残留检测</w:t>
                  </w:r>
                </w:p>
              </w:tc>
            </w:tr>
            <w:tr w14:paraId="6E5B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82" w:type="dxa"/>
                  <w:gridSpan w:val="3"/>
                  <w:noWrap w:val="0"/>
                  <w:vAlign w:val="center"/>
                </w:tcPr>
                <w:p w14:paraId="7D98CAEB">
                  <w:pPr>
                    <w:spacing w:line="320" w:lineRule="exact"/>
                    <w:rPr>
                      <w:rFonts w:hint="eastAsia" w:ascii="宋体" w:hAnsi="宋体" w:eastAsia="宋体"/>
                      <w:color w:val="auto"/>
                      <w:szCs w:val="21"/>
                      <w:highlight w:val="none"/>
                      <w:lang w:eastAsia="zh-CN"/>
                    </w:rPr>
                  </w:pPr>
                  <w:r>
                    <w:rPr>
                      <w:rFonts w:hint="eastAsia"/>
                      <w:b/>
                      <w:bCs/>
                      <w:color w:val="auto"/>
                      <w:szCs w:val="21"/>
                      <w:highlight w:val="none"/>
                    </w:rPr>
                    <w:t>B 类（肉食类）</w:t>
                  </w:r>
                  <w:r>
                    <w:rPr>
                      <w:rFonts w:hint="eastAsia"/>
                      <w:bCs/>
                      <w:color w:val="auto"/>
                      <w:szCs w:val="21"/>
                      <w:highlight w:val="none"/>
                    </w:rPr>
                    <w:t>除特别注明采购冻肉或其它已加工的肉类外，其余的必须是当天杀的，新鲜的，确保无异味无变质</w:t>
                  </w:r>
                  <w:r>
                    <w:rPr>
                      <w:rFonts w:hint="eastAsia"/>
                      <w:bCs/>
                      <w:color w:val="auto"/>
                      <w:szCs w:val="21"/>
                      <w:highlight w:val="none"/>
                      <w:lang w:eastAsia="zh-CN"/>
                    </w:rPr>
                    <w:t>。</w:t>
                  </w:r>
                </w:p>
              </w:tc>
            </w:tr>
            <w:tr w14:paraId="7E27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308095E2">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992" w:type="dxa"/>
                  <w:noWrap w:val="0"/>
                  <w:vAlign w:val="center"/>
                </w:tcPr>
                <w:p w14:paraId="7A47E34B">
                  <w:pPr>
                    <w:spacing w:line="320" w:lineRule="exact"/>
                    <w:jc w:val="center"/>
                    <w:rPr>
                      <w:rFonts w:hint="eastAsia" w:ascii="宋体" w:hAnsi="宋体"/>
                      <w:color w:val="auto"/>
                      <w:szCs w:val="21"/>
                      <w:highlight w:val="none"/>
                    </w:rPr>
                  </w:pPr>
                  <w:r>
                    <w:rPr>
                      <w:rFonts w:hint="eastAsia" w:ascii="宋体" w:hAnsi="宋体"/>
                      <w:color w:val="auto"/>
                      <w:szCs w:val="21"/>
                      <w:highlight w:val="none"/>
                    </w:rPr>
                    <w:t>品目</w:t>
                  </w:r>
                </w:p>
              </w:tc>
              <w:tc>
                <w:tcPr>
                  <w:tcW w:w="5586" w:type="dxa"/>
                  <w:noWrap w:val="0"/>
                  <w:vAlign w:val="center"/>
                </w:tcPr>
                <w:p w14:paraId="1774CA69">
                  <w:pPr>
                    <w:spacing w:line="320" w:lineRule="exact"/>
                    <w:jc w:val="center"/>
                    <w:rPr>
                      <w:rFonts w:hint="eastAsia" w:ascii="宋体" w:hAnsi="宋体"/>
                      <w:color w:val="auto"/>
                      <w:szCs w:val="21"/>
                      <w:highlight w:val="none"/>
                    </w:rPr>
                  </w:pPr>
                  <w:r>
                    <w:rPr>
                      <w:rFonts w:hint="eastAsia" w:ascii="宋体" w:hAnsi="宋体"/>
                      <w:color w:val="auto"/>
                      <w:szCs w:val="21"/>
                      <w:highlight w:val="none"/>
                    </w:rPr>
                    <w:t>食材食品要求</w:t>
                  </w:r>
                </w:p>
              </w:tc>
            </w:tr>
            <w:tr w14:paraId="61B3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497FC14A">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992" w:type="dxa"/>
                  <w:noWrap w:val="0"/>
                  <w:vAlign w:val="center"/>
                </w:tcPr>
                <w:p w14:paraId="72E87B71">
                  <w:pPr>
                    <w:spacing w:line="320" w:lineRule="exact"/>
                    <w:jc w:val="center"/>
                    <w:rPr>
                      <w:rFonts w:hint="eastAsia" w:ascii="宋体" w:hAnsi="宋体"/>
                      <w:color w:val="auto"/>
                      <w:szCs w:val="21"/>
                      <w:highlight w:val="none"/>
                    </w:rPr>
                  </w:pPr>
                  <w:r>
                    <w:rPr>
                      <w:rFonts w:hint="eastAsia" w:ascii="宋体" w:hAnsi="宋体"/>
                      <w:color w:val="auto"/>
                      <w:szCs w:val="21"/>
                      <w:highlight w:val="none"/>
                    </w:rPr>
                    <w:t>猪肉</w:t>
                  </w:r>
                </w:p>
              </w:tc>
              <w:tc>
                <w:tcPr>
                  <w:tcW w:w="5586" w:type="dxa"/>
                  <w:noWrap w:val="0"/>
                  <w:vAlign w:val="top"/>
                </w:tcPr>
                <w:p w14:paraId="0090713A">
                  <w:pPr>
                    <w:spacing w:line="320" w:lineRule="exact"/>
                    <w:rPr>
                      <w:rFonts w:hint="eastAsia" w:ascii="宋体" w:hAnsi="宋体"/>
                      <w:color w:val="auto"/>
                      <w:szCs w:val="21"/>
                      <w:highlight w:val="none"/>
                    </w:rPr>
                  </w:pPr>
                  <w:r>
                    <w:rPr>
                      <w:rFonts w:hint="eastAsia" w:ascii="宋体" w:hAnsi="宋体"/>
                      <w:color w:val="auto"/>
                      <w:szCs w:val="21"/>
                      <w:highlight w:val="none"/>
                    </w:rPr>
                    <w:t>新鲜猪肉（包括五花肉、瘦肉、半肥瘦），肉质新鲜、有弹性、色泽红润、不注水、无寄生虫，无病、毒猪肉。</w:t>
                  </w:r>
                </w:p>
              </w:tc>
            </w:tr>
            <w:tr w14:paraId="41816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01FB7565">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992" w:type="dxa"/>
                  <w:noWrap w:val="0"/>
                  <w:vAlign w:val="center"/>
                </w:tcPr>
                <w:p w14:paraId="064820D6">
                  <w:pPr>
                    <w:spacing w:line="320" w:lineRule="exact"/>
                    <w:jc w:val="center"/>
                    <w:rPr>
                      <w:rFonts w:hint="eastAsia" w:ascii="宋体" w:hAnsi="宋体"/>
                      <w:color w:val="auto"/>
                      <w:szCs w:val="21"/>
                      <w:highlight w:val="none"/>
                    </w:rPr>
                  </w:pPr>
                  <w:r>
                    <w:rPr>
                      <w:rFonts w:hint="eastAsia" w:ascii="宋体" w:hAnsi="宋体"/>
                      <w:color w:val="auto"/>
                      <w:szCs w:val="21"/>
                      <w:highlight w:val="none"/>
                    </w:rPr>
                    <w:t>鸡肉</w:t>
                  </w:r>
                </w:p>
              </w:tc>
              <w:tc>
                <w:tcPr>
                  <w:tcW w:w="5586" w:type="dxa"/>
                  <w:noWrap w:val="0"/>
                  <w:vAlign w:val="top"/>
                </w:tcPr>
                <w:p w14:paraId="665E7C96">
                  <w:pPr>
                    <w:spacing w:line="320" w:lineRule="exact"/>
                    <w:rPr>
                      <w:rFonts w:hint="eastAsia" w:ascii="宋体" w:hAnsi="宋体"/>
                      <w:color w:val="auto"/>
                      <w:szCs w:val="21"/>
                      <w:highlight w:val="none"/>
                    </w:rPr>
                  </w:pPr>
                  <w:r>
                    <w:rPr>
                      <w:rFonts w:hint="eastAsia" w:ascii="宋体" w:hAnsi="宋体"/>
                      <w:color w:val="auto"/>
                      <w:szCs w:val="21"/>
                      <w:highlight w:val="none"/>
                    </w:rPr>
                    <w:t>新鲜鸡肉，眼球饱满、鸡肚内无一切内脏。皮肤有光泽， 因品种不同而呈淡黄、淡红、灰白或灰黑等色。肌肉切而发光、外表微干或微湿润、不粘手、指压后的凹陷立即恢复。具有鲜鸡肉正常气味，淤血斑无或极少，无打水症状、无破皮、鸡的翼部或鸡关节，不能有骨折或因骨折破皮而使骨头外露，无禽流感病毒。</w:t>
                  </w:r>
                </w:p>
              </w:tc>
            </w:tr>
            <w:tr w14:paraId="3C70D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70C5FF6A">
                  <w:pPr>
                    <w:spacing w:line="32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992" w:type="dxa"/>
                  <w:noWrap w:val="0"/>
                  <w:vAlign w:val="center"/>
                </w:tcPr>
                <w:p w14:paraId="425016E2">
                  <w:pPr>
                    <w:spacing w:line="320" w:lineRule="exact"/>
                    <w:jc w:val="center"/>
                    <w:rPr>
                      <w:rFonts w:hint="eastAsia" w:ascii="宋体" w:hAnsi="宋体"/>
                      <w:color w:val="auto"/>
                      <w:szCs w:val="21"/>
                      <w:highlight w:val="none"/>
                    </w:rPr>
                  </w:pPr>
                  <w:r>
                    <w:rPr>
                      <w:rFonts w:hint="eastAsia" w:ascii="宋体" w:hAnsi="宋体"/>
                      <w:color w:val="auto"/>
                      <w:szCs w:val="21"/>
                      <w:highlight w:val="none"/>
                    </w:rPr>
                    <w:t>鸭肉</w:t>
                  </w:r>
                </w:p>
              </w:tc>
              <w:tc>
                <w:tcPr>
                  <w:tcW w:w="5586" w:type="dxa"/>
                  <w:noWrap w:val="0"/>
                  <w:vAlign w:val="top"/>
                </w:tcPr>
                <w:p w14:paraId="79BC5AE8">
                  <w:pPr>
                    <w:spacing w:line="320" w:lineRule="exact"/>
                    <w:rPr>
                      <w:rFonts w:hint="eastAsia" w:ascii="宋体" w:hAnsi="宋体"/>
                      <w:color w:val="auto"/>
                      <w:szCs w:val="21"/>
                      <w:highlight w:val="none"/>
                    </w:rPr>
                  </w:pPr>
                  <w:r>
                    <w:rPr>
                      <w:rFonts w:hint="eastAsia" w:ascii="宋体" w:hAnsi="宋体"/>
                      <w:color w:val="auto"/>
                      <w:szCs w:val="21"/>
                      <w:highlight w:val="none"/>
                    </w:rPr>
                    <w:t>新鲜鸭肉，表皮光滑而有光泽、肉质弹性好且丰满、表皮无毛或少毛、无破皮、无花皮、无显眼淤块；无注水、肚内无一切内脏、无血水、无异味，无禽流感病毒。</w:t>
                  </w:r>
                </w:p>
              </w:tc>
            </w:tr>
            <w:tr w14:paraId="0E33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6F5AA5B4">
                  <w:pPr>
                    <w:spacing w:line="32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992" w:type="dxa"/>
                  <w:noWrap w:val="0"/>
                  <w:vAlign w:val="center"/>
                </w:tcPr>
                <w:p w14:paraId="09AA58DC">
                  <w:pPr>
                    <w:spacing w:line="320" w:lineRule="exact"/>
                    <w:jc w:val="center"/>
                    <w:rPr>
                      <w:rFonts w:hint="eastAsia" w:ascii="宋体" w:hAnsi="宋体"/>
                      <w:color w:val="auto"/>
                      <w:szCs w:val="21"/>
                      <w:highlight w:val="none"/>
                    </w:rPr>
                  </w:pPr>
                  <w:r>
                    <w:rPr>
                      <w:rFonts w:hint="eastAsia" w:ascii="宋体" w:hAnsi="宋体"/>
                      <w:color w:val="auto"/>
                      <w:szCs w:val="21"/>
                      <w:highlight w:val="none"/>
                    </w:rPr>
                    <w:t>鲜蛋类 （鸡 蛋、鸭 蛋）</w:t>
                  </w:r>
                </w:p>
              </w:tc>
              <w:tc>
                <w:tcPr>
                  <w:tcW w:w="5586" w:type="dxa"/>
                  <w:noWrap w:val="0"/>
                  <w:vAlign w:val="top"/>
                </w:tcPr>
                <w:p w14:paraId="727BF414">
                  <w:pPr>
                    <w:spacing w:line="320" w:lineRule="exact"/>
                    <w:rPr>
                      <w:rFonts w:hint="eastAsia" w:ascii="宋体" w:hAnsi="宋体"/>
                      <w:color w:val="auto"/>
                      <w:szCs w:val="21"/>
                      <w:highlight w:val="none"/>
                    </w:rPr>
                  </w:pPr>
                  <w:r>
                    <w:rPr>
                      <w:rFonts w:hint="eastAsia" w:ascii="宋体" w:hAnsi="宋体"/>
                      <w:color w:val="auto"/>
                      <w:szCs w:val="21"/>
                      <w:highlight w:val="none"/>
                    </w:rPr>
                    <w:t>蛋壳清洁且无破损，灯光透视时，整个蛋呈桔黄色至橙红色，蛋黄不见或略见阴影。打开后蛋黄凸起，完整，有韧性，蛋白澄清、透明、稀稠分明，无异味。蛋壳内部应为纯白蛋，不能有斑点或污浊，卵白透明，卵黄膜不破裂，卵黄卵白分明，不能有血管形成，不能有腐败等异臭味。将蛋握在手中摇动时，蛋无哑板声，内容物无流动感，无活动声。</w:t>
                  </w:r>
                </w:p>
              </w:tc>
            </w:tr>
          </w:tbl>
          <w:p w14:paraId="502C3E4F">
            <w:pPr>
              <w:spacing w:line="320" w:lineRule="exact"/>
              <w:ind w:firstLine="422" w:firstLineChars="200"/>
              <w:rPr>
                <w:rFonts w:hint="eastAsia" w:ascii="宋体" w:hAnsi="宋体" w:cs="仿宋"/>
                <w:b/>
                <w:color w:val="auto"/>
                <w:szCs w:val="21"/>
                <w:highlight w:val="none"/>
              </w:rPr>
            </w:pPr>
            <w:r>
              <w:rPr>
                <w:rFonts w:hint="eastAsia" w:ascii="宋体" w:hAnsi="宋体" w:cs="仿宋"/>
                <w:b/>
                <w:color w:val="auto"/>
                <w:szCs w:val="21"/>
                <w:highlight w:val="none"/>
              </w:rPr>
              <w:t>（二）</w:t>
            </w:r>
            <w:r>
              <w:rPr>
                <w:rFonts w:hint="eastAsia" w:ascii="宋体" w:hAnsi="宋体" w:cs="仿宋"/>
                <w:b/>
                <w:bCs/>
                <w:color w:val="auto"/>
                <w:szCs w:val="21"/>
                <w:highlight w:val="none"/>
              </w:rPr>
              <w:t>服务总体要求</w:t>
            </w:r>
          </w:p>
          <w:p w14:paraId="2C0AF1C2">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1.供应商具有固定的经营场所</w:t>
            </w:r>
            <w:r>
              <w:rPr>
                <w:rFonts w:hint="eastAsia"/>
                <w:color w:val="auto"/>
                <w:highlight w:val="none"/>
              </w:rPr>
              <w:t>（</w:t>
            </w:r>
            <w:r>
              <w:rPr>
                <w:rFonts w:hint="eastAsia"/>
                <w:color w:val="auto"/>
                <w:highlight w:val="none"/>
                <w:lang w:val="en-US" w:eastAsia="zh-CN"/>
              </w:rPr>
              <w:t>包含</w:t>
            </w:r>
            <w:r>
              <w:rPr>
                <w:rFonts w:hint="eastAsia"/>
                <w:bCs/>
                <w:color w:val="auto"/>
                <w:highlight w:val="none"/>
              </w:rPr>
              <w:t>仓库、保鲜库、冻库、分拣中心、检测中心</w:t>
            </w:r>
            <w:r>
              <w:rPr>
                <w:rFonts w:hint="eastAsia"/>
                <w:bCs/>
                <w:color w:val="auto"/>
                <w:highlight w:val="none"/>
                <w:lang w:val="en-US" w:eastAsia="zh-CN"/>
              </w:rPr>
              <w:t>等</w:t>
            </w:r>
            <w:r>
              <w:rPr>
                <w:rFonts w:hint="eastAsia"/>
                <w:color w:val="auto"/>
                <w:highlight w:val="none"/>
              </w:rPr>
              <w:t>）</w:t>
            </w:r>
            <w:r>
              <w:rPr>
                <w:rFonts w:hint="eastAsia" w:ascii="宋体" w:hAnsi="宋体" w:cs="仿宋"/>
                <w:color w:val="auto"/>
                <w:szCs w:val="21"/>
                <w:highlight w:val="none"/>
              </w:rPr>
              <w:t>，场地条件要符合 GB31654-2021《食品安全国家标准餐饮服务通用卫生规范》标准。</w:t>
            </w:r>
            <w:r>
              <w:rPr>
                <w:rFonts w:hint="eastAsia" w:ascii="宋体" w:hAnsi="宋体" w:cs="仿宋"/>
                <w:b/>
                <w:bCs/>
                <w:color w:val="auto"/>
                <w:szCs w:val="21"/>
                <w:highlight w:val="none"/>
              </w:rPr>
              <w:t>（供应商必须</w:t>
            </w:r>
            <w:r>
              <w:rPr>
                <w:rFonts w:hint="eastAsia" w:ascii="宋体" w:hAnsi="宋体" w:cs="仿宋"/>
                <w:b/>
                <w:bCs/>
                <w:color w:val="auto"/>
                <w:szCs w:val="21"/>
                <w:highlight w:val="none"/>
                <w:lang w:val="en-US" w:eastAsia="zh-CN"/>
              </w:rPr>
              <w:t>在</w:t>
            </w:r>
            <w:r>
              <w:rPr>
                <w:rFonts w:hint="eastAsia" w:ascii="宋体" w:hAnsi="宋体" w:cs="仿宋"/>
                <w:b/>
                <w:bCs/>
                <w:color w:val="auto"/>
                <w:szCs w:val="21"/>
                <w:highlight w:val="none"/>
              </w:rPr>
              <w:t>投标文件中提供房产证或房屋租赁合同复印件及多角度图片，否则按无效投标处理）</w:t>
            </w:r>
          </w:p>
          <w:p w14:paraId="27274E9F">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2</w:t>
            </w:r>
            <w:r>
              <w:rPr>
                <w:rFonts w:hint="eastAsia" w:ascii="宋体" w:hAnsi="宋体" w:cs="仿宋"/>
                <w:color w:val="auto"/>
                <w:szCs w:val="21"/>
                <w:highlight w:val="none"/>
              </w:rPr>
              <w:t>.实际供货数量以采购人每次提供的订单为准；</w:t>
            </w:r>
          </w:p>
          <w:p w14:paraId="7A2BF05D">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3</w:t>
            </w:r>
            <w:r>
              <w:rPr>
                <w:rFonts w:hint="eastAsia" w:ascii="宋体" w:hAnsi="宋体" w:cs="仿宋"/>
                <w:color w:val="auto"/>
                <w:szCs w:val="21"/>
                <w:highlight w:val="none"/>
              </w:rPr>
              <w:t>.中标人需安排专人负责每天检测并记录，保证供应食品合规合格，如因食品问题产生其他后果，将追究中标人责任。</w:t>
            </w:r>
          </w:p>
          <w:p w14:paraId="3C06AD32">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4</w:t>
            </w:r>
            <w:r>
              <w:rPr>
                <w:rFonts w:hint="eastAsia" w:ascii="宋体" w:hAnsi="宋体" w:cs="仿宋"/>
                <w:color w:val="auto"/>
                <w:szCs w:val="21"/>
                <w:highlight w:val="none"/>
              </w:rPr>
              <w:t>.中标人不得将中标项目转让或分包给他人，否则采购人有权依法终止合同，由此产生的一切经济损失由中标人自行承担；</w:t>
            </w:r>
          </w:p>
          <w:p w14:paraId="76A5DE08">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5</w:t>
            </w:r>
            <w:r>
              <w:rPr>
                <w:rFonts w:hint="eastAsia" w:ascii="宋体" w:hAnsi="宋体" w:cs="仿宋"/>
                <w:color w:val="auto"/>
                <w:szCs w:val="21"/>
                <w:highlight w:val="none"/>
              </w:rPr>
              <w:t>.中标人在合同履行期间内必须保证对采购人的货物供应，中标后不得拒绝采购人的配送任务。如中标人在服务期间内未能达到投标文件承诺的服务要求或中标人未按要求履行协议义务或中标人的资质在服务期内发生变化不再符合要求的，采购人均有权依法终止合同，由此产生的一切经济损失由中标人自行承担；</w:t>
            </w:r>
          </w:p>
          <w:p w14:paraId="763219F2">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6</w:t>
            </w:r>
            <w:r>
              <w:rPr>
                <w:rFonts w:hint="eastAsia" w:ascii="宋体" w:hAnsi="宋体" w:cs="仿宋"/>
                <w:color w:val="auto"/>
                <w:szCs w:val="21"/>
                <w:highlight w:val="none"/>
              </w:rPr>
              <w:t>.中标人必须服从采购人的监督、管理。</w:t>
            </w:r>
          </w:p>
          <w:p w14:paraId="433E8B4E">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7</w:t>
            </w:r>
            <w:r>
              <w:rPr>
                <w:rFonts w:hint="eastAsia" w:ascii="宋体" w:hAnsi="宋体" w:cs="仿宋"/>
                <w:color w:val="auto"/>
                <w:szCs w:val="21"/>
                <w:highlight w:val="none"/>
              </w:rPr>
              <w:t>.中标人应能够配合采购人及时更新所提供的符合卫监部门的有效证明材料。如有效的营业执照、产品合格证、食品经营许可证等。</w:t>
            </w:r>
          </w:p>
          <w:p w14:paraId="1E9F1DB4">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8</w:t>
            </w:r>
            <w:r>
              <w:rPr>
                <w:rFonts w:hint="eastAsia" w:ascii="宋体" w:hAnsi="宋体" w:cs="仿宋"/>
                <w:color w:val="auto"/>
                <w:szCs w:val="21"/>
                <w:highlight w:val="none"/>
              </w:rPr>
              <w:t>.按计划送货。中标人必须按计划组织供应，并完整、正确填写采购单，每次送货必须委派一名专业负责人，负责货物的运输、过秤，协助采购人验收货品；由采购人对数量进行验收，数量准确无误后，双方在采购单上签字确认。中标人不得随意更改供应计划，确因客观原因个别品种无法满足需求时，中标人必须提前12小时与采购人协商，经允许后方可更换品种。采购人如有要求需要临时修改配送任务的，将提前2小时通知中标人，中标人必须按照采购人要求进行配送。中标人不能按时组织供应且事先未主动与采购人达成协议，造成采购人不能正常开展生活保障，视为中标人违约，由中标人按当天计划所购货物货款赔偿采购人；造成严重后果的，采购人将依法终止合同并拒付当月货款。</w:t>
            </w:r>
          </w:p>
          <w:p w14:paraId="44E3B3CE">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9</w:t>
            </w:r>
            <w:r>
              <w:rPr>
                <w:rFonts w:hint="eastAsia" w:ascii="宋体" w:hAnsi="宋体" w:cs="仿宋"/>
                <w:color w:val="auto"/>
                <w:szCs w:val="21"/>
                <w:highlight w:val="none"/>
              </w:rPr>
              <w:t>.确保质量。中标人提供的食品必须达到质量要求，所有食品必须经过检验检疫合格后方可供应采购人。中标人所提供的食品质量不得低于自身实体店的质量。中标人提供的食品质量达不到规定标准，采购人有权拒绝接受，如因使用中标人的质量不合格的食品，造成在押人员食物中毒或产生其他不适症状，中标人必须承担由此产生的一切经济、法律责任，同时依法终止合同并拒付当月货款。</w:t>
            </w:r>
          </w:p>
          <w:p w14:paraId="278028E0">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10</w:t>
            </w:r>
            <w:r>
              <w:rPr>
                <w:rFonts w:hint="eastAsia" w:ascii="宋体" w:hAnsi="宋体" w:cs="仿宋"/>
                <w:color w:val="auto"/>
                <w:szCs w:val="21"/>
                <w:highlight w:val="none"/>
              </w:rPr>
              <w:t>.数量问题。中标人所供应的生鲜类食品、散装食品出现缺斤少两（正常耗损除外）、腐烂变质等情况，将按照所缺重量、变质重量产品供应金额的一百倍进行赔偿；预包装食品出现数量与订单不符、产品质量不达标、产品为假冒伪劣产品等违法行为，将按照所缺数量、不合格产品或假冒伪劣产品供应金额的一百倍进行赔偿，并将以上违法经营行为上报工商部门，对中标人进行查处。假冒伪劣产品，或检验检疫不合格或腐烂变质等产品，金额超过 0.3 万元的，采购人依法终止合同并拒付当月货款，并保留司法诉讼权利。</w:t>
            </w:r>
          </w:p>
          <w:p w14:paraId="2C6C791A">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11</w:t>
            </w:r>
            <w:r>
              <w:rPr>
                <w:rFonts w:hint="eastAsia" w:ascii="宋体" w:hAnsi="宋体" w:cs="仿宋"/>
                <w:color w:val="auto"/>
                <w:szCs w:val="21"/>
                <w:highlight w:val="none"/>
              </w:rPr>
              <w:t>.价格订单信息。中标人每天供应的食品必须出示电脑打印的票据，每月根据市场的平均价确定价格，便于采购人调剂伙食。</w:t>
            </w:r>
          </w:p>
          <w:p w14:paraId="6737C1BB">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12</w:t>
            </w:r>
            <w:r>
              <w:rPr>
                <w:rFonts w:hint="eastAsia" w:ascii="宋体" w:hAnsi="宋体" w:cs="仿宋"/>
                <w:color w:val="auto"/>
                <w:szCs w:val="21"/>
                <w:highlight w:val="none"/>
              </w:rPr>
              <w:t>.接受监督。中标人必须自觉配合采购人有关部门对所供应物资的质量、价格、卫生标准等进行监督，并做到热情周到，耐心细致，有问必答，有疑必释。采购人服务中心与伙食单位在收到中标人所提供的食品，发现质量问题的，生鲜类食品原则上在 6 个小时内提出，预包装食品原则上在48小时内提出，并保留有问题的食品给中标人查验。</w:t>
            </w:r>
          </w:p>
          <w:p w14:paraId="4F866590">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13</w:t>
            </w:r>
            <w:r>
              <w:rPr>
                <w:rFonts w:hint="eastAsia" w:ascii="宋体" w:hAnsi="宋体" w:cs="仿宋"/>
                <w:color w:val="auto"/>
                <w:szCs w:val="21"/>
                <w:highlight w:val="none"/>
              </w:rPr>
              <w:t>.保密和管理。采购人为保密单位，中标人必须严格遵守各项保密规定，中标人的服务人员，配送车辆进入采购人服务地点时，必须严格遵守采购人的管理规定，自觉接受采购人的检查。</w:t>
            </w:r>
          </w:p>
          <w:p w14:paraId="67AE26EF">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14</w:t>
            </w:r>
            <w:r>
              <w:rPr>
                <w:rFonts w:hint="eastAsia" w:ascii="宋体" w:hAnsi="宋体" w:cs="仿宋"/>
                <w:color w:val="auto"/>
                <w:szCs w:val="21"/>
                <w:highlight w:val="none"/>
              </w:rPr>
              <w:t>.中标人在中标后，需每季度定期回访，听取采购人意见，并根据采购人的需求及建议进行采纳并及时改进。</w:t>
            </w:r>
          </w:p>
          <w:p w14:paraId="43B1FB57">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lang w:val="en-US" w:eastAsia="zh-CN"/>
              </w:rPr>
              <w:t>15</w:t>
            </w:r>
            <w:r>
              <w:rPr>
                <w:rFonts w:hint="eastAsia" w:ascii="宋体" w:hAnsi="宋体" w:cs="仿宋"/>
                <w:color w:val="auto"/>
                <w:szCs w:val="21"/>
                <w:highlight w:val="none"/>
              </w:rPr>
              <w:t>.中标人应根据采购人实际要求运送货物甚至负责进行简单加工（活禽类要经宰杀和清洗，蔬菜类要达到净菜上市标准）。</w:t>
            </w:r>
          </w:p>
          <w:p w14:paraId="4DEF8320">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如因不可抗力导致采购人无法继续履行合同时，合同效力自然终止，采购人结清已采购货物的全部款项；采购人不承担由合同终止导致的其他损失。</w:t>
            </w:r>
          </w:p>
          <w:p w14:paraId="2E903189">
            <w:pPr>
              <w:spacing w:line="320" w:lineRule="exact"/>
              <w:ind w:firstLine="422" w:firstLineChars="200"/>
              <w:rPr>
                <w:rFonts w:hint="eastAsia" w:ascii="宋体" w:hAnsi="宋体"/>
                <w:b/>
                <w:bCs/>
                <w:color w:val="auto"/>
                <w:szCs w:val="21"/>
                <w:highlight w:val="none"/>
              </w:rPr>
            </w:pPr>
            <w:r>
              <w:rPr>
                <w:rFonts w:hint="eastAsia" w:ascii="宋体" w:hAnsi="宋体"/>
                <w:b/>
                <w:color w:val="auto"/>
                <w:szCs w:val="21"/>
                <w:highlight w:val="none"/>
              </w:rPr>
              <w:t>（三）</w:t>
            </w:r>
            <w:r>
              <w:rPr>
                <w:rFonts w:hint="eastAsia" w:ascii="宋体" w:hAnsi="宋体"/>
                <w:b/>
                <w:bCs/>
                <w:color w:val="auto"/>
                <w:szCs w:val="21"/>
                <w:highlight w:val="none"/>
              </w:rPr>
              <w:t>供货价格要求</w:t>
            </w:r>
          </w:p>
          <w:p w14:paraId="70E33243">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1.中标人与采购人每个月共同询价确定各类食物的市场价，现场询价时产生的一切询价费用，由中标人承担，中标人可在投标报价的时候考虑相关成本费用进去。 </w:t>
            </w:r>
          </w:p>
          <w:p w14:paraId="49FA6E41">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2.每月定期组织相关人员对中标人满意度民主测评，每个季度上报民主测评数据，对中标人连续三次民主测评低于90%的，将依法终止其配送资格。 </w:t>
            </w:r>
          </w:p>
          <w:p w14:paraId="4DA50392">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3.中标人必须负责货物的运输、搬运等工作，所产生的费用由中标人承担。</w:t>
            </w:r>
          </w:p>
          <w:p w14:paraId="7BDF577A">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中标人不得擅自变更货物的（含商标、名称、产地、包装、规格和重量等）严格按采购人要求供应，否则，采购人有权依法拒收。如因市场流通问题确实需要变更的，应事先书面申请，并经采购人同意后方可改变。 </w:t>
            </w:r>
          </w:p>
          <w:p w14:paraId="2B7C6FE0">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5.采购人根据自身的需求，有权终止某类中的某些商品的采购或变更某类商品的采购。 </w:t>
            </w:r>
          </w:p>
          <w:p w14:paraId="54CE8E2A">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6.如因不可抗因素（如遇台风、洪水等），食品价格产生变动，中标人需出具书面说明提供给采购人确认。 </w:t>
            </w:r>
          </w:p>
          <w:p w14:paraId="61FC6B37">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7.市场价的确定方法，在防城区老菜市和中心菜市询问出市场价格并做好记录，中标人和采购人共同在记录表上签字确认，以此表价格为最终的市场价格。</w:t>
            </w:r>
          </w:p>
          <w:p w14:paraId="40B0DC8E">
            <w:pPr>
              <w:spacing w:line="3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8.配送价格的确定方法，配送价格=市场价格*中标</w:t>
            </w:r>
            <w:r>
              <w:rPr>
                <w:rFonts w:hint="eastAsia" w:ascii="宋体" w:hAnsi="宋体"/>
                <w:b/>
                <w:bCs/>
                <w:color w:val="auto"/>
                <w:szCs w:val="21"/>
                <w:highlight w:val="none"/>
                <w:lang w:eastAsia="zh-CN"/>
              </w:rPr>
              <w:t>费率</w:t>
            </w:r>
            <w:r>
              <w:rPr>
                <w:rFonts w:hint="eastAsia" w:ascii="宋体" w:hAnsi="宋体"/>
                <w:b/>
                <w:bCs/>
                <w:color w:val="auto"/>
                <w:szCs w:val="21"/>
                <w:highlight w:val="none"/>
              </w:rPr>
              <w:t xml:space="preserve">。 </w:t>
            </w:r>
          </w:p>
          <w:p w14:paraId="37444177">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9.配送价格的适用时期，为自此次配送价格确定后，至下次配送价格确定前。</w:t>
            </w:r>
          </w:p>
          <w:p w14:paraId="2920723C">
            <w:pPr>
              <w:spacing w:line="320" w:lineRule="exact"/>
              <w:ind w:firstLine="422" w:firstLineChars="200"/>
              <w:rPr>
                <w:rFonts w:hint="eastAsia" w:ascii="宋体" w:hAnsi="宋体"/>
                <w:b/>
                <w:bCs/>
                <w:color w:val="auto"/>
                <w:szCs w:val="21"/>
                <w:highlight w:val="none"/>
              </w:rPr>
            </w:pPr>
            <w:r>
              <w:rPr>
                <w:rFonts w:hint="eastAsia" w:ascii="宋体" w:hAnsi="宋体"/>
                <w:b/>
                <w:color w:val="auto"/>
                <w:szCs w:val="21"/>
                <w:highlight w:val="none"/>
              </w:rPr>
              <w:t>（四）</w:t>
            </w:r>
            <w:r>
              <w:rPr>
                <w:rFonts w:hint="eastAsia" w:ascii="宋体" w:hAnsi="宋体"/>
                <w:b/>
                <w:bCs/>
                <w:color w:val="auto"/>
                <w:szCs w:val="21"/>
                <w:highlight w:val="none"/>
              </w:rPr>
              <w:t>配送方式</w:t>
            </w:r>
          </w:p>
          <w:p w14:paraId="15AC2995">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1.供应商必须配备专门为采购人进行食品配送服务的车辆。要求车辆为密封制冷车辆，避免运输过程中受到污染、变质，并在车身醒目处张贴公司标志</w:t>
            </w:r>
            <w:r>
              <w:rPr>
                <w:rFonts w:hint="eastAsia" w:ascii="宋体" w:hAnsi="宋体"/>
                <w:b/>
                <w:color w:val="auto"/>
                <w:szCs w:val="21"/>
                <w:highlight w:val="none"/>
              </w:rPr>
              <w:t>（供应商于投标文件中必须提供运输车辆一览表及图片，否则按无效投标处理）</w:t>
            </w:r>
            <w:r>
              <w:rPr>
                <w:rFonts w:hint="eastAsia" w:ascii="宋体" w:hAnsi="宋体"/>
                <w:color w:val="auto"/>
                <w:szCs w:val="21"/>
                <w:highlight w:val="none"/>
              </w:rPr>
              <w:t xml:space="preserve">。 </w:t>
            </w:r>
          </w:p>
          <w:p w14:paraId="7C0AEF23">
            <w:pPr>
              <w:spacing w:line="320" w:lineRule="exact"/>
              <w:ind w:firstLine="420" w:firstLineChars="200"/>
              <w:rPr>
                <w:rFonts w:ascii="宋体" w:hAnsi="宋体"/>
                <w:color w:val="auto"/>
                <w:szCs w:val="21"/>
                <w:highlight w:val="none"/>
              </w:rPr>
            </w:pPr>
            <w:r>
              <w:rPr>
                <w:rFonts w:hint="eastAsia" w:ascii="宋体" w:hAnsi="宋体"/>
                <w:color w:val="auto"/>
                <w:szCs w:val="21"/>
                <w:highlight w:val="none"/>
              </w:rPr>
              <w:t>2.供应商送货车辆必须手续齐全，司机必须持有相应车辆驾驶执照。</w:t>
            </w:r>
            <w:r>
              <w:rPr>
                <w:rFonts w:hint="eastAsia" w:ascii="宋体" w:hAnsi="宋体" w:cs="宋体"/>
                <w:color w:val="auto"/>
                <w:szCs w:val="21"/>
                <w:highlight w:val="none"/>
              </w:rPr>
              <w:t>供应商</w:t>
            </w:r>
            <w:r>
              <w:rPr>
                <w:rFonts w:hint="eastAsia" w:ascii="宋体" w:hAnsi="宋体" w:cs="宋体"/>
                <w:color w:val="auto"/>
                <w:szCs w:val="21"/>
                <w:highlight w:val="none"/>
                <w:lang w:eastAsia="zh-CN"/>
              </w:rPr>
              <w:t>送货</w:t>
            </w:r>
            <w:r>
              <w:rPr>
                <w:rFonts w:hint="eastAsia" w:ascii="宋体" w:hAnsi="宋体" w:cs="宋体"/>
                <w:color w:val="auto"/>
                <w:szCs w:val="21"/>
                <w:highlight w:val="none"/>
              </w:rPr>
              <w:t>车辆必须在</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人登记车牌号，如需临时更换必须通知</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人，经</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人同意方可更换。</w:t>
            </w:r>
            <w:r>
              <w:rPr>
                <w:rFonts w:hint="eastAsia" w:ascii="宋体" w:hAnsi="宋体"/>
                <w:color w:val="auto"/>
                <w:szCs w:val="21"/>
                <w:highlight w:val="none"/>
              </w:rPr>
              <w:t>采取送货上门的服务方式，根据采购的数量分类包装，于每天早餐在06:30前，午餐08:30前送到指定地点并配送完毕。特殊情况采购人需临时配送，供应商需积极响应。正常情况，供应商3次无理由不响应采购人要求的，采购人可依法取消其配送资格及依法终止合同。</w:t>
            </w:r>
          </w:p>
          <w:p w14:paraId="04C96B8A">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3.如遇紧急情况供货地点发生变动，需在防城港市辖区以外或原配送点以外紧急配送供货中标人需配合配送，配送时可由中标人当地配送点配送。</w:t>
            </w:r>
          </w:p>
          <w:p w14:paraId="74785A76">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s="宋体"/>
                <w:color w:val="auto"/>
                <w:szCs w:val="21"/>
                <w:highlight w:val="none"/>
              </w:rPr>
              <w:t>供应商</w:t>
            </w:r>
            <w:r>
              <w:rPr>
                <w:rFonts w:hint="eastAsia" w:ascii="宋体" w:hAnsi="宋体" w:cs="宋体"/>
                <w:color w:val="auto"/>
                <w:szCs w:val="21"/>
                <w:highlight w:val="none"/>
                <w:lang w:eastAsia="zh-CN"/>
              </w:rPr>
              <w:t>送货</w:t>
            </w:r>
            <w:r>
              <w:rPr>
                <w:rFonts w:hint="eastAsia" w:ascii="宋体" w:hAnsi="宋体" w:cs="宋体"/>
                <w:color w:val="auto"/>
                <w:szCs w:val="21"/>
                <w:highlight w:val="none"/>
              </w:rPr>
              <w:t>车辆必须在</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人登记车牌号，如需临时更换必须通知</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人，经</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人同意方可更换。</w:t>
            </w:r>
          </w:p>
          <w:p w14:paraId="7CEBF1AE">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color w:val="auto"/>
                <w:szCs w:val="21"/>
                <w:highlight w:val="none"/>
              </w:rPr>
              <w:t xml:space="preserve"> </w:t>
            </w:r>
            <w:r>
              <w:rPr>
                <w:rFonts w:hint="eastAsia" w:ascii="宋体" w:hAnsi="宋体"/>
                <w:color w:val="auto"/>
                <w:szCs w:val="21"/>
                <w:highlight w:val="none"/>
              </w:rPr>
              <w:t>配送人员须统一着装，服装经采购人确认后由中标人统一配置，所需费用在报价中综合考虑，采购人不再另行支付。中标人应承担其派遣员工在供货服务期间活动所造成的所有法律责任。</w:t>
            </w:r>
          </w:p>
          <w:p w14:paraId="1925B2D4">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.配送人员必须与中标人签订劳动合同，必须办理健康证</w:t>
            </w:r>
            <w:r>
              <w:rPr>
                <w:rFonts w:hint="eastAsia" w:ascii="宋体" w:hAnsi="宋体"/>
                <w:b/>
                <w:bCs/>
                <w:color w:val="auto"/>
                <w:szCs w:val="21"/>
                <w:highlight w:val="none"/>
                <w:lang w:eastAsia="zh-CN"/>
              </w:rPr>
              <w:t>（</w:t>
            </w:r>
            <w:r>
              <w:rPr>
                <w:rFonts w:hint="eastAsia" w:ascii="宋体" w:hAnsi="宋体"/>
                <w:b/>
                <w:bCs/>
                <w:color w:val="auto"/>
                <w:szCs w:val="21"/>
                <w:highlight w:val="none"/>
              </w:rPr>
              <w:t>投标文件中必须提供至少</w:t>
            </w:r>
            <w:r>
              <w:rPr>
                <w:rFonts w:ascii="宋体" w:hAnsi="宋体"/>
                <w:b/>
                <w:bCs/>
                <w:color w:val="auto"/>
                <w:szCs w:val="21"/>
                <w:highlight w:val="none"/>
              </w:rPr>
              <w:t>2</w:t>
            </w:r>
            <w:r>
              <w:rPr>
                <w:rFonts w:hint="eastAsia" w:ascii="宋体" w:hAnsi="宋体"/>
                <w:b/>
                <w:bCs/>
                <w:color w:val="auto"/>
                <w:szCs w:val="21"/>
                <w:highlight w:val="none"/>
              </w:rPr>
              <w:t>名拟投入配送人员（正式员工）</w:t>
            </w:r>
            <w:r>
              <w:rPr>
                <w:rFonts w:hint="eastAsia" w:ascii="宋体" w:hAnsi="宋体"/>
                <w:b/>
                <w:bCs/>
                <w:color w:val="auto"/>
                <w:szCs w:val="21"/>
                <w:highlight w:val="none"/>
                <w:lang w:val="en-US" w:eastAsia="zh-CN"/>
              </w:rPr>
              <w:t>有效</w:t>
            </w:r>
            <w:r>
              <w:rPr>
                <w:rFonts w:hint="eastAsia" w:ascii="宋体" w:hAnsi="宋体"/>
                <w:b/>
                <w:bCs/>
                <w:color w:val="auto"/>
                <w:szCs w:val="21"/>
                <w:highlight w:val="none"/>
              </w:rPr>
              <w:t>的健康证明、劳动合同</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近2个月工资流水或</w:t>
            </w:r>
            <w:r>
              <w:rPr>
                <w:rFonts w:hint="eastAsia" w:ascii="宋体" w:hAnsi="宋体"/>
                <w:b/>
                <w:bCs/>
                <w:color w:val="auto"/>
                <w:szCs w:val="21"/>
                <w:highlight w:val="none"/>
              </w:rPr>
              <w:t>供应商为其缴纳</w:t>
            </w:r>
            <w:r>
              <w:rPr>
                <w:rFonts w:hint="eastAsia" w:ascii="宋体" w:hAnsi="宋体"/>
                <w:b/>
                <w:bCs/>
                <w:color w:val="auto"/>
                <w:szCs w:val="21"/>
                <w:highlight w:val="none"/>
                <w:lang w:val="en-US" w:eastAsia="zh-CN"/>
              </w:rPr>
              <w:t>的近半年内任意一个月</w:t>
            </w:r>
            <w:r>
              <w:rPr>
                <w:rFonts w:hint="eastAsia" w:ascii="宋体" w:hAnsi="宋体"/>
                <w:b/>
                <w:bCs/>
                <w:color w:val="auto"/>
                <w:szCs w:val="21"/>
                <w:highlight w:val="none"/>
              </w:rPr>
              <w:t>的社保证明复印件</w:t>
            </w:r>
            <w:r>
              <w:rPr>
                <w:rFonts w:hint="eastAsia" w:ascii="宋体" w:hAnsi="宋体"/>
                <w:b/>
                <w:bCs/>
                <w:color w:val="auto"/>
                <w:szCs w:val="21"/>
                <w:highlight w:val="none"/>
                <w:lang w:eastAsia="zh-CN"/>
              </w:rPr>
              <w:t>，否则按无效投标处理）</w:t>
            </w:r>
            <w:r>
              <w:rPr>
                <w:rFonts w:hint="eastAsia" w:ascii="宋体" w:hAnsi="宋体"/>
                <w:color w:val="auto"/>
                <w:szCs w:val="21"/>
                <w:highlight w:val="none"/>
              </w:rPr>
              <w:t>。</w:t>
            </w:r>
          </w:p>
          <w:p w14:paraId="5DB621C7">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.在服务期内，中标人必须按照投标文件的承诺派遣配送人员，首次配送时，必须提供配送人员</w:t>
            </w:r>
            <w:r>
              <w:rPr>
                <w:rFonts w:hint="eastAsia" w:ascii="宋体" w:hAnsi="宋体"/>
                <w:b/>
                <w:bCs/>
                <w:color w:val="auto"/>
                <w:szCs w:val="21"/>
                <w:highlight w:val="none"/>
                <w:lang w:val="en-US" w:eastAsia="zh-CN"/>
              </w:rPr>
              <w:t>有效</w:t>
            </w:r>
            <w:r>
              <w:rPr>
                <w:rFonts w:hint="eastAsia" w:ascii="宋体" w:hAnsi="宋体"/>
                <w:b/>
                <w:bCs/>
                <w:color w:val="auto"/>
                <w:szCs w:val="21"/>
                <w:highlight w:val="none"/>
              </w:rPr>
              <w:t>的健康证明</w:t>
            </w:r>
            <w:r>
              <w:rPr>
                <w:rFonts w:hint="eastAsia" w:ascii="宋体" w:hAnsi="宋体"/>
                <w:b/>
                <w:bCs/>
                <w:color w:val="auto"/>
                <w:szCs w:val="21"/>
                <w:highlight w:val="none"/>
                <w:lang w:val="en-US" w:eastAsia="zh-CN"/>
              </w:rPr>
              <w:t xml:space="preserve"> </w:t>
            </w:r>
            <w:r>
              <w:rPr>
                <w:rFonts w:hint="eastAsia" w:ascii="宋体" w:hAnsi="宋体"/>
                <w:b/>
                <w:bCs/>
                <w:color w:val="auto"/>
                <w:szCs w:val="21"/>
                <w:highlight w:val="none"/>
              </w:rPr>
              <w:t>、劳动合同</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近2个月工资流水或</w:t>
            </w:r>
            <w:r>
              <w:rPr>
                <w:rFonts w:hint="eastAsia" w:ascii="宋体" w:hAnsi="宋体"/>
                <w:b/>
                <w:bCs/>
                <w:color w:val="auto"/>
                <w:szCs w:val="21"/>
                <w:highlight w:val="none"/>
              </w:rPr>
              <w:t>供应商为其缴纳</w:t>
            </w:r>
            <w:r>
              <w:rPr>
                <w:rFonts w:hint="eastAsia" w:ascii="宋体" w:hAnsi="宋体"/>
                <w:b/>
                <w:bCs/>
                <w:color w:val="auto"/>
                <w:szCs w:val="21"/>
                <w:highlight w:val="none"/>
                <w:lang w:val="en-US" w:eastAsia="zh-CN"/>
              </w:rPr>
              <w:t>的近半年内任意一个月</w:t>
            </w:r>
            <w:r>
              <w:rPr>
                <w:rFonts w:hint="eastAsia" w:ascii="宋体" w:hAnsi="宋体"/>
                <w:b/>
                <w:bCs/>
                <w:color w:val="auto"/>
                <w:szCs w:val="21"/>
                <w:highlight w:val="none"/>
              </w:rPr>
              <w:t>的社保证明</w:t>
            </w:r>
            <w:r>
              <w:rPr>
                <w:rFonts w:hint="eastAsia" w:ascii="宋体" w:hAnsi="宋体"/>
                <w:color w:val="auto"/>
                <w:szCs w:val="21"/>
                <w:highlight w:val="none"/>
              </w:rPr>
              <w:t>原件备查并提供加盖供应商公章的复印件留档，若提供虚假材料的不予验收，由此造成的一切后果由中标人承担。</w:t>
            </w:r>
          </w:p>
          <w:p w14:paraId="248ADCC2">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配送人员应当了解本项目采购需求，对采购人提出的问题和建议，及时解决或上报部门领导。掌握送货各环节流程，熟悉所辖送货区的送货路线、标准送货程序、安全及时规范高效、做好送货工作。对于配送工作不认真，态度恶劣的配送人员，采购人有权要求中标人无条件更换人员，且不能影响项目进度，配送人员因离职需要更换人员的，须提前</w:t>
            </w:r>
            <w:r>
              <w:rPr>
                <w:rFonts w:ascii="宋体" w:hAnsi="宋体"/>
                <w:color w:val="auto"/>
                <w:szCs w:val="21"/>
                <w:highlight w:val="none"/>
              </w:rPr>
              <w:t>7</w:t>
            </w:r>
            <w:r>
              <w:rPr>
                <w:rFonts w:hint="eastAsia" w:ascii="宋体" w:hAnsi="宋体"/>
                <w:color w:val="auto"/>
                <w:szCs w:val="21"/>
                <w:highlight w:val="none"/>
              </w:rPr>
              <w:t xml:space="preserve">个工作日内向采购人提出申请，经采购人确认备档后，中标人方可换人，并确保配送工作的稳定交接。若更换人员 </w:t>
            </w:r>
            <w:r>
              <w:rPr>
                <w:rFonts w:ascii="宋体" w:hAnsi="宋体"/>
                <w:color w:val="auto"/>
                <w:szCs w:val="21"/>
                <w:highlight w:val="none"/>
              </w:rPr>
              <w:t xml:space="preserve">3 </w:t>
            </w:r>
            <w:r>
              <w:rPr>
                <w:rFonts w:hint="eastAsia" w:ascii="宋体" w:hAnsi="宋体"/>
                <w:color w:val="auto"/>
                <w:szCs w:val="21"/>
                <w:highlight w:val="none"/>
              </w:rPr>
              <w:t>次后仍不合格的，视为中标人违约，采购人有权依法取消双方的采购合同。</w:t>
            </w:r>
          </w:p>
          <w:p w14:paraId="527A548A">
            <w:pPr>
              <w:spacing w:line="320" w:lineRule="exact"/>
              <w:ind w:firstLine="422" w:firstLineChars="200"/>
              <w:rPr>
                <w:rFonts w:hint="eastAsia" w:ascii="宋体" w:hAnsi="宋体"/>
                <w:b/>
                <w:bCs/>
                <w:color w:val="auto"/>
                <w:szCs w:val="21"/>
                <w:highlight w:val="none"/>
              </w:rPr>
            </w:pPr>
            <w:r>
              <w:rPr>
                <w:rFonts w:hint="eastAsia" w:ascii="宋体" w:hAnsi="宋体"/>
                <w:b/>
                <w:color w:val="auto"/>
                <w:szCs w:val="21"/>
                <w:highlight w:val="none"/>
              </w:rPr>
              <w:t>（五）</w:t>
            </w:r>
            <w:r>
              <w:rPr>
                <w:rFonts w:hint="eastAsia" w:ascii="宋体" w:hAnsi="宋体"/>
                <w:b/>
                <w:bCs/>
                <w:color w:val="auto"/>
                <w:szCs w:val="21"/>
                <w:highlight w:val="none"/>
              </w:rPr>
              <w:t>质量及包装要求</w:t>
            </w:r>
          </w:p>
          <w:p w14:paraId="1E40AEBC">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供应商所有供应食品必须符合《中华人民共和国食品安全法》《中华人民共和国农产品质量安全法》《中华人民共和国食品安全法实施条例》和对食品安全有关要求，确保看守所在押人员饮食安全，严禁供应假冒伪劣产品和过期食品；</w:t>
            </w:r>
          </w:p>
          <w:p w14:paraId="1F57615B">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中标人应充分理解并认真遵循本采购文件的要求，所提供的货物必须是满足采购文件要求。保证供应的货品均为正规生产的新鲜（冰鲜除外）检验合格、无毒、无辐射、无侵权货品，符合国家有关卫生、质量、包装和保质标准，要使用有效期的货品，其剩余有效期不得少于标注有效期的80%。 </w:t>
            </w:r>
          </w:p>
          <w:p w14:paraId="1F3F1D52">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3.中标人提供的蔬菜必须保证每日新鲜，且取得无公害认证优先选择，并符合食品卫生安全法要求。采购人使用“农药测试卡”检验蔬菜农药含量，如含量超标要求中标人无条件退货或换货，出现 1 次含量超标情况的，处以中标人人民币1000元罚款，罚款由当批次的供货结算款内扣除。出现 3 次以上含量超标情况的，采购人有权依法终止合同。 </w:t>
            </w:r>
          </w:p>
          <w:p w14:paraId="6B667A61">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4.中标人必须保证提供的猪肉为具有资质的屠宰厂（场）经检疫和肉品品质检验合格的产品，具有由具有资质的屠宰厂（场）加盖验讫印章，所有商品并可追索，保证每日新鲜。 </w:t>
            </w:r>
          </w:p>
          <w:p w14:paraId="50A68836">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5.中标人提供土鸡、土鸭等产品时，需列明产品货源（杜绝冻品）。 </w:t>
            </w:r>
          </w:p>
          <w:p w14:paraId="55502349">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6.中标人提供的水果必须保证每日新鲜，质量要求及农药残留不超过国家限量标准。 </w:t>
            </w:r>
          </w:p>
          <w:p w14:paraId="62444AD0">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7.中标人保证所提供的禽类、鲜水产、调料干货类等食品必须严格按照国家《中华人民共和国食品安全法》《食品加工生产与储藏条例》和采购单位对食品安全有关要求进行加工生产和供应，必须确保看守所在押人员饮食安全。货物有包装的，货物的包装必须完整清洁（无损、无污、无皱），采购人有权拒收包装不整齐、已拆封的商品。 </w:t>
            </w:r>
          </w:p>
          <w:p w14:paraId="5E356C3B">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8.采购人发现商品出现损坏（包括表面损坏），或出现水渍、串味、受潮等导致货物性质改变 的中标人必须无条件退货或更换商品。 </w:t>
            </w:r>
          </w:p>
          <w:p w14:paraId="0FA3B8CB">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9.中标人提供假冒伪劣、过期、变质的、有毒食品的，一经发现，除按采购人要求无条件退货或换货外，还将受到如下处罚：</w:t>
            </w:r>
          </w:p>
          <w:p w14:paraId="6A456C46">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中标人提供的食品，外观和质量必须等于或优于与市场定价调查时的食品。中标人提供假冒伪劣、过期、变质食品的，采购人有权要求无条件退货，首次发现的中标人将被处以2千元罚款；第二次发现的将被处以5千元罚款，由供货结算款内扣除，同时依法解除合同。 </w:t>
            </w:r>
          </w:p>
          <w:p w14:paraId="71C7665B">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中标人若提供有毒食品，造成食品安全事故的，经有关单位鉴定原因后，如确实为中标人提供之食品问题，中标人须负担全数之医药费，采购人将依法取消该中标人的供货资格，中标人同时承担相应的民事及刑事法律责任及放弃先诉抗辩权。 </w:t>
            </w:r>
          </w:p>
          <w:p w14:paraId="571BE45A">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（3）在合同履行期间，如采购人定期对中标人进行考查，满意度必须不低于 90%，否则采购人有权依法终止合同。</w:t>
            </w:r>
          </w:p>
          <w:p w14:paraId="6FD86FE4">
            <w:pPr>
              <w:spacing w:line="320" w:lineRule="exact"/>
              <w:ind w:firstLine="422" w:firstLineChars="200"/>
              <w:rPr>
                <w:rFonts w:hint="eastAsia" w:ascii="宋体" w:hAnsi="宋体"/>
                <w:b/>
                <w:bCs/>
                <w:color w:val="auto"/>
                <w:szCs w:val="21"/>
                <w:highlight w:val="none"/>
              </w:rPr>
            </w:pPr>
            <w:r>
              <w:rPr>
                <w:rFonts w:hint="eastAsia" w:ascii="宋体" w:hAnsi="宋体"/>
                <w:b/>
                <w:color w:val="auto"/>
                <w:szCs w:val="21"/>
                <w:highlight w:val="none"/>
              </w:rPr>
              <w:t>（六）</w:t>
            </w:r>
            <w:r>
              <w:rPr>
                <w:rFonts w:hint="eastAsia" w:ascii="宋体" w:hAnsi="宋体"/>
                <w:b/>
                <w:bCs/>
                <w:color w:val="auto"/>
                <w:szCs w:val="21"/>
                <w:highlight w:val="none"/>
              </w:rPr>
              <w:t>配送流程</w:t>
            </w:r>
          </w:p>
          <w:p w14:paraId="28419767">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1.中标人应当根据采购人实际情况，按照与采购人的约定，在规定的时间内将预定的货物如数送到指定地点。 </w:t>
            </w:r>
          </w:p>
          <w:p w14:paraId="49087675">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中标人按照采购人提供的配送单进行配送，采购人对中标人配送情况进行日常考勤，并制定考勤单，中标人必须每日按时配送。除发生客观不可抗力的情况外，中标人不得推迟送货。如确需延迟送货的，中标人应在得知情况的同时告知采购人并征得采购人同意，由于中标人拖沓造成采购人利益受损的，采购人有权要求中标人赔偿，出现3次上述情况的，依据日常考勤表处以中标人人民币1000元罚款，罚款由供货结算款内扣除。出现5次上述情况的，由中标人出具情况说明函，并承担相应责任。 </w:t>
            </w:r>
          </w:p>
          <w:p w14:paraId="5C620294">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3.中标人负责货品的仓储，采购人不提供仓库。供应商须承诺如中标后将准时送货到采购人。 </w:t>
            </w:r>
          </w:p>
          <w:p w14:paraId="43054AFF">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4.中标人负责将货品送至防城港市第二看守所，采购人不另行支付配送交通费。 </w:t>
            </w:r>
          </w:p>
          <w:p w14:paraId="1AC42C87">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5.中标人供货商品若与订单不符，须立即更正，补送或更换的商品必须在1 小时内送达。对不符合质量要求或验收标准的商品，当场清退，数量不足或部分退换货的，中标人必须在1小时内将补送或更换的商品送达；不合格的货物将被无条件退货，由此而产生的费用将由中标人负责。 </w:t>
            </w:r>
          </w:p>
          <w:p w14:paraId="11064786">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6.中标人指定的送货专员必须穿着便于辨认的工衣和佩戴胸卡，送货专员在采购人单位活动必须严格遵守采购人单位各项规章制度，不得做出有损采购人形象和利益的事情。 </w:t>
            </w:r>
          </w:p>
          <w:p w14:paraId="39024B8B">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7.中标人不得泄露采购人及采购人的商业秘密。泄密造成采购人及采购人损失的，中标人将承担由此产生的一切损失和法律责任。 </w:t>
            </w:r>
          </w:p>
          <w:p w14:paraId="1A3A4E05">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8.中标人应严格遵守《中华人民共和国食品安全法》和《中华人民共和国动物防疫法》等相关规定，一经发现供应以下食品，除全部退货外，将依法取消中标人的供货资格，中标人并承担由此造成的经济责任和法律责任： </w:t>
            </w:r>
          </w:p>
          <w:p w14:paraId="7E8F293D">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（1）腐败变质、油脂酸败、霉变、生虫、污秽不洁、混有异物或者其他感官性状异常，对人体健康有害的； </w:t>
            </w:r>
          </w:p>
          <w:p w14:paraId="2F7289E0">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（2）含有毒、有害物质或者被有害物质污染，对人体健康有害的； </w:t>
            </w:r>
          </w:p>
          <w:p w14:paraId="1CBACC9B">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（3）含有致病性寄生虫、微生物或者微生物含量超过国家限定标准的； </w:t>
            </w:r>
          </w:p>
          <w:p w14:paraId="329DA6E8">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（4）未经动物检疫部门检疫、检验或者检疫、检验不合格的肉类及其制品；</w:t>
            </w:r>
          </w:p>
          <w:p w14:paraId="5D170840">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（5）病死、毒死或者死因不明的禽、畜、兽、水产动物等及其制品； </w:t>
            </w:r>
          </w:p>
          <w:p w14:paraId="4E5B3FD4">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（6）掺假、掺杂、伪造，影响营养、卫生的； </w:t>
            </w:r>
          </w:p>
          <w:p w14:paraId="4DDAB867">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（7）用非食品原料加工的，加入非食品用化学物质或者将非食品当作食品的； </w:t>
            </w:r>
          </w:p>
          <w:p w14:paraId="66C12DA3">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（8）超过保质期限的。 </w:t>
            </w:r>
          </w:p>
          <w:p w14:paraId="02F2F524">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9.中标人应拟制电脑机打的配送单，并由采购人验收合格后签字确认。配送单上只需列明当日配送货 物的品名及数量，配送单为一式两联，双方签字确认后，各持一联存档。</w:t>
            </w:r>
          </w:p>
          <w:p w14:paraId="1C597442">
            <w:pPr>
              <w:spacing w:line="32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（七）其他要求</w:t>
            </w:r>
          </w:p>
          <w:p w14:paraId="78DD28B0">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1.合同期满后，中标人不再继续为采购人服务提供货物。 </w:t>
            </w:r>
          </w:p>
          <w:p w14:paraId="18677D1E">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rPr>
              <w:t>.合同期内，如中标人单方面提出终止合同的，视为违约；造成采购人损失的，中标人另行赔偿损失。</w:t>
            </w:r>
          </w:p>
          <w:p w14:paraId="303B2CFA">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 xml:space="preserve">.合同期满前后，中标人需无条件配合采购人接受上级单位抽查复审项目结算。 </w:t>
            </w:r>
          </w:p>
          <w:p w14:paraId="38F4EF6D">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.中标人应保证运输车辆安全卫生，在运输配送过程中所产生的安全事故问题均由中标人自行负责。</w:t>
            </w:r>
          </w:p>
          <w:p w14:paraId="2929B0AB">
            <w:pPr>
              <w:spacing w:line="320" w:lineRule="exact"/>
              <w:ind w:firstLine="422" w:firstLineChars="200"/>
              <w:rPr>
                <w:rFonts w:hint="eastAsia" w:ascii="宋体" w:hAnsi="宋体"/>
                <w:b/>
                <w:bCs/>
                <w:color w:val="auto"/>
                <w:szCs w:val="21"/>
                <w:highlight w:val="none"/>
              </w:rPr>
            </w:pPr>
            <w:r>
              <w:rPr>
                <w:rFonts w:hint="eastAsia" w:ascii="宋体" w:hAnsi="宋体"/>
                <w:b/>
                <w:color w:val="auto"/>
                <w:szCs w:val="21"/>
                <w:highlight w:val="none"/>
              </w:rPr>
              <w:t>（八）</w:t>
            </w:r>
            <w:r>
              <w:rPr>
                <w:rFonts w:hint="eastAsia" w:ascii="宋体" w:hAnsi="宋体"/>
                <w:b/>
                <w:bCs/>
                <w:color w:val="auto"/>
                <w:szCs w:val="21"/>
                <w:highlight w:val="none"/>
              </w:rPr>
              <w:t>项目验收依次序对照执行标准</w:t>
            </w:r>
          </w:p>
          <w:p w14:paraId="383492FA">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1.中华人民共和国国家和履约地相关安全质量标准、行业规范标准、环保标准； </w:t>
            </w:r>
          </w:p>
          <w:p w14:paraId="65EA0DF5">
            <w:pPr>
              <w:spacing w:line="32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bCs/>
                <w:color w:val="auto"/>
                <w:szCs w:val="21"/>
                <w:highlight w:val="none"/>
              </w:rPr>
              <w:t>在合同期内，除本采购文件清单所列品种外，采购人有需求的，供应商不得拒绝供应，并应在</w:t>
            </w:r>
            <w:r>
              <w:rPr>
                <w:rFonts w:hint="eastAsia" w:ascii="宋体" w:hAnsi="宋体"/>
                <w:bCs/>
                <w:color w:val="auto"/>
                <w:szCs w:val="21"/>
                <w:highlight w:val="none"/>
                <w:lang w:eastAsia="zh-CN"/>
              </w:rPr>
              <w:t>采购人规定时间</w:t>
            </w:r>
            <w:r>
              <w:rPr>
                <w:rFonts w:hint="eastAsia" w:ascii="宋体" w:hAnsi="宋体"/>
                <w:bCs/>
                <w:color w:val="auto"/>
                <w:szCs w:val="21"/>
                <w:highlight w:val="none"/>
              </w:rPr>
              <w:t>内组织到货，具体以采购人发出的实际采购清单为准</w:t>
            </w:r>
            <w:r>
              <w:rPr>
                <w:rFonts w:hint="eastAsia" w:ascii="宋体" w:hAnsi="宋体"/>
                <w:bCs/>
                <w:color w:val="auto"/>
                <w:szCs w:val="21"/>
                <w:highlight w:val="none"/>
                <w:lang w:eastAsia="zh-CN"/>
              </w:rPr>
              <w:t>。</w:t>
            </w:r>
          </w:p>
          <w:p w14:paraId="41A9C126">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rPr>
              <w:t xml:space="preserve">.招标文件和响应承诺中各方共同认可的各项要求； </w:t>
            </w:r>
          </w:p>
          <w:p w14:paraId="583BF114">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olor w:val="auto"/>
                <w:szCs w:val="21"/>
                <w:highlight w:val="none"/>
              </w:rPr>
              <w:t xml:space="preserve">.货物来源官方颁布标准； </w:t>
            </w:r>
          </w:p>
          <w:p w14:paraId="13D2E76E">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.各类标准与法规必须是有关官方机构最新发布的现行标准版本。</w:t>
            </w:r>
          </w:p>
        </w:tc>
      </w:tr>
      <w:tr w14:paraId="5EBCAC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10108" w:type="dxa"/>
            <w:gridSpan w:val="5"/>
            <w:noWrap w:val="0"/>
            <w:vAlign w:val="center"/>
          </w:tcPr>
          <w:p w14:paraId="04AB28E3">
            <w:pPr>
              <w:spacing w:line="320" w:lineRule="exact"/>
              <w:rPr>
                <w:rFonts w:hint="eastAsia" w:ascii="宋体" w:hAnsi="宋体"/>
                <w:color w:val="auto"/>
                <w:szCs w:val="21"/>
                <w:highlight w:val="none"/>
                <w:lang w:val="en-US" w:eastAsia="zh-CN"/>
              </w:rPr>
            </w:pPr>
            <w:r>
              <w:rPr>
                <w:rFonts w:hint="eastAsia" w:ascii="宋体" w:hAnsi="宋体"/>
                <w:b/>
                <w:color w:val="auto"/>
                <w:sz w:val="24"/>
                <w:highlight w:val="none"/>
              </w:rPr>
              <w:t>二、商务要求</w:t>
            </w:r>
          </w:p>
        </w:tc>
      </w:tr>
      <w:tr w14:paraId="001B2C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14" w:hRule="atLeast"/>
          <w:jc w:val="center"/>
        </w:trPr>
        <w:tc>
          <w:tcPr>
            <w:tcW w:w="1949" w:type="dxa"/>
            <w:gridSpan w:val="3"/>
            <w:noWrap w:val="0"/>
            <w:vAlign w:val="center"/>
          </w:tcPr>
          <w:p w14:paraId="6E704F49">
            <w:pPr>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服务期限及地点</w:t>
            </w:r>
          </w:p>
        </w:tc>
        <w:tc>
          <w:tcPr>
            <w:tcW w:w="8159" w:type="dxa"/>
            <w:gridSpan w:val="2"/>
            <w:noWrap w:val="0"/>
            <w:vAlign w:val="center"/>
          </w:tcPr>
          <w:p w14:paraId="45F20F26">
            <w:pPr>
              <w:spacing w:line="32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1.服务期限：1年（具体以采购合同签订的时间为准）</w:t>
            </w:r>
          </w:p>
          <w:p w14:paraId="313C7F17">
            <w:pPr>
              <w:spacing w:line="320" w:lineRule="exact"/>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2.服务地点：防城港市第二看守所内指定地点。</w:t>
            </w:r>
          </w:p>
        </w:tc>
      </w:tr>
      <w:tr w14:paraId="7229AA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1949" w:type="dxa"/>
            <w:gridSpan w:val="3"/>
            <w:noWrap w:val="0"/>
            <w:vAlign w:val="center"/>
          </w:tcPr>
          <w:p w14:paraId="2068BEA4">
            <w:pPr>
              <w:spacing w:line="320" w:lineRule="exact"/>
              <w:jc w:val="center"/>
              <w:rPr>
                <w:rFonts w:hint="eastAsia" w:ascii="宋体" w:hAnsi="宋体"/>
                <w:color w:val="auto"/>
                <w:szCs w:val="21"/>
                <w:highlight w:val="none"/>
              </w:rPr>
            </w:pPr>
            <w:r>
              <w:rPr>
                <w:rFonts w:hint="eastAsia" w:ascii="宋体" w:hAnsi="宋体" w:cs="仿宋"/>
                <w:color w:val="auto"/>
                <w:szCs w:val="21"/>
                <w:highlight w:val="none"/>
              </w:rPr>
              <w:t>合同签订期</w:t>
            </w:r>
          </w:p>
        </w:tc>
        <w:tc>
          <w:tcPr>
            <w:tcW w:w="8159" w:type="dxa"/>
            <w:gridSpan w:val="2"/>
            <w:noWrap w:val="0"/>
            <w:vAlign w:val="center"/>
          </w:tcPr>
          <w:p w14:paraId="046E338F">
            <w:pPr>
              <w:spacing w:line="320" w:lineRule="exact"/>
              <w:jc w:val="left"/>
              <w:rPr>
                <w:rFonts w:hint="eastAsia" w:ascii="宋体" w:hAnsi="宋体" w:eastAsia="宋体" w:cs="Times New Roman"/>
                <w:color w:val="auto"/>
                <w:szCs w:val="21"/>
                <w:highlight w:val="none"/>
                <w:lang w:val="en-US" w:eastAsia="zh-CN"/>
              </w:rPr>
            </w:pPr>
            <w:r>
              <w:rPr>
                <w:rFonts w:hint="eastAsia" w:ascii="宋体" w:hAnsi="宋体" w:eastAsia="宋体" w:cs="Times New Roman"/>
                <w:color w:val="auto"/>
                <w:szCs w:val="21"/>
                <w:highlight w:val="none"/>
              </w:rPr>
              <w:t>自中标通知书发出之日起25日内。</w:t>
            </w:r>
          </w:p>
        </w:tc>
      </w:tr>
      <w:tr w14:paraId="75A442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7" w:hRule="atLeast"/>
          <w:jc w:val="center"/>
        </w:trPr>
        <w:tc>
          <w:tcPr>
            <w:tcW w:w="1949" w:type="dxa"/>
            <w:gridSpan w:val="3"/>
            <w:noWrap w:val="0"/>
            <w:vAlign w:val="center"/>
          </w:tcPr>
          <w:p w14:paraId="65B047A6">
            <w:pPr>
              <w:spacing w:line="320" w:lineRule="exact"/>
              <w:jc w:val="center"/>
              <w:rPr>
                <w:rFonts w:hint="eastAsia" w:ascii="宋体" w:hAnsi="宋体"/>
                <w:color w:val="auto"/>
                <w:szCs w:val="21"/>
                <w:highlight w:val="none"/>
              </w:rPr>
            </w:pPr>
            <w:r>
              <w:rPr>
                <w:rFonts w:hint="eastAsia" w:ascii="宋体" w:hAnsi="宋体"/>
                <w:color w:val="auto"/>
                <w:szCs w:val="21"/>
                <w:highlight w:val="none"/>
              </w:rPr>
              <w:t>投标报价</w:t>
            </w:r>
          </w:p>
        </w:tc>
        <w:tc>
          <w:tcPr>
            <w:tcW w:w="8159" w:type="dxa"/>
            <w:gridSpan w:val="2"/>
            <w:noWrap w:val="0"/>
            <w:vAlign w:val="top"/>
          </w:tcPr>
          <w:p w14:paraId="7E555ECC">
            <w:pPr>
              <w:spacing w:line="320" w:lineRule="exact"/>
              <w:jc w:val="left"/>
              <w:rPr>
                <w:b/>
                <w:bCs/>
                <w:color w:val="auto"/>
                <w:szCs w:val="21"/>
                <w:highlight w:val="none"/>
              </w:rPr>
            </w:pPr>
            <w:r>
              <w:rPr>
                <w:rFonts w:hint="eastAsia" w:ascii="宋体" w:hAnsi="宋体" w:cs="宋体"/>
                <w:color w:val="auto"/>
                <w:szCs w:val="21"/>
                <w:highlight w:val="none"/>
              </w:rPr>
              <w:t>1.</w:t>
            </w:r>
            <w:r>
              <w:rPr>
                <w:rFonts w:hint="eastAsia"/>
                <w:color w:val="auto"/>
                <w:szCs w:val="21"/>
                <w:highlight w:val="none"/>
              </w:rPr>
              <w:t>本项目采用</w:t>
            </w:r>
            <w:r>
              <w:rPr>
                <w:rFonts w:hint="eastAsia"/>
                <w:color w:val="auto"/>
                <w:szCs w:val="21"/>
                <w:highlight w:val="none"/>
                <w:lang w:eastAsia="zh-CN"/>
              </w:rPr>
              <w:t>费率报价</w:t>
            </w:r>
            <w:r>
              <w:rPr>
                <w:rFonts w:hint="eastAsia"/>
                <w:color w:val="auto"/>
                <w:szCs w:val="21"/>
                <w:highlight w:val="none"/>
              </w:rPr>
              <w:t>，</w:t>
            </w:r>
            <w:r>
              <w:rPr>
                <w:rFonts w:hint="eastAsia"/>
                <w:color w:val="auto"/>
                <w:szCs w:val="21"/>
                <w:highlight w:val="none"/>
                <w:lang w:eastAsia="zh-CN"/>
              </w:rPr>
              <w:t>费率报价</w:t>
            </w:r>
            <w:r>
              <w:rPr>
                <w:rFonts w:hint="eastAsia"/>
                <w:color w:val="auto"/>
                <w:szCs w:val="21"/>
                <w:highlight w:val="none"/>
              </w:rPr>
              <w:t>范围为：0≤</w:t>
            </w:r>
            <w:r>
              <w:rPr>
                <w:rFonts w:hint="eastAsia"/>
                <w:color w:val="auto"/>
                <w:szCs w:val="21"/>
                <w:highlight w:val="none"/>
                <w:lang w:eastAsia="zh-CN"/>
              </w:rPr>
              <w:t>费率报价</w:t>
            </w:r>
            <w:r>
              <w:rPr>
                <w:rFonts w:hint="eastAsia"/>
                <w:color w:val="auto"/>
                <w:szCs w:val="21"/>
                <w:highlight w:val="none"/>
              </w:rPr>
              <w:t>≤100%，供应商的</w:t>
            </w:r>
            <w:r>
              <w:rPr>
                <w:rFonts w:hint="eastAsia"/>
                <w:color w:val="auto"/>
                <w:szCs w:val="21"/>
                <w:highlight w:val="none"/>
                <w:lang w:eastAsia="zh-CN"/>
              </w:rPr>
              <w:t>费率报价</w:t>
            </w:r>
            <w:r>
              <w:rPr>
                <w:rFonts w:hint="eastAsia"/>
                <w:color w:val="auto"/>
                <w:szCs w:val="21"/>
                <w:highlight w:val="none"/>
              </w:rPr>
              <w:t>超出该报价范围的，</w:t>
            </w:r>
            <w:r>
              <w:rPr>
                <w:rFonts w:hint="eastAsia"/>
                <w:b/>
                <w:bCs/>
                <w:color w:val="auto"/>
                <w:szCs w:val="21"/>
                <w:highlight w:val="none"/>
                <w:lang w:eastAsia="zh-CN"/>
              </w:rPr>
              <w:t>费率报价</w:t>
            </w:r>
            <w:r>
              <w:rPr>
                <w:rFonts w:hint="eastAsia"/>
                <w:b/>
                <w:bCs/>
                <w:color w:val="auto"/>
                <w:szCs w:val="21"/>
                <w:highlight w:val="none"/>
              </w:rPr>
              <w:t xml:space="preserve">无效； </w:t>
            </w:r>
          </w:p>
          <w:p w14:paraId="1437001A">
            <w:pPr>
              <w:spacing w:line="320" w:lineRule="exact"/>
              <w:jc w:val="left"/>
              <w:rPr>
                <w:rFonts w:hint="eastAsia" w:ascii="宋体" w:hAnsi="宋体"/>
                <w:color w:val="auto"/>
                <w:szCs w:val="21"/>
                <w:highlight w:val="none"/>
                <w:lang w:val="en-US" w:eastAsia="zh-CN"/>
              </w:rPr>
            </w:pPr>
            <w:r>
              <w:rPr>
                <w:rFonts w:hint="eastAsia" w:ascii="宋体" w:hAnsi="宋体" w:cs="宋体"/>
                <w:color w:val="auto"/>
                <w:szCs w:val="21"/>
                <w:highlight w:val="none"/>
              </w:rPr>
              <w:t>2.</w:t>
            </w:r>
            <w:r>
              <w:rPr>
                <w:rFonts w:hint="eastAsia"/>
                <w:color w:val="auto"/>
                <w:szCs w:val="21"/>
                <w:highlight w:val="none"/>
              </w:rPr>
              <w:t>供应商投标报价应包括所有产品的购置、打包、包装、配送、运输、税费、保险（含食品安全保险、劳动保险等）、装卸、退换、卫生知识培训辅导、质保期售后服务、雇员费用、第三方检验、用工纠纷、</w:t>
            </w:r>
            <w:r>
              <w:rPr>
                <w:rFonts w:hint="eastAsia" w:ascii="宋体" w:hAnsi="宋体"/>
                <w:color w:val="auto"/>
                <w:szCs w:val="21"/>
                <w:highlight w:val="none"/>
              </w:rPr>
              <w:t>人身损害、法律事务等，</w:t>
            </w:r>
            <w:r>
              <w:rPr>
                <w:rFonts w:hint="eastAsia" w:ascii="宋体" w:hAnsi="宋体"/>
                <w:b/>
                <w:bCs/>
                <w:color w:val="auto"/>
                <w:szCs w:val="21"/>
                <w:highlight w:val="none"/>
              </w:rPr>
              <w:t>否则做无效报价处理。</w:t>
            </w:r>
          </w:p>
        </w:tc>
      </w:tr>
      <w:tr w14:paraId="24587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4" w:hRule="atLeast"/>
          <w:jc w:val="center"/>
        </w:trPr>
        <w:tc>
          <w:tcPr>
            <w:tcW w:w="1949" w:type="dxa"/>
            <w:gridSpan w:val="3"/>
            <w:noWrap w:val="0"/>
            <w:vAlign w:val="center"/>
          </w:tcPr>
          <w:p w14:paraId="25274DE8">
            <w:pPr>
              <w:snapToGrid w:val="0"/>
              <w:spacing w:line="320" w:lineRule="exact"/>
              <w:jc w:val="center"/>
              <w:rPr>
                <w:rFonts w:hint="eastAsia" w:ascii="宋体" w:hAnsi="宋体"/>
                <w:color w:val="auto"/>
                <w:szCs w:val="21"/>
                <w:highlight w:val="none"/>
              </w:rPr>
            </w:pPr>
            <w:r>
              <w:rPr>
                <w:rFonts w:hint="eastAsia"/>
                <w:b w:val="0"/>
                <w:bCs w:val="0"/>
                <w:color w:val="auto"/>
                <w:szCs w:val="21"/>
                <w:highlight w:val="none"/>
              </w:rPr>
              <w:t>结算方式</w:t>
            </w:r>
          </w:p>
        </w:tc>
        <w:tc>
          <w:tcPr>
            <w:tcW w:w="8159" w:type="dxa"/>
            <w:gridSpan w:val="2"/>
            <w:noWrap w:val="0"/>
            <w:vAlign w:val="top"/>
          </w:tcPr>
          <w:p w14:paraId="187FC131">
            <w:pPr>
              <w:spacing w:line="320" w:lineRule="exact"/>
              <w:jc w:val="left"/>
              <w:rPr>
                <w:rFonts w:hint="eastAsia" w:ascii="宋体" w:hAnsi="宋体"/>
                <w:color w:val="auto"/>
                <w:szCs w:val="21"/>
                <w:highlight w:val="none"/>
              </w:rPr>
            </w:pPr>
            <w:r>
              <w:rPr>
                <w:rFonts w:hint="eastAsia" w:ascii="宋体" w:hAnsi="宋体"/>
                <w:color w:val="auto"/>
                <w:szCs w:val="21"/>
                <w:highlight w:val="none"/>
              </w:rPr>
              <w:t xml:space="preserve">1.采购人在签订合同后5个工作日内向中标人支付配送预算金额的10%作为预付款，该款项在每月支付款项中按预付款金额的20%进行扣回，直至全部扣清为止，采购资金由采购人财务账户转入中标人账户。本项目资金按月支付，根据采购人惯例，中标人向采购人每月请款需开具发票，采购人根据上月相应的供货发票与配送单相符的金额结算上月采购费用。特殊情况，需临时改变结算方式，双方可通过协商解决。因项目资金的特殊性，在资金用完的情况下，需要向市财政申请，采购资金拨付可能会存在延迟的情形，采购人在结算时有可能无法按期结算，延期结算时间最长不超过3个月，中标人须有足够资金能力承担延期期间的物资采购，且所提供的配送服务达到采购要求。 </w:t>
            </w:r>
          </w:p>
          <w:p w14:paraId="07DDB2B6">
            <w:pPr>
              <w:spacing w:line="320" w:lineRule="exact"/>
              <w:jc w:val="left"/>
              <w:rPr>
                <w:rFonts w:hint="eastAsia" w:ascii="宋体" w:hAnsi="宋体"/>
                <w:color w:val="auto"/>
                <w:szCs w:val="21"/>
                <w:highlight w:val="none"/>
              </w:rPr>
            </w:pPr>
            <w:r>
              <w:rPr>
                <w:rFonts w:hint="eastAsia" w:ascii="宋体" w:hAnsi="宋体"/>
                <w:color w:val="auto"/>
                <w:szCs w:val="21"/>
                <w:highlight w:val="none"/>
              </w:rPr>
              <w:t xml:space="preserve">2.收款方、出具发票方、合同中的乙方均必须与中标人名称一致。 </w:t>
            </w:r>
          </w:p>
          <w:p w14:paraId="2566C915">
            <w:pPr>
              <w:spacing w:line="320" w:lineRule="exact"/>
              <w:jc w:val="left"/>
              <w:rPr>
                <w:rFonts w:hint="eastAsia" w:ascii="宋体" w:hAnsi="宋体"/>
                <w:color w:val="auto"/>
                <w:szCs w:val="21"/>
                <w:highlight w:val="none"/>
                <w:lang w:val="en-US" w:eastAsia="zh-CN"/>
              </w:rPr>
            </w:pPr>
            <w:r>
              <w:rPr>
                <w:rFonts w:hint="eastAsia" w:ascii="宋体" w:hAnsi="宋体"/>
                <w:color w:val="auto"/>
                <w:szCs w:val="21"/>
                <w:highlight w:val="none"/>
              </w:rPr>
              <w:t>3.采购资金按照合同约定的账号（必须为对公账号）进行结算支付。如需要更改，需向采购人提出书面申请，同时报采购部门备案。</w:t>
            </w:r>
          </w:p>
        </w:tc>
      </w:tr>
      <w:tr w14:paraId="560369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7" w:hRule="atLeast"/>
          <w:jc w:val="center"/>
        </w:trPr>
        <w:tc>
          <w:tcPr>
            <w:tcW w:w="1949" w:type="dxa"/>
            <w:gridSpan w:val="3"/>
            <w:noWrap w:val="0"/>
            <w:vAlign w:val="center"/>
          </w:tcPr>
          <w:p w14:paraId="33ADE06A">
            <w:pPr>
              <w:tabs>
                <w:tab w:val="left" w:pos="180"/>
                <w:tab w:val="left" w:pos="1620"/>
              </w:tabs>
              <w:spacing w:line="400" w:lineRule="exact"/>
              <w:jc w:val="center"/>
              <w:rPr>
                <w:rFonts w:hint="eastAsia"/>
                <w:b/>
                <w:bCs/>
                <w:color w:val="auto"/>
                <w:szCs w:val="21"/>
                <w:highlight w:val="none"/>
              </w:rPr>
            </w:pPr>
            <w:r>
              <w:rPr>
                <w:rFonts w:hint="eastAsia" w:ascii="宋体" w:hAnsi="宋体"/>
                <w:b w:val="0"/>
                <w:bCs/>
                <w:color w:val="auto"/>
                <w:szCs w:val="21"/>
                <w:highlight w:val="none"/>
              </w:rPr>
              <w:t>验收标准</w:t>
            </w:r>
          </w:p>
        </w:tc>
        <w:tc>
          <w:tcPr>
            <w:tcW w:w="8159" w:type="dxa"/>
            <w:gridSpan w:val="2"/>
            <w:noWrap w:val="0"/>
            <w:vAlign w:val="center"/>
          </w:tcPr>
          <w:p w14:paraId="4B7D4F4F">
            <w:pPr>
              <w:tabs>
                <w:tab w:val="left" w:pos="180"/>
                <w:tab w:val="left" w:pos="1620"/>
              </w:tabs>
              <w:spacing w:line="400" w:lineRule="exact"/>
              <w:jc w:val="left"/>
              <w:rPr>
                <w:rFonts w:hint="eastAsia" w:ascii="宋体" w:hAnsi="宋体" w:cs="宋体"/>
                <w:bCs/>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按照招标文件要求开展验收。</w:t>
            </w:r>
          </w:p>
          <w:p w14:paraId="3D044009">
            <w:pPr>
              <w:tabs>
                <w:tab w:val="left" w:pos="180"/>
                <w:tab w:val="left" w:pos="1620"/>
              </w:tabs>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olor w:val="auto"/>
                <w:szCs w:val="21"/>
                <w:highlight w:val="none"/>
              </w:rPr>
              <w:t>提供的货物必须符合国家食品安全相关法律规定及相关行业规范标准。</w:t>
            </w:r>
          </w:p>
          <w:p w14:paraId="539A1FA2">
            <w:pPr>
              <w:tabs>
                <w:tab w:val="left" w:pos="180"/>
                <w:tab w:val="left" w:pos="1620"/>
              </w:tabs>
              <w:spacing w:line="400" w:lineRule="exact"/>
              <w:rPr>
                <w:rFonts w:hint="eastAsia" w:ascii="宋体" w:hAnsi="宋体"/>
                <w:color w:val="auto"/>
                <w:szCs w:val="21"/>
                <w:highlight w:val="none"/>
              </w:rPr>
            </w:pPr>
            <w:r>
              <w:rPr>
                <w:rFonts w:hint="eastAsia" w:ascii="宋体" w:hAnsi="宋体" w:cs="宋体"/>
                <w:bCs/>
                <w:color w:val="auto"/>
                <w:szCs w:val="21"/>
                <w:highlight w:val="none"/>
              </w:rPr>
              <w:t>3</w:t>
            </w:r>
            <w:r>
              <w:rPr>
                <w:rFonts w:ascii="宋体" w:hAnsi="宋体" w:cs="宋体"/>
                <w:bCs/>
                <w:color w:val="auto"/>
                <w:szCs w:val="21"/>
                <w:highlight w:val="none"/>
              </w:rPr>
              <w:t>.</w:t>
            </w:r>
            <w:r>
              <w:rPr>
                <w:rFonts w:hint="eastAsia" w:ascii="宋体" w:hAnsi="宋体" w:cs="宋体"/>
                <w:bCs/>
                <w:color w:val="auto"/>
                <w:szCs w:val="21"/>
                <w:highlight w:val="none"/>
              </w:rPr>
              <w:t>其他未尽事项按照《关于印发广西壮族自治区政府采购项目履约验收管理办法的通知》</w:t>
            </w:r>
            <w:r>
              <w:rPr>
                <w:rFonts w:ascii="宋体" w:hAnsi="宋体" w:cs="宋体"/>
                <w:bCs/>
                <w:color w:val="auto"/>
                <w:szCs w:val="21"/>
                <w:highlight w:val="none"/>
              </w:rPr>
              <w:t>[</w:t>
            </w:r>
            <w:r>
              <w:rPr>
                <w:rFonts w:hint="eastAsia" w:ascii="宋体" w:hAnsi="宋体" w:cs="宋体"/>
                <w:bCs/>
                <w:color w:val="auto"/>
                <w:szCs w:val="21"/>
                <w:highlight w:val="none"/>
              </w:rPr>
              <w:t>桂财采〔</w:t>
            </w:r>
            <w:r>
              <w:rPr>
                <w:rFonts w:ascii="宋体" w:hAnsi="宋体" w:cs="宋体"/>
                <w:bCs/>
                <w:color w:val="auto"/>
                <w:szCs w:val="21"/>
                <w:highlight w:val="none"/>
              </w:rPr>
              <w:t>2015</w:t>
            </w:r>
            <w:r>
              <w:rPr>
                <w:rFonts w:hint="eastAsia" w:ascii="宋体" w:hAnsi="宋体" w:cs="宋体"/>
                <w:bCs/>
                <w:color w:val="auto"/>
                <w:szCs w:val="21"/>
                <w:highlight w:val="none"/>
              </w:rPr>
              <w:t>〕</w:t>
            </w:r>
            <w:r>
              <w:rPr>
                <w:rFonts w:ascii="宋体" w:hAnsi="宋体" w:cs="宋体"/>
                <w:bCs/>
                <w:color w:val="auto"/>
                <w:szCs w:val="21"/>
                <w:highlight w:val="none"/>
              </w:rPr>
              <w:t>22</w:t>
            </w:r>
            <w:r>
              <w:rPr>
                <w:rFonts w:hint="eastAsia" w:ascii="宋体" w:hAnsi="宋体" w:cs="宋体"/>
                <w:bCs/>
                <w:color w:val="auto"/>
                <w:szCs w:val="21"/>
                <w:highlight w:val="none"/>
              </w:rPr>
              <w:t>号</w:t>
            </w:r>
            <w:r>
              <w:rPr>
                <w:rFonts w:ascii="宋体" w:hAnsi="宋体" w:cs="宋体"/>
                <w:bCs/>
                <w:color w:val="auto"/>
                <w:szCs w:val="21"/>
                <w:highlight w:val="none"/>
              </w:rPr>
              <w:t>]</w:t>
            </w:r>
            <w:r>
              <w:rPr>
                <w:rFonts w:hint="eastAsia" w:ascii="宋体" w:hAnsi="宋体" w:cs="宋体"/>
                <w:bCs/>
                <w:color w:val="auto"/>
                <w:szCs w:val="21"/>
                <w:highlight w:val="none"/>
              </w:rPr>
              <w:t>以及《财政部关于进一步加强政府采购需求和履约验收管理的指导意见》</w:t>
            </w:r>
            <w:r>
              <w:rPr>
                <w:rFonts w:ascii="宋体" w:hAnsi="宋体" w:cs="宋体"/>
                <w:bCs/>
                <w:color w:val="auto"/>
                <w:szCs w:val="21"/>
                <w:highlight w:val="none"/>
              </w:rPr>
              <w:t>[</w:t>
            </w:r>
            <w:r>
              <w:rPr>
                <w:rFonts w:hint="eastAsia" w:ascii="宋体" w:hAnsi="宋体" w:cs="宋体"/>
                <w:bCs/>
                <w:color w:val="auto"/>
                <w:szCs w:val="21"/>
                <w:highlight w:val="none"/>
              </w:rPr>
              <w:t>财库〔</w:t>
            </w:r>
            <w:r>
              <w:rPr>
                <w:rFonts w:ascii="宋体" w:hAnsi="宋体" w:cs="宋体"/>
                <w:bCs/>
                <w:color w:val="auto"/>
                <w:szCs w:val="21"/>
                <w:highlight w:val="none"/>
              </w:rPr>
              <w:t>2016</w:t>
            </w:r>
            <w:r>
              <w:rPr>
                <w:rFonts w:hint="eastAsia" w:ascii="宋体" w:hAnsi="宋体" w:cs="宋体"/>
                <w:bCs/>
                <w:color w:val="auto"/>
                <w:szCs w:val="21"/>
                <w:highlight w:val="none"/>
              </w:rPr>
              <w:t>〕</w:t>
            </w:r>
            <w:r>
              <w:rPr>
                <w:rFonts w:ascii="宋体" w:hAnsi="宋体" w:cs="宋体"/>
                <w:bCs/>
                <w:color w:val="auto"/>
                <w:szCs w:val="21"/>
                <w:highlight w:val="none"/>
              </w:rPr>
              <w:t>205</w:t>
            </w:r>
            <w:r>
              <w:rPr>
                <w:rFonts w:hint="eastAsia" w:ascii="宋体" w:hAnsi="宋体" w:cs="宋体"/>
                <w:bCs/>
                <w:color w:val="auto"/>
                <w:szCs w:val="21"/>
                <w:highlight w:val="none"/>
              </w:rPr>
              <w:t>号</w:t>
            </w:r>
            <w:r>
              <w:rPr>
                <w:rFonts w:ascii="宋体" w:hAnsi="宋体" w:cs="宋体"/>
                <w:bCs/>
                <w:color w:val="auto"/>
                <w:szCs w:val="21"/>
                <w:highlight w:val="none"/>
              </w:rPr>
              <w:t>]</w:t>
            </w:r>
            <w:r>
              <w:rPr>
                <w:rFonts w:hint="eastAsia" w:ascii="宋体" w:hAnsi="宋体" w:cs="宋体"/>
                <w:bCs/>
                <w:color w:val="auto"/>
                <w:szCs w:val="21"/>
                <w:highlight w:val="none"/>
              </w:rPr>
              <w:t>规定执行。</w:t>
            </w:r>
          </w:p>
        </w:tc>
      </w:tr>
      <w:tr w14:paraId="55A2D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08" w:type="dxa"/>
            <w:gridSpan w:val="5"/>
            <w:noWrap w:val="0"/>
            <w:vAlign w:val="center"/>
          </w:tcPr>
          <w:p w14:paraId="5C3662FC">
            <w:pPr>
              <w:tabs>
                <w:tab w:val="left" w:pos="180"/>
                <w:tab w:val="left" w:pos="1620"/>
              </w:tabs>
              <w:spacing w:line="400" w:lineRule="exact"/>
              <w:rPr>
                <w:rFonts w:hint="eastAsia" w:ascii="宋体" w:hAnsi="宋体"/>
                <w:color w:val="auto"/>
                <w:szCs w:val="21"/>
                <w:highlight w:val="none"/>
              </w:rPr>
            </w:pPr>
            <w:r>
              <w:rPr>
                <w:rFonts w:hint="eastAsia" w:ascii="宋体" w:hAnsi="宋体"/>
                <w:b/>
                <w:color w:val="auto"/>
                <w:sz w:val="24"/>
                <w:szCs w:val="24"/>
                <w:highlight w:val="none"/>
                <w:lang w:val="en-US" w:eastAsia="zh-CN"/>
              </w:rPr>
              <w:t>三、</w:t>
            </w:r>
            <w:r>
              <w:rPr>
                <w:rFonts w:hint="eastAsia" w:ascii="宋体" w:hAnsi="宋体"/>
                <w:b/>
                <w:color w:val="auto"/>
                <w:sz w:val="24"/>
                <w:szCs w:val="24"/>
                <w:highlight w:val="none"/>
              </w:rPr>
              <w:t>其他要求</w:t>
            </w:r>
          </w:p>
        </w:tc>
      </w:tr>
      <w:tr w14:paraId="624FA4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4" w:hRule="atLeast"/>
          <w:jc w:val="center"/>
        </w:trPr>
        <w:tc>
          <w:tcPr>
            <w:tcW w:w="1949" w:type="dxa"/>
            <w:gridSpan w:val="3"/>
            <w:noWrap w:val="0"/>
            <w:vAlign w:val="center"/>
          </w:tcPr>
          <w:p w14:paraId="2C803EB0">
            <w:pPr>
              <w:tabs>
                <w:tab w:val="left" w:pos="180"/>
                <w:tab w:val="left" w:pos="1620"/>
              </w:tabs>
              <w:spacing w:line="400" w:lineRule="exact"/>
              <w:jc w:val="center"/>
              <w:rPr>
                <w:rFonts w:hint="eastAsia"/>
                <w:b/>
                <w:bCs/>
                <w:color w:val="auto"/>
                <w:szCs w:val="21"/>
                <w:highlight w:val="none"/>
              </w:rPr>
            </w:pPr>
            <w:r>
              <w:rPr>
                <w:rFonts w:hint="eastAsia" w:ascii="宋体" w:hAnsi="宋体"/>
                <w:b w:val="0"/>
                <w:bCs/>
                <w:color w:val="auto"/>
                <w:szCs w:val="21"/>
                <w:highlight w:val="none"/>
              </w:rPr>
              <w:t>其他要求</w:t>
            </w:r>
          </w:p>
        </w:tc>
        <w:tc>
          <w:tcPr>
            <w:tcW w:w="8159" w:type="dxa"/>
            <w:gridSpan w:val="2"/>
            <w:noWrap w:val="0"/>
            <w:vAlign w:val="center"/>
          </w:tcPr>
          <w:p w14:paraId="6C21C029">
            <w:pPr>
              <w:spacing w:line="320" w:lineRule="exact"/>
              <w:jc w:val="left"/>
              <w:rPr>
                <w:rFonts w:hint="eastAsia" w:ascii="宋体" w:hAnsi="宋体"/>
                <w:bCs/>
                <w:color w:val="auto"/>
                <w:kern w:val="0"/>
                <w:szCs w:val="21"/>
                <w:highlight w:val="none"/>
              </w:rPr>
            </w:pPr>
            <w:r>
              <w:rPr>
                <w:rFonts w:hint="eastAsia" w:ascii="宋体" w:hAnsi="宋体"/>
                <w:bCs/>
                <w:color w:val="auto"/>
                <w:kern w:val="0"/>
                <w:szCs w:val="21"/>
                <w:highlight w:val="none"/>
              </w:rPr>
              <w:t>1.供应商可根据自身情况编写项目</w:t>
            </w:r>
            <w:r>
              <w:rPr>
                <w:rFonts w:hint="eastAsia" w:ascii="宋体" w:hAnsi="宋体"/>
                <w:bCs/>
                <w:color w:val="auto"/>
                <w:kern w:val="0"/>
                <w:szCs w:val="21"/>
                <w:highlight w:val="none"/>
                <w:lang w:val="en-US" w:eastAsia="zh-CN"/>
              </w:rPr>
              <w:t>服务</w:t>
            </w:r>
            <w:r>
              <w:rPr>
                <w:rFonts w:hint="eastAsia" w:ascii="宋体" w:hAnsi="宋体"/>
                <w:bCs/>
                <w:color w:val="auto"/>
                <w:kern w:val="0"/>
                <w:szCs w:val="21"/>
                <w:highlight w:val="none"/>
              </w:rPr>
              <w:t>方案，内容可以包括但不限于：</w:t>
            </w:r>
          </w:p>
          <w:p w14:paraId="5758E7C1">
            <w:pPr>
              <w:spacing w:line="320" w:lineRule="exact"/>
              <w:jc w:val="left"/>
              <w:rPr>
                <w:rFonts w:hint="eastAsia" w:ascii="宋体" w:hAnsi="宋体"/>
                <w:bCs/>
                <w:color w:val="auto"/>
                <w:kern w:val="0"/>
                <w:szCs w:val="21"/>
                <w:highlight w:val="none"/>
              </w:rPr>
            </w:pPr>
            <w:r>
              <w:rPr>
                <w:rFonts w:hint="eastAsia"/>
                <w:color w:val="auto"/>
                <w:highlight w:val="none"/>
              </w:rPr>
              <w:t>①</w:t>
            </w:r>
            <w:r>
              <w:rPr>
                <w:rFonts w:hint="eastAsia" w:ascii="宋体" w:hAnsi="宋体"/>
                <w:bCs/>
                <w:color w:val="auto"/>
                <w:szCs w:val="21"/>
                <w:highlight w:val="none"/>
              </w:rPr>
              <w:t>项目实施方案</w:t>
            </w:r>
            <w:r>
              <w:rPr>
                <w:rFonts w:hint="eastAsia" w:ascii="宋体" w:hAnsi="宋体"/>
                <w:bCs/>
                <w:color w:val="auto"/>
                <w:kern w:val="0"/>
                <w:szCs w:val="21"/>
                <w:highlight w:val="none"/>
              </w:rPr>
              <w:t>；②</w:t>
            </w:r>
            <w:r>
              <w:rPr>
                <w:rFonts w:hint="eastAsia" w:ascii="宋体" w:hAnsi="宋体"/>
                <w:bCs/>
                <w:color w:val="auto"/>
                <w:szCs w:val="21"/>
                <w:highlight w:val="none"/>
              </w:rPr>
              <w:t>食品安全</w:t>
            </w:r>
            <w:r>
              <w:rPr>
                <w:rFonts w:hint="eastAsia" w:ascii="宋体" w:hAnsi="宋体"/>
                <w:bCs/>
                <w:color w:val="auto"/>
                <w:szCs w:val="21"/>
                <w:highlight w:val="none"/>
                <w:lang w:val="en-US" w:eastAsia="zh-CN"/>
              </w:rPr>
              <w:t>及</w:t>
            </w:r>
            <w:r>
              <w:rPr>
                <w:rFonts w:hint="eastAsia" w:ascii="宋体" w:hAnsi="宋体" w:cs="宋体"/>
                <w:color w:val="auto"/>
                <w:kern w:val="0"/>
                <w:sz w:val="22"/>
                <w:szCs w:val="22"/>
                <w:highlight w:val="none"/>
                <w:lang w:eastAsia="zh-CN"/>
              </w:rPr>
              <w:t>检验检疫</w:t>
            </w:r>
            <w:r>
              <w:rPr>
                <w:rFonts w:hint="eastAsia" w:ascii="宋体" w:hAnsi="宋体"/>
                <w:bCs/>
                <w:color w:val="auto"/>
                <w:szCs w:val="21"/>
                <w:highlight w:val="none"/>
              </w:rPr>
              <w:t>措施</w:t>
            </w:r>
            <w:r>
              <w:rPr>
                <w:rFonts w:hint="eastAsia" w:ascii="宋体" w:hAnsi="宋体"/>
                <w:bCs/>
                <w:color w:val="auto"/>
                <w:kern w:val="0"/>
                <w:szCs w:val="21"/>
                <w:highlight w:val="none"/>
              </w:rPr>
              <w:t>；③</w:t>
            </w:r>
            <w:r>
              <w:rPr>
                <w:rFonts w:hint="eastAsia" w:ascii="宋体" w:hAnsi="宋体"/>
                <w:bCs/>
                <w:color w:val="auto"/>
                <w:szCs w:val="21"/>
                <w:highlight w:val="none"/>
              </w:rPr>
              <w:t>实施进度计划及各阶段进度的保证措施</w:t>
            </w:r>
            <w:r>
              <w:rPr>
                <w:rFonts w:hint="eastAsia" w:ascii="宋体" w:hAnsi="宋体"/>
                <w:bCs/>
                <w:color w:val="auto"/>
                <w:kern w:val="0"/>
                <w:szCs w:val="21"/>
                <w:highlight w:val="none"/>
              </w:rPr>
              <w:t>；④</w:t>
            </w:r>
            <w:r>
              <w:rPr>
                <w:rFonts w:hint="eastAsia" w:ascii="宋体" w:hAnsi="宋体"/>
                <w:bCs/>
                <w:color w:val="auto"/>
                <w:szCs w:val="21"/>
                <w:highlight w:val="none"/>
              </w:rPr>
              <w:t>管理制度方案</w:t>
            </w:r>
            <w:r>
              <w:rPr>
                <w:rFonts w:hint="eastAsia" w:ascii="宋体" w:hAnsi="宋体"/>
                <w:bCs/>
                <w:color w:val="auto"/>
                <w:kern w:val="0"/>
                <w:szCs w:val="21"/>
                <w:highlight w:val="none"/>
              </w:rPr>
              <w:t>；⑤</w:t>
            </w:r>
            <w:r>
              <w:rPr>
                <w:rFonts w:hint="eastAsia" w:ascii="宋体" w:hAnsi="宋体"/>
                <w:bCs/>
                <w:color w:val="auto"/>
                <w:szCs w:val="21"/>
                <w:highlight w:val="none"/>
              </w:rPr>
              <w:t>售后服务方案</w:t>
            </w:r>
            <w:r>
              <w:rPr>
                <w:rFonts w:hint="eastAsia" w:ascii="宋体" w:hAnsi="宋体"/>
                <w:bCs/>
                <w:color w:val="auto"/>
                <w:kern w:val="0"/>
                <w:szCs w:val="21"/>
                <w:highlight w:val="none"/>
                <w:lang w:eastAsia="zh-CN"/>
              </w:rPr>
              <w:t>；</w:t>
            </w:r>
            <w:r>
              <w:rPr>
                <w:rFonts w:hint="eastAsia" w:ascii="宋体" w:hAnsi="宋体"/>
                <w:bCs/>
                <w:color w:val="auto"/>
                <w:kern w:val="0"/>
                <w:szCs w:val="21"/>
                <w:highlight w:val="none"/>
              </w:rPr>
              <w:t>⑥</w:t>
            </w:r>
            <w:r>
              <w:rPr>
                <w:rFonts w:hint="eastAsia" w:ascii="宋体" w:hAnsi="宋体" w:cs="宋体"/>
                <w:color w:val="auto"/>
                <w:kern w:val="0"/>
                <w:sz w:val="21"/>
                <w:szCs w:val="21"/>
                <w:highlight w:val="none"/>
                <w:lang w:eastAsia="zh-CN"/>
              </w:rPr>
              <w:t>安全应急方案</w:t>
            </w:r>
            <w:r>
              <w:rPr>
                <w:rFonts w:hint="eastAsia" w:ascii="宋体" w:hAnsi="宋体"/>
                <w:bCs/>
                <w:color w:val="auto"/>
                <w:kern w:val="0"/>
                <w:szCs w:val="21"/>
                <w:highlight w:val="none"/>
              </w:rPr>
              <w:t>。</w:t>
            </w:r>
          </w:p>
          <w:p w14:paraId="578A8A12">
            <w:pPr>
              <w:spacing w:line="320" w:lineRule="exact"/>
              <w:jc w:val="left"/>
              <w:rPr>
                <w:rFonts w:hint="eastAsia" w:ascii="宋体" w:hAnsi="宋体"/>
                <w:b/>
                <w:bCs/>
                <w:color w:val="auto"/>
                <w:kern w:val="0"/>
                <w:szCs w:val="21"/>
                <w:highlight w:val="none"/>
              </w:rPr>
            </w:pPr>
            <w:r>
              <w:rPr>
                <w:rFonts w:hint="eastAsia" w:ascii="宋体" w:hAnsi="宋体"/>
                <w:bCs/>
                <w:color w:val="auto"/>
                <w:kern w:val="0"/>
                <w:szCs w:val="21"/>
                <w:highlight w:val="none"/>
              </w:rPr>
              <w:t>2.供应商于投标文件中须提供《食品协议供货承诺书》，承诺内容包括但不限于产品质量保证、按时交货、质量检测、责任承担、价格和结算、遵守合同规定等内容，</w:t>
            </w:r>
            <w:r>
              <w:rPr>
                <w:rFonts w:hint="eastAsia" w:ascii="宋体" w:hAnsi="宋体"/>
                <w:b/>
                <w:bCs/>
                <w:color w:val="auto"/>
                <w:kern w:val="0"/>
                <w:szCs w:val="21"/>
                <w:highlight w:val="none"/>
              </w:rPr>
              <w:t xml:space="preserve">否则按无效投标处理。(格式自拟) </w:t>
            </w:r>
          </w:p>
          <w:p w14:paraId="1135DD94">
            <w:pPr>
              <w:spacing w:line="320" w:lineRule="exact"/>
              <w:jc w:val="left"/>
              <w:rPr>
                <w:rFonts w:hint="eastAsia" w:ascii="宋体" w:hAnsi="宋体"/>
                <w:bCs/>
                <w:color w:val="auto"/>
                <w:kern w:val="0"/>
                <w:szCs w:val="21"/>
                <w:highlight w:val="none"/>
              </w:rPr>
            </w:pPr>
            <w:r>
              <w:rPr>
                <w:rFonts w:hint="eastAsia" w:ascii="宋体" w:hAnsi="宋体"/>
                <w:bCs/>
                <w:color w:val="auto"/>
                <w:kern w:val="0"/>
                <w:szCs w:val="21"/>
                <w:highlight w:val="none"/>
              </w:rPr>
              <w:t>3.供应商在投标文件中提供以下承诺，承诺在服务期内，如因供应商自身原因造成供货延迟、供货质量存在问题等违约行为的，供应商须出具相关违约行为的情况说明并签字盖章后，提供给采购人确认。（</w:t>
            </w:r>
            <w:r>
              <w:rPr>
                <w:rFonts w:hint="eastAsia" w:ascii="宋体" w:hAnsi="宋体"/>
                <w:b/>
                <w:bCs/>
                <w:color w:val="auto"/>
                <w:kern w:val="0"/>
                <w:szCs w:val="21"/>
                <w:highlight w:val="none"/>
              </w:rPr>
              <w:t>投标文件中必须提供承诺书，否则按无效投标处理</w:t>
            </w:r>
            <w:r>
              <w:rPr>
                <w:rFonts w:hint="eastAsia" w:ascii="宋体" w:hAnsi="宋体"/>
                <w:bCs/>
                <w:color w:val="auto"/>
                <w:kern w:val="0"/>
                <w:szCs w:val="21"/>
                <w:highlight w:val="none"/>
              </w:rPr>
              <w:t>，</w:t>
            </w:r>
            <w:r>
              <w:rPr>
                <w:rFonts w:hint="eastAsia" w:ascii="宋体" w:hAnsi="宋体"/>
                <w:b/>
                <w:color w:val="auto"/>
                <w:kern w:val="0"/>
                <w:szCs w:val="21"/>
                <w:highlight w:val="none"/>
              </w:rPr>
              <w:t>承诺书格式自拟</w:t>
            </w:r>
            <w:r>
              <w:rPr>
                <w:rFonts w:hint="eastAsia" w:ascii="宋体" w:hAnsi="宋体"/>
                <w:bCs/>
                <w:color w:val="auto"/>
                <w:kern w:val="0"/>
                <w:szCs w:val="21"/>
                <w:highlight w:val="none"/>
              </w:rPr>
              <w:t>）</w:t>
            </w:r>
          </w:p>
          <w:p w14:paraId="7B2D8DE0">
            <w:pPr>
              <w:spacing w:line="320" w:lineRule="exact"/>
              <w:jc w:val="left"/>
              <w:rPr>
                <w:rFonts w:hint="eastAsia" w:ascii="宋体" w:hAnsi="宋体"/>
                <w:bCs/>
                <w:color w:val="auto"/>
                <w:kern w:val="0"/>
                <w:szCs w:val="21"/>
                <w:highlight w:val="none"/>
              </w:rPr>
            </w:pPr>
            <w:r>
              <w:rPr>
                <w:rFonts w:hint="eastAsia" w:ascii="宋体" w:hAnsi="宋体"/>
                <w:bCs/>
                <w:color w:val="auto"/>
                <w:kern w:val="0"/>
                <w:szCs w:val="21"/>
                <w:highlight w:val="none"/>
              </w:rPr>
              <w:t>4.供应商在投标文件中提供</w:t>
            </w:r>
            <w:r>
              <w:rPr>
                <w:rFonts w:hint="eastAsia" w:ascii="宋体" w:hAnsi="宋体"/>
                <w:bCs/>
                <w:color w:val="auto"/>
                <w:kern w:val="0"/>
                <w:szCs w:val="21"/>
                <w:highlight w:val="none"/>
                <w:lang w:val="en-US" w:eastAsia="zh-CN"/>
              </w:rPr>
              <w:t>以下承诺</w:t>
            </w:r>
            <w:r>
              <w:rPr>
                <w:rFonts w:hint="eastAsia" w:ascii="宋体" w:hAnsi="宋体"/>
                <w:bCs/>
                <w:color w:val="auto"/>
                <w:kern w:val="0"/>
                <w:szCs w:val="21"/>
                <w:highlight w:val="none"/>
              </w:rPr>
              <w:t>，若中标后所供产品出现质量问题后进行无条件退换货的承诺。</w:t>
            </w:r>
            <w:r>
              <w:rPr>
                <w:rFonts w:hint="eastAsia" w:ascii="宋体" w:hAnsi="宋体"/>
                <w:b/>
                <w:bCs w:val="0"/>
                <w:color w:val="auto"/>
                <w:kern w:val="0"/>
                <w:szCs w:val="21"/>
                <w:highlight w:val="none"/>
              </w:rPr>
              <w:t>（投标文件中必须提供承诺书，否则按无效投标处理，承诺书格式自拟）</w:t>
            </w:r>
          </w:p>
          <w:p w14:paraId="4DC5584E">
            <w:pPr>
              <w:spacing w:line="320" w:lineRule="exact"/>
              <w:jc w:val="left"/>
              <w:rPr>
                <w:rFonts w:hint="eastAsia" w:ascii="宋体" w:hAnsi="宋体"/>
                <w:b/>
                <w:bCs w:val="0"/>
                <w:color w:val="auto"/>
                <w:kern w:val="0"/>
                <w:szCs w:val="21"/>
                <w:highlight w:val="none"/>
              </w:rPr>
            </w:pPr>
            <w:r>
              <w:rPr>
                <w:rFonts w:hint="eastAsia" w:ascii="宋体" w:hAnsi="宋体"/>
                <w:bCs/>
                <w:color w:val="auto"/>
                <w:kern w:val="0"/>
                <w:szCs w:val="21"/>
                <w:highlight w:val="none"/>
              </w:rPr>
              <w:t>5.供应商在投标文件中提供</w:t>
            </w:r>
            <w:r>
              <w:rPr>
                <w:rFonts w:hint="eastAsia" w:ascii="宋体" w:hAnsi="宋体"/>
                <w:bCs/>
                <w:color w:val="auto"/>
                <w:kern w:val="0"/>
                <w:szCs w:val="21"/>
                <w:highlight w:val="none"/>
                <w:lang w:val="en-US" w:eastAsia="zh-CN"/>
              </w:rPr>
              <w:t>以下承诺</w:t>
            </w:r>
            <w:r>
              <w:rPr>
                <w:rFonts w:hint="eastAsia" w:ascii="宋体" w:hAnsi="宋体"/>
                <w:bCs/>
                <w:color w:val="auto"/>
                <w:kern w:val="0"/>
                <w:szCs w:val="21"/>
                <w:highlight w:val="none"/>
              </w:rPr>
              <w:t>，若中标后每一次供货均需针对当批次的产品每日提供质量保证函，质量保证函中需列明当日配送货物的品名及数量的承诺。</w:t>
            </w:r>
            <w:r>
              <w:rPr>
                <w:rFonts w:hint="eastAsia" w:ascii="宋体" w:hAnsi="宋体"/>
                <w:b/>
                <w:bCs w:val="0"/>
                <w:color w:val="auto"/>
                <w:kern w:val="0"/>
                <w:szCs w:val="21"/>
                <w:highlight w:val="none"/>
              </w:rPr>
              <w:t>（投标文件中必须提供承诺书，否则按无效投标处理，承诺书格式自拟）</w:t>
            </w:r>
          </w:p>
          <w:p w14:paraId="2BD18B97">
            <w:pPr>
              <w:spacing w:line="320" w:lineRule="exact"/>
              <w:jc w:val="left"/>
              <w:rPr>
                <w:rFonts w:hint="eastAsia" w:ascii="宋体" w:hAnsi="宋体"/>
                <w:color w:val="auto"/>
                <w:szCs w:val="21"/>
                <w:highlight w:val="none"/>
              </w:rPr>
            </w:pPr>
            <w:r>
              <w:rPr>
                <w:rFonts w:hint="eastAsia" w:ascii="宋体" w:hAnsi="宋体"/>
                <w:bCs/>
                <w:color w:val="auto"/>
                <w:kern w:val="0"/>
                <w:szCs w:val="21"/>
                <w:highlight w:val="none"/>
              </w:rPr>
              <w:t>6.</w:t>
            </w:r>
            <w:r>
              <w:rPr>
                <w:rFonts w:hint="eastAsia" w:ascii="宋体" w:hAnsi="宋体" w:cs="宋体"/>
                <w:color w:val="auto"/>
                <w:szCs w:val="21"/>
                <w:highlight w:val="none"/>
              </w:rPr>
              <w:t>投标人如有与履约项目有关的业绩、食品安全险情况，在投标文件提供以供评审。</w:t>
            </w:r>
          </w:p>
        </w:tc>
      </w:tr>
    </w:tbl>
    <w:p w14:paraId="73D3DB13">
      <w:pPr>
        <w:spacing w:line="360" w:lineRule="auto"/>
        <w:ind w:firstLine="310" w:firstLineChars="147"/>
        <w:jc w:val="left"/>
        <w:rPr>
          <w:rFonts w:hint="eastAsia" w:ascii="宋体" w:hAnsi="宋体" w:eastAsia="宋体" w:cs="Times New Roman"/>
          <w:b/>
          <w:bCs/>
          <w:color w:val="auto"/>
          <w:szCs w:val="21"/>
          <w:highlight w:val="none"/>
        </w:rPr>
      </w:pPr>
    </w:p>
    <w:p w14:paraId="6C1ADD0F">
      <w:pPr>
        <w:spacing w:line="360" w:lineRule="auto"/>
        <w:ind w:firstLine="310" w:firstLineChars="147"/>
        <w:jc w:val="left"/>
        <w:rPr>
          <w:rFonts w:hint="eastAsia" w:ascii="宋体" w:hAnsi="宋体" w:eastAsia="宋体" w:cs="Times New Roman"/>
          <w:b/>
          <w:bCs/>
          <w:color w:val="auto"/>
          <w:szCs w:val="21"/>
          <w:highlight w:val="none"/>
        </w:rPr>
      </w:pPr>
    </w:p>
    <w:p w14:paraId="40C9D8E3">
      <w:pPr>
        <w:spacing w:line="360" w:lineRule="auto"/>
        <w:ind w:firstLine="310" w:firstLineChars="147"/>
        <w:jc w:val="left"/>
        <w:rPr>
          <w:rFonts w:hint="eastAsia" w:ascii="宋体" w:hAnsi="宋体" w:eastAsia="宋体" w:cs="Times New Roman"/>
          <w:b/>
          <w:bCs/>
          <w:color w:val="auto"/>
          <w:szCs w:val="21"/>
          <w:highlight w:val="none"/>
        </w:rPr>
      </w:pPr>
      <w:bookmarkStart w:id="2" w:name="_GoBack"/>
      <w:bookmarkEnd w:id="2"/>
      <w:r>
        <w:rPr>
          <w:rFonts w:hint="eastAsia" w:ascii="宋体" w:hAnsi="宋体" w:eastAsia="宋体" w:cs="Times New Roman"/>
          <w:b/>
          <w:bCs/>
          <w:color w:val="auto"/>
          <w:szCs w:val="21"/>
          <w:highlight w:val="none"/>
        </w:rPr>
        <w:t>标项二：广西防城港市第二看守所在押人员食材配送服务（粮油调料类）</w:t>
      </w:r>
    </w:p>
    <w:p w14:paraId="0122607B">
      <w:pPr>
        <w:spacing w:line="360" w:lineRule="auto"/>
        <w:ind w:firstLine="310" w:firstLineChars="147"/>
        <w:jc w:val="left"/>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采购预算：人民币</w:t>
      </w:r>
      <w:r>
        <w:rPr>
          <w:rFonts w:hint="eastAsia" w:ascii="宋体" w:hAnsi="宋体" w:eastAsia="宋体" w:cs="Times New Roman"/>
          <w:b/>
          <w:bCs/>
          <w:color w:val="auto"/>
          <w:szCs w:val="21"/>
          <w:highlight w:val="none"/>
          <w:lang w:eastAsia="zh-CN"/>
        </w:rPr>
        <w:t>壹佰伍拾万元整</w:t>
      </w:r>
      <w:r>
        <w:rPr>
          <w:rFonts w:hint="eastAsia" w:ascii="宋体" w:hAnsi="宋体" w:eastAsia="宋体" w:cs="Times New Roman"/>
          <w:b/>
          <w:bCs/>
          <w:color w:val="auto"/>
          <w:szCs w:val="21"/>
          <w:highlight w:val="none"/>
        </w:rPr>
        <w:t>（¥</w:t>
      </w:r>
      <w:r>
        <w:rPr>
          <w:rFonts w:hint="eastAsia" w:ascii="宋体" w:hAnsi="宋体" w:eastAsia="宋体" w:cs="Times New Roman"/>
          <w:b/>
          <w:bCs/>
          <w:color w:val="auto"/>
          <w:szCs w:val="21"/>
          <w:highlight w:val="none"/>
          <w:lang w:val="en-US" w:eastAsia="zh-CN"/>
        </w:rPr>
        <w:t>1500000.00</w:t>
      </w:r>
      <w:r>
        <w:rPr>
          <w:rFonts w:hint="eastAsia" w:ascii="宋体" w:hAnsi="宋体" w:eastAsia="宋体" w:cs="Times New Roman"/>
          <w:b/>
          <w:bCs/>
          <w:color w:val="auto"/>
          <w:szCs w:val="21"/>
          <w:highlight w:val="none"/>
        </w:rPr>
        <w:t>）</w:t>
      </w:r>
    </w:p>
    <w:tbl>
      <w:tblPr>
        <w:tblStyle w:val="4"/>
        <w:tblW w:w="1010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0"/>
        <w:gridCol w:w="784"/>
        <w:gridCol w:w="645"/>
        <w:gridCol w:w="646"/>
        <w:gridCol w:w="7513"/>
      </w:tblGrid>
      <w:tr w14:paraId="3FB1BD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10108" w:type="dxa"/>
            <w:gridSpan w:val="5"/>
            <w:noWrap w:val="0"/>
            <w:vAlign w:val="center"/>
          </w:tcPr>
          <w:p w14:paraId="17ABED7A">
            <w:pPr>
              <w:pStyle w:val="6"/>
              <w:jc w:val="left"/>
              <w:rPr>
                <w:rFonts w:hint="default" w:ascii="宋体" w:hAnsi="宋体"/>
                <w:color w:val="auto"/>
                <w:kern w:val="2"/>
                <w:sz w:val="21"/>
                <w:szCs w:val="21"/>
                <w:highlight w:val="none"/>
                <w:lang w:val="en-US" w:eastAsia="zh-CN"/>
              </w:rPr>
            </w:pPr>
            <w:r>
              <w:rPr>
                <w:rFonts w:hint="eastAsia" w:ascii="宋体" w:hAnsi="宋体"/>
                <w:b/>
                <w:bCs/>
                <w:color w:val="auto"/>
                <w:kern w:val="2"/>
                <w:sz w:val="24"/>
                <w:szCs w:val="24"/>
                <w:highlight w:val="none"/>
                <w:lang w:val="en-US" w:eastAsia="zh-CN"/>
              </w:rPr>
              <w:t>一、采购需求</w:t>
            </w:r>
          </w:p>
        </w:tc>
      </w:tr>
      <w:tr w14:paraId="717F7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4" w:hRule="atLeast"/>
          <w:jc w:val="center"/>
        </w:trPr>
        <w:tc>
          <w:tcPr>
            <w:tcW w:w="520" w:type="dxa"/>
            <w:noWrap w:val="0"/>
            <w:vAlign w:val="center"/>
          </w:tcPr>
          <w:p w14:paraId="350DE359">
            <w:pPr>
              <w:pStyle w:val="6"/>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序号</w:t>
            </w:r>
          </w:p>
        </w:tc>
        <w:tc>
          <w:tcPr>
            <w:tcW w:w="784" w:type="dxa"/>
            <w:noWrap w:val="0"/>
            <w:vAlign w:val="center"/>
          </w:tcPr>
          <w:p w14:paraId="7F62F056">
            <w:pPr>
              <w:pStyle w:val="6"/>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标的的名称</w:t>
            </w:r>
          </w:p>
        </w:tc>
        <w:tc>
          <w:tcPr>
            <w:tcW w:w="645" w:type="dxa"/>
            <w:noWrap w:val="0"/>
            <w:vAlign w:val="top"/>
          </w:tcPr>
          <w:p w14:paraId="4597C758">
            <w:pPr>
              <w:pStyle w:val="6"/>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数量及单位</w:t>
            </w:r>
          </w:p>
        </w:tc>
        <w:tc>
          <w:tcPr>
            <w:tcW w:w="646" w:type="dxa"/>
            <w:noWrap w:val="0"/>
            <w:vAlign w:val="center"/>
          </w:tcPr>
          <w:p w14:paraId="18B8A9BD">
            <w:pPr>
              <w:pStyle w:val="6"/>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所属行业</w:t>
            </w:r>
          </w:p>
        </w:tc>
        <w:tc>
          <w:tcPr>
            <w:tcW w:w="7513" w:type="dxa"/>
            <w:noWrap w:val="0"/>
            <w:vAlign w:val="center"/>
          </w:tcPr>
          <w:p w14:paraId="12D97CD9">
            <w:pPr>
              <w:pStyle w:val="6"/>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采购服务要求</w:t>
            </w:r>
          </w:p>
        </w:tc>
      </w:tr>
      <w:tr w14:paraId="47787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9" w:hRule="atLeast"/>
          <w:jc w:val="center"/>
        </w:trPr>
        <w:tc>
          <w:tcPr>
            <w:tcW w:w="520" w:type="dxa"/>
            <w:noWrap w:val="0"/>
            <w:vAlign w:val="center"/>
          </w:tcPr>
          <w:p w14:paraId="2B5F9E3C">
            <w:pPr>
              <w:pStyle w:val="6"/>
              <w:jc w:val="center"/>
              <w:rPr>
                <w:rFonts w:hint="eastAsia"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1</w:t>
            </w:r>
          </w:p>
        </w:tc>
        <w:tc>
          <w:tcPr>
            <w:tcW w:w="784" w:type="dxa"/>
            <w:noWrap w:val="0"/>
            <w:vAlign w:val="center"/>
          </w:tcPr>
          <w:p w14:paraId="6CBEAEF3">
            <w:pPr>
              <w:pStyle w:val="6"/>
              <w:jc w:val="center"/>
              <w:rPr>
                <w:rFonts w:ascii="宋体" w:hAnsi="宋体"/>
                <w:color w:val="auto"/>
                <w:kern w:val="2"/>
                <w:sz w:val="21"/>
                <w:szCs w:val="21"/>
                <w:highlight w:val="none"/>
                <w:lang w:eastAsia="zh-CN"/>
              </w:rPr>
            </w:pPr>
            <w:r>
              <w:rPr>
                <w:rFonts w:hint="eastAsia" w:ascii="宋体" w:hAnsi="宋体"/>
                <w:color w:val="auto"/>
                <w:kern w:val="2"/>
                <w:sz w:val="21"/>
                <w:szCs w:val="21"/>
                <w:highlight w:val="none"/>
                <w:lang w:eastAsia="zh-CN"/>
              </w:rPr>
              <w:t>广西防城港市第二看守所在押人员食材配送服务（粮油调料类）</w:t>
            </w:r>
          </w:p>
        </w:tc>
        <w:tc>
          <w:tcPr>
            <w:tcW w:w="645" w:type="dxa"/>
            <w:noWrap w:val="0"/>
            <w:vAlign w:val="center"/>
          </w:tcPr>
          <w:p w14:paraId="0CE0B1DD">
            <w:pPr>
              <w:snapToGrid w:val="0"/>
              <w:spacing w:line="360" w:lineRule="auto"/>
              <w:jc w:val="center"/>
              <w:rPr>
                <w:rFonts w:ascii="宋体" w:hAnsi="宋体"/>
                <w:color w:val="auto"/>
                <w:szCs w:val="21"/>
                <w:highlight w:val="none"/>
              </w:rPr>
            </w:pPr>
            <w:r>
              <w:rPr>
                <w:rFonts w:hint="eastAsia" w:ascii="宋体" w:hAnsi="宋体"/>
                <w:color w:val="auto"/>
                <w:szCs w:val="21"/>
                <w:highlight w:val="none"/>
              </w:rPr>
              <w:t>1年</w:t>
            </w:r>
          </w:p>
        </w:tc>
        <w:tc>
          <w:tcPr>
            <w:tcW w:w="646" w:type="dxa"/>
            <w:noWrap w:val="0"/>
            <w:vAlign w:val="center"/>
          </w:tcPr>
          <w:p w14:paraId="26179E10">
            <w:pPr>
              <w:pStyle w:val="3"/>
              <w:spacing w:line="360" w:lineRule="auto"/>
              <w:jc w:val="center"/>
              <w:rPr>
                <w:rFonts w:hint="eastAsia" w:ascii="宋体" w:hAnsi="宋体" w:cs="Arial"/>
                <w:color w:val="auto"/>
                <w:szCs w:val="21"/>
                <w:highlight w:val="none"/>
                <w:lang w:val="en-US" w:eastAsia="zh-CN"/>
              </w:rPr>
            </w:pPr>
            <w:r>
              <w:rPr>
                <w:rFonts w:hint="eastAsia" w:ascii="宋体" w:hAnsi="宋体" w:cs="Arial"/>
                <w:color w:val="auto"/>
                <w:szCs w:val="21"/>
                <w:highlight w:val="none"/>
                <w:lang w:val="en-US" w:eastAsia="zh-CN"/>
              </w:rPr>
              <w:t>批发业</w:t>
            </w:r>
          </w:p>
        </w:tc>
        <w:tc>
          <w:tcPr>
            <w:tcW w:w="7513" w:type="dxa"/>
            <w:noWrap w:val="0"/>
            <w:vAlign w:val="center"/>
          </w:tcPr>
          <w:p w14:paraId="52A3C1A3">
            <w:pPr>
              <w:spacing w:line="320" w:lineRule="exact"/>
              <w:ind w:firstLine="422" w:firstLineChars="200"/>
              <w:rPr>
                <w:rFonts w:hint="eastAsia" w:ascii="宋体" w:hAnsi="宋体" w:cs="仿宋"/>
                <w:b/>
                <w:color w:val="auto"/>
                <w:szCs w:val="21"/>
                <w:highlight w:val="none"/>
              </w:rPr>
            </w:pPr>
            <w:r>
              <w:rPr>
                <w:rFonts w:hint="eastAsia" w:ascii="宋体" w:hAnsi="宋体" w:cs="仿宋"/>
                <w:b/>
                <w:color w:val="auto"/>
                <w:szCs w:val="21"/>
                <w:highlight w:val="none"/>
              </w:rPr>
              <w:t>（一）项目说明</w:t>
            </w:r>
          </w:p>
          <w:p w14:paraId="7F7BFF99">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1.供应商提供的配送服务必须严格遵守国家相关食品安全、卫生等法律法规及保障要求，保障采购人所需的食品正常、安全供应。</w:t>
            </w:r>
          </w:p>
          <w:p w14:paraId="7B3FB715">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2.服务期限：自合同签订之日起1年。</w:t>
            </w:r>
          </w:p>
          <w:p w14:paraId="54F87705">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3.结算：按实际供应数量结算。</w:t>
            </w:r>
          </w:p>
          <w:p w14:paraId="484D47EA">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4.配送种类及配送内容：</w:t>
            </w:r>
          </w:p>
          <w:tbl>
            <w:tblPr>
              <w:tblStyle w:val="4"/>
              <w:tblpPr w:leftFromText="180" w:rightFromText="180" w:vertAnchor="text" w:horzAnchor="margin" w:tblpYSpec="outside"/>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992"/>
              <w:gridCol w:w="5586"/>
            </w:tblGrid>
            <w:tr w14:paraId="7D31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4DEF5130">
                  <w:pPr>
                    <w:spacing w:line="32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992" w:type="dxa"/>
                  <w:noWrap w:val="0"/>
                  <w:vAlign w:val="center"/>
                </w:tcPr>
                <w:p w14:paraId="58F77D73">
                  <w:pPr>
                    <w:spacing w:line="320" w:lineRule="exact"/>
                    <w:jc w:val="center"/>
                    <w:rPr>
                      <w:rFonts w:hint="eastAsia" w:ascii="宋体" w:hAnsi="宋体"/>
                      <w:color w:val="auto"/>
                      <w:szCs w:val="21"/>
                      <w:highlight w:val="none"/>
                    </w:rPr>
                  </w:pPr>
                  <w:r>
                    <w:rPr>
                      <w:rFonts w:hint="eastAsia" w:ascii="宋体" w:hAnsi="宋体"/>
                      <w:color w:val="auto"/>
                      <w:szCs w:val="21"/>
                      <w:highlight w:val="none"/>
                    </w:rPr>
                    <w:t>品目</w:t>
                  </w:r>
                </w:p>
              </w:tc>
              <w:tc>
                <w:tcPr>
                  <w:tcW w:w="5586" w:type="dxa"/>
                  <w:noWrap w:val="0"/>
                  <w:vAlign w:val="center"/>
                </w:tcPr>
                <w:p w14:paraId="59E75A7F">
                  <w:pPr>
                    <w:spacing w:line="320" w:lineRule="exact"/>
                    <w:jc w:val="center"/>
                    <w:rPr>
                      <w:rFonts w:hint="eastAsia" w:ascii="宋体" w:hAnsi="宋体"/>
                      <w:color w:val="auto"/>
                      <w:szCs w:val="21"/>
                      <w:highlight w:val="none"/>
                    </w:rPr>
                  </w:pPr>
                  <w:r>
                    <w:rPr>
                      <w:rFonts w:hint="eastAsia" w:ascii="宋体" w:hAnsi="宋体"/>
                      <w:color w:val="auto"/>
                      <w:szCs w:val="21"/>
                      <w:highlight w:val="none"/>
                    </w:rPr>
                    <w:t>说明及要求</w:t>
                  </w:r>
                </w:p>
              </w:tc>
            </w:tr>
            <w:tr w14:paraId="27330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1995D043">
                  <w:pPr>
                    <w:spacing w:line="32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992" w:type="dxa"/>
                  <w:noWrap w:val="0"/>
                  <w:vAlign w:val="center"/>
                </w:tcPr>
                <w:p w14:paraId="64D4ED6C">
                  <w:pPr>
                    <w:spacing w:line="320" w:lineRule="exact"/>
                    <w:jc w:val="center"/>
                    <w:rPr>
                      <w:rFonts w:hint="eastAsia" w:ascii="宋体" w:hAnsi="宋体"/>
                      <w:color w:val="auto"/>
                      <w:szCs w:val="21"/>
                      <w:highlight w:val="none"/>
                    </w:rPr>
                  </w:pPr>
                  <w:r>
                    <w:rPr>
                      <w:rFonts w:hint="eastAsia" w:ascii="宋体" w:hAnsi="宋体"/>
                      <w:color w:val="auto"/>
                      <w:szCs w:val="21"/>
                      <w:highlight w:val="none"/>
                    </w:rPr>
                    <w:t>大米、香米</w:t>
                  </w:r>
                </w:p>
              </w:tc>
              <w:tc>
                <w:tcPr>
                  <w:tcW w:w="5586" w:type="dxa"/>
                  <w:noWrap w:val="0"/>
                  <w:vAlign w:val="top"/>
                </w:tcPr>
                <w:p w14:paraId="407706F7">
                  <w:pPr>
                    <w:spacing w:line="320" w:lineRule="exact"/>
                    <w:rPr>
                      <w:rFonts w:hint="eastAsia" w:ascii="宋体" w:hAnsi="宋体"/>
                      <w:color w:val="auto"/>
                      <w:szCs w:val="21"/>
                      <w:highlight w:val="none"/>
                    </w:rPr>
                  </w:pPr>
                  <w:r>
                    <w:rPr>
                      <w:rFonts w:hint="eastAsia" w:ascii="宋体" w:hAnsi="宋体"/>
                      <w:color w:val="auto"/>
                      <w:szCs w:val="21"/>
                      <w:highlight w:val="none"/>
                    </w:rPr>
                    <w:t>1.优质大米，必须符合 GB/T1354-2018标准，并具有食品质量安全认证。</w:t>
                  </w:r>
                </w:p>
              </w:tc>
            </w:tr>
            <w:tr w14:paraId="2623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7042E760">
                  <w:pPr>
                    <w:spacing w:line="32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992" w:type="dxa"/>
                  <w:noWrap w:val="0"/>
                  <w:vAlign w:val="center"/>
                </w:tcPr>
                <w:p w14:paraId="3E5C9B70">
                  <w:pPr>
                    <w:spacing w:line="320" w:lineRule="exact"/>
                    <w:jc w:val="center"/>
                    <w:rPr>
                      <w:rFonts w:hint="eastAsia" w:ascii="宋体" w:hAnsi="宋体"/>
                      <w:color w:val="auto"/>
                      <w:szCs w:val="21"/>
                      <w:highlight w:val="none"/>
                    </w:rPr>
                  </w:pPr>
                  <w:r>
                    <w:rPr>
                      <w:rFonts w:hint="eastAsia" w:ascii="宋体" w:hAnsi="宋体"/>
                      <w:color w:val="auto"/>
                      <w:szCs w:val="21"/>
                      <w:highlight w:val="none"/>
                    </w:rPr>
                    <w:t>餐饮食用油</w:t>
                  </w:r>
                </w:p>
              </w:tc>
              <w:tc>
                <w:tcPr>
                  <w:tcW w:w="5586" w:type="dxa"/>
                  <w:noWrap w:val="0"/>
                  <w:vAlign w:val="top"/>
                </w:tcPr>
                <w:p w14:paraId="386D17E3">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1.10L/瓶； </w:t>
                  </w:r>
                </w:p>
                <w:p w14:paraId="5417F2F1">
                  <w:pPr>
                    <w:numPr>
                      <w:ilvl w:val="0"/>
                      <w:numId w:val="1"/>
                    </w:numPr>
                    <w:spacing w:line="320" w:lineRule="exact"/>
                    <w:rPr>
                      <w:rFonts w:hint="eastAsia" w:ascii="宋体" w:hAnsi="宋体"/>
                      <w:color w:val="auto"/>
                      <w:szCs w:val="21"/>
                      <w:highlight w:val="none"/>
                    </w:rPr>
                  </w:pPr>
                  <w:r>
                    <w:rPr>
                      <w:rFonts w:hint="eastAsia" w:ascii="宋体" w:hAnsi="宋体"/>
                      <w:color w:val="auto"/>
                      <w:szCs w:val="21"/>
                      <w:highlight w:val="none"/>
                    </w:rPr>
                    <w:t>优质，必须符合 GB2716-2018 标准，并具有食品质量安全认证。</w:t>
                  </w:r>
                </w:p>
                <w:p w14:paraId="0C03CB29">
                  <w:pPr>
                    <w:spacing w:line="320" w:lineRule="exact"/>
                    <w:rPr>
                      <w:rFonts w:hint="eastAsia" w:ascii="宋体" w:hAnsi="宋体"/>
                      <w:color w:val="auto"/>
                      <w:szCs w:val="21"/>
                      <w:highlight w:val="none"/>
                    </w:rPr>
                  </w:pPr>
                  <w:r>
                    <w:rPr>
                      <w:rFonts w:hint="eastAsia" w:ascii="宋体" w:hAnsi="宋体"/>
                      <w:color w:val="auto"/>
                      <w:szCs w:val="21"/>
                      <w:highlight w:val="none"/>
                    </w:rPr>
                    <w:t>3.不接受转基因产品。</w:t>
                  </w:r>
                </w:p>
              </w:tc>
            </w:tr>
            <w:tr w14:paraId="02213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51EF71B6">
                  <w:pPr>
                    <w:spacing w:line="32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992" w:type="dxa"/>
                  <w:noWrap w:val="0"/>
                  <w:vAlign w:val="center"/>
                </w:tcPr>
                <w:p w14:paraId="6360A6D9">
                  <w:pPr>
                    <w:spacing w:line="320" w:lineRule="exact"/>
                    <w:jc w:val="center"/>
                    <w:rPr>
                      <w:rFonts w:hint="eastAsia" w:ascii="宋体" w:hAnsi="宋体"/>
                      <w:color w:val="auto"/>
                      <w:szCs w:val="21"/>
                      <w:highlight w:val="none"/>
                    </w:rPr>
                  </w:pPr>
                  <w:r>
                    <w:rPr>
                      <w:rFonts w:hint="eastAsia" w:ascii="宋体" w:hAnsi="宋体"/>
                      <w:color w:val="auto"/>
                      <w:szCs w:val="21"/>
                      <w:highlight w:val="none"/>
                    </w:rPr>
                    <w:t>面粉</w:t>
                  </w:r>
                </w:p>
              </w:tc>
              <w:tc>
                <w:tcPr>
                  <w:tcW w:w="5586" w:type="dxa"/>
                  <w:noWrap w:val="0"/>
                  <w:vAlign w:val="top"/>
                </w:tcPr>
                <w:p w14:paraId="58606993">
                  <w:pPr>
                    <w:spacing w:line="320" w:lineRule="exact"/>
                    <w:rPr>
                      <w:rFonts w:hint="eastAsia" w:ascii="宋体" w:hAnsi="宋体"/>
                      <w:color w:val="auto"/>
                      <w:szCs w:val="21"/>
                      <w:highlight w:val="none"/>
                    </w:rPr>
                  </w:pPr>
                  <w:r>
                    <w:rPr>
                      <w:rFonts w:hint="eastAsia" w:ascii="宋体" w:hAnsi="宋体"/>
                      <w:color w:val="auto"/>
                      <w:szCs w:val="21"/>
                      <w:highlight w:val="none"/>
                    </w:rPr>
                    <w:t>1.优质，必须符合国家相关标准，并具有食品质量安全认证。</w:t>
                  </w:r>
                </w:p>
              </w:tc>
            </w:tr>
            <w:tr w14:paraId="6935C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6127B528">
                  <w:pPr>
                    <w:spacing w:line="32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992" w:type="dxa"/>
                  <w:noWrap w:val="0"/>
                  <w:vAlign w:val="center"/>
                </w:tcPr>
                <w:p w14:paraId="16DA0B50">
                  <w:pPr>
                    <w:spacing w:line="320" w:lineRule="exact"/>
                    <w:jc w:val="center"/>
                    <w:rPr>
                      <w:rFonts w:hint="eastAsia" w:ascii="宋体" w:hAnsi="宋体"/>
                      <w:color w:val="auto"/>
                      <w:szCs w:val="21"/>
                      <w:highlight w:val="none"/>
                    </w:rPr>
                  </w:pPr>
                  <w:r>
                    <w:rPr>
                      <w:rFonts w:hint="eastAsia" w:ascii="宋体" w:hAnsi="宋体"/>
                      <w:color w:val="auto"/>
                      <w:szCs w:val="21"/>
                      <w:highlight w:val="none"/>
                    </w:rPr>
                    <w:t>八宝粥</w:t>
                  </w:r>
                </w:p>
              </w:tc>
              <w:tc>
                <w:tcPr>
                  <w:tcW w:w="5586" w:type="dxa"/>
                  <w:noWrap w:val="0"/>
                  <w:vAlign w:val="top"/>
                </w:tcPr>
                <w:p w14:paraId="08A19816">
                  <w:pPr>
                    <w:spacing w:line="320" w:lineRule="exact"/>
                    <w:rPr>
                      <w:rFonts w:hint="eastAsia" w:ascii="宋体" w:hAnsi="宋体"/>
                      <w:color w:val="auto"/>
                      <w:szCs w:val="21"/>
                      <w:highlight w:val="none"/>
                    </w:rPr>
                  </w:pPr>
                  <w:r>
                    <w:rPr>
                      <w:rFonts w:hint="eastAsia" w:ascii="宋体" w:hAnsi="宋体"/>
                      <w:color w:val="auto"/>
                      <w:szCs w:val="21"/>
                      <w:highlight w:val="none"/>
                    </w:rPr>
                    <w:t>1.优质，必须符合国家相关标准，并具有食品质量安全认证。</w:t>
                  </w:r>
                </w:p>
              </w:tc>
            </w:tr>
            <w:tr w14:paraId="3A23B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4BAD2253">
                  <w:pPr>
                    <w:spacing w:line="32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992" w:type="dxa"/>
                  <w:noWrap w:val="0"/>
                  <w:vAlign w:val="center"/>
                </w:tcPr>
                <w:p w14:paraId="54B9DA87">
                  <w:pPr>
                    <w:spacing w:line="320" w:lineRule="exact"/>
                    <w:jc w:val="center"/>
                    <w:rPr>
                      <w:rFonts w:hint="eastAsia" w:ascii="宋体" w:hAnsi="宋体"/>
                      <w:color w:val="auto"/>
                      <w:szCs w:val="21"/>
                      <w:highlight w:val="none"/>
                    </w:rPr>
                  </w:pPr>
                  <w:r>
                    <w:rPr>
                      <w:rFonts w:hint="eastAsia" w:ascii="宋体" w:hAnsi="宋体"/>
                      <w:color w:val="auto"/>
                      <w:szCs w:val="21"/>
                      <w:highlight w:val="none"/>
                    </w:rPr>
                    <w:t>鲜湿米粉</w:t>
                  </w:r>
                </w:p>
              </w:tc>
              <w:tc>
                <w:tcPr>
                  <w:tcW w:w="5586" w:type="dxa"/>
                  <w:noWrap w:val="0"/>
                  <w:vAlign w:val="top"/>
                </w:tcPr>
                <w:p w14:paraId="28A69D9F">
                  <w:pPr>
                    <w:spacing w:line="320" w:lineRule="exact"/>
                    <w:rPr>
                      <w:rFonts w:hint="eastAsia" w:ascii="宋体" w:hAnsi="宋体"/>
                      <w:color w:val="auto"/>
                      <w:szCs w:val="21"/>
                      <w:highlight w:val="none"/>
                    </w:rPr>
                  </w:pPr>
                  <w:r>
                    <w:rPr>
                      <w:rFonts w:hint="eastAsia" w:ascii="宋体" w:hAnsi="宋体"/>
                      <w:color w:val="auto"/>
                      <w:szCs w:val="21"/>
                      <w:highlight w:val="none"/>
                    </w:rPr>
                    <w:t>具有正常、自然的色泽。滋味和气味正常，无异味。组织形态基本均匀一致，表面平滑；口感有爽滑、柔韧感，不夹生，不粘牙，无异物。无外来可见杂质。食品添加剂的品种和使用量应符合 GB 2760 的规定。生产日期必须为送货当天日期。</w:t>
                  </w:r>
                </w:p>
              </w:tc>
            </w:tr>
            <w:tr w14:paraId="4395B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20A7F63E">
                  <w:pPr>
                    <w:spacing w:line="32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992" w:type="dxa"/>
                  <w:noWrap w:val="0"/>
                  <w:vAlign w:val="center"/>
                </w:tcPr>
                <w:p w14:paraId="23BCF2FF">
                  <w:pPr>
                    <w:spacing w:line="320" w:lineRule="exact"/>
                    <w:jc w:val="center"/>
                    <w:rPr>
                      <w:rFonts w:hint="eastAsia" w:ascii="宋体" w:hAnsi="宋体"/>
                      <w:color w:val="auto"/>
                      <w:szCs w:val="21"/>
                      <w:highlight w:val="none"/>
                    </w:rPr>
                  </w:pPr>
                  <w:r>
                    <w:rPr>
                      <w:rFonts w:hint="eastAsia" w:ascii="宋体" w:hAnsi="宋体"/>
                      <w:color w:val="auto"/>
                      <w:szCs w:val="21"/>
                      <w:highlight w:val="none"/>
                    </w:rPr>
                    <w:t>膳食佐料</w:t>
                  </w:r>
                </w:p>
              </w:tc>
              <w:tc>
                <w:tcPr>
                  <w:tcW w:w="5586" w:type="dxa"/>
                  <w:noWrap w:val="0"/>
                  <w:vAlign w:val="top"/>
                </w:tcPr>
                <w:p w14:paraId="45D3A587">
                  <w:pPr>
                    <w:spacing w:line="320" w:lineRule="exact"/>
                    <w:rPr>
                      <w:rFonts w:hint="eastAsia" w:ascii="宋体" w:hAnsi="宋体"/>
                      <w:color w:val="auto"/>
                      <w:szCs w:val="21"/>
                      <w:highlight w:val="none"/>
                    </w:rPr>
                  </w:pPr>
                  <w:r>
                    <w:rPr>
                      <w:rFonts w:ascii="宋体" w:hAnsi="宋体"/>
                      <w:color w:val="auto"/>
                      <w:szCs w:val="21"/>
                      <w:highlight w:val="none"/>
                    </w:rPr>
                    <w:t>1.</w:t>
                  </w:r>
                  <w:r>
                    <w:rPr>
                      <w:rFonts w:hint="eastAsia" w:ascii="宋体" w:hAnsi="宋体"/>
                      <w:b/>
                      <w:bCs/>
                      <w:color w:val="auto"/>
                      <w:szCs w:val="21"/>
                      <w:highlight w:val="none"/>
                    </w:rPr>
                    <w:t>食用盐：</w:t>
                  </w:r>
                  <w:r>
                    <w:rPr>
                      <w:rFonts w:hint="eastAsia" w:ascii="宋体" w:hAnsi="宋体"/>
                      <w:color w:val="auto"/>
                      <w:szCs w:val="21"/>
                      <w:highlight w:val="none"/>
                    </w:rPr>
                    <w:t>相关产品（袋装/正规</w:t>
                  </w:r>
                  <w:r>
                    <w:rPr>
                      <w:rFonts w:hint="eastAsia" w:ascii="宋体" w:hAnsi="宋体"/>
                      <w:color w:val="auto"/>
                      <w:szCs w:val="21"/>
                      <w:highlight w:val="none"/>
                      <w:lang w:eastAsia="zh-CN"/>
                    </w:rPr>
                    <w:t>厂家</w:t>
                  </w:r>
                  <w:r>
                    <w:rPr>
                      <w:rFonts w:hint="eastAsia" w:ascii="宋体" w:hAnsi="宋体"/>
                      <w:color w:val="auto"/>
                      <w:szCs w:val="21"/>
                      <w:highlight w:val="none"/>
                    </w:rPr>
                    <w:t xml:space="preserve">包装）； 白色、味咸、无异味、无明显的与盐无关的外来异物。符合 GB5461-2016 标准,按采购人实际需 求供货。保证供货时质保有效期不少于质保期限的三分之二时间。 </w:t>
                  </w:r>
                </w:p>
                <w:p w14:paraId="525FA847">
                  <w:pPr>
                    <w:spacing w:line="320" w:lineRule="exact"/>
                    <w:rPr>
                      <w:rFonts w:hint="eastAsia" w:ascii="宋体" w:hAnsi="宋体"/>
                      <w:color w:val="auto"/>
                      <w:szCs w:val="21"/>
                      <w:highlight w:val="none"/>
                    </w:rPr>
                  </w:pPr>
                  <w:r>
                    <w:rPr>
                      <w:rFonts w:hint="eastAsia" w:ascii="宋体" w:hAnsi="宋体"/>
                      <w:b/>
                      <w:bCs/>
                      <w:color w:val="auto"/>
                      <w:szCs w:val="21"/>
                      <w:highlight w:val="none"/>
                    </w:rPr>
                    <w:t>2.食用酱油/蚝油：</w:t>
                  </w:r>
                  <w:r>
                    <w:rPr>
                      <w:rFonts w:hint="eastAsia" w:ascii="宋体" w:hAnsi="宋体"/>
                      <w:color w:val="auto"/>
                      <w:szCs w:val="21"/>
                      <w:highlight w:val="none"/>
                    </w:rPr>
                    <w:t>相关产品（瓶装/正规</w:t>
                  </w:r>
                  <w:r>
                    <w:rPr>
                      <w:rFonts w:hint="eastAsia" w:ascii="宋体" w:hAnsi="宋体"/>
                      <w:color w:val="auto"/>
                      <w:szCs w:val="21"/>
                      <w:highlight w:val="none"/>
                      <w:lang w:eastAsia="zh-CN"/>
                    </w:rPr>
                    <w:t>厂家</w:t>
                  </w:r>
                  <w:r>
                    <w:rPr>
                      <w:rFonts w:hint="eastAsia" w:ascii="宋体" w:hAnsi="宋体"/>
                      <w:color w:val="auto"/>
                      <w:szCs w:val="21"/>
                      <w:highlight w:val="none"/>
                    </w:rPr>
                    <w:t xml:space="preserve">包装）；具有正常、自然的色泽，滋味和气味正常，无异味，符合 GB18186-2000 标准,按采购人实际需求供货。保证供货时质保有效期不少于质保期限的三分之二时间。 </w:t>
                  </w:r>
                </w:p>
                <w:p w14:paraId="421525AA">
                  <w:pPr>
                    <w:spacing w:line="320" w:lineRule="exact"/>
                    <w:rPr>
                      <w:rFonts w:hint="eastAsia" w:ascii="宋体" w:hAnsi="宋体"/>
                      <w:color w:val="auto"/>
                      <w:szCs w:val="21"/>
                      <w:highlight w:val="none"/>
                    </w:rPr>
                  </w:pPr>
                  <w:r>
                    <w:rPr>
                      <w:rFonts w:hint="eastAsia" w:ascii="宋体" w:hAnsi="宋体"/>
                      <w:b/>
                      <w:bCs/>
                      <w:color w:val="auto"/>
                      <w:szCs w:val="21"/>
                      <w:highlight w:val="none"/>
                    </w:rPr>
                    <w:t>3.食用醋：</w:t>
                  </w:r>
                  <w:r>
                    <w:rPr>
                      <w:rFonts w:hint="eastAsia" w:ascii="宋体" w:hAnsi="宋体"/>
                      <w:color w:val="auto"/>
                      <w:szCs w:val="21"/>
                      <w:highlight w:val="none"/>
                    </w:rPr>
                    <w:t>相关产品（瓶装/正规</w:t>
                  </w:r>
                  <w:r>
                    <w:rPr>
                      <w:rFonts w:hint="eastAsia" w:ascii="宋体" w:hAnsi="宋体"/>
                      <w:color w:val="auto"/>
                      <w:szCs w:val="21"/>
                      <w:highlight w:val="none"/>
                      <w:lang w:eastAsia="zh-CN"/>
                    </w:rPr>
                    <w:t>厂家</w:t>
                  </w:r>
                  <w:r>
                    <w:rPr>
                      <w:rFonts w:hint="eastAsia" w:ascii="宋体" w:hAnsi="宋体"/>
                      <w:color w:val="auto"/>
                      <w:szCs w:val="21"/>
                      <w:highlight w:val="none"/>
                    </w:rPr>
                    <w:t>包装）； 具有该品种固有的色泽，香气，无异味，符合</w:t>
                  </w:r>
                  <w:r>
                    <w:rPr>
                      <w:rFonts w:hint="eastAsia" w:ascii="宋体" w:hAnsi="宋体"/>
                      <w:bCs/>
                      <w:color w:val="auto"/>
                      <w:szCs w:val="21"/>
                      <w:highlight w:val="none"/>
                    </w:rPr>
                    <w:t>GB/T 18187-2000</w:t>
                  </w:r>
                  <w:r>
                    <w:rPr>
                      <w:rFonts w:hint="eastAsia" w:ascii="宋体" w:hAnsi="宋体"/>
                      <w:color w:val="auto"/>
                      <w:szCs w:val="21"/>
                      <w:highlight w:val="none"/>
                    </w:rPr>
                    <w:t>标准，按采购人实际需求供货。保证供货时质保有效期不少于质保期限的三分之二时间。</w:t>
                  </w:r>
                </w:p>
              </w:tc>
            </w:tr>
            <w:tr w14:paraId="4852B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4F4A1EFE">
                  <w:pPr>
                    <w:spacing w:line="320" w:lineRule="exact"/>
                    <w:jc w:val="center"/>
                    <w:rPr>
                      <w:rFonts w:hint="eastAsia" w:ascii="宋体" w:hAnsi="宋体"/>
                      <w:color w:val="auto"/>
                      <w:szCs w:val="21"/>
                      <w:highlight w:val="none"/>
                    </w:rPr>
                  </w:pPr>
                  <w:r>
                    <w:rPr>
                      <w:rFonts w:hint="eastAsia" w:ascii="宋体" w:hAnsi="宋体"/>
                      <w:color w:val="auto"/>
                      <w:szCs w:val="21"/>
                      <w:highlight w:val="none"/>
                    </w:rPr>
                    <w:t>7</w:t>
                  </w:r>
                </w:p>
              </w:tc>
              <w:tc>
                <w:tcPr>
                  <w:tcW w:w="992" w:type="dxa"/>
                  <w:noWrap w:val="0"/>
                  <w:vAlign w:val="center"/>
                </w:tcPr>
                <w:p w14:paraId="1D06C0AD">
                  <w:pPr>
                    <w:spacing w:line="320" w:lineRule="exact"/>
                    <w:jc w:val="center"/>
                    <w:rPr>
                      <w:rFonts w:hint="eastAsia" w:ascii="宋体" w:hAnsi="宋体"/>
                      <w:color w:val="auto"/>
                      <w:szCs w:val="21"/>
                      <w:highlight w:val="none"/>
                    </w:rPr>
                  </w:pPr>
                  <w:r>
                    <w:rPr>
                      <w:rFonts w:hint="eastAsia" w:ascii="宋体" w:hAnsi="宋体"/>
                      <w:color w:val="auto"/>
                      <w:szCs w:val="21"/>
                      <w:highlight w:val="none"/>
                    </w:rPr>
                    <w:t>香料调料品类</w:t>
                  </w:r>
                </w:p>
              </w:tc>
              <w:tc>
                <w:tcPr>
                  <w:tcW w:w="5586" w:type="dxa"/>
                  <w:noWrap w:val="0"/>
                  <w:vAlign w:val="top"/>
                </w:tcPr>
                <w:p w14:paraId="7CAB4E52">
                  <w:pPr>
                    <w:spacing w:line="320" w:lineRule="exact"/>
                    <w:rPr>
                      <w:rFonts w:ascii="宋体" w:hAnsi="宋体"/>
                      <w:color w:val="auto"/>
                      <w:szCs w:val="21"/>
                      <w:highlight w:val="none"/>
                    </w:rPr>
                  </w:pPr>
                  <w:r>
                    <w:rPr>
                      <w:rFonts w:hint="eastAsia" w:ascii="宋体" w:hAnsi="宋体"/>
                      <w:color w:val="auto"/>
                      <w:szCs w:val="21"/>
                      <w:highlight w:val="none"/>
                    </w:rPr>
                    <w:t>包括蒜头、葱头、玉竹、山黄皮、花椒、八角、小茴香、草果、陈皮、丁香、玉桂、香叶、干辣椒、辣椒碎、生姜、沙姜等； 蒜头、葱头、生姜、沙姜表面无外伤腐烂无明显破损，无泥土黏连，无发芽，要求新鲜；玉竹、 山黄皮、花椒、八角、小茴香、草果、陈皮、丁香、玉桂、香叶、干辣椒、辣椒碎等无杂质、</w:t>
                  </w:r>
                  <w:r>
                    <w:rPr>
                      <w:rFonts w:hint="eastAsia" w:ascii="宋体" w:hAnsi="宋体"/>
                      <w:color w:val="auto"/>
                      <w:szCs w:val="21"/>
                      <w:highlight w:val="none"/>
                      <w:lang w:eastAsia="zh-CN"/>
                    </w:rPr>
                    <w:t>呈</w:t>
                  </w:r>
                  <w:r>
                    <w:rPr>
                      <w:rFonts w:hint="eastAsia" w:ascii="宋体" w:hAnsi="宋体"/>
                      <w:color w:val="auto"/>
                      <w:szCs w:val="21"/>
                      <w:highlight w:val="none"/>
                    </w:rPr>
                    <w:t>规则形状。</w:t>
                  </w:r>
                </w:p>
              </w:tc>
            </w:tr>
            <w:tr w14:paraId="0FA3F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0424D366">
                  <w:pPr>
                    <w:spacing w:line="320" w:lineRule="exact"/>
                    <w:jc w:val="center"/>
                    <w:rPr>
                      <w:rFonts w:hint="eastAsia" w:ascii="宋体" w:hAnsi="宋体"/>
                      <w:color w:val="auto"/>
                      <w:szCs w:val="21"/>
                      <w:highlight w:val="none"/>
                    </w:rPr>
                  </w:pPr>
                  <w:r>
                    <w:rPr>
                      <w:rFonts w:hint="eastAsia" w:ascii="宋体" w:hAnsi="宋体"/>
                      <w:color w:val="auto"/>
                      <w:szCs w:val="21"/>
                      <w:highlight w:val="none"/>
                    </w:rPr>
                    <w:t>8</w:t>
                  </w:r>
                </w:p>
              </w:tc>
              <w:tc>
                <w:tcPr>
                  <w:tcW w:w="992" w:type="dxa"/>
                  <w:noWrap w:val="0"/>
                  <w:vAlign w:val="center"/>
                </w:tcPr>
                <w:p w14:paraId="067C0744">
                  <w:pPr>
                    <w:spacing w:line="320" w:lineRule="exact"/>
                    <w:jc w:val="center"/>
                    <w:rPr>
                      <w:rFonts w:hint="eastAsia" w:ascii="宋体" w:hAnsi="宋体"/>
                      <w:color w:val="auto"/>
                      <w:szCs w:val="21"/>
                      <w:highlight w:val="none"/>
                    </w:rPr>
                  </w:pPr>
                  <w:r>
                    <w:rPr>
                      <w:rFonts w:hint="eastAsia" w:ascii="宋体" w:hAnsi="宋体"/>
                      <w:color w:val="auto"/>
                      <w:szCs w:val="21"/>
                      <w:highlight w:val="none"/>
                    </w:rPr>
                    <w:t>调味酱类</w:t>
                  </w:r>
                </w:p>
              </w:tc>
              <w:tc>
                <w:tcPr>
                  <w:tcW w:w="5586" w:type="dxa"/>
                  <w:noWrap w:val="0"/>
                  <w:vAlign w:val="top"/>
                </w:tcPr>
                <w:p w14:paraId="7134AE8C">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1.具有正常、自然的色泽，滋味和气味正常， 符合国家标准，包装合格，非三无产品； </w:t>
                  </w:r>
                </w:p>
                <w:p w14:paraId="49CBEEDE">
                  <w:pPr>
                    <w:spacing w:line="320" w:lineRule="exact"/>
                    <w:rPr>
                      <w:rFonts w:hint="eastAsia" w:ascii="宋体" w:hAnsi="宋体"/>
                      <w:color w:val="auto"/>
                      <w:szCs w:val="21"/>
                      <w:highlight w:val="none"/>
                    </w:rPr>
                  </w:pPr>
                  <w:r>
                    <w:rPr>
                      <w:rFonts w:hint="eastAsia" w:ascii="宋体" w:hAnsi="宋体"/>
                      <w:color w:val="auto"/>
                      <w:szCs w:val="21"/>
                      <w:highlight w:val="none"/>
                    </w:rPr>
                    <w:t>2.调味酱类包括指天椒酱、黄皮酱、叉烧酱、排骨酱、柠檬酱、五香南乳、红油豆瓣酱、榨菜、酱菜、茄汁、特麻花椒油、甜酸荞头、甜酸脆椒、芝麻调味油、小锅米酒。</w:t>
                  </w:r>
                </w:p>
              </w:tc>
            </w:tr>
            <w:tr w14:paraId="50725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02E20BDB">
                  <w:pPr>
                    <w:spacing w:line="320" w:lineRule="exact"/>
                    <w:jc w:val="center"/>
                    <w:rPr>
                      <w:rFonts w:hint="eastAsia" w:ascii="宋体" w:hAnsi="宋体"/>
                      <w:color w:val="auto"/>
                      <w:szCs w:val="21"/>
                      <w:highlight w:val="none"/>
                    </w:rPr>
                  </w:pPr>
                  <w:r>
                    <w:rPr>
                      <w:rFonts w:hint="eastAsia" w:ascii="宋体" w:hAnsi="宋体"/>
                      <w:color w:val="auto"/>
                      <w:szCs w:val="21"/>
                      <w:highlight w:val="none"/>
                    </w:rPr>
                    <w:t>9</w:t>
                  </w:r>
                </w:p>
              </w:tc>
              <w:tc>
                <w:tcPr>
                  <w:tcW w:w="992" w:type="dxa"/>
                  <w:noWrap w:val="0"/>
                  <w:vAlign w:val="center"/>
                </w:tcPr>
                <w:p w14:paraId="6220B9E7">
                  <w:pPr>
                    <w:spacing w:line="320" w:lineRule="exact"/>
                    <w:jc w:val="center"/>
                    <w:rPr>
                      <w:rFonts w:hint="eastAsia" w:ascii="宋体" w:hAnsi="宋体"/>
                      <w:color w:val="auto"/>
                      <w:szCs w:val="21"/>
                      <w:highlight w:val="none"/>
                    </w:rPr>
                  </w:pPr>
                  <w:r>
                    <w:rPr>
                      <w:rFonts w:hint="eastAsia" w:ascii="宋体" w:hAnsi="宋体"/>
                      <w:color w:val="auto"/>
                      <w:szCs w:val="21"/>
                      <w:highlight w:val="none"/>
                    </w:rPr>
                    <w:t>其他调味品</w:t>
                  </w:r>
                </w:p>
              </w:tc>
              <w:tc>
                <w:tcPr>
                  <w:tcW w:w="5586" w:type="dxa"/>
                  <w:noWrap w:val="0"/>
                  <w:vAlign w:val="top"/>
                </w:tcPr>
                <w:p w14:paraId="5775F328">
                  <w:pPr>
                    <w:spacing w:line="320" w:lineRule="exact"/>
                    <w:rPr>
                      <w:rFonts w:hint="eastAsia" w:ascii="宋体" w:hAnsi="宋体"/>
                      <w:color w:val="auto"/>
                      <w:szCs w:val="21"/>
                      <w:highlight w:val="none"/>
                    </w:rPr>
                  </w:pPr>
                  <w:r>
                    <w:rPr>
                      <w:rFonts w:hint="eastAsia" w:ascii="宋体" w:hAnsi="宋体"/>
                      <w:color w:val="auto"/>
                      <w:szCs w:val="21"/>
                      <w:highlight w:val="none"/>
                    </w:rPr>
                    <w:t>1.纯正麦芽糖、鸡精、味精、白糖、高活性干酵母、泡打粉、面包糠、生粉；符合国家标准，包装合格，非三无产品,按采购人实际需求供货。</w:t>
                  </w:r>
                </w:p>
              </w:tc>
            </w:tr>
            <w:tr w14:paraId="75F2C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noWrap w:val="0"/>
                  <w:vAlign w:val="center"/>
                </w:tcPr>
                <w:p w14:paraId="3B5BB074">
                  <w:pPr>
                    <w:spacing w:line="320" w:lineRule="exact"/>
                    <w:jc w:val="center"/>
                    <w:rPr>
                      <w:rFonts w:hint="eastAsia" w:ascii="宋体" w:hAnsi="宋体"/>
                      <w:color w:val="auto"/>
                      <w:szCs w:val="21"/>
                      <w:highlight w:val="none"/>
                    </w:rPr>
                  </w:pPr>
                  <w:r>
                    <w:rPr>
                      <w:rFonts w:hint="eastAsia" w:ascii="宋体" w:hAnsi="宋体"/>
                      <w:color w:val="auto"/>
                      <w:szCs w:val="21"/>
                      <w:highlight w:val="none"/>
                    </w:rPr>
                    <w:t>10</w:t>
                  </w:r>
                </w:p>
              </w:tc>
              <w:tc>
                <w:tcPr>
                  <w:tcW w:w="992" w:type="dxa"/>
                  <w:noWrap w:val="0"/>
                  <w:vAlign w:val="center"/>
                </w:tcPr>
                <w:p w14:paraId="7D9392B3">
                  <w:pPr>
                    <w:spacing w:line="320" w:lineRule="exact"/>
                    <w:jc w:val="center"/>
                    <w:rPr>
                      <w:rFonts w:hint="eastAsia" w:ascii="宋体" w:hAnsi="宋体"/>
                      <w:color w:val="auto"/>
                      <w:szCs w:val="21"/>
                      <w:highlight w:val="none"/>
                    </w:rPr>
                  </w:pPr>
                  <w:r>
                    <w:rPr>
                      <w:rFonts w:hint="eastAsia" w:ascii="宋体" w:hAnsi="宋体"/>
                      <w:color w:val="auto"/>
                      <w:szCs w:val="21"/>
                      <w:highlight w:val="none"/>
                    </w:rPr>
                    <w:t>馅料</w:t>
                  </w:r>
                </w:p>
              </w:tc>
              <w:tc>
                <w:tcPr>
                  <w:tcW w:w="5586" w:type="dxa"/>
                  <w:noWrap w:val="0"/>
                  <w:vAlign w:val="top"/>
                </w:tcPr>
                <w:p w14:paraId="301931C0">
                  <w:pPr>
                    <w:spacing w:line="320" w:lineRule="exact"/>
                    <w:rPr>
                      <w:rFonts w:hint="eastAsia" w:ascii="宋体" w:hAnsi="宋体"/>
                      <w:color w:val="auto"/>
                      <w:szCs w:val="21"/>
                      <w:highlight w:val="none"/>
                    </w:rPr>
                  </w:pPr>
                  <w:r>
                    <w:rPr>
                      <w:rFonts w:hint="eastAsia" w:ascii="宋体" w:hAnsi="宋体"/>
                      <w:color w:val="auto"/>
                      <w:szCs w:val="21"/>
                      <w:highlight w:val="none"/>
                    </w:rPr>
                    <w:t xml:space="preserve">1.包括莲蓉馅料、豆沙馅料、奶黄馅料等； </w:t>
                  </w:r>
                </w:p>
                <w:p w14:paraId="6AF0C728">
                  <w:pPr>
                    <w:spacing w:line="320" w:lineRule="exact"/>
                    <w:rPr>
                      <w:rFonts w:hint="eastAsia" w:ascii="宋体" w:hAnsi="宋体"/>
                      <w:color w:val="auto"/>
                      <w:szCs w:val="21"/>
                      <w:highlight w:val="none"/>
                    </w:rPr>
                  </w:pPr>
                  <w:r>
                    <w:rPr>
                      <w:rFonts w:hint="eastAsia" w:ascii="宋体" w:hAnsi="宋体"/>
                      <w:color w:val="auto"/>
                      <w:szCs w:val="21"/>
                      <w:highlight w:val="none"/>
                    </w:rPr>
                    <w:t>2.具有正常、自然的色泽，滋味和气味正常，无异味，包装合格，非三无产品,按采购人实际需求供货。</w:t>
                  </w:r>
                </w:p>
              </w:tc>
            </w:tr>
          </w:tbl>
          <w:p w14:paraId="0CEC7FD5">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（二）</w:t>
            </w:r>
            <w:r>
              <w:rPr>
                <w:rFonts w:hint="eastAsia" w:ascii="宋体" w:hAnsi="宋体" w:cs="仿宋"/>
                <w:b/>
                <w:bCs/>
                <w:color w:val="auto"/>
                <w:szCs w:val="21"/>
                <w:highlight w:val="none"/>
              </w:rPr>
              <w:t>服务总体要求</w:t>
            </w:r>
          </w:p>
          <w:p w14:paraId="04791B40">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1.供应商具有固定的经营场所</w:t>
            </w:r>
            <w:r>
              <w:rPr>
                <w:rFonts w:hint="eastAsia"/>
                <w:color w:val="auto"/>
                <w:highlight w:val="none"/>
              </w:rPr>
              <w:t>（</w:t>
            </w:r>
            <w:r>
              <w:rPr>
                <w:rFonts w:hint="eastAsia"/>
                <w:color w:val="auto"/>
                <w:highlight w:val="none"/>
                <w:lang w:val="en-US" w:eastAsia="zh-CN"/>
              </w:rPr>
              <w:t>包含</w:t>
            </w:r>
            <w:r>
              <w:rPr>
                <w:rFonts w:hint="eastAsia"/>
                <w:bCs/>
                <w:color w:val="auto"/>
                <w:highlight w:val="none"/>
              </w:rPr>
              <w:t>仓库、保鲜库、冻库、分拣中心、检测中心</w:t>
            </w:r>
            <w:r>
              <w:rPr>
                <w:rFonts w:hint="eastAsia"/>
                <w:bCs/>
                <w:color w:val="auto"/>
                <w:highlight w:val="none"/>
                <w:lang w:val="en-US" w:eastAsia="zh-CN"/>
              </w:rPr>
              <w:t>等</w:t>
            </w:r>
            <w:r>
              <w:rPr>
                <w:rFonts w:hint="eastAsia"/>
                <w:color w:val="auto"/>
                <w:highlight w:val="none"/>
              </w:rPr>
              <w:t>）</w:t>
            </w:r>
            <w:r>
              <w:rPr>
                <w:rFonts w:hint="eastAsia" w:ascii="宋体" w:hAnsi="宋体" w:cs="仿宋"/>
                <w:color w:val="auto"/>
                <w:szCs w:val="21"/>
                <w:highlight w:val="none"/>
              </w:rPr>
              <w:t>，场地条件要符合 GB31654-2021《食品安全国家标准餐饮服务通用卫生规范》标准。</w:t>
            </w:r>
            <w:r>
              <w:rPr>
                <w:rFonts w:hint="eastAsia" w:ascii="宋体" w:hAnsi="宋体" w:cs="仿宋"/>
                <w:b/>
                <w:bCs/>
                <w:color w:val="auto"/>
                <w:szCs w:val="21"/>
                <w:highlight w:val="none"/>
              </w:rPr>
              <w:t>（供应商于投标文件中必须提供房产证或房屋租赁合同复印件及多角度图片，否则按无效投标处理）</w:t>
            </w:r>
          </w:p>
          <w:p w14:paraId="0DBC4BF8">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2.中标人不得将中标项目转让或分包给他人，否则采购人有权依法终止合同，由此产生的一切经济损失由中标人自行承担；</w:t>
            </w:r>
          </w:p>
          <w:p w14:paraId="380C29E7">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3.中标人在合同履行期间内必须保证对采购人的货物供应，中标后不得拒绝采购人的配送任务。如中标人在服务期间内未能达到投标文件承诺的服务要求或中标人未按要求履行协议义务或中标人的资质在服务期内发生变化不再符合要求的，采购人均有权依法终止合同，由此产生的一切经济损失由中标人自行承担；</w:t>
            </w:r>
          </w:p>
          <w:p w14:paraId="7AEE9D7F">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4.中标人必须服从采购人的监督、管理。</w:t>
            </w:r>
          </w:p>
          <w:p w14:paraId="78C37B74">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5.中标人应能够配合采购人及时更新所提供的符合卫监部门的有效证明材料。如有效的营业执照、产品合格证、食品经营许可证等。</w:t>
            </w:r>
          </w:p>
          <w:p w14:paraId="547F0CA7">
            <w:pPr>
              <w:spacing w:line="320" w:lineRule="exact"/>
              <w:ind w:firstLine="420" w:firstLineChars="200"/>
              <w:rPr>
                <w:rFonts w:hint="eastAsia"/>
                <w:color w:val="auto"/>
                <w:szCs w:val="21"/>
                <w:highlight w:val="none"/>
              </w:rPr>
            </w:pPr>
            <w:r>
              <w:rPr>
                <w:rFonts w:hint="eastAsia" w:ascii="宋体" w:hAnsi="宋体" w:cs="仿宋"/>
                <w:color w:val="auto"/>
                <w:szCs w:val="21"/>
                <w:highlight w:val="none"/>
              </w:rPr>
              <w:t>6.</w:t>
            </w:r>
            <w:r>
              <w:rPr>
                <w:rFonts w:hint="eastAsia"/>
                <w:color w:val="auto"/>
                <w:szCs w:val="21"/>
                <w:highlight w:val="none"/>
              </w:rPr>
              <w:t>按计划送货。中标人必须按计划组织供应，并完整、正确填写采购单，每次送货必须委派一名专业负责人，负责货物的运输、过秤，协助采购人验收货品；由采购人对数量进行验收，数量准确无误后，双方在采购单上签字确认。中标人不得随意更改供应计划，确因客观原因个别品种无法满足需求时，中标人必须提前12小时与采购人协商，经允许后方可更换品种。采购人如有要求需要临时修改配送任务的，将提前2小时通知中标人，中标人必须按照采购人要求进行配送。中标人不能按时组织供应且事先未主动与采购人达成协议，造成采购人不能正常开展生活保障，视为中标人违约，由中标人按当天计划所购货物货款赔偿采购人；造成严重后果的，采购人可以依法终止协议并拒付当月货款。</w:t>
            </w:r>
          </w:p>
          <w:p w14:paraId="47FCD265">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7.确保质量。中标人提供的食品必须达到质量要求，所有食品必须经过检验检疫合格后方可供应采购人。中标人所提供的食品质量不得低于自身实体店的质量。中标人提供的食品质量达不到规定标准，采购人有权拒绝接受，如因使用中标人的质量不合格的食品，造成在押人员食物中毒或产生其他不适症状，中标人必须承担由此产生的一切经济、法律责任，同时依法终止协议并拒付付当月货款。</w:t>
            </w:r>
          </w:p>
          <w:p w14:paraId="33E8351B">
            <w:pPr>
              <w:spacing w:line="320" w:lineRule="exact"/>
              <w:ind w:firstLine="420" w:firstLineChars="200"/>
              <w:rPr>
                <w:rFonts w:hint="eastAsia"/>
                <w:color w:val="auto"/>
                <w:szCs w:val="21"/>
                <w:highlight w:val="none"/>
              </w:rPr>
            </w:pPr>
            <w:r>
              <w:rPr>
                <w:rFonts w:hint="eastAsia" w:ascii="宋体" w:hAnsi="宋体" w:cs="仿宋"/>
                <w:color w:val="auto"/>
                <w:szCs w:val="21"/>
                <w:highlight w:val="none"/>
              </w:rPr>
              <w:t>8.数量问题。</w:t>
            </w:r>
            <w:r>
              <w:rPr>
                <w:rFonts w:hint="eastAsia"/>
                <w:color w:val="auto"/>
                <w:szCs w:val="21"/>
                <w:highlight w:val="none"/>
              </w:rPr>
              <w:t>中标人所供应的散装食品出现缺斤少两（正常耗损除外）、腐烂变质等情况，将按照所缺重量、变质重量产品供应金额的一百倍进行赔偿；预包装食品出现数量与订单不符、产品质量不达标、产品为假冒伪劣产品等违法行为，将按照所缺数量、不合格产品或假冒伪劣产品供应金额的一百倍进行赔偿，并将以上违法经营行为上报工商部门，对中标人进行查处。假冒伪劣产品，或检验 检疫不合格或腐烂变质等产品，金额超过 0.3 万元的，采购人可以依法终止协议并拒付当月货款，并保留司法诉讼权利。</w:t>
            </w:r>
          </w:p>
          <w:p w14:paraId="68D76395">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9.接受监督。中标人必须自觉配合采购人有关部门对所供应物资的质量、价格、卫生标准等进行监督，并做到热情周到，耐心细致，有问必答，有疑必释。采购人服务中心与伙食单位在收到中标人所提供的产品，发现质量问题的，生鲜类食品原则上在 6 个小时内提出，预包装食品原则上在48小时内提出，并保留有问题的食品给中标人查验。</w:t>
            </w:r>
          </w:p>
          <w:p w14:paraId="764F64AA">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10.保密和管理。采购单位为保密单位，中标人必须严格遵守各项保密规定，中标人的服务人员，配送车辆进入采购人服务地点时，必须严格遵守采购人的管理规定，自觉接受采购人的检查。</w:t>
            </w:r>
          </w:p>
          <w:p w14:paraId="679E471A">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11.中标人在中标后，需每季度定期回访，听取采购人意见，并根据采购人的需求及建议进行采纳并及时改进。</w:t>
            </w:r>
          </w:p>
          <w:p w14:paraId="7BEDCE36">
            <w:pPr>
              <w:spacing w:line="320" w:lineRule="exact"/>
              <w:ind w:firstLine="420" w:firstLineChars="200"/>
              <w:rPr>
                <w:rFonts w:hint="eastAsia" w:ascii="宋体" w:hAnsi="宋体" w:cs="仿宋"/>
                <w:color w:val="auto"/>
                <w:szCs w:val="21"/>
                <w:highlight w:val="none"/>
              </w:rPr>
            </w:pPr>
            <w:r>
              <w:rPr>
                <w:rFonts w:hint="eastAsia" w:ascii="宋体" w:hAnsi="宋体" w:cs="仿宋"/>
                <w:color w:val="auto"/>
                <w:szCs w:val="21"/>
                <w:highlight w:val="none"/>
              </w:rPr>
              <w:t>12.如因不可抗力导致采购人无法继续履行合同时，合同效力自然终止，采购人结清已采购货物的全部款项；采购人不承担由合同终止导致的其他损失。</w:t>
            </w:r>
          </w:p>
          <w:p w14:paraId="4BAF7B99">
            <w:pPr>
              <w:spacing w:line="320" w:lineRule="exact"/>
              <w:ind w:firstLine="422" w:firstLineChars="200"/>
              <w:rPr>
                <w:rFonts w:hint="eastAsia" w:ascii="宋体" w:hAnsi="宋体"/>
                <w:b/>
                <w:bCs/>
                <w:color w:val="auto"/>
                <w:szCs w:val="21"/>
                <w:highlight w:val="none"/>
              </w:rPr>
            </w:pPr>
            <w:r>
              <w:rPr>
                <w:rFonts w:hint="eastAsia" w:ascii="宋体" w:hAnsi="宋体"/>
                <w:b/>
                <w:color w:val="auto"/>
                <w:szCs w:val="21"/>
                <w:highlight w:val="none"/>
              </w:rPr>
              <w:t>（三）</w:t>
            </w:r>
            <w:r>
              <w:rPr>
                <w:rFonts w:hint="eastAsia" w:ascii="宋体" w:hAnsi="宋体"/>
                <w:b/>
                <w:bCs/>
                <w:color w:val="auto"/>
                <w:szCs w:val="21"/>
                <w:highlight w:val="none"/>
              </w:rPr>
              <w:t>供货价格要求</w:t>
            </w:r>
          </w:p>
          <w:p w14:paraId="06D2B311">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1.中标人与采购人每个月共同询价确定各类食物的市场价，现场询价时产生的一切询价费用，由中标人承担，中标人可在投标报价的时候考虑相关成本费用进去。 </w:t>
            </w:r>
          </w:p>
          <w:p w14:paraId="296E264C">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2.每月定期组织相关人员对中标人满意度民主测评，每个季度上报民主测评数据，对中标人连续三次民主测评低于90%的，将依法终止其配送资格。 </w:t>
            </w:r>
          </w:p>
          <w:p w14:paraId="6EDB8D0E">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3.中标人必须负责货物的运输、搬运等工作，所产生的费用由中标人承担。</w:t>
            </w:r>
          </w:p>
          <w:p w14:paraId="5417ABAD">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4.中标人不得擅自变更货物的（含商标、名称、产地、包装、规格和重量等）严格按采购人要求供应，否则，采购人有权拒收。如因市场流通问题确实需要变更的，应事先书面申请，并经采购人同意后方可改变。 </w:t>
            </w:r>
          </w:p>
          <w:p w14:paraId="6FC9271F">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5.采购人根据自身的需求，有权终止某类中的某些商品的采购或变更某类商品的采购。 </w:t>
            </w:r>
          </w:p>
          <w:p w14:paraId="276DDF9D">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6.如因不可抗因素（如遇台风、洪水等），食品价格产生变动，中标人需出具书面说明提供给采购人确认。 </w:t>
            </w:r>
          </w:p>
          <w:p w14:paraId="2FC50DFD">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7.市场价的确定方法，在防城区老菜市和中心菜市询问出市场价格并做好记录，中标人和采购人共同在记录表上签字确认，以此表价格为最终的市场价格。</w:t>
            </w:r>
          </w:p>
          <w:p w14:paraId="336407BF">
            <w:pPr>
              <w:spacing w:line="320" w:lineRule="exact"/>
              <w:ind w:firstLine="422" w:firstLineChars="200"/>
              <w:rPr>
                <w:rFonts w:hint="eastAsia" w:ascii="宋体" w:hAnsi="宋体"/>
                <w:b/>
                <w:bCs/>
                <w:color w:val="auto"/>
                <w:szCs w:val="21"/>
                <w:highlight w:val="none"/>
              </w:rPr>
            </w:pPr>
            <w:r>
              <w:rPr>
                <w:rFonts w:hint="eastAsia" w:ascii="宋体" w:hAnsi="宋体"/>
                <w:b/>
                <w:bCs/>
                <w:color w:val="auto"/>
                <w:szCs w:val="21"/>
                <w:highlight w:val="none"/>
              </w:rPr>
              <w:t>8.配送价格的确定方法，配送价格=市场价格*中标</w:t>
            </w:r>
            <w:r>
              <w:rPr>
                <w:rFonts w:hint="eastAsia" w:ascii="宋体" w:hAnsi="宋体"/>
                <w:b/>
                <w:bCs/>
                <w:color w:val="auto"/>
                <w:szCs w:val="21"/>
                <w:highlight w:val="none"/>
                <w:lang w:eastAsia="zh-CN"/>
              </w:rPr>
              <w:t>费率</w:t>
            </w:r>
            <w:r>
              <w:rPr>
                <w:rFonts w:hint="eastAsia" w:ascii="宋体" w:hAnsi="宋体"/>
                <w:b/>
                <w:bCs/>
                <w:color w:val="auto"/>
                <w:szCs w:val="21"/>
                <w:highlight w:val="none"/>
              </w:rPr>
              <w:t xml:space="preserve">。 </w:t>
            </w:r>
          </w:p>
          <w:p w14:paraId="715FCE37">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9.配送价格的适用时期，为自此次配送价格确定后，至下次配送价格确定前。</w:t>
            </w:r>
          </w:p>
          <w:p w14:paraId="682218F1">
            <w:pPr>
              <w:spacing w:line="320" w:lineRule="exact"/>
              <w:ind w:firstLine="422" w:firstLineChars="200"/>
              <w:rPr>
                <w:rFonts w:hint="eastAsia" w:ascii="宋体" w:hAnsi="宋体"/>
                <w:b/>
                <w:bCs/>
                <w:color w:val="auto"/>
                <w:szCs w:val="21"/>
                <w:highlight w:val="none"/>
              </w:rPr>
            </w:pPr>
            <w:r>
              <w:rPr>
                <w:rFonts w:hint="eastAsia" w:ascii="宋体" w:hAnsi="宋体"/>
                <w:b/>
                <w:color w:val="auto"/>
                <w:szCs w:val="21"/>
                <w:highlight w:val="none"/>
              </w:rPr>
              <w:t>（四）</w:t>
            </w:r>
            <w:r>
              <w:rPr>
                <w:rFonts w:hint="eastAsia" w:ascii="宋体" w:hAnsi="宋体"/>
                <w:b/>
                <w:bCs/>
                <w:color w:val="auto"/>
                <w:szCs w:val="21"/>
                <w:highlight w:val="none"/>
              </w:rPr>
              <w:t>配送方式</w:t>
            </w:r>
          </w:p>
          <w:p w14:paraId="23A33CF5">
            <w:pPr>
              <w:spacing w:line="320" w:lineRule="exact"/>
              <w:ind w:firstLine="420" w:firstLineChars="200"/>
              <w:rPr>
                <w:rFonts w:hint="eastAsia"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.配送时间：供应商应按质按时按量提供配送服务。供应商接到采购人送货通知后</w:t>
            </w:r>
            <w:r>
              <w:rPr>
                <w:rFonts w:ascii="宋体" w:hAnsi="宋体"/>
                <w:color w:val="auto"/>
                <w:szCs w:val="21"/>
                <w:highlight w:val="none"/>
              </w:rPr>
              <w:t>48</w:t>
            </w:r>
            <w:r>
              <w:rPr>
                <w:rFonts w:hint="eastAsia" w:ascii="宋体" w:hAnsi="宋体"/>
                <w:color w:val="auto"/>
                <w:szCs w:val="21"/>
                <w:highlight w:val="none"/>
              </w:rPr>
              <w:t xml:space="preserve">小时内完成配送，具体配送数目以采购人通知的为准。如采购人因特殊需求，需临时配送货物，供应商必须在采购人规定时间内送达。 </w:t>
            </w:r>
          </w:p>
          <w:p w14:paraId="79D204D8">
            <w:pPr>
              <w:spacing w:line="320" w:lineRule="exact"/>
              <w:ind w:firstLine="420" w:firstLineChars="200"/>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供应商必须按照采购人通知的时间、数量、品种、品质要求及协定的价格准时送货，不得变更供应商品，不能以任何理由推托。否则，采购人有权退货。经采购人验收合格后签字确认。一旦影响到采购人工作的正常运转，供应商应承担相应的经济赔偿。</w:t>
            </w:r>
          </w:p>
          <w:p w14:paraId="3CB1893F">
            <w:pPr>
              <w:spacing w:line="320" w:lineRule="exact"/>
              <w:ind w:firstLine="420" w:firstLineChars="200"/>
              <w:rPr>
                <w:rFonts w:hint="eastAsia"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.供应商必须根据采购人要求提供整体配送服务方案，并保证配送服务、车辆运输达到标准要求。</w:t>
            </w:r>
          </w:p>
          <w:p w14:paraId="41D0ED38">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4.</w:t>
            </w:r>
            <w:r>
              <w:rPr>
                <w:rFonts w:hint="eastAsia" w:ascii="宋体" w:hAnsi="宋体" w:cs="宋体"/>
                <w:color w:val="auto"/>
                <w:szCs w:val="21"/>
                <w:highlight w:val="none"/>
              </w:rPr>
              <w:t>供应商</w:t>
            </w:r>
            <w:r>
              <w:rPr>
                <w:rFonts w:hint="eastAsia" w:ascii="宋体" w:hAnsi="宋体" w:cs="宋体"/>
                <w:color w:val="auto"/>
                <w:szCs w:val="21"/>
                <w:highlight w:val="none"/>
                <w:lang w:eastAsia="zh-CN"/>
              </w:rPr>
              <w:t>送货</w:t>
            </w:r>
            <w:r>
              <w:rPr>
                <w:rFonts w:hint="eastAsia" w:ascii="宋体" w:hAnsi="宋体" w:cs="宋体"/>
                <w:color w:val="auto"/>
                <w:szCs w:val="21"/>
                <w:highlight w:val="none"/>
              </w:rPr>
              <w:t>车辆必须在</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人登记车牌号，如需临时更换必须通知</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人，经</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人同意方可更换。</w:t>
            </w:r>
          </w:p>
          <w:p w14:paraId="750016A0">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5</w:t>
            </w:r>
            <w:r>
              <w:rPr>
                <w:rFonts w:hint="eastAsia" w:ascii="宋体" w:hAnsi="宋体"/>
                <w:color w:val="auto"/>
                <w:szCs w:val="21"/>
                <w:highlight w:val="none"/>
              </w:rPr>
              <w:t>.</w:t>
            </w:r>
            <w:r>
              <w:rPr>
                <w:rFonts w:hint="eastAsia"/>
                <w:color w:val="auto"/>
                <w:szCs w:val="21"/>
                <w:highlight w:val="none"/>
              </w:rPr>
              <w:t xml:space="preserve"> </w:t>
            </w:r>
            <w:r>
              <w:rPr>
                <w:rFonts w:hint="eastAsia" w:ascii="宋体" w:hAnsi="宋体"/>
                <w:color w:val="auto"/>
                <w:szCs w:val="21"/>
                <w:highlight w:val="none"/>
              </w:rPr>
              <w:t>配送人员须统一着装，服装经采购人确认后由中标人统一配置，所需费用在报价中综合考虑，采购人不再另行支付。中标人应承担其派遣员工在供货服务期间活动所造成的所有法律责任。</w:t>
            </w:r>
          </w:p>
          <w:p w14:paraId="6B75220A">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6</w:t>
            </w:r>
            <w:r>
              <w:rPr>
                <w:rFonts w:hint="eastAsia" w:ascii="宋体" w:hAnsi="宋体"/>
                <w:color w:val="auto"/>
                <w:szCs w:val="21"/>
                <w:highlight w:val="none"/>
              </w:rPr>
              <w:t>.配送人员必须与中标人签订劳动合同，必须办理健康证</w:t>
            </w:r>
            <w:r>
              <w:rPr>
                <w:rFonts w:hint="eastAsia" w:ascii="宋体" w:hAnsi="宋体"/>
                <w:b/>
                <w:bCs/>
                <w:color w:val="auto"/>
                <w:szCs w:val="21"/>
                <w:highlight w:val="none"/>
                <w:lang w:eastAsia="zh-CN"/>
              </w:rPr>
              <w:t>（</w:t>
            </w:r>
            <w:r>
              <w:rPr>
                <w:rFonts w:hint="eastAsia" w:ascii="宋体" w:hAnsi="宋体"/>
                <w:b/>
                <w:bCs/>
                <w:color w:val="auto"/>
                <w:szCs w:val="21"/>
                <w:highlight w:val="none"/>
              </w:rPr>
              <w:t>投标文件中必须提供至少</w:t>
            </w:r>
            <w:r>
              <w:rPr>
                <w:rFonts w:ascii="宋体" w:hAnsi="宋体"/>
                <w:b/>
                <w:bCs/>
                <w:color w:val="auto"/>
                <w:szCs w:val="21"/>
                <w:highlight w:val="none"/>
              </w:rPr>
              <w:t>2</w:t>
            </w:r>
            <w:r>
              <w:rPr>
                <w:rFonts w:hint="eastAsia" w:ascii="宋体" w:hAnsi="宋体"/>
                <w:b/>
                <w:bCs/>
                <w:color w:val="auto"/>
                <w:szCs w:val="21"/>
                <w:highlight w:val="none"/>
              </w:rPr>
              <w:t>名拟投入配送人员（正式员工）</w:t>
            </w:r>
            <w:r>
              <w:rPr>
                <w:rFonts w:hint="eastAsia" w:ascii="宋体" w:hAnsi="宋体"/>
                <w:b/>
                <w:bCs/>
                <w:color w:val="auto"/>
                <w:szCs w:val="21"/>
                <w:highlight w:val="none"/>
                <w:lang w:val="en-US" w:eastAsia="zh-CN"/>
              </w:rPr>
              <w:t>有效</w:t>
            </w:r>
            <w:r>
              <w:rPr>
                <w:rFonts w:hint="eastAsia" w:ascii="宋体" w:hAnsi="宋体"/>
                <w:b/>
                <w:bCs/>
                <w:color w:val="auto"/>
                <w:szCs w:val="21"/>
                <w:highlight w:val="none"/>
              </w:rPr>
              <w:t>的健康证明、劳动合同</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近2个月工资流水或</w:t>
            </w:r>
            <w:r>
              <w:rPr>
                <w:rFonts w:hint="eastAsia" w:ascii="宋体" w:hAnsi="宋体"/>
                <w:b/>
                <w:bCs/>
                <w:color w:val="auto"/>
                <w:szCs w:val="21"/>
                <w:highlight w:val="none"/>
              </w:rPr>
              <w:t>供应商为其缴纳</w:t>
            </w:r>
            <w:r>
              <w:rPr>
                <w:rFonts w:hint="eastAsia" w:ascii="宋体" w:hAnsi="宋体"/>
                <w:b/>
                <w:bCs/>
                <w:color w:val="auto"/>
                <w:szCs w:val="21"/>
                <w:highlight w:val="none"/>
                <w:lang w:val="en-US" w:eastAsia="zh-CN"/>
              </w:rPr>
              <w:t>的近半年内任意一个月</w:t>
            </w:r>
            <w:r>
              <w:rPr>
                <w:rFonts w:hint="eastAsia" w:ascii="宋体" w:hAnsi="宋体"/>
                <w:b/>
                <w:bCs/>
                <w:color w:val="auto"/>
                <w:szCs w:val="21"/>
                <w:highlight w:val="none"/>
              </w:rPr>
              <w:t>的社保证明复印件</w:t>
            </w:r>
            <w:r>
              <w:rPr>
                <w:rFonts w:hint="eastAsia" w:ascii="宋体" w:hAnsi="宋体"/>
                <w:b/>
                <w:bCs/>
                <w:color w:val="auto"/>
                <w:szCs w:val="21"/>
                <w:highlight w:val="none"/>
                <w:lang w:eastAsia="zh-CN"/>
              </w:rPr>
              <w:t>，否则按无效投标处理）</w:t>
            </w:r>
            <w:r>
              <w:rPr>
                <w:rFonts w:hint="eastAsia" w:ascii="宋体" w:hAnsi="宋体"/>
                <w:color w:val="auto"/>
                <w:szCs w:val="21"/>
                <w:highlight w:val="none"/>
              </w:rPr>
              <w:t>。</w:t>
            </w:r>
          </w:p>
          <w:p w14:paraId="68B1844B">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7</w:t>
            </w:r>
            <w:r>
              <w:rPr>
                <w:rFonts w:hint="eastAsia" w:ascii="宋体" w:hAnsi="宋体"/>
                <w:color w:val="auto"/>
                <w:szCs w:val="21"/>
                <w:highlight w:val="none"/>
              </w:rPr>
              <w:t>.在服务期内，中标人必须按照投标文件的承诺派遣配送人员，首次配送时，必须提供配送人员</w:t>
            </w:r>
            <w:r>
              <w:rPr>
                <w:rFonts w:hint="eastAsia" w:ascii="宋体" w:hAnsi="宋体"/>
                <w:b/>
                <w:bCs/>
                <w:color w:val="auto"/>
                <w:szCs w:val="21"/>
                <w:highlight w:val="none"/>
                <w:lang w:val="en-US" w:eastAsia="zh-CN"/>
              </w:rPr>
              <w:t>有效</w:t>
            </w:r>
            <w:r>
              <w:rPr>
                <w:rFonts w:hint="eastAsia" w:ascii="宋体" w:hAnsi="宋体"/>
                <w:b/>
                <w:bCs/>
                <w:color w:val="auto"/>
                <w:szCs w:val="21"/>
                <w:highlight w:val="none"/>
              </w:rPr>
              <w:t>的健康证明、劳动合同</w:t>
            </w:r>
            <w:r>
              <w:rPr>
                <w:rFonts w:hint="eastAsia" w:ascii="宋体" w:hAnsi="宋体"/>
                <w:b/>
                <w:bCs/>
                <w:color w:val="auto"/>
                <w:szCs w:val="21"/>
                <w:highlight w:val="none"/>
                <w:lang w:eastAsia="zh-CN"/>
              </w:rPr>
              <w:t>、</w:t>
            </w:r>
            <w:r>
              <w:rPr>
                <w:rFonts w:hint="eastAsia" w:ascii="宋体" w:hAnsi="宋体"/>
                <w:b/>
                <w:bCs/>
                <w:color w:val="auto"/>
                <w:szCs w:val="21"/>
                <w:highlight w:val="none"/>
                <w:lang w:val="en-US" w:eastAsia="zh-CN"/>
              </w:rPr>
              <w:t>近2个月工资流水或</w:t>
            </w:r>
            <w:r>
              <w:rPr>
                <w:rFonts w:hint="eastAsia" w:ascii="宋体" w:hAnsi="宋体"/>
                <w:b/>
                <w:bCs/>
                <w:color w:val="auto"/>
                <w:szCs w:val="21"/>
                <w:highlight w:val="none"/>
              </w:rPr>
              <w:t>供应商为其缴纳</w:t>
            </w:r>
            <w:r>
              <w:rPr>
                <w:rFonts w:hint="eastAsia" w:ascii="宋体" w:hAnsi="宋体"/>
                <w:b/>
                <w:bCs/>
                <w:color w:val="auto"/>
                <w:szCs w:val="21"/>
                <w:highlight w:val="none"/>
                <w:lang w:val="en-US" w:eastAsia="zh-CN"/>
              </w:rPr>
              <w:t>的近半年内任意一个月</w:t>
            </w:r>
            <w:r>
              <w:rPr>
                <w:rFonts w:hint="eastAsia" w:ascii="宋体" w:hAnsi="宋体"/>
                <w:b/>
                <w:bCs/>
                <w:color w:val="auto"/>
                <w:szCs w:val="21"/>
                <w:highlight w:val="none"/>
              </w:rPr>
              <w:t>的社保证明</w:t>
            </w:r>
            <w:r>
              <w:rPr>
                <w:rFonts w:hint="eastAsia" w:ascii="宋体" w:hAnsi="宋体"/>
                <w:color w:val="auto"/>
                <w:szCs w:val="21"/>
                <w:highlight w:val="none"/>
              </w:rPr>
              <w:t>原件备查并提供加盖供应商公章的复印件留档，若提供虚假材料的不予验收，由此造成的一切后果由中标人承担。</w:t>
            </w:r>
          </w:p>
          <w:p w14:paraId="2586B9EE">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lang w:val="en-US" w:eastAsia="zh-CN"/>
              </w:rPr>
              <w:t>8</w:t>
            </w:r>
            <w:r>
              <w:rPr>
                <w:rFonts w:hint="eastAsia" w:ascii="宋体" w:hAnsi="宋体"/>
                <w:color w:val="auto"/>
                <w:szCs w:val="21"/>
                <w:highlight w:val="none"/>
              </w:rPr>
              <w:t>.配送人员应当了解本项目采购需求，对采购人提出的问题和建议，及时解决或上报部门领导。掌握送货各环节流程，熟悉所辖送货区的送货路线、标准送货程序、安全及时规范高效、做好送货工作。对于配送工作不认真，态度恶劣的配送人员，采购人有权要求中标人无条件更换人员，且不能影响项目进度，配送人员因离职需要更换人员的，须提前</w:t>
            </w:r>
            <w:r>
              <w:rPr>
                <w:rFonts w:ascii="宋体" w:hAnsi="宋体"/>
                <w:color w:val="auto"/>
                <w:szCs w:val="21"/>
                <w:highlight w:val="none"/>
              </w:rPr>
              <w:t>7</w:t>
            </w:r>
            <w:r>
              <w:rPr>
                <w:rFonts w:hint="eastAsia" w:ascii="宋体" w:hAnsi="宋体"/>
                <w:color w:val="auto"/>
                <w:szCs w:val="21"/>
                <w:highlight w:val="none"/>
              </w:rPr>
              <w:t xml:space="preserve">个工作日内向采购人提出申请，经采购人确认备档后，中标人方可换人，并确保配送工作的稳定交接。若更换人员 </w:t>
            </w:r>
            <w:r>
              <w:rPr>
                <w:rFonts w:ascii="宋体" w:hAnsi="宋体"/>
                <w:color w:val="auto"/>
                <w:szCs w:val="21"/>
                <w:highlight w:val="none"/>
              </w:rPr>
              <w:t xml:space="preserve">3 </w:t>
            </w:r>
            <w:r>
              <w:rPr>
                <w:rFonts w:hint="eastAsia" w:ascii="宋体" w:hAnsi="宋体"/>
                <w:color w:val="auto"/>
                <w:szCs w:val="21"/>
                <w:highlight w:val="none"/>
              </w:rPr>
              <w:t>次后仍不合格的，视为中标人违约，采购人有权依法取消双方的采购合同。</w:t>
            </w:r>
          </w:p>
          <w:p w14:paraId="7088170C">
            <w:pPr>
              <w:spacing w:line="320" w:lineRule="exact"/>
              <w:ind w:firstLine="422" w:firstLineChars="200"/>
              <w:rPr>
                <w:rFonts w:hint="eastAsia" w:ascii="宋体" w:hAnsi="宋体"/>
                <w:b/>
                <w:bCs/>
                <w:color w:val="auto"/>
                <w:szCs w:val="21"/>
                <w:highlight w:val="none"/>
              </w:rPr>
            </w:pPr>
            <w:r>
              <w:rPr>
                <w:rFonts w:hint="eastAsia" w:ascii="宋体" w:hAnsi="宋体"/>
                <w:b/>
                <w:color w:val="auto"/>
                <w:szCs w:val="21"/>
                <w:highlight w:val="none"/>
              </w:rPr>
              <w:t>（五）</w:t>
            </w:r>
            <w:r>
              <w:rPr>
                <w:rFonts w:hint="eastAsia" w:ascii="宋体" w:hAnsi="宋体"/>
                <w:b/>
                <w:bCs/>
                <w:color w:val="auto"/>
                <w:szCs w:val="21"/>
                <w:highlight w:val="none"/>
              </w:rPr>
              <w:t>质量及包装要求</w:t>
            </w:r>
          </w:p>
          <w:p w14:paraId="52882789">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1.供应商所有供应食品必须符合《中华人民共和国食品安全法》《中华人民共和国农产品质量安全法》《中华人民共和国食品安全法实施条例》和对食品安全有关要求，确保看守所在押人员饮食安全，严禁供应假冒伪劣产品和过期食品；</w:t>
            </w:r>
          </w:p>
          <w:p w14:paraId="40EE9BA2">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中标人应充分理解并认真遵循本采购文件的要求，所提供的货物必须是满足招标文件要求。保证供应的货品均为正规生产的新鲜（冰鲜除外）检验合格、无毒、无辐射、无侵权货品，符合国家有关卫生、质量、包装和保质标准，要使用有效期的货品，其剩余有效期不得少于标注有效期的80%。 </w:t>
            </w:r>
          </w:p>
          <w:p w14:paraId="1A5070D1">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3.包装要求：需在包装容器上标明品牌、生产厂家名称、地址、产品产地、生产日期、保质期等 基本信息。包装应符合</w:t>
            </w:r>
            <w:r>
              <w:rPr>
                <w:rFonts w:ascii="宋体" w:hAnsi="宋体"/>
                <w:color w:val="auto"/>
                <w:szCs w:val="21"/>
                <w:highlight w:val="none"/>
              </w:rPr>
              <w:t xml:space="preserve">GB/T 17109 </w:t>
            </w:r>
            <w:r>
              <w:rPr>
                <w:rFonts w:hint="eastAsia" w:ascii="宋体" w:hAnsi="宋体"/>
                <w:color w:val="auto"/>
                <w:szCs w:val="21"/>
                <w:highlight w:val="none"/>
              </w:rPr>
              <w:t>的规定和食品安全要求，若采用包装袋，则包装袋应清洁、卫生，符合国家食品卫生标准的规定，坚固结实，封口或者缝口应严密。标注的净含量应为产品最大允许水分状况下的质量。</w:t>
            </w:r>
          </w:p>
          <w:p w14:paraId="531EB7D5">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4.采购人发现商品出现损坏（包括表面损坏），或出现水渍、串味、受潮等导致货物性质改变的中标人必须无条件退货或更换商品。 </w:t>
            </w:r>
          </w:p>
          <w:p w14:paraId="7D7E317B">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5.中标人提供假冒伪劣、过期、变质的、有毒食品的，一经发现，除按采购人要求无条件退货或换货外，还将受到如下处罚： </w:t>
            </w:r>
          </w:p>
          <w:p w14:paraId="2E59AD56">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中标人提供的食品，外观和质量必须等于或优于与市场定价调查时的食品。中标人提供假冒伪劣、过期、变质食品的，采购人有权要求无条件退货，首次发现的，标人将被处以2千元罚款；第二次发现的将被处以5千元罚款，由供货结算款内扣除，同时依法解除合同。 </w:t>
            </w:r>
          </w:p>
          <w:p w14:paraId="454D93CD">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中标人若提供有毒食品，造成食品安全事故的，经有关单位鉴定原因后，如确实为中标人提供之食品问题，中标人须负担全数之医药费，采购人将依法取消该中标人的供货资格，中标人同时承担相应的民事及刑事法律责任及放弃先诉抗辩权。 </w:t>
            </w:r>
          </w:p>
          <w:p w14:paraId="6B0F94DE">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（3）在合同履行期间，如采购人定期对中标人进行考查，满意度必须不低于 90%，否则采购人有权依法终止合同。</w:t>
            </w:r>
          </w:p>
          <w:p w14:paraId="5D0DBFFE">
            <w:pPr>
              <w:spacing w:line="320" w:lineRule="exact"/>
              <w:ind w:firstLine="422" w:firstLineChars="200"/>
              <w:rPr>
                <w:rFonts w:hint="eastAsia" w:ascii="宋体" w:hAnsi="宋体"/>
                <w:b/>
                <w:bCs/>
                <w:color w:val="auto"/>
                <w:szCs w:val="21"/>
                <w:highlight w:val="none"/>
              </w:rPr>
            </w:pPr>
            <w:r>
              <w:rPr>
                <w:rFonts w:hint="eastAsia" w:ascii="宋体" w:hAnsi="宋体"/>
                <w:b/>
                <w:color w:val="auto"/>
                <w:szCs w:val="21"/>
                <w:highlight w:val="none"/>
              </w:rPr>
              <w:t>（六）</w:t>
            </w:r>
            <w:r>
              <w:rPr>
                <w:rFonts w:hint="eastAsia" w:ascii="宋体" w:hAnsi="宋体"/>
                <w:b/>
                <w:bCs/>
                <w:color w:val="auto"/>
                <w:szCs w:val="21"/>
                <w:highlight w:val="none"/>
              </w:rPr>
              <w:t>配送流程</w:t>
            </w:r>
          </w:p>
          <w:p w14:paraId="39FA8E4B">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1.中标人应当根据采购人实际情况，按照与采购人的约定，在规定的时间内将预定的货物如数送到指定地点。 </w:t>
            </w:r>
          </w:p>
          <w:p w14:paraId="1807A56C">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中标人必要按照采购人提供的配送单进行配送，采购人对中标人配送情况进行日常考勤，并制定考勤单，中标人必须每日按时配送。除发生客观不可抗力的情况外，中标人不得推迟送货。如确需延迟送货的，中标人应在得知情况的同时告知采购人并征得采购人同意，由于中标人拖沓造成采购人利益受损的，采购人有权要求中标人赔偿，出现3次上述情况的，依据日常考勤表处以中标人人民币 1000 元罚款，罚款由供货结算款内扣除。出现5次上述情况的，由中标人出具情况说明函，并承担相应责任。 </w:t>
            </w:r>
          </w:p>
          <w:p w14:paraId="01FFD247">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3.中标人负责货品的仓储，采购人不提供仓库。供应商须承诺如中标后将准时送货到采购人。 </w:t>
            </w:r>
          </w:p>
          <w:p w14:paraId="7C572AF0">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4.中标人负责将货品送至防城港市第二看守所内，采购人不另行支付配送交通费。 </w:t>
            </w:r>
          </w:p>
          <w:p w14:paraId="36DA1F8E">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5.中标人供货商品若与订单不符，须立即更正，补送或更换的商品必须在1 小时内送达。对不符合质量要求或验收标准的商品，当场清退，数量不足或部分退换货的，中标人必须在1小时内将补送或更换的商品送达；不合格的货物将被无条件退货，由此而产生的费用将由中标人负责。 </w:t>
            </w:r>
          </w:p>
          <w:p w14:paraId="55ECFA60">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6.中标人指定的送货专员必须穿着便于辨认的工衣和配戴胸卡，送货专员在采购人单位活动必须严格遵守采购人单位各项规章制度，不得做出有损采购人形象和利益的事情。 </w:t>
            </w:r>
          </w:p>
          <w:p w14:paraId="7EA9474E">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7.中标人不得泄露采购人及采购人的商业秘密。泄密造成采购人及采购人损失的，中标人将承 担由此产生的一切损失和法律责任。 </w:t>
            </w:r>
          </w:p>
          <w:p w14:paraId="7E1F8A00">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8.中标人应严格遵守《中华人民共和国食品安全法》等相关规定，一经发现供应以下食品，除全部退货外，将取消中标人的供货资格，中标人并承担由此造成的经济责任和法律责任： </w:t>
            </w:r>
          </w:p>
          <w:p w14:paraId="2D10B7F1">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（1）腐败变质、油脂酸败、霉变、生虫、污秽不洁、混有异物或者其他感官性状异常，对人体健康有害的； </w:t>
            </w:r>
          </w:p>
          <w:p w14:paraId="1083B482">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（2）含有毒、有害物质或者被有害物质污染，对人体健康有害的； </w:t>
            </w:r>
          </w:p>
          <w:p w14:paraId="723D014B">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（3）含有致病性寄生虫、微生物或者微生物含量超过国家限定标准的； </w:t>
            </w:r>
          </w:p>
          <w:p w14:paraId="419498F7">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（4）未经动物检疫部门检疫、检验或者检疫、检验不合格的肉类及其制品；</w:t>
            </w:r>
          </w:p>
          <w:p w14:paraId="7B291F1F">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（5）病死、毒死或者死因不明的禽、畜、兽、水产动物等及其制品； </w:t>
            </w:r>
          </w:p>
          <w:p w14:paraId="1033C473">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（6）掺假、掺杂、伪造，影响营养、卫生的； </w:t>
            </w:r>
          </w:p>
          <w:p w14:paraId="3D2991F4">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（7）用非食品原料加工的，加入非食品用化学物质或者将非食品当作食品的； </w:t>
            </w:r>
          </w:p>
          <w:p w14:paraId="59FDFD12">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（8）超过保质期限的。 </w:t>
            </w:r>
          </w:p>
          <w:p w14:paraId="15BF315A">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9.中标人应拟制电脑机打的配送单，并由采购人验收合格后签字确认。配送单上只需列明当日配送货 物的品名及数量，配送单为一式两联，双方签字确认后，各持一联存档。</w:t>
            </w:r>
          </w:p>
          <w:p w14:paraId="1A6A58E8">
            <w:pPr>
              <w:spacing w:line="320" w:lineRule="exact"/>
              <w:ind w:firstLine="422" w:firstLineChars="200"/>
              <w:rPr>
                <w:rFonts w:hint="eastAsia" w:ascii="宋体" w:hAnsi="宋体"/>
                <w:b/>
                <w:color w:val="auto"/>
                <w:szCs w:val="21"/>
                <w:highlight w:val="none"/>
              </w:rPr>
            </w:pPr>
            <w:r>
              <w:rPr>
                <w:rFonts w:hint="eastAsia" w:ascii="宋体" w:hAnsi="宋体"/>
                <w:b/>
                <w:color w:val="auto"/>
                <w:szCs w:val="21"/>
                <w:highlight w:val="none"/>
              </w:rPr>
              <w:t>（七）其他要求</w:t>
            </w:r>
          </w:p>
          <w:p w14:paraId="76EBCF3C">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1.合同期满后，中标人不再继续为采购人服务提供货物。 </w:t>
            </w:r>
          </w:p>
          <w:p w14:paraId="0F9B37EC">
            <w:pPr>
              <w:spacing w:line="320" w:lineRule="exact"/>
              <w:ind w:firstLine="420" w:firstLineChars="200"/>
              <w:rPr>
                <w:rFonts w:hint="eastAsia" w:ascii="宋体" w:hAnsi="宋体" w:eastAsia="宋体"/>
                <w:color w:val="auto"/>
                <w:szCs w:val="21"/>
                <w:highlight w:val="none"/>
                <w:lang w:val="en-US" w:eastAsia="zh-CN"/>
              </w:rPr>
            </w:pPr>
            <w:r>
              <w:rPr>
                <w:rFonts w:hint="eastAsia" w:ascii="宋体" w:hAnsi="宋体"/>
                <w:color w:val="auto"/>
                <w:szCs w:val="21"/>
                <w:highlight w:val="none"/>
                <w:lang w:val="en-US" w:eastAsia="zh-CN"/>
              </w:rPr>
              <w:t>2.</w:t>
            </w:r>
            <w:r>
              <w:rPr>
                <w:rFonts w:hint="eastAsia" w:ascii="宋体" w:hAnsi="宋体"/>
                <w:bCs/>
                <w:color w:val="auto"/>
                <w:szCs w:val="21"/>
                <w:highlight w:val="none"/>
              </w:rPr>
              <w:t>在合同期内，除本采购文件清单所列品种外，采购人有需求的，供应商不得拒绝供应，并应在</w:t>
            </w:r>
            <w:r>
              <w:rPr>
                <w:rFonts w:hint="eastAsia" w:ascii="宋体" w:hAnsi="宋体"/>
                <w:bCs/>
                <w:color w:val="auto"/>
                <w:szCs w:val="21"/>
                <w:highlight w:val="none"/>
                <w:lang w:eastAsia="zh-CN"/>
              </w:rPr>
              <w:t>采购人规定时间</w:t>
            </w:r>
            <w:r>
              <w:rPr>
                <w:rFonts w:hint="eastAsia" w:ascii="宋体" w:hAnsi="宋体"/>
                <w:bCs/>
                <w:color w:val="auto"/>
                <w:szCs w:val="21"/>
                <w:highlight w:val="none"/>
              </w:rPr>
              <w:t>内组织到货，具体以采购人发出的实际采购清单为准</w:t>
            </w:r>
            <w:r>
              <w:rPr>
                <w:rFonts w:hint="eastAsia" w:ascii="宋体" w:hAnsi="宋体"/>
                <w:bCs/>
                <w:color w:val="auto"/>
                <w:szCs w:val="21"/>
                <w:highlight w:val="none"/>
                <w:lang w:eastAsia="zh-CN"/>
              </w:rPr>
              <w:t>。</w:t>
            </w:r>
          </w:p>
          <w:p w14:paraId="088376F6">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3.合同期内，如中标人单方面提出终止合同的，视为违约；造成采购人损失的，中标人另行赔偿损失。 </w:t>
            </w:r>
          </w:p>
          <w:p w14:paraId="2B5B04A7">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4.合同期满前后，中标人需无条件配合采购人接受上级单位抽查复审项目结算。 </w:t>
            </w:r>
          </w:p>
          <w:p w14:paraId="0D8B84D9">
            <w:pPr>
              <w:spacing w:line="320" w:lineRule="exact"/>
              <w:ind w:firstLine="420" w:firstLineChars="200"/>
              <w:rPr>
                <w:rFonts w:hint="eastAsia"/>
                <w:color w:val="auto"/>
                <w:szCs w:val="21"/>
                <w:highlight w:val="none"/>
              </w:rPr>
            </w:pPr>
            <w:r>
              <w:rPr>
                <w:rFonts w:hint="eastAsia" w:ascii="宋体" w:hAnsi="宋体"/>
                <w:color w:val="auto"/>
                <w:szCs w:val="21"/>
                <w:highlight w:val="none"/>
              </w:rPr>
              <w:t>5.中标人应保证运输车辆安全卫生，在运输配送过程中所产生的安全事故问题均由中标人自行</w:t>
            </w:r>
            <w:r>
              <w:rPr>
                <w:rFonts w:hint="eastAsia"/>
                <w:color w:val="auto"/>
                <w:szCs w:val="21"/>
                <w:highlight w:val="none"/>
              </w:rPr>
              <w:t>负责。</w:t>
            </w:r>
          </w:p>
          <w:p w14:paraId="135DB6F3">
            <w:pPr>
              <w:spacing w:line="320" w:lineRule="exact"/>
              <w:ind w:firstLine="422" w:firstLineChars="200"/>
              <w:rPr>
                <w:rFonts w:hint="eastAsia" w:ascii="宋体" w:hAnsi="宋体"/>
                <w:b/>
                <w:bCs/>
                <w:color w:val="auto"/>
                <w:szCs w:val="21"/>
                <w:highlight w:val="none"/>
              </w:rPr>
            </w:pPr>
            <w:r>
              <w:rPr>
                <w:rFonts w:hint="eastAsia" w:ascii="宋体" w:hAnsi="宋体"/>
                <w:b/>
                <w:color w:val="auto"/>
                <w:szCs w:val="21"/>
                <w:highlight w:val="none"/>
              </w:rPr>
              <w:t>（八）</w:t>
            </w:r>
            <w:r>
              <w:rPr>
                <w:rFonts w:hint="eastAsia" w:ascii="宋体" w:hAnsi="宋体"/>
                <w:b/>
                <w:bCs/>
                <w:color w:val="auto"/>
                <w:szCs w:val="21"/>
                <w:highlight w:val="none"/>
              </w:rPr>
              <w:t>项目验收依次序对照执行标准</w:t>
            </w:r>
          </w:p>
          <w:p w14:paraId="5C950E03">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1.中华人民共和国国家和履约地相关安全质量标准、行业规范标准、环保标准； </w:t>
            </w:r>
          </w:p>
          <w:p w14:paraId="5355193E">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2.招标文件和响应承诺中各方共同认可的各项要求； </w:t>
            </w:r>
          </w:p>
          <w:p w14:paraId="54BD5578">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3.货物来源官方颁布标准； </w:t>
            </w:r>
          </w:p>
          <w:p w14:paraId="4B8947BF">
            <w:pPr>
              <w:spacing w:line="320" w:lineRule="exact"/>
              <w:ind w:firstLine="420" w:firstLineChars="200"/>
              <w:rPr>
                <w:rFonts w:hint="eastAsia" w:ascii="宋体" w:hAnsi="宋体"/>
                <w:color w:val="auto"/>
                <w:szCs w:val="21"/>
                <w:highlight w:val="none"/>
              </w:rPr>
            </w:pPr>
            <w:r>
              <w:rPr>
                <w:rFonts w:hint="eastAsia" w:ascii="宋体" w:hAnsi="宋体"/>
                <w:color w:val="auto"/>
                <w:szCs w:val="21"/>
                <w:highlight w:val="none"/>
              </w:rPr>
              <w:t>4.各类标准与法规必须是有关官方机构最新发布的现行标准版本。</w:t>
            </w:r>
          </w:p>
        </w:tc>
      </w:tr>
      <w:tr w14:paraId="420B0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3" w:hRule="atLeast"/>
          <w:jc w:val="center"/>
        </w:trPr>
        <w:tc>
          <w:tcPr>
            <w:tcW w:w="10108" w:type="dxa"/>
            <w:gridSpan w:val="5"/>
            <w:noWrap w:val="0"/>
            <w:vAlign w:val="center"/>
          </w:tcPr>
          <w:p w14:paraId="12515405">
            <w:pPr>
              <w:spacing w:line="320" w:lineRule="exact"/>
              <w:rPr>
                <w:rFonts w:hint="eastAsia" w:ascii="宋体" w:hAnsi="宋体"/>
                <w:color w:val="auto"/>
                <w:szCs w:val="21"/>
                <w:highlight w:val="none"/>
              </w:rPr>
            </w:pPr>
            <w:r>
              <w:rPr>
                <w:rFonts w:hint="eastAsia" w:ascii="宋体" w:hAnsi="宋体" w:eastAsia="宋体" w:cs="Times New Roman"/>
                <w:b/>
                <w:color w:val="auto"/>
                <w:sz w:val="24"/>
                <w:highlight w:val="none"/>
                <w:lang w:val="en-US" w:eastAsia="zh-CN"/>
              </w:rPr>
              <w:t>二、</w:t>
            </w:r>
            <w:r>
              <w:rPr>
                <w:rFonts w:hint="eastAsia" w:ascii="宋体" w:hAnsi="宋体" w:eastAsia="宋体" w:cs="Times New Roman"/>
                <w:b/>
                <w:color w:val="auto"/>
                <w:sz w:val="24"/>
                <w:highlight w:val="none"/>
              </w:rPr>
              <w:t>商务要求</w:t>
            </w:r>
          </w:p>
        </w:tc>
      </w:tr>
      <w:tr w14:paraId="3E1CFD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949" w:type="dxa"/>
            <w:gridSpan w:val="3"/>
            <w:noWrap w:val="0"/>
            <w:vAlign w:val="center"/>
          </w:tcPr>
          <w:p w14:paraId="354EB3EB">
            <w:pPr>
              <w:snapToGrid w:val="0"/>
              <w:spacing w:line="32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服务期限及地点</w:t>
            </w:r>
          </w:p>
        </w:tc>
        <w:tc>
          <w:tcPr>
            <w:tcW w:w="8159" w:type="dxa"/>
            <w:gridSpan w:val="2"/>
            <w:noWrap w:val="0"/>
            <w:vAlign w:val="center"/>
          </w:tcPr>
          <w:p w14:paraId="5DA60DE8">
            <w:pPr>
              <w:spacing w:line="32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1.服务期限：1年（具体以采购合同签订的时间为准）</w:t>
            </w:r>
          </w:p>
          <w:p w14:paraId="74F9A831">
            <w:pPr>
              <w:spacing w:line="320" w:lineRule="exact"/>
              <w:jc w:val="left"/>
              <w:rPr>
                <w:rFonts w:hint="eastAsia" w:ascii="宋体" w:hAnsi="宋体"/>
                <w:color w:val="auto"/>
                <w:szCs w:val="21"/>
                <w:highlight w:val="none"/>
              </w:rPr>
            </w:pPr>
            <w:r>
              <w:rPr>
                <w:rFonts w:hint="eastAsia" w:ascii="宋体" w:hAnsi="宋体" w:eastAsia="宋体" w:cs="Times New Roman"/>
                <w:color w:val="auto"/>
                <w:szCs w:val="21"/>
                <w:highlight w:val="none"/>
              </w:rPr>
              <w:t>2.服务地点：防城港市第二看守所内指定地点。</w:t>
            </w:r>
          </w:p>
        </w:tc>
      </w:tr>
      <w:tr w14:paraId="7173E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1949" w:type="dxa"/>
            <w:gridSpan w:val="3"/>
            <w:noWrap w:val="0"/>
            <w:vAlign w:val="center"/>
          </w:tcPr>
          <w:p w14:paraId="413BF593">
            <w:pPr>
              <w:spacing w:line="320" w:lineRule="exact"/>
              <w:jc w:val="center"/>
              <w:rPr>
                <w:rFonts w:hint="eastAsia" w:ascii="宋体" w:hAnsi="宋体"/>
                <w:b w:val="0"/>
                <w:bCs w:val="0"/>
                <w:color w:val="auto"/>
                <w:szCs w:val="21"/>
                <w:highlight w:val="none"/>
              </w:rPr>
            </w:pPr>
            <w:r>
              <w:rPr>
                <w:rFonts w:hint="eastAsia" w:ascii="宋体" w:hAnsi="宋体" w:cs="仿宋"/>
                <w:b w:val="0"/>
                <w:bCs w:val="0"/>
                <w:color w:val="auto"/>
                <w:szCs w:val="21"/>
                <w:highlight w:val="none"/>
              </w:rPr>
              <w:t>合同签订期</w:t>
            </w:r>
          </w:p>
        </w:tc>
        <w:tc>
          <w:tcPr>
            <w:tcW w:w="8159" w:type="dxa"/>
            <w:gridSpan w:val="2"/>
            <w:noWrap w:val="0"/>
            <w:vAlign w:val="center"/>
          </w:tcPr>
          <w:p w14:paraId="6B77C816">
            <w:pPr>
              <w:spacing w:line="320" w:lineRule="exact"/>
              <w:jc w:val="left"/>
              <w:rPr>
                <w:rFonts w:hint="eastAsia" w:ascii="宋体" w:hAnsi="宋体"/>
                <w:color w:val="auto"/>
                <w:szCs w:val="21"/>
                <w:highlight w:val="none"/>
              </w:rPr>
            </w:pPr>
            <w:r>
              <w:rPr>
                <w:rFonts w:hint="eastAsia" w:ascii="宋体" w:hAnsi="宋体" w:eastAsia="宋体" w:cs="Times New Roman"/>
                <w:color w:val="auto"/>
                <w:szCs w:val="21"/>
                <w:highlight w:val="none"/>
              </w:rPr>
              <w:t>自中标通知书发出之日起25日内。</w:t>
            </w:r>
          </w:p>
        </w:tc>
      </w:tr>
      <w:tr w14:paraId="47E42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949" w:type="dxa"/>
            <w:gridSpan w:val="3"/>
            <w:noWrap w:val="0"/>
            <w:vAlign w:val="center"/>
          </w:tcPr>
          <w:p w14:paraId="301D9953">
            <w:pPr>
              <w:spacing w:line="32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投标报价</w:t>
            </w:r>
          </w:p>
        </w:tc>
        <w:tc>
          <w:tcPr>
            <w:tcW w:w="8159" w:type="dxa"/>
            <w:gridSpan w:val="2"/>
            <w:noWrap w:val="0"/>
            <w:vAlign w:val="top"/>
          </w:tcPr>
          <w:p w14:paraId="3351AA10">
            <w:pPr>
              <w:spacing w:line="320" w:lineRule="exact"/>
              <w:jc w:val="left"/>
              <w:rPr>
                <w:b/>
                <w:bCs/>
                <w:color w:val="auto"/>
                <w:szCs w:val="21"/>
                <w:highlight w:val="none"/>
              </w:rPr>
            </w:pPr>
            <w:r>
              <w:rPr>
                <w:rFonts w:hint="eastAsia" w:ascii="宋体" w:hAnsi="宋体" w:cs="宋体"/>
                <w:color w:val="auto"/>
                <w:szCs w:val="21"/>
                <w:highlight w:val="none"/>
              </w:rPr>
              <w:t>1.</w:t>
            </w:r>
            <w:r>
              <w:rPr>
                <w:rFonts w:hint="eastAsia"/>
                <w:color w:val="auto"/>
                <w:szCs w:val="21"/>
                <w:highlight w:val="none"/>
              </w:rPr>
              <w:t>本项目采用</w:t>
            </w:r>
            <w:r>
              <w:rPr>
                <w:rFonts w:hint="eastAsia"/>
                <w:color w:val="auto"/>
                <w:szCs w:val="21"/>
                <w:highlight w:val="none"/>
                <w:lang w:eastAsia="zh-CN"/>
              </w:rPr>
              <w:t>费率报价</w:t>
            </w:r>
            <w:r>
              <w:rPr>
                <w:rFonts w:hint="eastAsia"/>
                <w:color w:val="auto"/>
                <w:szCs w:val="21"/>
                <w:highlight w:val="none"/>
              </w:rPr>
              <w:t>，</w:t>
            </w:r>
            <w:r>
              <w:rPr>
                <w:rFonts w:hint="eastAsia"/>
                <w:color w:val="auto"/>
                <w:szCs w:val="21"/>
                <w:highlight w:val="none"/>
                <w:lang w:eastAsia="zh-CN"/>
              </w:rPr>
              <w:t>费率报价</w:t>
            </w:r>
            <w:r>
              <w:rPr>
                <w:rFonts w:hint="eastAsia"/>
                <w:color w:val="auto"/>
                <w:szCs w:val="21"/>
                <w:highlight w:val="none"/>
              </w:rPr>
              <w:t>范围为：0≤</w:t>
            </w:r>
            <w:r>
              <w:rPr>
                <w:rFonts w:hint="eastAsia"/>
                <w:color w:val="auto"/>
                <w:szCs w:val="21"/>
                <w:highlight w:val="none"/>
                <w:lang w:eastAsia="zh-CN"/>
              </w:rPr>
              <w:t>费率报价</w:t>
            </w:r>
            <w:r>
              <w:rPr>
                <w:rFonts w:hint="eastAsia"/>
                <w:color w:val="auto"/>
                <w:szCs w:val="21"/>
                <w:highlight w:val="none"/>
              </w:rPr>
              <w:t>≤100%，供应商的</w:t>
            </w:r>
            <w:r>
              <w:rPr>
                <w:rFonts w:hint="eastAsia"/>
                <w:color w:val="auto"/>
                <w:szCs w:val="21"/>
                <w:highlight w:val="none"/>
                <w:lang w:eastAsia="zh-CN"/>
              </w:rPr>
              <w:t>费率报价</w:t>
            </w:r>
            <w:r>
              <w:rPr>
                <w:rFonts w:hint="eastAsia"/>
                <w:color w:val="auto"/>
                <w:szCs w:val="21"/>
                <w:highlight w:val="none"/>
              </w:rPr>
              <w:t>超出该报价范围的，</w:t>
            </w:r>
            <w:r>
              <w:rPr>
                <w:rFonts w:hint="eastAsia"/>
                <w:b/>
                <w:bCs/>
                <w:color w:val="auto"/>
                <w:szCs w:val="21"/>
                <w:highlight w:val="none"/>
                <w:lang w:eastAsia="zh-CN"/>
              </w:rPr>
              <w:t>费率报价</w:t>
            </w:r>
            <w:r>
              <w:rPr>
                <w:rFonts w:hint="eastAsia"/>
                <w:b/>
                <w:bCs/>
                <w:color w:val="auto"/>
                <w:szCs w:val="21"/>
                <w:highlight w:val="none"/>
              </w:rPr>
              <w:t xml:space="preserve">无效； </w:t>
            </w:r>
          </w:p>
          <w:p w14:paraId="015E15C5">
            <w:pPr>
              <w:spacing w:line="320" w:lineRule="exact"/>
              <w:jc w:val="left"/>
              <w:rPr>
                <w:rFonts w:hint="eastAsia" w:ascii="宋体" w:hAnsi="宋体"/>
                <w:color w:val="auto"/>
                <w:szCs w:val="21"/>
                <w:highlight w:val="none"/>
              </w:rPr>
            </w:pPr>
            <w:r>
              <w:rPr>
                <w:rFonts w:hint="eastAsia" w:ascii="宋体" w:hAnsi="宋体" w:cs="宋体"/>
                <w:color w:val="auto"/>
                <w:szCs w:val="21"/>
                <w:highlight w:val="none"/>
              </w:rPr>
              <w:t>2.</w:t>
            </w:r>
            <w:r>
              <w:rPr>
                <w:rFonts w:hint="eastAsia"/>
                <w:color w:val="auto"/>
                <w:szCs w:val="21"/>
                <w:highlight w:val="none"/>
              </w:rPr>
              <w:t>供应商投标报价应包括所有产品的购置、打包、包装、配送、运输、税费、保险（含食品安全保险、劳动保险等）、装卸、退换、卫生知识培训辅导、质保期售后服务、雇员费用、第三方检验、用工纠纷、</w:t>
            </w:r>
            <w:r>
              <w:rPr>
                <w:rFonts w:hint="eastAsia" w:ascii="宋体" w:hAnsi="宋体"/>
                <w:color w:val="auto"/>
                <w:szCs w:val="21"/>
                <w:highlight w:val="none"/>
              </w:rPr>
              <w:t>人身损害、法律事务等，</w:t>
            </w:r>
            <w:r>
              <w:rPr>
                <w:rFonts w:hint="eastAsia" w:ascii="宋体" w:hAnsi="宋体"/>
                <w:b/>
                <w:bCs/>
                <w:color w:val="auto"/>
                <w:szCs w:val="21"/>
                <w:highlight w:val="none"/>
              </w:rPr>
              <w:t>否则做无效报价处理。</w:t>
            </w:r>
          </w:p>
        </w:tc>
      </w:tr>
      <w:tr w14:paraId="5B2DE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949" w:type="dxa"/>
            <w:gridSpan w:val="3"/>
            <w:noWrap w:val="0"/>
            <w:vAlign w:val="center"/>
          </w:tcPr>
          <w:p w14:paraId="4E6195E2">
            <w:pPr>
              <w:snapToGrid w:val="0"/>
              <w:spacing w:line="320" w:lineRule="exact"/>
              <w:jc w:val="center"/>
              <w:rPr>
                <w:rFonts w:hint="eastAsia" w:ascii="宋体" w:hAnsi="宋体"/>
                <w:b w:val="0"/>
                <w:bCs w:val="0"/>
                <w:color w:val="auto"/>
                <w:szCs w:val="21"/>
                <w:highlight w:val="none"/>
              </w:rPr>
            </w:pPr>
            <w:r>
              <w:rPr>
                <w:rFonts w:hint="eastAsia"/>
                <w:b w:val="0"/>
                <w:bCs w:val="0"/>
                <w:color w:val="auto"/>
                <w:szCs w:val="21"/>
                <w:highlight w:val="none"/>
              </w:rPr>
              <w:t>结算方式</w:t>
            </w:r>
          </w:p>
        </w:tc>
        <w:tc>
          <w:tcPr>
            <w:tcW w:w="8159" w:type="dxa"/>
            <w:gridSpan w:val="2"/>
            <w:noWrap w:val="0"/>
            <w:vAlign w:val="top"/>
          </w:tcPr>
          <w:p w14:paraId="4CFA5882">
            <w:pPr>
              <w:spacing w:line="320" w:lineRule="exact"/>
              <w:jc w:val="left"/>
              <w:rPr>
                <w:rFonts w:hint="eastAsia" w:ascii="宋体" w:hAnsi="宋体"/>
                <w:color w:val="auto"/>
                <w:szCs w:val="21"/>
                <w:highlight w:val="none"/>
              </w:rPr>
            </w:pPr>
            <w:r>
              <w:rPr>
                <w:rFonts w:hint="eastAsia" w:ascii="宋体" w:hAnsi="宋体"/>
                <w:color w:val="auto"/>
                <w:szCs w:val="21"/>
                <w:highlight w:val="none"/>
              </w:rPr>
              <w:t xml:space="preserve">1.采购人在签订合同后5个工作日内向中标人支付配送预算金额的10%作为预付款，该款项在每月支付款项中按预付款金额的20%进行扣回，直至全部扣清为止，采购资金由采购人财务账户转入中标人账户。本项目资金按月支付，根据采购人惯例，中标人向采购人每月请款需开具发票，采购人根据上月相应的供货发票与配送单相符的金额结算上月采购费用。特殊情况，需临时改变结算方式，双方可通过协商解决。因项目资金的特殊性，在资金用完的情况下，需要向市财政申请，采购资金拨付可能会存在延迟的情形，采购人在结算时有可能无法按期结算，延期结算时间最长不超过3个月，中标人须有足够资金能力承担延期期间的物资采购，且所提供的配送服务达到采购要求。 </w:t>
            </w:r>
          </w:p>
          <w:p w14:paraId="3E53F115">
            <w:pPr>
              <w:spacing w:line="320" w:lineRule="exact"/>
              <w:jc w:val="left"/>
              <w:rPr>
                <w:rFonts w:hint="eastAsia" w:ascii="宋体" w:hAnsi="宋体"/>
                <w:color w:val="auto"/>
                <w:szCs w:val="21"/>
                <w:highlight w:val="none"/>
              </w:rPr>
            </w:pPr>
            <w:r>
              <w:rPr>
                <w:rFonts w:hint="eastAsia" w:ascii="宋体" w:hAnsi="宋体"/>
                <w:color w:val="auto"/>
                <w:szCs w:val="21"/>
                <w:highlight w:val="none"/>
              </w:rPr>
              <w:t xml:space="preserve">2.收款方、出具发票方、合同中的乙方均必须与中标人名称一致。 </w:t>
            </w:r>
          </w:p>
          <w:p w14:paraId="2D17303A">
            <w:pPr>
              <w:spacing w:line="320" w:lineRule="exact"/>
              <w:jc w:val="left"/>
              <w:rPr>
                <w:rFonts w:hint="eastAsia" w:ascii="宋体" w:hAnsi="宋体"/>
                <w:color w:val="auto"/>
                <w:szCs w:val="21"/>
                <w:highlight w:val="none"/>
              </w:rPr>
            </w:pPr>
            <w:r>
              <w:rPr>
                <w:rFonts w:hint="eastAsia" w:ascii="宋体" w:hAnsi="宋体"/>
                <w:color w:val="auto"/>
                <w:szCs w:val="21"/>
                <w:highlight w:val="none"/>
              </w:rPr>
              <w:t>3.采购资金按照合同约定的账号（必须为对公账号）进行结算支付。如需要更改，需向采购人提出书面申请，同时报采购部门备案。</w:t>
            </w:r>
          </w:p>
        </w:tc>
      </w:tr>
      <w:tr w14:paraId="1DBD97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949" w:type="dxa"/>
            <w:gridSpan w:val="3"/>
            <w:noWrap w:val="0"/>
            <w:vAlign w:val="center"/>
          </w:tcPr>
          <w:p w14:paraId="4628DBEB">
            <w:pPr>
              <w:tabs>
                <w:tab w:val="left" w:pos="180"/>
                <w:tab w:val="left" w:pos="1620"/>
              </w:tabs>
              <w:spacing w:line="400" w:lineRule="exact"/>
              <w:jc w:val="center"/>
              <w:rPr>
                <w:rFonts w:hint="eastAsia" w:ascii="宋体" w:hAnsi="宋体"/>
                <w:b w:val="0"/>
                <w:bCs w:val="0"/>
                <w:color w:val="auto"/>
                <w:szCs w:val="21"/>
                <w:highlight w:val="none"/>
              </w:rPr>
            </w:pPr>
            <w:r>
              <w:rPr>
                <w:rFonts w:hint="eastAsia" w:ascii="宋体" w:hAnsi="宋体"/>
                <w:b w:val="0"/>
                <w:bCs w:val="0"/>
                <w:color w:val="auto"/>
                <w:szCs w:val="21"/>
                <w:highlight w:val="none"/>
              </w:rPr>
              <w:t>验收标准</w:t>
            </w:r>
          </w:p>
        </w:tc>
        <w:tc>
          <w:tcPr>
            <w:tcW w:w="8159" w:type="dxa"/>
            <w:gridSpan w:val="2"/>
            <w:noWrap w:val="0"/>
            <w:vAlign w:val="center"/>
          </w:tcPr>
          <w:p w14:paraId="2CBA5953">
            <w:pPr>
              <w:tabs>
                <w:tab w:val="left" w:pos="180"/>
                <w:tab w:val="left" w:pos="1620"/>
              </w:tabs>
              <w:spacing w:line="400" w:lineRule="exact"/>
              <w:jc w:val="left"/>
              <w:rPr>
                <w:rFonts w:hint="eastAsia" w:ascii="宋体" w:hAnsi="宋体" w:cs="宋体"/>
                <w:bCs/>
                <w:color w:val="auto"/>
                <w:szCs w:val="21"/>
                <w:highlight w:val="none"/>
              </w:rPr>
            </w:pPr>
            <w:r>
              <w:rPr>
                <w:rFonts w:ascii="宋体" w:hAnsi="宋体" w:cs="宋体"/>
                <w:bCs/>
                <w:color w:val="auto"/>
                <w:szCs w:val="21"/>
                <w:highlight w:val="none"/>
              </w:rPr>
              <w:t>1.</w:t>
            </w:r>
            <w:r>
              <w:rPr>
                <w:rFonts w:hint="eastAsia" w:ascii="宋体" w:hAnsi="宋体" w:cs="宋体"/>
                <w:bCs/>
                <w:color w:val="auto"/>
                <w:szCs w:val="21"/>
                <w:highlight w:val="none"/>
              </w:rPr>
              <w:t>按照招标文件要求开展验收。</w:t>
            </w:r>
          </w:p>
          <w:p w14:paraId="590B0BD1">
            <w:pPr>
              <w:tabs>
                <w:tab w:val="left" w:pos="180"/>
                <w:tab w:val="left" w:pos="1620"/>
              </w:tabs>
              <w:spacing w:line="400" w:lineRule="exact"/>
              <w:jc w:val="left"/>
              <w:rPr>
                <w:rFonts w:ascii="宋体" w:hAnsi="宋体" w:cs="宋体"/>
                <w:bCs/>
                <w:color w:val="auto"/>
                <w:szCs w:val="21"/>
                <w:highlight w:val="none"/>
              </w:rPr>
            </w:pPr>
            <w:r>
              <w:rPr>
                <w:rFonts w:hint="eastAsia" w:ascii="宋体" w:hAnsi="宋体" w:cs="宋体"/>
                <w:bCs/>
                <w:color w:val="auto"/>
                <w:szCs w:val="21"/>
                <w:highlight w:val="none"/>
              </w:rPr>
              <w:t>2.</w:t>
            </w:r>
            <w:r>
              <w:rPr>
                <w:rFonts w:hint="eastAsia" w:ascii="宋体" w:hAnsi="宋体"/>
                <w:color w:val="auto"/>
                <w:szCs w:val="21"/>
                <w:highlight w:val="none"/>
              </w:rPr>
              <w:t>提供的货物必须符合国家食品安全相关法律规定及相关行业规范标准。</w:t>
            </w:r>
          </w:p>
          <w:p w14:paraId="15940059">
            <w:pPr>
              <w:tabs>
                <w:tab w:val="left" w:pos="180"/>
                <w:tab w:val="left" w:pos="1620"/>
              </w:tabs>
              <w:spacing w:line="400" w:lineRule="exact"/>
              <w:rPr>
                <w:rFonts w:hint="eastAsia" w:ascii="宋体" w:hAnsi="宋体"/>
                <w:color w:val="auto"/>
                <w:szCs w:val="21"/>
                <w:highlight w:val="none"/>
              </w:rPr>
            </w:pPr>
            <w:r>
              <w:rPr>
                <w:rFonts w:hint="eastAsia" w:ascii="宋体" w:hAnsi="宋体" w:cs="宋体"/>
                <w:bCs/>
                <w:color w:val="auto"/>
                <w:szCs w:val="21"/>
                <w:highlight w:val="none"/>
              </w:rPr>
              <w:t>3</w:t>
            </w:r>
            <w:r>
              <w:rPr>
                <w:rFonts w:ascii="宋体" w:hAnsi="宋体" w:cs="宋体"/>
                <w:bCs/>
                <w:color w:val="auto"/>
                <w:szCs w:val="21"/>
                <w:highlight w:val="none"/>
              </w:rPr>
              <w:t>.</w:t>
            </w:r>
            <w:r>
              <w:rPr>
                <w:rFonts w:hint="eastAsia" w:ascii="宋体" w:hAnsi="宋体" w:cs="宋体"/>
                <w:bCs/>
                <w:color w:val="auto"/>
                <w:szCs w:val="21"/>
                <w:highlight w:val="none"/>
              </w:rPr>
              <w:t>其他未尽事项按照《关于印发广西壮族自治区政府采购项目履约验收管理办法的通知》</w:t>
            </w:r>
            <w:r>
              <w:rPr>
                <w:rFonts w:ascii="宋体" w:hAnsi="宋体" w:cs="宋体"/>
                <w:bCs/>
                <w:color w:val="auto"/>
                <w:szCs w:val="21"/>
                <w:highlight w:val="none"/>
              </w:rPr>
              <w:t>[</w:t>
            </w:r>
            <w:r>
              <w:rPr>
                <w:rFonts w:hint="eastAsia" w:ascii="宋体" w:hAnsi="宋体" w:cs="宋体"/>
                <w:bCs/>
                <w:color w:val="auto"/>
                <w:szCs w:val="21"/>
                <w:highlight w:val="none"/>
              </w:rPr>
              <w:t>桂财采〔</w:t>
            </w:r>
            <w:r>
              <w:rPr>
                <w:rFonts w:ascii="宋体" w:hAnsi="宋体" w:cs="宋体"/>
                <w:bCs/>
                <w:color w:val="auto"/>
                <w:szCs w:val="21"/>
                <w:highlight w:val="none"/>
              </w:rPr>
              <w:t>2015</w:t>
            </w:r>
            <w:r>
              <w:rPr>
                <w:rFonts w:hint="eastAsia" w:ascii="宋体" w:hAnsi="宋体" w:cs="宋体"/>
                <w:bCs/>
                <w:color w:val="auto"/>
                <w:szCs w:val="21"/>
                <w:highlight w:val="none"/>
              </w:rPr>
              <w:t>〕</w:t>
            </w:r>
            <w:r>
              <w:rPr>
                <w:rFonts w:ascii="宋体" w:hAnsi="宋体" w:cs="宋体"/>
                <w:bCs/>
                <w:color w:val="auto"/>
                <w:szCs w:val="21"/>
                <w:highlight w:val="none"/>
              </w:rPr>
              <w:t>22</w:t>
            </w:r>
            <w:r>
              <w:rPr>
                <w:rFonts w:hint="eastAsia" w:ascii="宋体" w:hAnsi="宋体" w:cs="宋体"/>
                <w:bCs/>
                <w:color w:val="auto"/>
                <w:szCs w:val="21"/>
                <w:highlight w:val="none"/>
              </w:rPr>
              <w:t>号</w:t>
            </w:r>
            <w:r>
              <w:rPr>
                <w:rFonts w:ascii="宋体" w:hAnsi="宋体" w:cs="宋体"/>
                <w:bCs/>
                <w:color w:val="auto"/>
                <w:szCs w:val="21"/>
                <w:highlight w:val="none"/>
              </w:rPr>
              <w:t>]</w:t>
            </w:r>
            <w:r>
              <w:rPr>
                <w:rFonts w:hint="eastAsia" w:ascii="宋体" w:hAnsi="宋体" w:cs="宋体"/>
                <w:bCs/>
                <w:color w:val="auto"/>
                <w:szCs w:val="21"/>
                <w:highlight w:val="none"/>
              </w:rPr>
              <w:t>以及《财政部关于进一步加强政府采购需求和履约验收管理的指导意见》</w:t>
            </w:r>
            <w:r>
              <w:rPr>
                <w:rFonts w:ascii="宋体" w:hAnsi="宋体" w:cs="宋体"/>
                <w:bCs/>
                <w:color w:val="auto"/>
                <w:szCs w:val="21"/>
                <w:highlight w:val="none"/>
              </w:rPr>
              <w:t>[</w:t>
            </w:r>
            <w:r>
              <w:rPr>
                <w:rFonts w:hint="eastAsia" w:ascii="宋体" w:hAnsi="宋体" w:cs="宋体"/>
                <w:bCs/>
                <w:color w:val="auto"/>
                <w:szCs w:val="21"/>
                <w:highlight w:val="none"/>
              </w:rPr>
              <w:t>财库〔</w:t>
            </w:r>
            <w:r>
              <w:rPr>
                <w:rFonts w:ascii="宋体" w:hAnsi="宋体" w:cs="宋体"/>
                <w:bCs/>
                <w:color w:val="auto"/>
                <w:szCs w:val="21"/>
                <w:highlight w:val="none"/>
              </w:rPr>
              <w:t>2016</w:t>
            </w:r>
            <w:r>
              <w:rPr>
                <w:rFonts w:hint="eastAsia" w:ascii="宋体" w:hAnsi="宋体" w:cs="宋体"/>
                <w:bCs/>
                <w:color w:val="auto"/>
                <w:szCs w:val="21"/>
                <w:highlight w:val="none"/>
              </w:rPr>
              <w:t>〕</w:t>
            </w:r>
            <w:r>
              <w:rPr>
                <w:rFonts w:ascii="宋体" w:hAnsi="宋体" w:cs="宋体"/>
                <w:bCs/>
                <w:color w:val="auto"/>
                <w:szCs w:val="21"/>
                <w:highlight w:val="none"/>
              </w:rPr>
              <w:t>205</w:t>
            </w:r>
            <w:r>
              <w:rPr>
                <w:rFonts w:hint="eastAsia" w:ascii="宋体" w:hAnsi="宋体" w:cs="宋体"/>
                <w:bCs/>
                <w:color w:val="auto"/>
                <w:szCs w:val="21"/>
                <w:highlight w:val="none"/>
              </w:rPr>
              <w:t>号</w:t>
            </w:r>
            <w:r>
              <w:rPr>
                <w:rFonts w:ascii="宋体" w:hAnsi="宋体" w:cs="宋体"/>
                <w:bCs/>
                <w:color w:val="auto"/>
                <w:szCs w:val="21"/>
                <w:highlight w:val="none"/>
              </w:rPr>
              <w:t>]</w:t>
            </w:r>
            <w:r>
              <w:rPr>
                <w:rFonts w:hint="eastAsia" w:ascii="宋体" w:hAnsi="宋体" w:cs="宋体"/>
                <w:bCs/>
                <w:color w:val="auto"/>
                <w:szCs w:val="21"/>
                <w:highlight w:val="none"/>
              </w:rPr>
              <w:t>规定执行。</w:t>
            </w:r>
          </w:p>
        </w:tc>
      </w:tr>
      <w:tr w14:paraId="21F586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8" w:hRule="atLeast"/>
          <w:jc w:val="center"/>
        </w:trPr>
        <w:tc>
          <w:tcPr>
            <w:tcW w:w="10108" w:type="dxa"/>
            <w:gridSpan w:val="5"/>
            <w:noWrap w:val="0"/>
            <w:vAlign w:val="center"/>
          </w:tcPr>
          <w:p w14:paraId="6D194ABE">
            <w:pPr>
              <w:tabs>
                <w:tab w:val="left" w:pos="180"/>
                <w:tab w:val="left" w:pos="1620"/>
              </w:tabs>
              <w:spacing w:line="400" w:lineRule="exact"/>
              <w:rPr>
                <w:rFonts w:hint="eastAsia" w:ascii="宋体" w:hAnsi="宋体"/>
                <w:color w:val="auto"/>
                <w:szCs w:val="21"/>
                <w:highlight w:val="none"/>
              </w:rPr>
            </w:pPr>
            <w:r>
              <w:rPr>
                <w:rFonts w:hint="eastAsia" w:ascii="宋体" w:hAnsi="宋体"/>
                <w:b/>
                <w:color w:val="auto"/>
                <w:sz w:val="24"/>
                <w:szCs w:val="24"/>
                <w:highlight w:val="none"/>
                <w:lang w:val="en-US" w:eastAsia="zh-CN"/>
              </w:rPr>
              <w:t>三、</w:t>
            </w:r>
            <w:r>
              <w:rPr>
                <w:rFonts w:hint="eastAsia" w:ascii="宋体" w:hAnsi="宋体"/>
                <w:b/>
                <w:color w:val="auto"/>
                <w:sz w:val="24"/>
                <w:szCs w:val="24"/>
                <w:highlight w:val="none"/>
              </w:rPr>
              <w:t>其他要求</w:t>
            </w:r>
          </w:p>
        </w:tc>
      </w:tr>
      <w:tr w14:paraId="04B711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949" w:type="dxa"/>
            <w:gridSpan w:val="3"/>
            <w:noWrap w:val="0"/>
            <w:vAlign w:val="center"/>
          </w:tcPr>
          <w:p w14:paraId="2C61A892">
            <w:pPr>
              <w:tabs>
                <w:tab w:val="left" w:pos="180"/>
                <w:tab w:val="left" w:pos="1620"/>
              </w:tabs>
              <w:spacing w:line="400" w:lineRule="exact"/>
              <w:jc w:val="center"/>
              <w:rPr>
                <w:rFonts w:hint="eastAsia" w:ascii="宋体" w:hAnsi="宋体"/>
                <w:color w:val="auto"/>
                <w:szCs w:val="21"/>
                <w:highlight w:val="none"/>
              </w:rPr>
            </w:pPr>
            <w:r>
              <w:rPr>
                <w:rFonts w:hint="eastAsia" w:ascii="宋体" w:hAnsi="宋体"/>
                <w:b/>
                <w:color w:val="auto"/>
                <w:szCs w:val="21"/>
                <w:highlight w:val="none"/>
              </w:rPr>
              <w:t>其他要求</w:t>
            </w:r>
          </w:p>
        </w:tc>
        <w:tc>
          <w:tcPr>
            <w:tcW w:w="8159" w:type="dxa"/>
            <w:gridSpan w:val="2"/>
            <w:noWrap w:val="0"/>
            <w:vAlign w:val="center"/>
          </w:tcPr>
          <w:p w14:paraId="53C49D46">
            <w:pPr>
              <w:spacing w:line="320" w:lineRule="exact"/>
              <w:jc w:val="left"/>
              <w:rPr>
                <w:rFonts w:hint="eastAsia" w:ascii="宋体" w:hAnsi="宋体"/>
                <w:bCs/>
                <w:color w:val="auto"/>
                <w:kern w:val="0"/>
                <w:szCs w:val="21"/>
                <w:highlight w:val="none"/>
              </w:rPr>
            </w:pPr>
            <w:r>
              <w:rPr>
                <w:rFonts w:hint="eastAsia" w:ascii="宋体" w:hAnsi="宋体"/>
                <w:bCs/>
                <w:color w:val="auto"/>
                <w:kern w:val="0"/>
                <w:szCs w:val="21"/>
                <w:highlight w:val="none"/>
              </w:rPr>
              <w:t>1.供应商可根据自身情况编写项目</w:t>
            </w:r>
            <w:r>
              <w:rPr>
                <w:rFonts w:hint="eastAsia" w:ascii="宋体" w:hAnsi="宋体"/>
                <w:bCs/>
                <w:color w:val="auto"/>
                <w:kern w:val="0"/>
                <w:szCs w:val="21"/>
                <w:highlight w:val="none"/>
                <w:lang w:val="en-US" w:eastAsia="zh-CN"/>
              </w:rPr>
              <w:t>服务</w:t>
            </w:r>
            <w:r>
              <w:rPr>
                <w:rFonts w:hint="eastAsia" w:ascii="宋体" w:hAnsi="宋体"/>
                <w:bCs/>
                <w:color w:val="auto"/>
                <w:kern w:val="0"/>
                <w:szCs w:val="21"/>
                <w:highlight w:val="none"/>
              </w:rPr>
              <w:t>方案，内容可以包括但不限于：</w:t>
            </w:r>
          </w:p>
          <w:p w14:paraId="4C56DB8E">
            <w:pPr>
              <w:spacing w:line="320" w:lineRule="exact"/>
              <w:jc w:val="left"/>
              <w:rPr>
                <w:rFonts w:hint="eastAsia" w:ascii="宋体" w:hAnsi="宋体"/>
                <w:bCs/>
                <w:color w:val="auto"/>
                <w:kern w:val="0"/>
                <w:szCs w:val="21"/>
                <w:highlight w:val="none"/>
              </w:rPr>
            </w:pPr>
            <w:r>
              <w:rPr>
                <w:rFonts w:hint="eastAsia"/>
                <w:color w:val="auto"/>
                <w:highlight w:val="none"/>
              </w:rPr>
              <w:t>①配送方案</w:t>
            </w:r>
            <w:r>
              <w:rPr>
                <w:rFonts w:hint="eastAsia" w:ascii="宋体" w:hAnsi="宋体"/>
                <w:bCs/>
                <w:color w:val="auto"/>
                <w:kern w:val="0"/>
                <w:szCs w:val="21"/>
                <w:highlight w:val="none"/>
              </w:rPr>
              <w:t>；②</w:t>
            </w:r>
            <w:r>
              <w:rPr>
                <w:rFonts w:hint="eastAsia" w:ascii="宋体" w:hAnsi="宋体"/>
                <w:bCs/>
                <w:color w:val="auto"/>
                <w:szCs w:val="21"/>
                <w:highlight w:val="none"/>
              </w:rPr>
              <w:t>产品安全措施</w:t>
            </w:r>
            <w:r>
              <w:rPr>
                <w:rFonts w:hint="eastAsia" w:ascii="宋体" w:hAnsi="宋体"/>
                <w:bCs/>
                <w:color w:val="auto"/>
                <w:kern w:val="0"/>
                <w:szCs w:val="21"/>
                <w:highlight w:val="none"/>
              </w:rPr>
              <w:t>；③售后服务方案。</w:t>
            </w:r>
          </w:p>
          <w:p w14:paraId="33FD88E4">
            <w:pPr>
              <w:spacing w:line="320" w:lineRule="exact"/>
              <w:jc w:val="left"/>
              <w:rPr>
                <w:rFonts w:hint="eastAsia" w:ascii="宋体" w:hAnsi="宋体"/>
                <w:b/>
                <w:bCs/>
                <w:color w:val="auto"/>
                <w:kern w:val="0"/>
                <w:szCs w:val="21"/>
                <w:highlight w:val="none"/>
              </w:rPr>
            </w:pPr>
            <w:r>
              <w:rPr>
                <w:rFonts w:hint="eastAsia" w:ascii="宋体" w:hAnsi="宋体"/>
                <w:bCs/>
                <w:color w:val="auto"/>
                <w:kern w:val="0"/>
                <w:szCs w:val="21"/>
                <w:highlight w:val="none"/>
              </w:rPr>
              <w:t>2.供应商于投标文件中须提供《食品协议供货承诺书》，承诺内容包括但不限于产品质量保证、按时交货、质量检测、责任承担、价格和结算、遵守合同规定等内容，</w:t>
            </w:r>
            <w:r>
              <w:rPr>
                <w:rFonts w:hint="eastAsia" w:ascii="宋体" w:hAnsi="宋体"/>
                <w:b/>
                <w:bCs/>
                <w:color w:val="auto"/>
                <w:kern w:val="0"/>
                <w:szCs w:val="21"/>
                <w:highlight w:val="none"/>
              </w:rPr>
              <w:t xml:space="preserve">否则按无效投标处理。(格式自拟) </w:t>
            </w:r>
          </w:p>
          <w:p w14:paraId="53B10E50">
            <w:pPr>
              <w:spacing w:line="320" w:lineRule="exact"/>
              <w:jc w:val="left"/>
              <w:rPr>
                <w:rFonts w:hint="eastAsia" w:ascii="宋体" w:hAnsi="宋体"/>
                <w:bCs/>
                <w:color w:val="auto"/>
                <w:kern w:val="0"/>
                <w:szCs w:val="21"/>
                <w:highlight w:val="none"/>
              </w:rPr>
            </w:pPr>
            <w:r>
              <w:rPr>
                <w:rFonts w:hint="eastAsia" w:ascii="宋体" w:hAnsi="宋体"/>
                <w:bCs/>
                <w:color w:val="auto"/>
                <w:kern w:val="0"/>
                <w:szCs w:val="21"/>
                <w:highlight w:val="none"/>
              </w:rPr>
              <w:t>3.供应商在投标文件中提供以下承诺，承诺在服务期内，如因供应商自身原因造成供货延迟、供货质量存在问题等违约行为的，供应商须出具相关违约行为的情况说明并签字盖章后，提供给采购人确认。（</w:t>
            </w:r>
            <w:r>
              <w:rPr>
                <w:rFonts w:hint="eastAsia" w:ascii="宋体" w:hAnsi="宋体"/>
                <w:b/>
                <w:bCs/>
                <w:color w:val="auto"/>
                <w:kern w:val="0"/>
                <w:szCs w:val="21"/>
                <w:highlight w:val="none"/>
              </w:rPr>
              <w:t>投标文件中必须提供承诺书，否则按无效投标处理</w:t>
            </w:r>
            <w:r>
              <w:rPr>
                <w:rFonts w:hint="eastAsia" w:ascii="宋体" w:hAnsi="宋体"/>
                <w:bCs/>
                <w:color w:val="auto"/>
                <w:kern w:val="0"/>
                <w:szCs w:val="21"/>
                <w:highlight w:val="none"/>
              </w:rPr>
              <w:t>，</w:t>
            </w:r>
            <w:r>
              <w:rPr>
                <w:rFonts w:hint="eastAsia" w:ascii="宋体" w:hAnsi="宋体"/>
                <w:b/>
                <w:color w:val="auto"/>
                <w:kern w:val="0"/>
                <w:szCs w:val="21"/>
                <w:highlight w:val="none"/>
              </w:rPr>
              <w:t>承诺书格式自拟</w:t>
            </w:r>
            <w:r>
              <w:rPr>
                <w:rFonts w:hint="eastAsia" w:ascii="宋体" w:hAnsi="宋体"/>
                <w:bCs/>
                <w:color w:val="auto"/>
                <w:kern w:val="0"/>
                <w:szCs w:val="21"/>
                <w:highlight w:val="none"/>
              </w:rPr>
              <w:t>）</w:t>
            </w:r>
          </w:p>
          <w:p w14:paraId="50A3C068">
            <w:pPr>
              <w:spacing w:line="320" w:lineRule="exact"/>
              <w:jc w:val="left"/>
              <w:rPr>
                <w:rFonts w:hint="eastAsia" w:ascii="宋体" w:hAnsi="宋体"/>
                <w:bCs/>
                <w:color w:val="auto"/>
                <w:kern w:val="0"/>
                <w:szCs w:val="21"/>
                <w:highlight w:val="none"/>
              </w:rPr>
            </w:pPr>
            <w:r>
              <w:rPr>
                <w:rFonts w:hint="eastAsia" w:ascii="宋体" w:hAnsi="宋体"/>
                <w:bCs/>
                <w:color w:val="auto"/>
                <w:kern w:val="0"/>
                <w:szCs w:val="21"/>
                <w:highlight w:val="none"/>
              </w:rPr>
              <w:t>4.供应商在投标文件中提供，若中标后所供产品出现质量问题后进行无条件退换货的承诺。（</w:t>
            </w:r>
            <w:r>
              <w:rPr>
                <w:rFonts w:hint="eastAsia" w:ascii="宋体" w:hAnsi="宋体"/>
                <w:b/>
                <w:bCs/>
                <w:color w:val="auto"/>
                <w:kern w:val="0"/>
                <w:szCs w:val="21"/>
                <w:highlight w:val="none"/>
              </w:rPr>
              <w:t>投标文件中必须提供承诺书，否则按无效投标处理</w:t>
            </w:r>
            <w:r>
              <w:rPr>
                <w:rFonts w:hint="eastAsia" w:ascii="宋体" w:hAnsi="宋体"/>
                <w:bCs/>
                <w:color w:val="auto"/>
                <w:kern w:val="0"/>
                <w:szCs w:val="21"/>
                <w:highlight w:val="none"/>
              </w:rPr>
              <w:t>，承诺书格式自拟）</w:t>
            </w:r>
          </w:p>
          <w:p w14:paraId="70B009BE">
            <w:pPr>
              <w:spacing w:line="320" w:lineRule="exact"/>
              <w:jc w:val="left"/>
              <w:rPr>
                <w:rFonts w:hint="eastAsia" w:ascii="宋体" w:hAnsi="宋体"/>
                <w:bCs/>
                <w:color w:val="auto"/>
                <w:kern w:val="0"/>
                <w:szCs w:val="21"/>
                <w:highlight w:val="none"/>
              </w:rPr>
            </w:pPr>
            <w:r>
              <w:rPr>
                <w:rFonts w:hint="eastAsia" w:ascii="宋体" w:hAnsi="宋体"/>
                <w:bCs/>
                <w:color w:val="auto"/>
                <w:kern w:val="0"/>
                <w:szCs w:val="21"/>
                <w:highlight w:val="none"/>
              </w:rPr>
              <w:t>5.供应商在投标文件中提供，若中标后每一次供货均需针对当批次的产品每日提供质量保证函，质量保证函中需列明当日配送货物的品名及数量的承诺。（</w:t>
            </w:r>
            <w:r>
              <w:rPr>
                <w:rFonts w:hint="eastAsia" w:ascii="宋体" w:hAnsi="宋体"/>
                <w:b/>
                <w:bCs/>
                <w:color w:val="auto"/>
                <w:kern w:val="0"/>
                <w:szCs w:val="21"/>
                <w:highlight w:val="none"/>
              </w:rPr>
              <w:t>投标文件中必须提供承诺书，否则按无效投标处理</w:t>
            </w:r>
            <w:r>
              <w:rPr>
                <w:rFonts w:hint="eastAsia" w:ascii="宋体" w:hAnsi="宋体"/>
                <w:bCs/>
                <w:color w:val="auto"/>
                <w:kern w:val="0"/>
                <w:szCs w:val="21"/>
                <w:highlight w:val="none"/>
              </w:rPr>
              <w:t>，承诺书格式自拟）</w:t>
            </w:r>
          </w:p>
          <w:p w14:paraId="72486276">
            <w:pPr>
              <w:spacing w:line="320" w:lineRule="exact"/>
              <w:jc w:val="left"/>
              <w:rPr>
                <w:rFonts w:hint="eastAsia" w:ascii="宋体" w:hAnsi="宋体"/>
                <w:color w:val="auto"/>
                <w:szCs w:val="21"/>
                <w:highlight w:val="none"/>
              </w:rPr>
            </w:pPr>
            <w:r>
              <w:rPr>
                <w:rFonts w:hint="eastAsia" w:ascii="宋体" w:hAnsi="宋体"/>
                <w:bCs/>
                <w:color w:val="auto"/>
                <w:kern w:val="0"/>
                <w:szCs w:val="21"/>
                <w:highlight w:val="none"/>
              </w:rPr>
              <w:t>6.</w:t>
            </w:r>
            <w:r>
              <w:rPr>
                <w:rFonts w:hint="eastAsia" w:ascii="宋体" w:hAnsi="宋体" w:cs="宋体"/>
                <w:color w:val="auto"/>
                <w:szCs w:val="21"/>
                <w:highlight w:val="none"/>
              </w:rPr>
              <w:t>投标人如有与履约项目有关的业绩、食品安全险情况，在投标文件提供以供评审。</w:t>
            </w:r>
          </w:p>
        </w:tc>
      </w:tr>
    </w:tbl>
    <w:p w14:paraId="758B36D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4823E0"/>
    <w:multiLevelType w:val="singleLevel"/>
    <w:tmpl w:val="664823E0"/>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24BDE"/>
    <w:rsid w:val="0B824BDE"/>
    <w:rsid w:val="459C28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annotation text"/>
    <w:basedOn w:val="1"/>
    <w:uiPriority w:val="0"/>
    <w:pPr>
      <w:jc w:val="left"/>
    </w:pPr>
  </w:style>
  <w:style w:type="paragraph" w:customStyle="1" w:styleId="6">
    <w:name w:val="Table Paragraph"/>
    <w:basedOn w:val="1"/>
    <w:qFormat/>
    <w:uiPriority w:val="1"/>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16238</Words>
  <Characters>16617</Characters>
  <Lines>0</Lines>
  <Paragraphs>0</Paragraphs>
  <TotalTime>0</TotalTime>
  <ScaleCrop>false</ScaleCrop>
  <LinksUpToDate>false</LinksUpToDate>
  <CharactersWithSpaces>16770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2026-05-07T12:07:00Z</dcterms:created>
  <dc:creator>Lenovo</dc:creator>
  <cp:lastModifiedBy>Lenovo</cp:lastModifiedBy>
  <dcterms:modified xsi:type="dcterms:W3CDTF">2026-05-07T12:48:35Z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A9EF25809E514769AD7D8D708F530E17_11</vt:lpwstr>
  </property>
  <property fmtid="{D5CDD505-2E9C-101B-9397-08002B2CF9AE}" pid="4" name="KSOTemplateDocerSaveRecord">
    <vt:lpwstr>eyJoZGlkIjoiODU3NTMwMGZlOWJlYjc4NzdjNjliMjMyZmFhMzFlMTIiLCJ1c2VySWQiOiIzOTkwMzk3MDAifQ==</vt:lpwstr>
  </property>
</Properties>
</file>