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59425">
      <w:pPr>
        <w:spacing w:line="26" w:lineRule="atLeast"/>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drawing>
          <wp:inline distT="0" distB="0" distL="114300" distR="114300">
            <wp:extent cx="636270" cy="588010"/>
            <wp:effectExtent l="0" t="0" r="11430" b="2540"/>
            <wp:docPr id="4" name="图片 1" descr="清蘅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清蘅logo"/>
                    <pic:cNvPicPr>
                      <a:picLocks noChangeAspect="1"/>
                    </pic:cNvPicPr>
                  </pic:nvPicPr>
                  <pic:blipFill>
                    <a:blip r:embed="rId11"/>
                    <a:srcRect t="3319" r="12305" b="7780"/>
                    <a:stretch>
                      <a:fillRect/>
                    </a:stretch>
                  </pic:blipFill>
                  <pic:spPr>
                    <a:xfrm>
                      <a:off x="0" y="0"/>
                      <a:ext cx="636270" cy="588010"/>
                    </a:xfrm>
                    <a:prstGeom prst="rect">
                      <a:avLst/>
                    </a:prstGeom>
                    <a:noFill/>
                    <a:ln>
                      <a:noFill/>
                    </a:ln>
                  </pic:spPr>
                </pic:pic>
              </a:graphicData>
            </a:graphic>
          </wp:inline>
        </w:drawing>
      </w:r>
      <w:r>
        <w:rPr>
          <w:rFonts w:hint="eastAsia" w:ascii="宋体" w:hAnsi="宋体" w:cs="宋体"/>
          <w:b/>
          <w:bCs/>
          <w:color w:val="auto"/>
          <w:sz w:val="44"/>
          <w:szCs w:val="44"/>
          <w:highlight w:val="none"/>
        </w:rPr>
        <w:t xml:space="preserve"> 广西清蘅建设工程造价咨询有限公司</w:t>
      </w:r>
    </w:p>
    <w:tbl>
      <w:tblPr>
        <w:tblStyle w:val="17"/>
        <w:tblW w:w="9180"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4D44FA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180" w:type="dxa"/>
            <w:tcBorders>
              <w:top w:val="thickThinSmallGap" w:color="auto" w:sz="24" w:space="0"/>
            </w:tcBorders>
          </w:tcPr>
          <w:p w14:paraId="46913FAF">
            <w:pPr>
              <w:spacing w:line="26" w:lineRule="atLeast"/>
              <w:jc w:val="center"/>
              <w:rPr>
                <w:rFonts w:hint="eastAsia" w:ascii="宋体" w:hAnsi="宋体" w:cs="宋体"/>
                <w:bCs/>
                <w:color w:val="auto"/>
                <w:kern w:val="0"/>
                <w:szCs w:val="21"/>
                <w:highlight w:val="none"/>
              </w:rPr>
            </w:pPr>
          </w:p>
        </w:tc>
      </w:tr>
    </w:tbl>
    <w:p w14:paraId="6A3DCBB6">
      <w:pPr>
        <w:spacing w:before="312" w:beforeLines="100" w:after="156" w:afterLines="50"/>
        <w:jc w:val="center"/>
        <w:rPr>
          <w:rFonts w:hint="eastAsia" w:ascii="宋体" w:hAnsi="宋体" w:cs="宋体"/>
          <w:b/>
          <w:color w:val="auto"/>
          <w:sz w:val="72"/>
          <w:szCs w:val="72"/>
          <w:highlight w:val="none"/>
        </w:rPr>
      </w:pPr>
    </w:p>
    <w:p w14:paraId="5FBCF6A2">
      <w:pPr>
        <w:spacing w:before="312" w:beforeLines="100" w:after="156" w:afterLines="50"/>
        <w:jc w:val="center"/>
        <w:rPr>
          <w:rFonts w:hint="eastAsia" w:ascii="宋体" w:hAnsi="宋体" w:cs="宋体"/>
          <w:color w:val="auto"/>
          <w:highlight w:val="none"/>
        </w:rPr>
      </w:pPr>
    </w:p>
    <w:p w14:paraId="6F4E85CE">
      <w:pPr>
        <w:spacing w:before="312" w:beforeLines="100" w:after="156" w:afterLines="50"/>
        <w:jc w:val="center"/>
        <w:rPr>
          <w:rFonts w:hint="eastAsia" w:ascii="宋体" w:hAnsi="宋体" w:cs="宋体"/>
          <w:b/>
          <w:color w:val="auto"/>
          <w:sz w:val="84"/>
          <w:szCs w:val="84"/>
          <w:highlight w:val="none"/>
        </w:rPr>
      </w:pPr>
    </w:p>
    <w:p w14:paraId="327031B0">
      <w:pPr>
        <w:spacing w:before="312" w:beforeLines="100" w:after="156" w:afterLines="50" w:line="600" w:lineRule="exact"/>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竞争性磋商文件</w:t>
      </w:r>
    </w:p>
    <w:p w14:paraId="152EFE8A">
      <w:pPr>
        <w:spacing w:before="312" w:beforeLines="100" w:after="156" w:afterLines="50" w:line="600" w:lineRule="exact"/>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（全流程电子化评标）</w:t>
      </w:r>
    </w:p>
    <w:p w14:paraId="46E7A031">
      <w:pPr>
        <w:spacing w:before="312" w:beforeLines="100" w:after="156" w:afterLines="50"/>
        <w:jc w:val="center"/>
        <w:rPr>
          <w:rFonts w:hint="eastAsia" w:ascii="宋体" w:hAnsi="宋体" w:cs="宋体"/>
          <w:b/>
          <w:color w:val="auto"/>
          <w:sz w:val="72"/>
          <w:szCs w:val="72"/>
          <w:highlight w:val="none"/>
        </w:rPr>
      </w:pPr>
    </w:p>
    <w:p w14:paraId="3EF94A26">
      <w:pPr>
        <w:rPr>
          <w:rFonts w:hint="eastAsia" w:ascii="宋体" w:hAnsi="宋体" w:cs="宋体"/>
          <w:b/>
          <w:color w:val="auto"/>
          <w:sz w:val="32"/>
          <w:szCs w:val="32"/>
          <w:highlight w:val="none"/>
        </w:rPr>
      </w:pPr>
    </w:p>
    <w:p w14:paraId="7C9E5F2E">
      <w:pPr>
        <w:spacing w:line="600" w:lineRule="exact"/>
        <w:rPr>
          <w:rFonts w:hint="eastAsia" w:ascii="宋体" w:hAnsi="宋体" w:cs="宋体"/>
          <w:b/>
          <w:color w:val="auto"/>
          <w:sz w:val="32"/>
          <w:szCs w:val="32"/>
          <w:highlight w:val="none"/>
        </w:rPr>
      </w:pPr>
    </w:p>
    <w:p w14:paraId="62B65D92">
      <w:pPr>
        <w:spacing w:line="600" w:lineRule="exact"/>
        <w:rPr>
          <w:rFonts w:hint="eastAsia" w:ascii="宋体" w:hAnsi="宋体" w:cs="宋体"/>
          <w:b/>
          <w:color w:val="auto"/>
          <w:sz w:val="32"/>
          <w:szCs w:val="32"/>
          <w:highlight w:val="none"/>
        </w:rPr>
      </w:pPr>
    </w:p>
    <w:p w14:paraId="09309F9B">
      <w:pPr>
        <w:spacing w:line="480" w:lineRule="auto"/>
        <w:ind w:firstLine="1124" w:firstLineChars="4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项目编号：FCZC2026-C3-990052-GXQH</w:t>
      </w:r>
    </w:p>
    <w:p w14:paraId="2967B090">
      <w:pPr>
        <w:spacing w:line="480" w:lineRule="auto"/>
        <w:ind w:left="2526" w:leftChars="534" w:hanging="1405" w:hangingChars="5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项目名称：2026年度病媒生物综合防制服务采购</w:t>
      </w:r>
    </w:p>
    <w:p w14:paraId="09ED4115">
      <w:pPr>
        <w:spacing w:line="480" w:lineRule="auto"/>
        <w:ind w:firstLine="1124" w:firstLineChars="4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采购人：防城港市卫生健康委员会</w:t>
      </w:r>
    </w:p>
    <w:p w14:paraId="6DE68204">
      <w:pPr>
        <w:spacing w:line="480" w:lineRule="auto"/>
        <w:ind w:firstLine="1124" w:firstLineChars="4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采购代理机构：广西清蘅建设工程造价咨询有限公司</w:t>
      </w:r>
    </w:p>
    <w:p w14:paraId="3F16C6EB">
      <w:pPr>
        <w:spacing w:line="480" w:lineRule="auto"/>
        <w:ind w:firstLine="1124" w:firstLineChars="4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日期：2026年</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月</w:t>
      </w:r>
    </w:p>
    <w:p w14:paraId="67D9FBC3">
      <w:pPr>
        <w:spacing w:line="360" w:lineRule="auto"/>
        <w:ind w:firstLine="643" w:firstLineChars="200"/>
        <w:jc w:val="center"/>
        <w:rPr>
          <w:rFonts w:hint="eastAsia" w:ascii="宋体" w:hAnsi="宋体" w:cs="宋体"/>
          <w:b/>
          <w:color w:val="auto"/>
          <w:sz w:val="32"/>
          <w:szCs w:val="32"/>
          <w:highlight w:val="none"/>
        </w:rPr>
        <w:sectPr>
          <w:headerReference r:id="rId3" w:type="default"/>
          <w:pgSz w:w="11906" w:h="16838"/>
          <w:pgMar w:top="1440" w:right="1079" w:bottom="1440" w:left="1167" w:header="1271" w:footer="992" w:gutter="0"/>
          <w:cols w:space="720" w:num="1"/>
          <w:titlePg/>
          <w:docGrid w:type="lines" w:linePitch="312" w:charSpace="0"/>
        </w:sectPr>
      </w:pPr>
    </w:p>
    <w:p w14:paraId="309C523D">
      <w:pPr>
        <w:spacing w:line="360" w:lineRule="auto"/>
        <w:ind w:firstLine="643" w:firstLineChars="2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780BC54C">
      <w:pPr>
        <w:spacing w:line="360" w:lineRule="auto"/>
        <w:jc w:val="center"/>
        <w:rPr>
          <w:rFonts w:hint="eastAsia" w:ascii="宋体" w:hAnsi="宋体" w:cs="宋体"/>
          <w:b/>
          <w:color w:val="auto"/>
          <w:sz w:val="44"/>
          <w:szCs w:val="44"/>
          <w:highlight w:val="none"/>
        </w:rPr>
      </w:pPr>
    </w:p>
    <w:p w14:paraId="769CFE53">
      <w:pPr>
        <w:pStyle w:val="14"/>
        <w:spacing w:line="600" w:lineRule="auto"/>
        <w:rPr>
          <w:rFonts w:hint="eastAsia"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TOC \o "1-3" \h \z \u </w:instrText>
      </w:r>
      <w:r>
        <w:rPr>
          <w:rFonts w:hint="eastAsia" w:ascii="宋体" w:hAnsi="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"_Toc44229877" </w:instrText>
      </w:r>
      <w:r>
        <w:rPr>
          <w:color w:val="auto"/>
          <w:highlight w:val="none"/>
        </w:rPr>
        <w:fldChar w:fldCharType="separate"/>
      </w:r>
      <w:r>
        <w:rPr>
          <w:rStyle w:val="21"/>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_Toc44229877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7FD5B0F5">
      <w:pPr>
        <w:pStyle w:val="14"/>
        <w:spacing w:line="60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"_Toc44229894" </w:instrText>
      </w:r>
      <w:r>
        <w:rPr>
          <w:color w:val="auto"/>
          <w:highlight w:val="none"/>
        </w:rPr>
        <w:fldChar w:fldCharType="separate"/>
      </w:r>
      <w:r>
        <w:rPr>
          <w:rStyle w:val="21"/>
          <w:rFonts w:hint="eastAsia" w:ascii="宋体" w:hAnsi="宋体" w:cs="宋体"/>
          <w:color w:val="auto"/>
          <w:sz w:val="28"/>
          <w:szCs w:val="28"/>
          <w:highlight w:val="none"/>
        </w:rPr>
        <w:t>第二章 供应商须</w:t>
      </w:r>
      <w:bookmarkStart w:id="0" w:name="_Hlt45187173"/>
      <w:bookmarkStart w:id="1" w:name="_Hlt45187174"/>
      <w:r>
        <w:rPr>
          <w:rStyle w:val="21"/>
          <w:rFonts w:hint="eastAsia" w:ascii="宋体" w:hAnsi="宋体" w:cs="宋体"/>
          <w:color w:val="auto"/>
          <w:sz w:val="28"/>
          <w:szCs w:val="28"/>
          <w:highlight w:val="none"/>
        </w:rPr>
        <w:t>知</w:t>
      </w:r>
      <w:bookmarkEnd w:id="0"/>
      <w:bookmarkEnd w:id="1"/>
      <w:r>
        <w:rPr>
          <w:rFonts w:hint="eastAsia" w:ascii="宋体" w:hAnsi="宋体" w:cs="宋体"/>
          <w:color w:val="auto"/>
          <w:sz w:val="28"/>
          <w:szCs w:val="28"/>
          <w:highlight w:val="none"/>
        </w:rPr>
        <w:tab/>
      </w:r>
      <w:r>
        <w:rPr>
          <w:rFonts w:hint="eastAsia" w:ascii="宋体" w:hAnsi="宋体" w:cs="宋体"/>
          <w:color w:val="auto"/>
          <w:sz w:val="28"/>
          <w:szCs w:val="28"/>
          <w:highlight w:val="none"/>
        </w:rPr>
        <w:t>4</w:t>
      </w:r>
      <w:r>
        <w:rPr>
          <w:rFonts w:hint="eastAsia" w:ascii="宋体" w:hAnsi="宋体" w:cs="宋体"/>
          <w:color w:val="auto"/>
          <w:sz w:val="28"/>
          <w:szCs w:val="28"/>
          <w:highlight w:val="none"/>
        </w:rPr>
        <w:fldChar w:fldCharType="end"/>
      </w:r>
    </w:p>
    <w:p w14:paraId="43F29C1E">
      <w:pPr>
        <w:pStyle w:val="14"/>
        <w:spacing w:line="600" w:lineRule="auto"/>
        <w:rPr>
          <w:rFonts w:hint="eastAsia" w:ascii="宋体" w:hAnsi="宋体" w:cs="宋体"/>
          <w:color w:val="auto"/>
          <w:sz w:val="28"/>
          <w:szCs w:val="28"/>
          <w:highlight w:val="none"/>
        </w:rPr>
      </w:pPr>
      <w:r>
        <w:rPr>
          <w:color w:val="auto"/>
          <w:highlight w:val="none"/>
        </w:rPr>
        <w:fldChar w:fldCharType="begin"/>
      </w:r>
      <w:r>
        <w:rPr>
          <w:color w:val="auto"/>
          <w:highlight w:val="none"/>
        </w:rPr>
        <w:instrText xml:space="preserve"> HYPERLINK \l "_Toc44229895" </w:instrText>
      </w:r>
      <w:r>
        <w:rPr>
          <w:color w:val="auto"/>
          <w:highlight w:val="none"/>
        </w:rPr>
        <w:fldChar w:fldCharType="separate"/>
      </w:r>
      <w:r>
        <w:rPr>
          <w:rStyle w:val="21"/>
          <w:rFonts w:hint="eastAsia" w:ascii="宋体" w:hAnsi="宋体" w:cs="宋体"/>
          <w:color w:val="auto"/>
          <w:sz w:val="28"/>
          <w:szCs w:val="28"/>
          <w:highlight w:val="none"/>
        </w:rPr>
        <w:t>第三章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t>9</w:t>
      </w:r>
    </w:p>
    <w:p w14:paraId="4D5C0124">
      <w:pPr>
        <w:pStyle w:val="14"/>
        <w:spacing w:line="600" w:lineRule="auto"/>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"_Toc44229896" </w:instrText>
      </w:r>
      <w:r>
        <w:rPr>
          <w:color w:val="auto"/>
          <w:highlight w:val="none"/>
        </w:rPr>
        <w:fldChar w:fldCharType="separate"/>
      </w:r>
      <w:r>
        <w:rPr>
          <w:rStyle w:val="21"/>
          <w:rFonts w:hint="eastAsia" w:ascii="宋体" w:hAnsi="宋体" w:cs="宋体"/>
          <w:color w:val="auto"/>
          <w:sz w:val="28"/>
          <w:szCs w:val="28"/>
          <w:highlight w:val="none"/>
        </w:rPr>
        <w:t>第四章 评审程序、评审方法和</w:t>
      </w:r>
      <w:bookmarkStart w:id="2" w:name="_Hlt44924517"/>
      <w:bookmarkStart w:id="3" w:name="_Hlt44924516"/>
      <w:r>
        <w:rPr>
          <w:rStyle w:val="21"/>
          <w:rFonts w:hint="eastAsia" w:ascii="宋体" w:hAnsi="宋体" w:cs="宋体"/>
          <w:color w:val="auto"/>
          <w:sz w:val="28"/>
          <w:szCs w:val="28"/>
          <w:highlight w:val="none"/>
        </w:rPr>
        <w:t>评</w:t>
      </w:r>
      <w:bookmarkEnd w:id="2"/>
      <w:bookmarkEnd w:id="3"/>
      <w:r>
        <w:rPr>
          <w:rStyle w:val="21"/>
          <w:rFonts w:hint="eastAsia" w:ascii="宋体" w:hAnsi="宋体" w:cs="宋体"/>
          <w:color w:val="auto"/>
          <w:sz w:val="28"/>
          <w:szCs w:val="28"/>
          <w:highlight w:val="none"/>
        </w:rPr>
        <w:t>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5DA49E8A">
      <w:pPr>
        <w:pStyle w:val="14"/>
        <w:spacing w:line="600" w:lineRule="auto"/>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"_Toc44229897" </w:instrText>
      </w:r>
      <w:r>
        <w:rPr>
          <w:color w:val="auto"/>
          <w:highlight w:val="none"/>
        </w:rPr>
        <w:fldChar w:fldCharType="separate"/>
      </w:r>
      <w:r>
        <w:rPr>
          <w:rStyle w:val="21"/>
          <w:rFonts w:hint="eastAsia" w:ascii="宋体" w:hAnsi="宋体" w:cs="宋体"/>
          <w:color w:val="auto"/>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0F62F385">
      <w:pPr>
        <w:pStyle w:val="14"/>
        <w:spacing w:line="600" w:lineRule="auto"/>
        <w:rPr>
          <w:rFonts w:hint="eastAsia" w:ascii="宋体" w:hAnsi="宋体" w:eastAsia="宋体" w:cs="宋体"/>
          <w:color w:val="auto"/>
          <w:sz w:val="28"/>
          <w:szCs w:val="28"/>
          <w:highlight w:val="none"/>
          <w:lang w:eastAsia="zh-CN"/>
        </w:rPr>
      </w:pPr>
      <w:r>
        <w:rPr>
          <w:color w:val="auto"/>
          <w:highlight w:val="none"/>
        </w:rPr>
        <w:fldChar w:fldCharType="begin"/>
      </w:r>
      <w:r>
        <w:rPr>
          <w:color w:val="auto"/>
          <w:highlight w:val="none"/>
        </w:rPr>
        <w:instrText xml:space="preserve"> HYPERLINK \l "_Toc44229900" </w:instrText>
      </w:r>
      <w:r>
        <w:rPr>
          <w:color w:val="auto"/>
          <w:highlight w:val="none"/>
        </w:rPr>
        <w:fldChar w:fldCharType="separate"/>
      </w:r>
      <w:r>
        <w:rPr>
          <w:rStyle w:val="21"/>
          <w:rFonts w:hint="eastAsia" w:ascii="宋体" w:hAnsi="宋体" w:cs="宋体"/>
          <w:color w:val="auto"/>
          <w:sz w:val="28"/>
          <w:szCs w:val="28"/>
          <w:highlight w:val="none"/>
        </w:rPr>
        <w:t>第六章 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lang w:val="en-US" w:eastAsia="zh-CN"/>
        </w:rPr>
        <w:t>4</w:t>
      </w:r>
    </w:p>
    <w:p w14:paraId="6224F18F">
      <w:pPr>
        <w:pStyle w:val="14"/>
        <w:tabs>
          <w:tab w:val="left" w:pos="3938"/>
          <w:tab w:val="clear" w:pos="8296"/>
        </w:tabs>
        <w:spacing w:line="600" w:lineRule="auto"/>
        <w:rPr>
          <w:rFonts w:hint="eastAsia" w:ascii="宋体" w:hAnsi="宋体" w:cs="宋体"/>
          <w:color w:val="auto"/>
          <w:sz w:val="28"/>
          <w:szCs w:val="28"/>
          <w:highlight w:val="none"/>
        </w:rPr>
      </w:pPr>
      <w:r>
        <w:rPr>
          <w:rFonts w:hint="eastAsia" w:ascii="宋体" w:hAnsi="宋体" w:cs="宋体"/>
          <w:b/>
          <w:color w:val="auto"/>
          <w:sz w:val="28"/>
          <w:szCs w:val="28"/>
          <w:highlight w:val="none"/>
        </w:rPr>
        <w:fldChar w:fldCharType="end"/>
      </w:r>
      <w:r>
        <w:rPr>
          <w:rFonts w:hint="eastAsia" w:ascii="宋体" w:hAnsi="宋体" w:cs="宋体"/>
          <w:b/>
          <w:color w:val="auto"/>
          <w:sz w:val="28"/>
          <w:szCs w:val="28"/>
          <w:highlight w:val="none"/>
        </w:rPr>
        <w:tab/>
      </w:r>
    </w:p>
    <w:p w14:paraId="3E53D64A">
      <w:pPr>
        <w:spacing w:line="360" w:lineRule="auto"/>
        <w:jc w:val="left"/>
        <w:rPr>
          <w:rFonts w:hint="eastAsia" w:ascii="宋体" w:hAnsi="宋体" w:cs="宋体"/>
          <w:b/>
          <w:color w:val="auto"/>
          <w:sz w:val="32"/>
          <w:szCs w:val="32"/>
          <w:highlight w:val="none"/>
        </w:rPr>
      </w:pPr>
    </w:p>
    <w:p w14:paraId="31509878">
      <w:pPr>
        <w:spacing w:line="360" w:lineRule="auto"/>
        <w:jc w:val="center"/>
        <w:rPr>
          <w:rFonts w:hint="eastAsia" w:ascii="宋体" w:hAnsi="宋体" w:cs="宋体"/>
          <w:b/>
          <w:color w:val="auto"/>
          <w:sz w:val="32"/>
          <w:szCs w:val="32"/>
          <w:highlight w:val="none"/>
        </w:rPr>
      </w:pPr>
    </w:p>
    <w:p w14:paraId="7BF60749">
      <w:pPr>
        <w:spacing w:line="360" w:lineRule="auto"/>
        <w:jc w:val="center"/>
        <w:rPr>
          <w:rFonts w:hint="eastAsia" w:ascii="宋体" w:hAnsi="宋体" w:cs="宋体"/>
          <w:b/>
          <w:color w:val="auto"/>
          <w:sz w:val="32"/>
          <w:szCs w:val="32"/>
          <w:highlight w:val="none"/>
        </w:rPr>
      </w:pPr>
    </w:p>
    <w:p w14:paraId="2882779A">
      <w:pPr>
        <w:spacing w:line="360" w:lineRule="auto"/>
        <w:jc w:val="center"/>
        <w:rPr>
          <w:rFonts w:hint="eastAsia" w:ascii="宋体" w:hAnsi="宋体" w:cs="宋体"/>
          <w:b/>
          <w:color w:val="auto"/>
          <w:sz w:val="32"/>
          <w:szCs w:val="32"/>
          <w:highlight w:val="none"/>
        </w:rPr>
      </w:pPr>
    </w:p>
    <w:p w14:paraId="303320FE">
      <w:pPr>
        <w:spacing w:line="360" w:lineRule="auto"/>
        <w:jc w:val="center"/>
        <w:rPr>
          <w:rFonts w:hint="eastAsia" w:ascii="宋体" w:hAnsi="宋体" w:cs="宋体"/>
          <w:b/>
          <w:color w:val="auto"/>
          <w:sz w:val="32"/>
          <w:szCs w:val="32"/>
          <w:highlight w:val="none"/>
        </w:rPr>
      </w:pPr>
    </w:p>
    <w:p w14:paraId="34858624">
      <w:pPr>
        <w:spacing w:line="360" w:lineRule="auto"/>
        <w:rPr>
          <w:rFonts w:hint="eastAsia" w:ascii="宋体" w:hAnsi="宋体" w:cs="宋体"/>
          <w:b/>
          <w:color w:val="auto"/>
          <w:sz w:val="32"/>
          <w:szCs w:val="32"/>
          <w:highlight w:val="none"/>
        </w:rPr>
        <w:sectPr>
          <w:footerReference r:id="rId5" w:type="first"/>
          <w:footerReference r:id="rId4" w:type="default"/>
          <w:pgSz w:w="11906" w:h="16838"/>
          <w:pgMar w:top="1440" w:right="1079" w:bottom="1440" w:left="1167" w:header="1271" w:footer="992" w:gutter="0"/>
          <w:pgNumType w:start="1"/>
          <w:cols w:space="720" w:num="1"/>
          <w:docGrid w:type="lines" w:linePitch="312" w:charSpace="0"/>
        </w:sectPr>
      </w:pPr>
    </w:p>
    <w:p w14:paraId="0177F311">
      <w:pPr>
        <w:pStyle w:val="2"/>
        <w:spacing w:line="360" w:lineRule="auto"/>
        <w:jc w:val="center"/>
        <w:rPr>
          <w:rFonts w:hint="eastAsia" w:ascii="宋体" w:hAnsi="宋体" w:cs="宋体"/>
          <w:color w:val="auto"/>
          <w:highlight w:val="none"/>
        </w:rPr>
      </w:pPr>
      <w:bookmarkStart w:id="4" w:name="_Toc44229877"/>
      <w:bookmarkStart w:id="5" w:name="_Hlk136425763"/>
      <w:r>
        <w:rPr>
          <w:rFonts w:hint="eastAsia" w:ascii="宋体" w:hAnsi="宋体" w:cs="宋体"/>
          <w:color w:val="auto"/>
          <w:highlight w:val="none"/>
        </w:rPr>
        <w:t>第一章 竞争性磋商公告</w:t>
      </w:r>
      <w:bookmarkEnd w:id="4"/>
    </w:p>
    <w:bookmarkEnd w:id="5"/>
    <w:p w14:paraId="66BF306E">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广西清蘅建设工程造价咨询有限公司</w:t>
      </w:r>
      <w:r>
        <w:rPr>
          <w:rFonts w:hint="eastAsia" w:ascii="宋体" w:hAnsi="宋体" w:cs="宋体"/>
          <w:b/>
          <w:color w:val="auto"/>
          <w:sz w:val="24"/>
          <w:highlight w:val="none"/>
          <w:lang w:val="en-US" w:eastAsia="zh-CN"/>
        </w:rPr>
        <w:t>关于</w:t>
      </w:r>
      <w:r>
        <w:rPr>
          <w:rFonts w:hint="eastAsia" w:ascii="宋体" w:hAnsi="宋体" w:cs="宋体"/>
          <w:b/>
          <w:color w:val="auto"/>
          <w:sz w:val="24"/>
          <w:highlight w:val="none"/>
        </w:rPr>
        <w:t>2026年度病媒生物综合防制服务采购</w:t>
      </w:r>
      <w:r>
        <w:rPr>
          <w:rFonts w:hint="eastAsia" w:ascii="宋体" w:hAnsi="宋体" w:cs="宋体"/>
          <w:b/>
          <w:color w:val="auto"/>
          <w:sz w:val="24"/>
          <w:highlight w:val="none"/>
          <w:lang w:val="en-US" w:eastAsia="zh-CN"/>
        </w:rPr>
        <w:t>的</w:t>
      </w:r>
      <w:r>
        <w:rPr>
          <w:rFonts w:hint="eastAsia" w:ascii="宋体" w:hAnsi="宋体" w:cs="宋体"/>
          <w:b/>
          <w:color w:val="auto"/>
          <w:sz w:val="24"/>
          <w:highlight w:val="none"/>
        </w:rPr>
        <w:t>竞争性磋商公告（远程异地评标）</w:t>
      </w:r>
    </w:p>
    <w:p w14:paraId="4FB1CFC4">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737C69F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2026年度病媒生物综合防制服务采购的</w:t>
      </w:r>
      <w:r>
        <w:rPr>
          <w:rFonts w:hint="eastAsia" w:ascii="宋体" w:hAnsi="宋体"/>
          <w:color w:val="auto"/>
          <w:szCs w:val="21"/>
          <w:highlight w:val="none"/>
        </w:rPr>
        <w:t>潜在供应商应在</w:t>
      </w:r>
      <w:r>
        <w:rPr>
          <w:rFonts w:hint="eastAsia" w:ascii="宋体" w:hAnsi="宋体" w:cs="宋体"/>
          <w:color w:val="auto"/>
          <w:szCs w:val="21"/>
          <w:highlight w:val="none"/>
        </w:rPr>
        <w:t>广西政府采购云平台</w:t>
      </w:r>
      <w:r>
        <w:rPr>
          <w:rFonts w:hint="eastAsia" w:ascii="宋体" w:hAnsi="宋体"/>
          <w:color w:val="auto"/>
          <w:szCs w:val="21"/>
          <w:highlight w:val="none"/>
        </w:rPr>
        <w:t>获取（下载）竞争磋商文件</w:t>
      </w:r>
      <w:r>
        <w:rPr>
          <w:rFonts w:hint="eastAsia" w:ascii="宋体" w:hAnsi="宋体" w:cs="宋体"/>
          <w:color w:val="auto"/>
          <w:szCs w:val="21"/>
          <w:highlight w:val="none"/>
        </w:rPr>
        <w:t>，并于2026年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分（北京时间）前提交响应文件。</w:t>
      </w:r>
    </w:p>
    <w:p w14:paraId="06F9374B">
      <w:pPr>
        <w:spacing w:line="360" w:lineRule="auto"/>
        <w:outlineLvl w:val="0"/>
        <w:rPr>
          <w:rFonts w:hint="eastAsia" w:ascii="宋体" w:hAnsi="宋体" w:cs="宋体"/>
          <w:b/>
          <w:bCs/>
          <w:color w:val="auto"/>
          <w:highlight w:val="none"/>
        </w:rPr>
      </w:pPr>
      <w:bookmarkStart w:id="6" w:name="_Toc35393798"/>
      <w:bookmarkStart w:id="7" w:name="_Toc35393629"/>
      <w:bookmarkStart w:id="8" w:name="_Toc28359089"/>
      <w:bookmarkStart w:id="9" w:name="_Toc28359012"/>
      <w:bookmarkStart w:id="10" w:name="_Toc14203"/>
      <w:r>
        <w:rPr>
          <w:rFonts w:hint="eastAsia" w:ascii="宋体" w:hAnsi="宋体" w:cs="宋体"/>
          <w:b/>
          <w:bCs/>
          <w:color w:val="auto"/>
          <w:szCs w:val="21"/>
          <w:highlight w:val="none"/>
        </w:rPr>
        <w:t>一</w:t>
      </w:r>
      <w:r>
        <w:rPr>
          <w:rFonts w:hint="eastAsia" w:ascii="宋体" w:hAnsi="宋体" w:cs="宋体"/>
          <w:b/>
          <w:bCs/>
          <w:color w:val="auto"/>
          <w:highlight w:val="none"/>
        </w:rPr>
        <w:t>、项目基本情况</w:t>
      </w:r>
      <w:bookmarkEnd w:id="6"/>
      <w:bookmarkEnd w:id="7"/>
      <w:bookmarkEnd w:id="8"/>
      <w:bookmarkEnd w:id="9"/>
      <w:r>
        <w:rPr>
          <w:rFonts w:hint="eastAsia" w:ascii="宋体" w:hAnsi="宋体" w:cs="宋体"/>
          <w:b/>
          <w:bCs/>
          <w:color w:val="auto"/>
          <w:highlight w:val="none"/>
        </w:rPr>
        <w:t>：</w:t>
      </w:r>
      <w:bookmarkEnd w:id="10"/>
    </w:p>
    <w:p w14:paraId="21CAEB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1.项目编号：FCZC2026-C3-990052-GXQH</w:t>
      </w:r>
    </w:p>
    <w:p w14:paraId="00C1E9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2.项目名称：2026年度病媒生物综合防制服务采购 </w:t>
      </w:r>
    </w:p>
    <w:p w14:paraId="2A3636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3.采购方式：□竞争性谈判☑竞争性磋商□询价</w:t>
      </w:r>
    </w:p>
    <w:p w14:paraId="7CC75E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4.预算金额：1000000.00元  </w:t>
      </w:r>
    </w:p>
    <w:p w14:paraId="07763B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5.最高限价：1000000.00元  </w:t>
      </w:r>
    </w:p>
    <w:p w14:paraId="5DCB478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6.采购需求：</w:t>
      </w:r>
      <w:r>
        <w:rPr>
          <w:rFonts w:hint="eastAsia" w:ascii="宋体" w:hAnsi="宋体" w:cs="宋体"/>
          <w:color w:val="auto"/>
          <w:szCs w:val="21"/>
          <w:highlight w:val="none"/>
        </w:rPr>
        <w:t>2026年度病媒生物综合防制服务采购1项，服务范围为市本级城市道路公共绿化、公园、城市广场、沿江两岸、下水道、沙井口、污水池、公共厕所、垃圾站、垃圾桶、农贸市场、五小行业等区域（因防制工作受气候等条件影响的特殊性，根据实际情况需要相应调整防制方案）。如需进一步了解详细内容，详见竞争性磋商文件。</w:t>
      </w:r>
    </w:p>
    <w:p w14:paraId="5A842B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7.合同履行期限：</w:t>
      </w:r>
      <w:r>
        <w:rPr>
          <w:rFonts w:hint="eastAsia" w:ascii="宋体" w:hAnsi="宋体" w:cs="宋体"/>
          <w:color w:val="auto"/>
          <w:szCs w:val="21"/>
          <w:highlight w:val="none"/>
        </w:rPr>
        <w:t>成交供应商须在合同签订生效之日起至2026年12月30日在责任区域开展不少于6次全面除四害消杀服务。因特殊原因当年未完成消杀服务轮次的，需于次年第一季度前完成补充消杀工作。</w:t>
      </w:r>
    </w:p>
    <w:p w14:paraId="1B7F50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8.本项目不接受联合体投标。</w:t>
      </w:r>
    </w:p>
    <w:p w14:paraId="7E41B737">
      <w:pPr>
        <w:spacing w:line="360" w:lineRule="auto"/>
        <w:outlineLvl w:val="0"/>
        <w:rPr>
          <w:rFonts w:hint="eastAsia" w:ascii="宋体" w:hAnsi="宋体" w:cs="宋体"/>
          <w:b/>
          <w:bCs/>
          <w:color w:val="auto"/>
          <w:highlight w:val="none"/>
        </w:rPr>
      </w:pPr>
      <w:bookmarkStart w:id="11" w:name="_Toc35393799"/>
      <w:bookmarkStart w:id="12" w:name="_Toc28359090"/>
      <w:bookmarkStart w:id="13" w:name="_Toc28359013"/>
      <w:bookmarkStart w:id="14" w:name="_Toc8790"/>
      <w:bookmarkStart w:id="15" w:name="_Toc35393630"/>
      <w:r>
        <w:rPr>
          <w:rFonts w:hint="eastAsia" w:ascii="宋体" w:hAnsi="宋体" w:cs="宋体"/>
          <w:b/>
          <w:bCs/>
          <w:color w:val="auto"/>
          <w:highlight w:val="none"/>
        </w:rPr>
        <w:t>二、申请人的资格要求：</w:t>
      </w:r>
      <w:bookmarkEnd w:id="11"/>
      <w:bookmarkEnd w:id="12"/>
      <w:bookmarkEnd w:id="13"/>
      <w:bookmarkEnd w:id="14"/>
      <w:bookmarkEnd w:id="15"/>
    </w:p>
    <w:p w14:paraId="3A1EA73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1.满足《中华人民共和国政府采购法》第二十二条规定。</w:t>
      </w:r>
    </w:p>
    <w:p w14:paraId="450130DC">
      <w:pPr>
        <w:spacing w:line="360" w:lineRule="auto"/>
        <w:ind w:firstLine="420" w:firstLineChars="200"/>
        <w:rPr>
          <w:rFonts w:hint="eastAsia" w:ascii="宋体" w:hAnsi="宋体" w:cs="宋体"/>
          <w:color w:val="auto"/>
          <w:highlight w:val="none"/>
        </w:rPr>
      </w:pPr>
      <w:bookmarkStart w:id="16" w:name="_Toc28359091"/>
      <w:bookmarkStart w:id="17" w:name="_Toc28359014"/>
      <w:r>
        <w:rPr>
          <w:rFonts w:hint="eastAsia" w:ascii="宋体" w:hAnsi="宋体" w:cs="宋体"/>
          <w:color w:val="auto"/>
          <w:highlight w:val="none"/>
        </w:rPr>
        <w:t>2.落实政府采购政策需满足的资格要求：</w:t>
      </w:r>
      <w:r>
        <w:rPr>
          <w:rFonts w:hint="eastAsia" w:ascii="宋体" w:hAnsi="宋体" w:cs="宋体"/>
          <w:bCs/>
          <w:color w:val="auto"/>
          <w:kern w:val="0"/>
          <w:szCs w:val="21"/>
          <w:highlight w:val="none"/>
        </w:rPr>
        <w:t>本项目为专门面向中小企业采购的项目（供应商应为中小微企业、监狱企业、残疾人福利性单位)。</w:t>
      </w:r>
    </w:p>
    <w:p w14:paraId="59BC3FE3">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highlight w:val="none"/>
        </w:rPr>
      </w:pPr>
      <w:r>
        <w:rPr>
          <w:rFonts w:hint="eastAsia" w:ascii="宋体" w:hAnsi="宋体" w:cs="宋体"/>
          <w:color w:val="auto"/>
          <w:highlight w:val="none"/>
        </w:rPr>
        <w:t>3.本项目的特定资格要求：</w:t>
      </w:r>
      <w:bookmarkStart w:id="18" w:name="_Toc35393800"/>
      <w:bookmarkStart w:id="19" w:name="_Toc35393631"/>
      <w:r>
        <w:rPr>
          <w:rFonts w:hint="eastAsia" w:ascii="宋体" w:hAnsi="宋体" w:cs="宋体"/>
          <w:color w:val="auto"/>
          <w:highlight w:val="none"/>
          <w:lang w:val="en-US" w:eastAsia="zh-CN"/>
        </w:rPr>
        <w:t>无</w:t>
      </w:r>
      <w:r>
        <w:rPr>
          <w:rFonts w:hint="eastAsia" w:ascii="宋体" w:hAnsi="宋体" w:cs="宋体"/>
          <w:color w:val="auto"/>
          <w:highlight w:val="none"/>
        </w:rPr>
        <w:t>。</w:t>
      </w:r>
    </w:p>
    <w:p w14:paraId="25EBCABF">
      <w:pPr>
        <w:spacing w:line="360" w:lineRule="auto"/>
        <w:rPr>
          <w:rFonts w:hint="eastAsia" w:ascii="宋体" w:hAnsi="宋体" w:cs="宋体"/>
          <w:b/>
          <w:bCs/>
          <w:color w:val="auto"/>
          <w:highlight w:val="none"/>
        </w:rPr>
      </w:pPr>
      <w:bookmarkStart w:id="20" w:name="_Toc2626"/>
      <w:r>
        <w:rPr>
          <w:rFonts w:hint="eastAsia" w:ascii="宋体" w:hAnsi="宋体" w:cs="宋体"/>
          <w:b/>
          <w:bCs/>
          <w:color w:val="auto"/>
          <w:highlight w:val="none"/>
        </w:rPr>
        <w:t>三、获取采购文件</w:t>
      </w:r>
      <w:bookmarkEnd w:id="16"/>
      <w:bookmarkEnd w:id="17"/>
      <w:bookmarkEnd w:id="18"/>
      <w:bookmarkEnd w:id="19"/>
      <w:bookmarkEnd w:id="20"/>
    </w:p>
    <w:p w14:paraId="61CDCE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1.时间：2026年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日至2026年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r>
        <w:rPr>
          <w:rFonts w:hint="eastAsia" w:ascii="宋体" w:hAnsi="宋体" w:cs="宋体"/>
          <w:bCs/>
          <w:color w:val="auto"/>
          <w:kern w:val="0"/>
          <w:szCs w:val="21"/>
          <w:highlight w:val="none"/>
        </w:rPr>
        <w:t>，</w:t>
      </w:r>
      <w:r>
        <w:rPr>
          <w:rFonts w:hint="eastAsia" w:ascii="宋体" w:hAnsi="宋体" w:cs="宋体"/>
          <w:color w:val="auto"/>
          <w:szCs w:val="21"/>
          <w:highlight w:val="none"/>
        </w:rPr>
        <w:t>每天上午00:00至11:59，下午12:00至23:59（北京时间，法定节假日除外）。</w:t>
      </w:r>
    </w:p>
    <w:p w14:paraId="2F800757">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2.地点：广西政府采购云平台。</w:t>
      </w:r>
    </w:p>
    <w:p w14:paraId="5DA66BAC">
      <w:pPr>
        <w:spacing w:line="327"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3方式：</w:t>
      </w:r>
      <w:bookmarkStart w:id="21" w:name="_Toc28359092"/>
      <w:bookmarkStart w:id="22" w:name="_Toc20727"/>
      <w:bookmarkStart w:id="23" w:name="_Toc35393801"/>
      <w:bookmarkStart w:id="24" w:name="_Toc35393632"/>
      <w:bookmarkStart w:id="25" w:name="_Toc28359015"/>
      <w:r>
        <w:rPr>
          <w:rFonts w:hint="eastAsia" w:ascii="宋体" w:hAnsi="宋体" w:cs="宋体"/>
          <w:color w:val="auto"/>
          <w:szCs w:val="21"/>
          <w:highlight w:val="none"/>
        </w:rPr>
        <w:t>供应商登录广西政府采购云平台https://login.gcy.zfcg.gxzf.gov.cn/在线申请获取采购文件（进入“项目采购”应用，在获取采购文件菜单中选择项目，申请获取采购文件）。</w:t>
      </w:r>
    </w:p>
    <w:p w14:paraId="547D81DF">
      <w:pPr>
        <w:spacing w:line="327" w:lineRule="auto"/>
        <w:rPr>
          <w:rFonts w:hint="eastAsia" w:ascii="宋体" w:hAnsi="宋体" w:cs="宋体"/>
          <w:b/>
          <w:bCs/>
          <w:color w:val="auto"/>
          <w:highlight w:val="none"/>
        </w:rPr>
      </w:pPr>
      <w:r>
        <w:rPr>
          <w:rFonts w:hint="eastAsia" w:ascii="宋体" w:hAnsi="宋体" w:cs="宋体"/>
          <w:b/>
          <w:bCs/>
          <w:color w:val="auto"/>
          <w:highlight w:val="none"/>
        </w:rPr>
        <w:t>四、响应文件提交</w:t>
      </w:r>
      <w:bookmarkEnd w:id="21"/>
      <w:bookmarkEnd w:id="22"/>
      <w:bookmarkEnd w:id="23"/>
      <w:bookmarkEnd w:id="24"/>
      <w:bookmarkEnd w:id="25"/>
    </w:p>
    <w:p w14:paraId="6DEC206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截止时间：</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cs="宋体"/>
          <w:color w:val="auto"/>
          <w:highlight w:val="none"/>
        </w:rPr>
        <w:t>（北京时间）前。</w:t>
      </w:r>
    </w:p>
    <w:p w14:paraId="16A4DC5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地点：</w:t>
      </w:r>
      <w:bookmarkStart w:id="26" w:name="_Toc28359016"/>
      <w:bookmarkStart w:id="27" w:name="_Toc35393802"/>
      <w:bookmarkStart w:id="28" w:name="_Toc28359093"/>
      <w:bookmarkStart w:id="29" w:name="_Toc35393633"/>
      <w:bookmarkStart w:id="30" w:name="_Toc22943"/>
      <w:r>
        <w:rPr>
          <w:rFonts w:hint="eastAsia" w:ascii="宋体" w:hAnsi="宋体" w:cs="宋体"/>
          <w:color w:val="auto"/>
          <w:szCs w:val="21"/>
          <w:highlight w:val="none"/>
          <w:lang w:bidi="ar"/>
        </w:rPr>
        <w:t>通过</w:t>
      </w:r>
      <w:r>
        <w:rPr>
          <w:rFonts w:hint="eastAsia" w:ascii="宋体" w:hAnsi="宋体" w:cs="宋体"/>
          <w:color w:val="auto"/>
          <w:szCs w:val="21"/>
          <w:highlight w:val="none"/>
        </w:rPr>
        <w:t>广西政府采购云平台</w:t>
      </w:r>
      <w:r>
        <w:rPr>
          <w:rFonts w:hint="eastAsia" w:ascii="宋体" w:hAnsi="宋体" w:cs="宋体"/>
          <w:color w:val="auto"/>
          <w:szCs w:val="21"/>
          <w:highlight w:val="none"/>
          <w:lang w:bidi="ar"/>
        </w:rPr>
        <w:t>在线提交。</w:t>
      </w:r>
    </w:p>
    <w:p w14:paraId="4DA53731">
      <w:pPr>
        <w:spacing w:line="360" w:lineRule="auto"/>
        <w:rPr>
          <w:rFonts w:hint="eastAsia" w:ascii="宋体" w:hAnsi="宋体" w:cs="宋体"/>
          <w:b/>
          <w:bCs/>
          <w:color w:val="auto"/>
          <w:highlight w:val="none"/>
        </w:rPr>
      </w:pPr>
      <w:r>
        <w:rPr>
          <w:rFonts w:hint="eastAsia" w:ascii="宋体" w:hAnsi="宋体" w:cs="宋体"/>
          <w:b/>
          <w:bCs/>
          <w:color w:val="auto"/>
          <w:highlight w:val="none"/>
        </w:rPr>
        <w:t>五、开启</w:t>
      </w:r>
      <w:bookmarkEnd w:id="26"/>
      <w:bookmarkEnd w:id="27"/>
      <w:bookmarkEnd w:id="28"/>
      <w:bookmarkEnd w:id="29"/>
      <w:bookmarkEnd w:id="30"/>
    </w:p>
    <w:p w14:paraId="564320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cs="宋体"/>
          <w:color w:val="auto"/>
          <w:highlight w:val="none"/>
        </w:rPr>
        <w:t>（北京时间）后。</w:t>
      </w:r>
    </w:p>
    <w:p w14:paraId="685115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地点：</w:t>
      </w:r>
      <w:r>
        <w:rPr>
          <w:rFonts w:hint="eastAsia" w:ascii="宋体" w:hAnsi="宋体"/>
          <w:color w:val="auto"/>
          <w:szCs w:val="21"/>
          <w:highlight w:val="none"/>
        </w:rPr>
        <w:t>广西壮族自治区防城港市开标室</w:t>
      </w:r>
      <w:r>
        <w:rPr>
          <w:rFonts w:hint="eastAsia" w:ascii="宋体" w:hAnsi="宋体"/>
          <w:color w:val="auto"/>
          <w:szCs w:val="21"/>
          <w:highlight w:val="none"/>
          <w:lang w:val="en-US" w:eastAsia="zh-CN"/>
        </w:rPr>
        <w:t>2</w:t>
      </w:r>
      <w:r>
        <w:rPr>
          <w:rFonts w:hint="eastAsia" w:ascii="宋体" w:hAnsi="宋体"/>
          <w:color w:val="auto"/>
          <w:szCs w:val="21"/>
          <w:highlight w:val="none"/>
        </w:rPr>
        <w:t>政府采购开标室</w:t>
      </w:r>
      <w:r>
        <w:rPr>
          <w:rFonts w:hint="eastAsia" w:ascii="宋体" w:hAnsi="宋体"/>
          <w:color w:val="auto"/>
          <w:szCs w:val="21"/>
          <w:highlight w:val="none"/>
          <w:lang w:val="en-US" w:eastAsia="zh-CN"/>
        </w:rPr>
        <w:t>2</w:t>
      </w:r>
      <w:r>
        <w:rPr>
          <w:rFonts w:hint="eastAsia" w:ascii="宋体" w:hAnsi="宋体" w:cs="宋体"/>
          <w:color w:val="auto"/>
          <w:szCs w:val="21"/>
          <w:highlight w:val="none"/>
        </w:rPr>
        <w:t>。</w:t>
      </w:r>
    </w:p>
    <w:p w14:paraId="09B4BCCF">
      <w:pPr>
        <w:spacing w:line="360" w:lineRule="auto"/>
        <w:outlineLvl w:val="0"/>
        <w:rPr>
          <w:rFonts w:hint="eastAsia" w:ascii="宋体" w:hAnsi="宋体" w:cs="宋体"/>
          <w:color w:val="auto"/>
          <w:highlight w:val="none"/>
        </w:rPr>
      </w:pPr>
      <w:bookmarkStart w:id="31" w:name="_Toc35393803"/>
      <w:bookmarkStart w:id="32" w:name="_Toc28359094"/>
      <w:bookmarkStart w:id="33" w:name="_Toc28359017"/>
      <w:bookmarkStart w:id="34" w:name="_Toc35393634"/>
      <w:bookmarkStart w:id="35" w:name="_Toc24769"/>
      <w:r>
        <w:rPr>
          <w:rFonts w:hint="eastAsia" w:ascii="宋体" w:hAnsi="宋体" w:cs="宋体"/>
          <w:b/>
          <w:bCs/>
          <w:color w:val="auto"/>
          <w:highlight w:val="none"/>
        </w:rPr>
        <w:t>六、公告期限</w:t>
      </w:r>
      <w:bookmarkEnd w:id="31"/>
      <w:bookmarkEnd w:id="32"/>
      <w:bookmarkEnd w:id="33"/>
      <w:bookmarkEnd w:id="34"/>
      <w:r>
        <w:rPr>
          <w:rFonts w:hint="eastAsia" w:ascii="宋体" w:hAnsi="宋体" w:cs="宋体"/>
          <w:b/>
          <w:bCs/>
          <w:color w:val="auto"/>
          <w:highlight w:val="none"/>
        </w:rPr>
        <w:t>：</w:t>
      </w:r>
      <w:r>
        <w:rPr>
          <w:rFonts w:hint="eastAsia" w:ascii="宋体" w:hAnsi="宋体" w:cs="宋体"/>
          <w:color w:val="auto"/>
          <w:highlight w:val="none"/>
        </w:rPr>
        <w:t>自本公告发布之日起5个工作日。</w:t>
      </w:r>
      <w:bookmarkEnd w:id="35"/>
    </w:p>
    <w:p w14:paraId="75BC0AF7">
      <w:pPr>
        <w:widowControl/>
        <w:spacing w:line="360" w:lineRule="auto"/>
        <w:jc w:val="left"/>
        <w:outlineLvl w:val="0"/>
        <w:rPr>
          <w:rFonts w:hint="eastAsia" w:ascii="宋体" w:hAnsi="宋体" w:cs="宋体"/>
          <w:b/>
          <w:bCs/>
          <w:color w:val="auto"/>
          <w:highlight w:val="none"/>
        </w:rPr>
      </w:pPr>
      <w:bookmarkStart w:id="36" w:name="_Toc35393635"/>
      <w:bookmarkStart w:id="37" w:name="_Toc35393804"/>
      <w:bookmarkStart w:id="38" w:name="_Toc444"/>
      <w:r>
        <w:rPr>
          <w:rFonts w:hint="eastAsia" w:ascii="宋体" w:hAnsi="宋体" w:cs="宋体"/>
          <w:b/>
          <w:bCs/>
          <w:color w:val="auto"/>
          <w:highlight w:val="none"/>
        </w:rPr>
        <w:t>七、其他补充事宜</w:t>
      </w:r>
      <w:bookmarkEnd w:id="36"/>
      <w:bookmarkEnd w:id="37"/>
      <w:r>
        <w:rPr>
          <w:rFonts w:hint="eastAsia" w:ascii="宋体" w:hAnsi="宋体" w:cs="宋体"/>
          <w:b/>
          <w:bCs/>
          <w:color w:val="auto"/>
          <w:highlight w:val="none"/>
        </w:rPr>
        <w:t>：</w:t>
      </w:r>
      <w:bookmarkEnd w:id="38"/>
    </w:p>
    <w:p w14:paraId="49FDA7A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15B0A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在“信用中国”网站、中国政府采购网被列入失信被执行人、重大税收违法案件当事人名单、政府采购严重违法失信行为记录名单及其他不符合《中华人民共和国政府采购法》第二十二条规定条件的供应商，不得参与政府采购活动。</w:t>
      </w:r>
    </w:p>
    <w:p w14:paraId="12278BC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3.网上查询地址：中国政府采购网、广西壮族自治区政府采购网、全国公共资源交易平台（广西· 防城港）。</w:t>
      </w:r>
    </w:p>
    <w:p w14:paraId="122939B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4.本项目需要落实的政府采购政策：</w:t>
      </w:r>
    </w:p>
    <w:p w14:paraId="5297E9B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28EDC8D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453F35F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2505948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6220C6E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1E7C6CE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5.磋商保证金：无。</w:t>
      </w:r>
    </w:p>
    <w:p w14:paraId="266ACEF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6.监督部门：防城港市财政局；联系电话：0770-6102323。</w:t>
      </w:r>
    </w:p>
    <w:p w14:paraId="6A925C3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7.在线响应（电子响应）说明：</w:t>
      </w:r>
    </w:p>
    <w:p w14:paraId="0BE8108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实行在线电子竞标，供应商应先安装“广西政府采购云平台新版客户端”（请自行前往广西政府采购网（访问地址http://zfcg.gxzf.gov.cn/）—办事服务—下载专区）。</w:t>
      </w:r>
    </w:p>
    <w:p w14:paraId="60CE07F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（2）未进行网上注册并办理数字证书（CA认证）的供应商无法参与本项目政府采购活动，潜在供应商应当在首次响应文件提交截止时间前，完成电子交易平台上的CA数字证书办理及响应文件的提交。</w:t>
      </w:r>
    </w:p>
    <w:p w14:paraId="5B15810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应当在首次响应文件提交截止时间前完成电子响应文件的上传、递交（供应商在广西政府采购云平台提交电子版响应文件时，请填写参加远程开标活动经办人联系方式。），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6303B6A4">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（4）首次响应文件开启时，供应商使用有效数字证书（CA认证）登录广西政府采购云平台电子开标大厅现场按规定时间对加密的响应文件进行解密，否则后果自负。</w:t>
      </w:r>
    </w:p>
    <w:p w14:paraId="2082AE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（5）供应商需要在具备摄像头及语音功能且互联网网络状况良好的电脑登录广西政府采购云平台远程开标大厅参与本次磋商，否则后果自负。</w:t>
      </w:r>
    </w:p>
    <w:p w14:paraId="5063FD6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（6）若对项目采购电子交易系统操作有疑问，可登录广西政府采购云平台，点击右侧咨询小采，获取采小蜜智能服务管家帮助或拨打云平台服务热线95763获取热线服务帮助。</w:t>
      </w:r>
    </w:p>
    <w:p w14:paraId="26FD5A0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8.评标说明：本项目采用远程异地评标，评标主场设在防城港市公共资源交易中心，评标副场设在</w:t>
      </w:r>
      <w:r>
        <w:rPr>
          <w:rFonts w:hint="eastAsia" w:ascii="宋体" w:hAnsi="宋体" w:cs="宋体"/>
          <w:color w:val="auto"/>
          <w:szCs w:val="21"/>
          <w:highlight w:val="none"/>
          <w:lang w:val="en-US" w:eastAsia="zh-CN"/>
        </w:rPr>
        <w:t>柳州</w:t>
      </w:r>
      <w:r>
        <w:rPr>
          <w:rFonts w:hint="eastAsia" w:ascii="宋体" w:hAnsi="宋体" w:cs="宋体"/>
          <w:color w:val="auto"/>
          <w:szCs w:val="21"/>
          <w:highlight w:val="none"/>
        </w:rPr>
        <w:t>市公共资源交易中心。</w:t>
      </w:r>
    </w:p>
    <w:p w14:paraId="60743AFA">
      <w:pPr>
        <w:spacing w:line="360" w:lineRule="auto"/>
        <w:outlineLvl w:val="0"/>
        <w:rPr>
          <w:rFonts w:hint="eastAsia" w:ascii="宋体" w:hAnsi="宋体" w:cs="宋体"/>
          <w:b/>
          <w:bCs/>
          <w:color w:val="auto"/>
          <w:highlight w:val="none"/>
        </w:rPr>
      </w:pPr>
      <w:bookmarkStart w:id="39" w:name="_Toc28359095"/>
      <w:bookmarkStart w:id="40" w:name="_Toc28315"/>
      <w:bookmarkStart w:id="41" w:name="_Toc35393636"/>
      <w:bookmarkStart w:id="42" w:name="_Toc28359018"/>
      <w:bookmarkStart w:id="43" w:name="_Toc35393805"/>
      <w:r>
        <w:rPr>
          <w:rFonts w:hint="eastAsia" w:ascii="宋体" w:hAnsi="宋体" w:cs="宋体"/>
          <w:b/>
          <w:bCs/>
          <w:color w:val="auto"/>
          <w:highlight w:val="none"/>
        </w:rPr>
        <w:t>八、凡对本次采购提出询问，请按以下方式联系。</w:t>
      </w:r>
      <w:bookmarkEnd w:id="39"/>
      <w:bookmarkEnd w:id="40"/>
      <w:bookmarkEnd w:id="41"/>
      <w:bookmarkEnd w:id="42"/>
      <w:bookmarkEnd w:id="43"/>
    </w:p>
    <w:p w14:paraId="660760A2">
      <w:pPr>
        <w:spacing w:line="360" w:lineRule="auto"/>
        <w:ind w:firstLine="420" w:firstLineChars="200"/>
        <w:rPr>
          <w:color w:val="auto"/>
          <w:szCs w:val="21"/>
          <w:highlight w:val="none"/>
        </w:rPr>
      </w:pPr>
      <w:bookmarkStart w:id="44" w:name="_Toc2920_WPSOffice_Level1"/>
      <w:bookmarkStart w:id="45" w:name="_Toc28812_WPSOffice_Level1"/>
      <w:r>
        <w:rPr>
          <w:rFonts w:hint="eastAsia"/>
          <w:color w:val="auto"/>
          <w:szCs w:val="21"/>
          <w:highlight w:val="none"/>
        </w:rPr>
        <w:t>1.采购人信息</w:t>
      </w:r>
    </w:p>
    <w:p w14:paraId="4413228F">
      <w:pPr>
        <w:spacing w:line="360" w:lineRule="auto"/>
        <w:ind w:firstLine="420" w:firstLineChars="200"/>
        <w:rPr>
          <w:color w:val="auto"/>
          <w:szCs w:val="21"/>
          <w:highlight w:val="none"/>
        </w:rPr>
      </w:pPr>
      <w:r>
        <w:rPr>
          <w:rFonts w:hint="eastAsia"/>
          <w:color w:val="auto"/>
          <w:szCs w:val="21"/>
          <w:highlight w:val="none"/>
        </w:rPr>
        <w:t xml:space="preserve">名 称：防城港市卫生健康委员会 </w:t>
      </w:r>
    </w:p>
    <w:p w14:paraId="2D219D85">
      <w:pPr>
        <w:spacing w:line="360" w:lineRule="auto"/>
        <w:ind w:firstLine="420" w:firstLineChars="200"/>
        <w:rPr>
          <w:color w:val="auto"/>
          <w:szCs w:val="21"/>
          <w:highlight w:val="none"/>
        </w:rPr>
      </w:pPr>
      <w:r>
        <w:rPr>
          <w:rFonts w:hint="eastAsia"/>
          <w:color w:val="auto"/>
          <w:szCs w:val="21"/>
          <w:highlight w:val="none"/>
        </w:rPr>
        <w:t>地址：</w:t>
      </w:r>
      <w:r>
        <w:rPr>
          <w:rFonts w:hint="eastAsia" w:ascii="宋体" w:hAnsi="宋体" w:cs="宋体"/>
          <w:color w:val="auto"/>
          <w:szCs w:val="21"/>
          <w:highlight w:val="none"/>
        </w:rPr>
        <w:t>防城港市港口区马正开路116号</w:t>
      </w:r>
      <w:r>
        <w:rPr>
          <w:rFonts w:hint="eastAsia"/>
          <w:color w:val="auto"/>
          <w:szCs w:val="21"/>
          <w:highlight w:val="none"/>
        </w:rPr>
        <w:t xml:space="preserve"> </w:t>
      </w:r>
    </w:p>
    <w:p w14:paraId="7DA4BB6C">
      <w:pPr>
        <w:spacing w:line="360" w:lineRule="auto"/>
        <w:ind w:firstLine="420" w:firstLineChars="200"/>
        <w:rPr>
          <w:color w:val="auto"/>
          <w:szCs w:val="21"/>
          <w:highlight w:val="none"/>
        </w:rPr>
      </w:pPr>
      <w:r>
        <w:rPr>
          <w:rFonts w:hint="eastAsia"/>
          <w:color w:val="auto"/>
          <w:szCs w:val="21"/>
          <w:highlight w:val="none"/>
        </w:rPr>
        <w:t>项目联系人：</w:t>
      </w:r>
      <w:r>
        <w:rPr>
          <w:rFonts w:hint="eastAsia"/>
          <w:color w:val="auto"/>
          <w:szCs w:val="21"/>
          <w:highlight w:val="none"/>
          <w:lang w:val="en-US" w:eastAsia="zh-CN"/>
        </w:rPr>
        <w:t>何深汉</w:t>
      </w:r>
      <w:r>
        <w:rPr>
          <w:rFonts w:hint="eastAsia"/>
          <w:color w:val="auto"/>
          <w:szCs w:val="21"/>
          <w:highlight w:val="none"/>
        </w:rPr>
        <w:t xml:space="preserve">  </w:t>
      </w:r>
    </w:p>
    <w:p w14:paraId="33B722B5">
      <w:pPr>
        <w:spacing w:line="360" w:lineRule="auto"/>
        <w:ind w:firstLine="420" w:firstLineChars="200"/>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0770-2825239</w:t>
      </w:r>
      <w:r>
        <w:rPr>
          <w:rFonts w:hint="eastAsia"/>
          <w:color w:val="auto"/>
          <w:szCs w:val="21"/>
          <w:highlight w:val="none"/>
        </w:rPr>
        <w:t xml:space="preserve"> </w:t>
      </w:r>
    </w:p>
    <w:p w14:paraId="13BB58FE">
      <w:pPr>
        <w:spacing w:line="360" w:lineRule="auto"/>
        <w:ind w:firstLine="420" w:firstLineChars="200"/>
        <w:rPr>
          <w:color w:val="auto"/>
          <w:szCs w:val="21"/>
          <w:highlight w:val="none"/>
        </w:rPr>
      </w:pPr>
      <w:r>
        <w:rPr>
          <w:rFonts w:hint="eastAsia"/>
          <w:color w:val="auto"/>
          <w:szCs w:val="21"/>
          <w:highlight w:val="none"/>
        </w:rPr>
        <w:t>2.采购代理机构信息</w:t>
      </w:r>
    </w:p>
    <w:p w14:paraId="1551B695">
      <w:pPr>
        <w:spacing w:line="360" w:lineRule="auto"/>
        <w:ind w:firstLine="420" w:firstLineChars="200"/>
        <w:rPr>
          <w:color w:val="auto"/>
          <w:szCs w:val="21"/>
          <w:highlight w:val="none"/>
        </w:rPr>
      </w:pPr>
      <w:r>
        <w:rPr>
          <w:rFonts w:hint="eastAsia"/>
          <w:color w:val="auto"/>
          <w:szCs w:val="21"/>
          <w:highlight w:val="none"/>
        </w:rPr>
        <w:t>名 称：广西清蘅建设工程造价咨询有限公司</w:t>
      </w:r>
    </w:p>
    <w:p w14:paraId="7AD62F58">
      <w:pPr>
        <w:spacing w:line="360" w:lineRule="auto"/>
        <w:ind w:firstLine="420" w:firstLineChars="200"/>
        <w:rPr>
          <w:color w:val="auto"/>
          <w:szCs w:val="21"/>
          <w:highlight w:val="none"/>
        </w:rPr>
      </w:pPr>
      <w:r>
        <w:rPr>
          <w:rFonts w:hint="eastAsia"/>
          <w:color w:val="auto"/>
          <w:szCs w:val="21"/>
          <w:highlight w:val="none"/>
        </w:rPr>
        <w:t>地址：</w:t>
      </w:r>
      <w:r>
        <w:rPr>
          <w:rFonts w:hint="eastAsia" w:ascii="宋体" w:hAnsi="宋体" w:cs="宋体"/>
          <w:color w:val="auto"/>
          <w:szCs w:val="21"/>
          <w:highlight w:val="none"/>
        </w:rPr>
        <w:t>防城港市港口区西湾广场财苑小区3A栋</w:t>
      </w:r>
    </w:p>
    <w:p w14:paraId="05E32C2C">
      <w:pPr>
        <w:spacing w:line="360" w:lineRule="auto"/>
        <w:ind w:firstLine="420" w:firstLineChars="200"/>
        <w:rPr>
          <w:color w:val="auto"/>
          <w:szCs w:val="21"/>
          <w:highlight w:val="none"/>
        </w:rPr>
      </w:pPr>
      <w:r>
        <w:rPr>
          <w:rFonts w:hint="eastAsia"/>
          <w:color w:val="auto"/>
          <w:szCs w:val="21"/>
          <w:highlight w:val="none"/>
        </w:rPr>
        <w:t>联系电话：</w:t>
      </w:r>
      <w:r>
        <w:rPr>
          <w:rFonts w:hint="eastAsia" w:ascii="宋体" w:hAnsi="宋体" w:cs="宋体"/>
          <w:color w:val="auto"/>
          <w:szCs w:val="21"/>
          <w:highlight w:val="none"/>
        </w:rPr>
        <w:t>0770-2862599</w:t>
      </w:r>
    </w:p>
    <w:p w14:paraId="7722485B">
      <w:pPr>
        <w:spacing w:line="360" w:lineRule="auto"/>
        <w:ind w:firstLine="420" w:firstLineChars="200"/>
        <w:rPr>
          <w:color w:val="auto"/>
          <w:szCs w:val="21"/>
          <w:highlight w:val="none"/>
        </w:rPr>
      </w:pPr>
      <w:r>
        <w:rPr>
          <w:rFonts w:hint="eastAsia"/>
          <w:color w:val="auto"/>
          <w:szCs w:val="21"/>
          <w:highlight w:val="none"/>
        </w:rPr>
        <w:t>3.项目联系方式</w:t>
      </w:r>
    </w:p>
    <w:p w14:paraId="793EC9FC">
      <w:pPr>
        <w:spacing w:line="360" w:lineRule="auto"/>
        <w:ind w:firstLine="420" w:firstLineChars="200"/>
        <w:rPr>
          <w:color w:val="auto"/>
          <w:szCs w:val="21"/>
          <w:highlight w:val="none"/>
        </w:rPr>
      </w:pPr>
      <w:r>
        <w:rPr>
          <w:rFonts w:hint="eastAsia"/>
          <w:color w:val="auto"/>
          <w:szCs w:val="21"/>
          <w:highlight w:val="none"/>
        </w:rPr>
        <w:t>项目联系人：吕碧影</w:t>
      </w:r>
    </w:p>
    <w:p w14:paraId="78D7BD5B">
      <w:pPr>
        <w:spacing w:line="360" w:lineRule="auto"/>
        <w:ind w:firstLine="420" w:firstLineChars="200"/>
        <w:rPr>
          <w:color w:val="auto"/>
          <w:szCs w:val="21"/>
          <w:highlight w:val="none"/>
        </w:rPr>
      </w:pPr>
      <w:r>
        <w:rPr>
          <w:rFonts w:hint="eastAsia"/>
          <w:color w:val="auto"/>
          <w:szCs w:val="21"/>
          <w:highlight w:val="none"/>
        </w:rPr>
        <w:t>电话：</w:t>
      </w:r>
      <w:r>
        <w:rPr>
          <w:rFonts w:hint="eastAsia" w:ascii="宋体" w:hAnsi="宋体" w:cs="宋体"/>
          <w:color w:val="auto"/>
          <w:szCs w:val="21"/>
          <w:highlight w:val="none"/>
        </w:rPr>
        <w:t>0770-2862599</w:t>
      </w:r>
    </w:p>
    <w:bookmarkEnd w:id="44"/>
    <w:bookmarkEnd w:id="45"/>
    <w:p w14:paraId="07885328">
      <w:pPr>
        <w:pStyle w:val="23"/>
        <w:ind w:firstLine="915"/>
        <w:rPr>
          <w:rFonts w:hint="eastAsia" w:ascii="宋体" w:hAnsi="宋体" w:cs="宋体"/>
          <w:color w:val="auto"/>
          <w:szCs w:val="21"/>
          <w:highlight w:val="none"/>
        </w:rPr>
      </w:pPr>
    </w:p>
    <w:p w14:paraId="13EAEC31">
      <w:pPr>
        <w:pStyle w:val="23"/>
        <w:ind w:firstLine="915"/>
        <w:rPr>
          <w:rFonts w:hint="eastAsia" w:ascii="宋体" w:hAnsi="宋体" w:cs="宋体"/>
          <w:color w:val="auto"/>
          <w:szCs w:val="21"/>
          <w:highlight w:val="none"/>
        </w:rPr>
      </w:pPr>
    </w:p>
    <w:p w14:paraId="3673D24B">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 xml:space="preserve">采购人：防城港市卫生健康委员会                 </w:t>
      </w:r>
    </w:p>
    <w:p w14:paraId="14574D75">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采购代理机构：广西清蘅建设工程造价咨询有限公司</w:t>
      </w:r>
    </w:p>
    <w:p w14:paraId="74433C8B">
      <w:pPr>
        <w:spacing w:line="360" w:lineRule="auto"/>
        <w:jc w:val="center"/>
        <w:rPr>
          <w:rFonts w:hint="eastAsia" w:ascii="宋体" w:hAnsi="宋体" w:cs="宋体"/>
          <w:b/>
          <w:color w:val="auto"/>
          <w:sz w:val="32"/>
          <w:szCs w:val="32"/>
          <w:highlight w:val="none"/>
        </w:rPr>
      </w:pPr>
      <w:r>
        <w:rPr>
          <w:rFonts w:hint="eastAsia" w:ascii="宋体" w:hAnsi="宋体" w:cs="宋体"/>
          <w:color w:val="auto"/>
          <w:szCs w:val="21"/>
          <w:highlight w:val="none"/>
        </w:rPr>
        <w:t xml:space="preserve">                                                                   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日</w:t>
      </w:r>
      <w:r>
        <w:rPr>
          <w:rFonts w:hint="eastAsia" w:ascii="宋体" w:hAnsi="宋体" w:cs="宋体"/>
          <w:color w:val="auto"/>
          <w:szCs w:val="21"/>
          <w:highlight w:val="none"/>
        </w:rPr>
        <w:br w:type="page"/>
      </w:r>
      <w:bookmarkStart w:id="46" w:name="_Toc44229894"/>
      <w:r>
        <w:rPr>
          <w:rFonts w:hint="eastAsia" w:ascii="宋体" w:hAnsi="宋体" w:cs="宋体"/>
          <w:b/>
          <w:color w:val="auto"/>
          <w:sz w:val="32"/>
          <w:szCs w:val="32"/>
          <w:highlight w:val="none"/>
        </w:rPr>
        <w:t>第二章 供应商须知</w:t>
      </w:r>
      <w:bookmarkEnd w:id="46"/>
    </w:p>
    <w:p w14:paraId="5276A5CB">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61EE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CC33BFB">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58E0E0D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6E27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2BBB0B2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41A6CBBA">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49254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01480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313494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6CDBE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9C8E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2F0618CE">
            <w:pPr>
              <w:pStyle w:val="6"/>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17F257E0">
            <w:pPr>
              <w:pStyle w:val="6"/>
              <w:spacing w:line="360" w:lineRule="auto"/>
              <w:rPr>
                <w:rFonts w:hint="eastAsia" w:ascii="宋体" w:hAnsi="宋体" w:cs="宋体"/>
                <w:color w:val="auto"/>
                <w:szCs w:val="21"/>
                <w:highlight w:val="none"/>
              </w:rPr>
            </w:pPr>
            <w:r>
              <w:rPr>
                <w:rFonts w:hint="eastAsia" w:ascii="宋体" w:hAnsi="宋体" w:cs="宋体"/>
                <w:color w:val="auto"/>
                <w:szCs w:val="21"/>
                <w:highlight w:val="none"/>
              </w:rPr>
              <w:t>□允许分包</w:t>
            </w:r>
          </w:p>
          <w:p w14:paraId="4721F954">
            <w:pPr>
              <w:pStyle w:val="6"/>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7D66D3E5">
            <w:pPr>
              <w:pStyle w:val="6"/>
              <w:spacing w:line="360" w:lineRule="auto"/>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7BA13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C16FE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79EDAF13">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E626FC7">
            <w:pPr>
              <w:snapToGrid w:val="0"/>
              <w:spacing w:line="360" w:lineRule="auto"/>
              <w:jc w:val="left"/>
              <w:rPr>
                <w:color w:val="auto"/>
                <w:highlight w:val="none"/>
              </w:rPr>
            </w:pPr>
            <w:r>
              <w:rPr>
                <w:rFonts w:hint="eastAsia" w:ascii="宋体" w:hAnsi="宋体" w:cs="宋体"/>
                <w:color w:val="auto"/>
                <w:highlight w:val="none"/>
              </w:rPr>
              <w:t>1</w:t>
            </w:r>
            <w:r>
              <w:rPr>
                <w:rFonts w:hint="eastAsia"/>
                <w:color w:val="auto"/>
                <w:highlight w:val="none"/>
              </w:rPr>
              <w:t>.供应商为法人或者其他组织的提供其营业执照复印件等证明文件（如营业执照或者事业单位法人证书或者执业许可证等），供应商为自然人的提供其有效身份证正反面复印件；</w:t>
            </w:r>
            <w:r>
              <w:rPr>
                <w:rFonts w:hint="eastAsia" w:ascii="宋体" w:hAnsi="宋体" w:cs="宋体"/>
                <w:b/>
                <w:color w:val="auto"/>
                <w:szCs w:val="21"/>
                <w:highlight w:val="none"/>
              </w:rPr>
              <w:t>（必须提供，否则响应文件按无效响应处理）</w:t>
            </w:r>
          </w:p>
          <w:p w14:paraId="1166F326">
            <w:pPr>
              <w:snapToGrid w:val="0"/>
              <w:spacing w:line="360" w:lineRule="auto"/>
              <w:jc w:val="left"/>
              <w:rPr>
                <w:rFonts w:hint="eastAsia" w:ascii="宋体" w:hAnsi="宋体" w:cs="宋体"/>
                <w:b/>
                <w:color w:val="auto"/>
                <w:szCs w:val="21"/>
                <w:highlight w:val="none"/>
              </w:rPr>
            </w:pPr>
            <w:r>
              <w:rPr>
                <w:rFonts w:hint="eastAsia" w:ascii="宋体" w:hAnsi="宋体" w:cs="宋体"/>
                <w:color w:val="auto"/>
                <w:highlight w:val="none"/>
              </w:rPr>
              <w:t>2</w:t>
            </w:r>
            <w:r>
              <w:rPr>
                <w:rFonts w:hint="eastAsia"/>
                <w:color w:val="auto"/>
                <w:highlight w:val="none"/>
              </w:rPr>
              <w:t>.防城港市政府采购供应商信用承诺函；（格式附后）；</w:t>
            </w:r>
            <w:r>
              <w:rPr>
                <w:rFonts w:hint="eastAsia" w:ascii="宋体" w:hAnsi="宋体" w:cs="宋体"/>
                <w:b/>
                <w:color w:val="auto"/>
                <w:szCs w:val="21"/>
                <w:highlight w:val="none"/>
              </w:rPr>
              <w:t>（必须提供，否则响应文件按无效响应处理）</w:t>
            </w:r>
          </w:p>
          <w:p w14:paraId="358AA1B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6ACA1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D6A6D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color w:val="auto"/>
                <w:highlight w:val="none"/>
              </w:rPr>
              <w:t>中小企业声明函或者残疾人福利性单位声明函或者供应商属于监狱企业的证明材料（格式后附）；</w:t>
            </w:r>
            <w:r>
              <w:rPr>
                <w:rFonts w:hint="eastAsia" w:ascii="宋体" w:hAnsi="宋体" w:cs="宋体"/>
                <w:b/>
                <w:color w:val="auto"/>
                <w:szCs w:val="21"/>
                <w:highlight w:val="none"/>
              </w:rPr>
              <w:t>（</w:t>
            </w:r>
            <w:r>
              <w:rPr>
                <w:rFonts w:hint="eastAsia"/>
                <w:b/>
                <w:bCs/>
                <w:color w:val="auto"/>
                <w:highlight w:val="none"/>
              </w:rPr>
              <w:t>必须提供，否则响应文件按无效响应处理</w:t>
            </w:r>
            <w:r>
              <w:rPr>
                <w:rFonts w:hint="eastAsia" w:ascii="宋体" w:hAnsi="宋体" w:cs="宋体"/>
                <w:color w:val="auto"/>
                <w:szCs w:val="21"/>
                <w:highlight w:val="none"/>
              </w:rPr>
              <w:t>）</w:t>
            </w:r>
          </w:p>
          <w:p w14:paraId="45E259B9">
            <w:pPr>
              <w:snapToGrid w:val="0"/>
              <w:spacing w:line="360" w:lineRule="auto"/>
              <w:jc w:val="left"/>
              <w:rPr>
                <w:color w:val="auto"/>
                <w:highlight w:val="none"/>
              </w:rPr>
            </w:pPr>
            <w:r>
              <w:rPr>
                <w:rFonts w:hint="eastAsia" w:ascii="宋体" w:hAnsi="宋体" w:cs="宋体"/>
                <w:color w:val="auto"/>
                <w:szCs w:val="21"/>
                <w:highlight w:val="none"/>
              </w:rPr>
              <w:t>6.供应商参加本次采购活动前三年内在经营活动中没有重大违法记录和不良信用记录的书面声明原件；（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798EF6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r>
              <w:rPr>
                <w:rFonts w:hint="eastAsia" w:ascii="宋体" w:hAnsi="宋体" w:cs="宋体"/>
                <w:b/>
                <w:color w:val="auto"/>
                <w:szCs w:val="21"/>
                <w:highlight w:val="none"/>
              </w:rPr>
              <w:t>（如有，请提供）</w:t>
            </w:r>
          </w:p>
          <w:p w14:paraId="6124995B">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541C2394">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568DD7B4">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2.竞标声明必须由法定代表人在规定签章处签字或盖章并加盖供应商公章，否则响应文件按无效响应处理。</w:t>
            </w:r>
          </w:p>
          <w:p w14:paraId="1A9906A9">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3.供应商直接控股、管理关系信息表必须由法定代表人或者委托代理人在规定签章处签字并加盖供应商公章，否则响应文件按无效响应处理。</w:t>
            </w:r>
          </w:p>
        </w:tc>
      </w:tr>
      <w:tr w14:paraId="71681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790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27171CE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3CBDAC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38052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r>
              <w:rPr>
                <w:rFonts w:hint="eastAsia" w:ascii="宋体" w:hAnsi="宋体" w:cs="宋体"/>
                <w:b/>
                <w:color w:val="auto"/>
                <w:szCs w:val="21"/>
                <w:highlight w:val="none"/>
              </w:rPr>
              <w:t>（如有，请提供）</w:t>
            </w:r>
          </w:p>
          <w:p w14:paraId="7CF8A873">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6A6349BF">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1.以上标明“必须提供”的材料属于复印件的，必须加盖供应商公章，否则响应文件按无效响应处理。</w:t>
            </w:r>
          </w:p>
          <w:p w14:paraId="7E111BE5">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2.以上材料未附格式的，由供应商自行拟定。</w:t>
            </w:r>
          </w:p>
        </w:tc>
      </w:tr>
      <w:tr w14:paraId="70DE3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EC74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12.1.3</w:t>
            </w:r>
          </w:p>
        </w:tc>
        <w:tc>
          <w:tcPr>
            <w:tcW w:w="7912" w:type="dxa"/>
            <w:vAlign w:val="center"/>
          </w:tcPr>
          <w:p w14:paraId="6EFF52D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541A0BD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644721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AD9F7C3">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7029CAC">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4.商务条款偏离表（格式后附）；（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41727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5.服务方案（格式自拟）；（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D0FBF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604B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7.项目实施人员一览表（格式自拟）；（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 xml:space="preserve">） </w:t>
            </w:r>
          </w:p>
          <w:p w14:paraId="483908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8.供应商认为需要提供的其他有关资料。</w:t>
            </w:r>
            <w:r>
              <w:rPr>
                <w:rFonts w:hint="eastAsia" w:ascii="宋体" w:hAnsi="宋体" w:cs="宋体"/>
                <w:b/>
                <w:color w:val="auto"/>
                <w:szCs w:val="21"/>
                <w:highlight w:val="none"/>
              </w:rPr>
              <w:t>（如有，请提供）</w:t>
            </w:r>
          </w:p>
          <w:p w14:paraId="4F0AFA05">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73266D00">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24309B61">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2.以上标明“必须提供”的材料属于复印件的，必须加盖供应商公章，否则响应文件按无效响应处理。</w:t>
            </w:r>
          </w:p>
          <w:p w14:paraId="77C58DCF">
            <w:pP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3.以上材料未附格式的，由供应商自行拟定。</w:t>
            </w:r>
          </w:p>
        </w:tc>
      </w:tr>
      <w:tr w14:paraId="7459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51EFA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12.2</w:t>
            </w:r>
          </w:p>
        </w:tc>
        <w:tc>
          <w:tcPr>
            <w:tcW w:w="7912" w:type="dxa"/>
            <w:vAlign w:val="center"/>
          </w:tcPr>
          <w:p w14:paraId="1A6373AC">
            <w:pPr>
              <w:widowControl/>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电子响应文件按广西政府采购云平台要求及本竞争性磋商文件要求制作、加密并递交。 </w:t>
            </w:r>
          </w:p>
        </w:tc>
      </w:tr>
      <w:tr w14:paraId="7E2F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490D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50886075">
            <w:pPr>
              <w:snapToGrid w:val="0"/>
              <w:spacing w:line="360" w:lineRule="auto"/>
              <w:jc w:val="left"/>
              <w:rPr>
                <w:rFonts w:hint="eastAsia" w:ascii="宋体" w:hAnsi="宋体" w:cs="宋体"/>
                <w:color w:val="auto"/>
                <w:szCs w:val="21"/>
                <w:highlight w:val="none"/>
              </w:rPr>
            </w:pPr>
            <w:r>
              <w:rPr>
                <w:rFonts w:hint="eastAsia" w:hAnsi="宋体" w:cs="宋体"/>
                <w:color w:val="auto"/>
                <w:szCs w:val="21"/>
                <w:highlight w:val="none"/>
              </w:rPr>
              <w:t>供应商可就第三章《采购需求》中的全部服务内容作完整唯一报价，</w:t>
            </w:r>
            <w:r>
              <w:rPr>
                <w:rFonts w:hint="eastAsia" w:ascii="宋体" w:hAnsi="宋体" w:cs="宋体"/>
                <w:color w:val="auto"/>
                <w:szCs w:val="21"/>
                <w:highlight w:val="none"/>
              </w:rPr>
              <w:t>竞标报价必须包含满足本次竞标全部采购需求所应提供的服务，以及伴随的货物和工程（如有）的价格；包含竞标服务、货物、工程的成本、运输（含保险）、安装（如有）、调试、检验、技术服务、咨询、评审、培训、税费等所有费用，</w:t>
            </w:r>
            <w:r>
              <w:rPr>
                <w:rFonts w:hint="eastAsia" w:hAnsi="宋体" w:cs="宋体"/>
                <w:color w:val="auto"/>
                <w:szCs w:val="21"/>
                <w:highlight w:val="none"/>
              </w:rPr>
              <w:t>任何有选择的报价将不被接受。</w:t>
            </w:r>
          </w:p>
          <w:p w14:paraId="1AE94352">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☑竞标报价包含验收、评审、咨询等相关费用</w:t>
            </w:r>
          </w:p>
          <w:p w14:paraId="01C859F7">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□竞标报价不包含验收、评审、咨询等相关费用</w:t>
            </w:r>
          </w:p>
        </w:tc>
      </w:tr>
      <w:tr w14:paraId="347AD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F859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7F9FE757">
            <w:pPr>
              <w:rPr>
                <w:rFonts w:hint="eastAsia"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60</w:t>
            </w:r>
            <w:r>
              <w:rPr>
                <w:rFonts w:hint="eastAsia" w:ascii="宋体" w:hAnsi="宋体" w:cs="宋体"/>
                <w:color w:val="auto"/>
                <w:szCs w:val="21"/>
                <w:highlight w:val="none"/>
              </w:rPr>
              <w:t>日。</w:t>
            </w:r>
          </w:p>
        </w:tc>
      </w:tr>
      <w:tr w14:paraId="6F76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992" w:type="dxa"/>
            <w:vAlign w:val="center"/>
          </w:tcPr>
          <w:p w14:paraId="68B8C1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12E17C9E">
            <w:pPr>
              <w:snapToGrid w:val="0"/>
              <w:spacing w:line="360" w:lineRule="auto"/>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磋商保证金金额：本项目不收取磋商保证金。</w:t>
            </w:r>
          </w:p>
        </w:tc>
      </w:tr>
      <w:tr w14:paraId="1C01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9438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18.1</w:t>
            </w:r>
          </w:p>
        </w:tc>
        <w:tc>
          <w:tcPr>
            <w:tcW w:w="7912" w:type="dxa"/>
            <w:vAlign w:val="center"/>
          </w:tcPr>
          <w:p w14:paraId="4148AC2B">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本项目不接受电子备份响应文件。</w:t>
            </w:r>
          </w:p>
        </w:tc>
      </w:tr>
      <w:tr w14:paraId="5B27F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0C058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2D3D228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首次响应文件提交起止时间：详见竞争性磋商公告。</w:t>
            </w:r>
          </w:p>
          <w:p w14:paraId="1D61582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3A7F86D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p w14:paraId="4965BD0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子响应文件解密时间：截标时间后30分钟内，供应商必须在此时间段内登录广西政府采购云平台，用“项目采购-开标评标”功能完成电子响应文件的解密。若供应商在规定时间内未按时解密的，视为响应文件撤回。</w:t>
            </w:r>
          </w:p>
          <w:p w14:paraId="5F1283B9">
            <w:pPr>
              <w:widowControl/>
              <w:spacing w:line="360" w:lineRule="auto"/>
              <w:jc w:val="left"/>
              <w:rPr>
                <w:rFonts w:hint="eastAsia" w:ascii="宋体" w:hAnsi="宋体" w:cs="宋体"/>
                <w:color w:val="auto"/>
                <w:highlight w:val="none"/>
              </w:rPr>
            </w:pPr>
            <w:r>
              <w:rPr>
                <w:rFonts w:hint="eastAsia" w:ascii="宋体" w:hAnsi="宋体" w:cs="宋体"/>
                <w:color w:val="auto"/>
                <w:highlight w:val="none"/>
              </w:rPr>
              <w:t>备注：</w:t>
            </w:r>
          </w:p>
          <w:p w14:paraId="64542E8A">
            <w:pPr>
              <w:widowControl/>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本项目通过广西政府采购云平台实行在线投标响应（电子投标），供应商需要先安装“广西政府采购云平台投标客户端”，并按照本采购文件和广西政府采购云平台的要求，通过“广西政府采购云平台投标客户端”编制并加密响应文件。供应商未按规定编制并加密的响应文件，广西政府采购云平台将予以拒收。</w:t>
            </w:r>
          </w:p>
          <w:p w14:paraId="0C8A58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广西政府采购云平台投标客户端”请自行前往广西政府采购网下载并安装；电子投标具体操作流程参考《政府采购项目电子交易管理操作指南-供应商》；通过广西政府采购云平台参与在线投标时如遇平台技术问题详询服务热线</w:t>
            </w:r>
            <w:r>
              <w:rPr>
                <w:rFonts w:hint="eastAsia" w:ascii="宋体" w:hAnsi="宋体" w:cs="宋体"/>
                <w:color w:val="auto"/>
                <w:kern w:val="0"/>
                <w:szCs w:val="21"/>
                <w:highlight w:val="none"/>
                <w:lang w:bidi="ar"/>
              </w:rPr>
              <w:t>95763</w:t>
            </w:r>
            <w:r>
              <w:rPr>
                <w:rFonts w:hint="eastAsia" w:ascii="宋体" w:hAnsi="宋体" w:cs="宋体"/>
                <w:color w:val="auto"/>
                <w:highlight w:val="none"/>
              </w:rPr>
              <w:t>。</w:t>
            </w:r>
          </w:p>
          <w:p w14:paraId="32693DB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为确保网上操作合法、有效和安全，供应商应当在投标截止时间前完成在“政府采购云平台”的身份认证，确保在电子投标过程中能够对相关数据电文进行加密和使用电子签章。使用“广西政府采购云平台投标客户端”需要提前申领CA数字证书，申领流程请自行前往广西政府采购云平台下载查阅。</w:t>
            </w:r>
          </w:p>
          <w:p w14:paraId="0A723A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4.供应商应当在投标截止时间前，将生成的“电子加密响应文件”上传递交至广西政府采购云平台。投标截止时间前可以补充、修改或者撤回电子响应文件。补充或者修改电子响应文件的，应当先行撤回原文件，补充、修改后重新传输递交，投标截止时间前未完成传输的，视为撤回响应文件。</w:t>
            </w:r>
          </w:p>
        </w:tc>
      </w:tr>
      <w:tr w14:paraId="177DD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47608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1B4DECB0">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人。在政府采购监督部门规定的专家库中随机抽取政府采购评审专家与采购人代表共3人及以上组成竞争性磋商小组。</w:t>
            </w:r>
          </w:p>
        </w:tc>
      </w:tr>
      <w:tr w14:paraId="3E144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526531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0F35E91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223ACA21">
            <w:pPr>
              <w:pStyle w:val="6"/>
              <w:spacing w:line="360" w:lineRule="auto"/>
              <w:rPr>
                <w:rFonts w:hint="eastAsia"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4691A1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☑随机排序。</w:t>
            </w:r>
          </w:p>
          <w:p w14:paraId="0F1BF1B4">
            <w:pPr>
              <w:snapToGrid w:val="0"/>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按照首次响应文件的解密顺序，如出现某供应商不能按时参加磋商的情形，则该供应商的磋商次序往后延，具体由磋商小组确定。</w:t>
            </w:r>
          </w:p>
        </w:tc>
      </w:tr>
      <w:tr w14:paraId="1C275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5E5B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26.3</w:t>
            </w:r>
          </w:p>
        </w:tc>
        <w:tc>
          <w:tcPr>
            <w:tcW w:w="7912" w:type="dxa"/>
            <w:vAlign w:val="center"/>
          </w:tcPr>
          <w:p w14:paraId="00E5C2B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096C55E1">
            <w:pPr>
              <w:pStyle w:val="6"/>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C35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9AC0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47D89E1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☑不需要缴纳履约保证金。</w:t>
            </w:r>
          </w:p>
        </w:tc>
      </w:tr>
      <w:tr w14:paraId="09CC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8F95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057237A1">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 委托代理人负责签订合同的，须携带授权委托书及委托代理人身份证原件等其他资格证件。法定代表人负责签订合同的，须携带法定代表人身份证明原件及身份证原件等其他证明材料。</w:t>
            </w:r>
          </w:p>
        </w:tc>
      </w:tr>
      <w:tr w14:paraId="19F9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7FDC2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4E2D36E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37A0365A">
            <w:pPr>
              <w:pStyle w:val="11"/>
              <w:snapToGrid w:val="0"/>
              <w:spacing w:line="360" w:lineRule="auto"/>
              <w:rPr>
                <w:rFonts w:hint="eastAsia"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广西清蘅建设工程造价咨询有限公司</w:t>
            </w:r>
            <w:r>
              <w:rPr>
                <w:rFonts w:hint="eastAsia" w:hAnsi="宋体" w:cs="宋体"/>
                <w:color w:val="auto"/>
                <w:kern w:val="2"/>
                <w:sz w:val="21"/>
                <w:highlight w:val="none"/>
              </w:rPr>
              <w:t>，联系电话：</w:t>
            </w:r>
            <w:r>
              <w:rPr>
                <w:rFonts w:hint="eastAsia" w:hAnsi="宋体" w:cs="宋体"/>
                <w:color w:val="auto"/>
                <w:kern w:val="2"/>
                <w:sz w:val="21"/>
                <w:highlight w:val="none"/>
                <w:u w:val="single"/>
              </w:rPr>
              <w:t>0770-2862599</w:t>
            </w:r>
            <w:r>
              <w:rPr>
                <w:rFonts w:hint="eastAsia" w:hAnsi="宋体" w:cs="宋体"/>
                <w:color w:val="auto"/>
                <w:kern w:val="2"/>
                <w:sz w:val="21"/>
                <w:highlight w:val="none"/>
              </w:rPr>
              <w:t>，通讯地址：</w:t>
            </w:r>
            <w:r>
              <w:rPr>
                <w:rFonts w:hint="eastAsia" w:hAnsi="宋体" w:cs="宋体"/>
                <w:color w:val="auto"/>
                <w:kern w:val="2"/>
                <w:sz w:val="21"/>
                <w:highlight w:val="none"/>
                <w:u w:val="single"/>
              </w:rPr>
              <w:t>防城港市港口区西湾广场财苑小区3A栋</w:t>
            </w:r>
          </w:p>
          <w:p w14:paraId="1851ECE5">
            <w:pPr>
              <w:autoSpaceDE w:val="0"/>
              <w:autoSpaceDN w:val="0"/>
              <w:snapToGrid w:val="0"/>
              <w:spacing w:line="360" w:lineRule="auto"/>
              <w:textAlignment w:val="bottom"/>
              <w:rPr>
                <w:rFonts w:hint="eastAsia" w:ascii="宋体" w:hAnsi="宋体" w:cs="宋体"/>
                <w:color w:val="auto"/>
                <w:szCs w:val="21"/>
                <w:highlight w:val="none"/>
              </w:rPr>
            </w:pPr>
            <w:r>
              <w:rPr>
                <w:rFonts w:hint="eastAsia" w:hAnsi="宋体" w:cs="宋体"/>
                <w:color w:val="auto"/>
                <w:highlight w:val="none"/>
              </w:rPr>
              <w:t>业务时间：</w:t>
            </w:r>
            <w:r>
              <w:rPr>
                <w:rFonts w:hint="eastAsia" w:ascii="宋体" w:hAnsi="宋体" w:cs="宋体"/>
                <w:bCs/>
                <w:color w:val="auto"/>
                <w:kern w:val="0"/>
                <w:szCs w:val="21"/>
                <w:highlight w:val="none"/>
              </w:rPr>
              <w:t>每天8:00至12:00，15:00至18:00（北京时间，法定节假日除外）</w:t>
            </w:r>
            <w:r>
              <w:rPr>
                <w:rFonts w:hint="eastAsia" w:ascii="宋体" w:hAnsi="宋体" w:cs="宋体"/>
                <w:color w:val="auto"/>
                <w:highlight w:val="none"/>
              </w:rPr>
              <w:t>。</w:t>
            </w:r>
          </w:p>
        </w:tc>
      </w:tr>
      <w:tr w14:paraId="59A5E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DF80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7F551597">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7E2A41E8">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本项目代理服务费由成交供应商领取成交通知书前，一次性向采购代理机构支付。</w:t>
            </w:r>
          </w:p>
          <w:p w14:paraId="362F4B75">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2.采购代理费收取标准：按《国家计委关于印发&lt;招标</w:t>
            </w:r>
          </w:p>
          <w:p w14:paraId="4F6E89D1">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代理服务费管理暂行办法&gt;的通知》（计价格〔2002〕1980号）及《国家发展改革委关于降低部分建设项目收费标准规范收费行为等有关问题的通知》（发改价格〔2011〕534号）（服务类）收取。</w:t>
            </w:r>
          </w:p>
          <w:p w14:paraId="5EA9E73F">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3719514D">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账户名称：广西清蘅建设工程造价咨询有限公司</w:t>
            </w:r>
          </w:p>
          <w:p w14:paraId="6150C2A6">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开户银行：桂林银行股份有限公司防城港分行</w:t>
            </w:r>
          </w:p>
          <w:p w14:paraId="724845AD">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t>银行账号：660000016271400019</w:t>
            </w:r>
          </w:p>
        </w:tc>
      </w:tr>
      <w:tr w14:paraId="1866A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FC995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349377C5">
            <w:pPr>
              <w:pStyle w:val="11"/>
              <w:snapToGrid w:val="0"/>
              <w:spacing w:line="360" w:lineRule="auto"/>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EC7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1E8F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136ED401">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本采购文件中描述供应商的“公章”是指根据我国对公章的管理规定，用供应商法定主体行为名称制作的印章，除本采购文件有特殊规定外，供应商的财务章、部门章、分公司章、工会章、合同章、投标专用章、业务专用章等其他形式印章均不能代替公章。</w:t>
            </w:r>
          </w:p>
          <w:p w14:paraId="1DC7EF7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2.本采购文件中描述供应商的“签字”是指供应商的法定代表人或被授权人亲自在采购文件规定签署处亲笔写上个人的名字的行为，私章、签字章、印鉴、影印等其它形式均不能代替亲笔签字。</w:t>
            </w:r>
          </w:p>
          <w:p w14:paraId="1A39D463">
            <w:pPr>
              <w:snapToGrid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3.</w:t>
            </w:r>
            <w:r>
              <w:rPr>
                <w:rFonts w:hint="eastAsia" w:ascii="宋体" w:hAnsi="宋体" w:cs="宋体"/>
                <w:b/>
                <w:bCs/>
                <w:color w:val="auto"/>
                <w:szCs w:val="21"/>
                <w:highlight w:val="none"/>
              </w:rPr>
              <w:t>电子响应文件中须加盖供应商公章部分均采用CA签章，并根据“政府采购项目电子交易管理操作指南-供应商”及本采购文件规定的格式和顺序编制电子响应文件并进行关联定位，以便评标委员会在评审时，点击评分项可直接定位到该评分项内容。如对采购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漏读，或者在按采购文件规定的部位查找不到相关内容的，由供应商自行承担。</w:t>
            </w:r>
          </w:p>
          <w:p w14:paraId="3795A9FD">
            <w:pPr>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4.CA签章上目前没有法人（负责人）或授权代表签字信息，供应商在响应文件中涉及到签字的位置线下签好字然后扫描或者拍照做成PDF的格式亦可。响应文件中涉及到签字的位置未按要求签字的，提供的材料视为无效。</w:t>
            </w:r>
          </w:p>
          <w:p w14:paraId="03A72874">
            <w:pPr>
              <w:pStyle w:val="11"/>
              <w:snapToGrid w:val="0"/>
              <w:spacing w:line="360" w:lineRule="auto"/>
              <w:rPr>
                <w:rFonts w:hint="eastAsia" w:hAnsi="宋体" w:cs="宋体"/>
                <w:color w:val="auto"/>
                <w:sz w:val="21"/>
                <w:highlight w:val="none"/>
              </w:rPr>
            </w:pPr>
            <w:r>
              <w:rPr>
                <w:rFonts w:hint="eastAsia" w:hAnsi="宋体" w:cs="宋体"/>
                <w:color w:val="auto"/>
                <w:highlight w:val="none"/>
              </w:rPr>
              <w:t>5.</w:t>
            </w:r>
            <w:r>
              <w:rPr>
                <w:rFonts w:hint="eastAsia" w:hAnsi="宋体" w:cs="宋体"/>
                <w:color w:val="auto"/>
                <w:kern w:val="2"/>
                <w:sz w:val="21"/>
                <w:highlight w:val="none"/>
              </w:rPr>
              <w:t>本采购文件所称的“以上”“以下”“以内”“届满”，包括本数；所称的“不满”“超过”“以外”，不包括本数。</w:t>
            </w:r>
          </w:p>
        </w:tc>
      </w:tr>
    </w:tbl>
    <w:p w14:paraId="0B4FA411">
      <w:pPr>
        <w:spacing w:line="360" w:lineRule="auto"/>
        <w:jc w:val="center"/>
        <w:rPr>
          <w:rFonts w:hint="eastAsia" w:ascii="宋体" w:hAnsi="宋体" w:cs="宋体"/>
          <w:b/>
          <w:color w:val="auto"/>
          <w:sz w:val="32"/>
          <w:szCs w:val="32"/>
          <w:highlight w:val="none"/>
        </w:rPr>
      </w:pPr>
    </w:p>
    <w:p w14:paraId="0955C68B">
      <w:pPr>
        <w:spacing w:line="360" w:lineRule="auto"/>
        <w:jc w:val="center"/>
        <w:rPr>
          <w:rFonts w:hint="eastAsia" w:ascii="宋体" w:hAnsi="宋体" w:cs="宋体"/>
          <w:b/>
          <w:color w:val="auto"/>
          <w:sz w:val="32"/>
          <w:szCs w:val="32"/>
          <w:highlight w:val="none"/>
        </w:rPr>
      </w:pPr>
    </w:p>
    <w:p w14:paraId="3AAE75F9">
      <w:pPr>
        <w:spacing w:line="360" w:lineRule="auto"/>
        <w:jc w:val="center"/>
        <w:rPr>
          <w:rFonts w:hint="eastAsia" w:ascii="宋体" w:hAnsi="宋体" w:cs="宋体"/>
          <w:b/>
          <w:color w:val="auto"/>
          <w:sz w:val="32"/>
          <w:szCs w:val="32"/>
          <w:highlight w:val="none"/>
        </w:rPr>
      </w:pPr>
    </w:p>
    <w:p w14:paraId="51F0A321">
      <w:pPr>
        <w:spacing w:line="360" w:lineRule="auto"/>
        <w:jc w:val="center"/>
        <w:rPr>
          <w:rFonts w:hint="eastAsia" w:ascii="宋体" w:hAnsi="宋体" w:cs="宋体"/>
          <w:b/>
          <w:color w:val="auto"/>
          <w:sz w:val="32"/>
          <w:szCs w:val="32"/>
          <w:highlight w:val="none"/>
        </w:rPr>
      </w:pPr>
    </w:p>
    <w:p w14:paraId="17AF0261">
      <w:pPr>
        <w:spacing w:line="360" w:lineRule="auto"/>
        <w:jc w:val="center"/>
        <w:rPr>
          <w:rFonts w:hint="eastAsia" w:ascii="宋体" w:hAnsi="宋体" w:cs="宋体"/>
          <w:b/>
          <w:color w:val="auto"/>
          <w:sz w:val="32"/>
          <w:szCs w:val="32"/>
          <w:highlight w:val="none"/>
        </w:rPr>
      </w:pPr>
    </w:p>
    <w:p w14:paraId="2FFB1177">
      <w:pPr>
        <w:spacing w:line="360" w:lineRule="auto"/>
        <w:jc w:val="center"/>
        <w:rPr>
          <w:rFonts w:hint="eastAsia" w:ascii="宋体" w:hAnsi="宋体" w:cs="宋体"/>
          <w:b/>
          <w:color w:val="auto"/>
          <w:sz w:val="32"/>
          <w:szCs w:val="32"/>
          <w:highlight w:val="none"/>
        </w:rPr>
      </w:pPr>
    </w:p>
    <w:p w14:paraId="4DD9CDFC">
      <w:pPr>
        <w:spacing w:line="360" w:lineRule="auto"/>
        <w:jc w:val="center"/>
        <w:rPr>
          <w:rFonts w:hint="eastAsia" w:ascii="宋体" w:hAnsi="宋体" w:cs="宋体"/>
          <w:b/>
          <w:color w:val="auto"/>
          <w:sz w:val="32"/>
          <w:szCs w:val="32"/>
          <w:highlight w:val="none"/>
        </w:rPr>
      </w:pPr>
    </w:p>
    <w:p w14:paraId="37C00886">
      <w:pPr>
        <w:spacing w:line="360" w:lineRule="auto"/>
        <w:jc w:val="center"/>
        <w:rPr>
          <w:rFonts w:hint="eastAsia" w:ascii="宋体" w:hAnsi="宋体" w:cs="宋体"/>
          <w:b/>
          <w:color w:val="auto"/>
          <w:sz w:val="32"/>
          <w:szCs w:val="32"/>
          <w:highlight w:val="none"/>
        </w:rPr>
      </w:pPr>
    </w:p>
    <w:p w14:paraId="5D13DD8F">
      <w:pPr>
        <w:spacing w:line="360" w:lineRule="auto"/>
        <w:jc w:val="center"/>
        <w:rPr>
          <w:rFonts w:hint="eastAsia" w:ascii="宋体" w:hAnsi="宋体" w:cs="宋体"/>
          <w:b/>
          <w:color w:val="auto"/>
          <w:sz w:val="32"/>
          <w:szCs w:val="32"/>
          <w:highlight w:val="none"/>
        </w:rPr>
      </w:pPr>
    </w:p>
    <w:p w14:paraId="5E27B1D5">
      <w:pPr>
        <w:spacing w:line="360" w:lineRule="auto"/>
        <w:jc w:val="center"/>
        <w:rPr>
          <w:rFonts w:hint="eastAsia" w:ascii="宋体" w:hAnsi="宋体" w:cs="宋体"/>
          <w:b/>
          <w:color w:val="auto"/>
          <w:sz w:val="32"/>
          <w:szCs w:val="32"/>
          <w:highlight w:val="none"/>
        </w:rPr>
      </w:pPr>
    </w:p>
    <w:p w14:paraId="33DE0E06">
      <w:pPr>
        <w:spacing w:line="360" w:lineRule="auto"/>
        <w:jc w:val="center"/>
        <w:rPr>
          <w:rFonts w:hint="eastAsia" w:ascii="宋体" w:hAnsi="宋体" w:cs="宋体"/>
          <w:b/>
          <w:color w:val="auto"/>
          <w:sz w:val="32"/>
          <w:szCs w:val="32"/>
          <w:highlight w:val="none"/>
        </w:rPr>
      </w:pPr>
    </w:p>
    <w:p w14:paraId="68CCC741">
      <w:pPr>
        <w:spacing w:line="360" w:lineRule="auto"/>
        <w:jc w:val="center"/>
        <w:rPr>
          <w:rFonts w:hint="eastAsia" w:ascii="宋体" w:hAnsi="宋体" w:cs="宋体"/>
          <w:b/>
          <w:color w:val="auto"/>
          <w:sz w:val="32"/>
          <w:szCs w:val="32"/>
          <w:highlight w:val="none"/>
        </w:rPr>
      </w:pPr>
    </w:p>
    <w:p w14:paraId="130508F8">
      <w:pPr>
        <w:spacing w:line="360" w:lineRule="auto"/>
        <w:jc w:val="center"/>
        <w:rPr>
          <w:rFonts w:hint="eastAsia" w:ascii="宋体" w:hAnsi="宋体" w:cs="宋体"/>
          <w:b/>
          <w:color w:val="auto"/>
          <w:sz w:val="32"/>
          <w:szCs w:val="32"/>
          <w:highlight w:val="none"/>
        </w:rPr>
      </w:pPr>
    </w:p>
    <w:p w14:paraId="4335CB57">
      <w:pPr>
        <w:spacing w:line="360" w:lineRule="auto"/>
        <w:jc w:val="center"/>
        <w:rPr>
          <w:rFonts w:hint="eastAsia" w:ascii="宋体" w:hAnsi="宋体" w:cs="宋体"/>
          <w:b/>
          <w:color w:val="auto"/>
          <w:sz w:val="32"/>
          <w:szCs w:val="32"/>
          <w:highlight w:val="none"/>
        </w:rPr>
      </w:pPr>
    </w:p>
    <w:p w14:paraId="01C699C2">
      <w:pPr>
        <w:spacing w:line="360" w:lineRule="auto"/>
        <w:jc w:val="center"/>
        <w:rPr>
          <w:rFonts w:hint="eastAsia" w:ascii="宋体" w:hAnsi="宋体" w:cs="宋体"/>
          <w:b/>
          <w:color w:val="auto"/>
          <w:sz w:val="32"/>
          <w:szCs w:val="32"/>
          <w:highlight w:val="none"/>
        </w:rPr>
      </w:pPr>
    </w:p>
    <w:p w14:paraId="3B055017">
      <w:pPr>
        <w:spacing w:line="360" w:lineRule="auto"/>
        <w:jc w:val="center"/>
        <w:rPr>
          <w:rFonts w:hint="eastAsia" w:ascii="宋体" w:hAnsi="宋体" w:cs="宋体"/>
          <w:b/>
          <w:color w:val="auto"/>
          <w:sz w:val="32"/>
          <w:szCs w:val="32"/>
          <w:highlight w:val="none"/>
        </w:rPr>
      </w:pPr>
    </w:p>
    <w:p w14:paraId="55DE4711">
      <w:pPr>
        <w:spacing w:line="360" w:lineRule="auto"/>
        <w:jc w:val="center"/>
        <w:rPr>
          <w:rFonts w:hint="eastAsia" w:ascii="宋体" w:hAnsi="宋体" w:cs="宋体"/>
          <w:b/>
          <w:color w:val="auto"/>
          <w:sz w:val="32"/>
          <w:szCs w:val="32"/>
          <w:highlight w:val="none"/>
        </w:rPr>
      </w:pPr>
    </w:p>
    <w:p w14:paraId="145BC88C">
      <w:pPr>
        <w:spacing w:line="360" w:lineRule="auto"/>
        <w:jc w:val="center"/>
        <w:rPr>
          <w:rFonts w:hint="eastAsia" w:ascii="宋体" w:hAnsi="宋体" w:cs="宋体"/>
          <w:b/>
          <w:color w:val="auto"/>
          <w:sz w:val="32"/>
          <w:szCs w:val="32"/>
          <w:highlight w:val="none"/>
        </w:rPr>
      </w:pPr>
    </w:p>
    <w:p w14:paraId="0DD2C99A">
      <w:pPr>
        <w:spacing w:line="360" w:lineRule="auto"/>
        <w:jc w:val="center"/>
        <w:rPr>
          <w:rFonts w:hint="eastAsia" w:ascii="宋体" w:hAnsi="宋体" w:cs="宋体"/>
          <w:b/>
          <w:color w:val="auto"/>
          <w:sz w:val="32"/>
          <w:szCs w:val="32"/>
          <w:highlight w:val="none"/>
        </w:rPr>
      </w:pPr>
    </w:p>
    <w:p w14:paraId="2526D53D">
      <w:pPr>
        <w:spacing w:line="360" w:lineRule="auto"/>
        <w:jc w:val="center"/>
        <w:rPr>
          <w:rFonts w:hint="eastAsia" w:ascii="宋体" w:hAnsi="宋体" w:cs="宋体"/>
          <w:b/>
          <w:color w:val="auto"/>
          <w:sz w:val="32"/>
          <w:szCs w:val="32"/>
          <w:highlight w:val="none"/>
        </w:rPr>
      </w:pPr>
    </w:p>
    <w:p w14:paraId="2A23EFA3">
      <w:pPr>
        <w:spacing w:line="360" w:lineRule="auto"/>
        <w:jc w:val="center"/>
        <w:rPr>
          <w:rFonts w:hint="eastAsia" w:ascii="宋体" w:hAnsi="宋体" w:cs="宋体"/>
          <w:b/>
          <w:color w:val="auto"/>
          <w:sz w:val="32"/>
          <w:szCs w:val="32"/>
          <w:highlight w:val="none"/>
        </w:rPr>
      </w:pPr>
    </w:p>
    <w:p w14:paraId="4B59374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供应商须知正文</w:t>
      </w:r>
    </w:p>
    <w:p w14:paraId="38ABAD43">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一、总则</w:t>
      </w:r>
    </w:p>
    <w:p w14:paraId="2D22BBD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288CA1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管理办法》《财政部关于政府采购竞争性磋商采购方式管理管理办法有关问题的补充通知》及本项目本级和上级财政部门政府采购有关规定的约束和保护。</w:t>
      </w:r>
    </w:p>
    <w:p w14:paraId="362499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53339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093F1E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5862C4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175D5E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410BB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40F865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146DA3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是指：供应商根据本磋商文件要求，编制包含资格证明、报价、商务技术和服务等所有内容的文件。</w:t>
      </w:r>
    </w:p>
    <w:p w14:paraId="4D2C2A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265E7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0A62A2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04F884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CFDA6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9DD4F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A46DB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2.13“评审价”是指供应商提交的最后报价并经修正（如有）和政策功能价格扣除（如有）后的价格。</w:t>
      </w:r>
    </w:p>
    <w:p w14:paraId="0B4D1E9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2.14“供应商公章”详见供应商须知前附表</w:t>
      </w:r>
    </w:p>
    <w:p w14:paraId="289C581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10ECF3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D3EB59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19C9AC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8EFCA9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523BEE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5.1本项目不接受联合体竞标，详见“供应商须知前附表”。</w:t>
      </w:r>
    </w:p>
    <w:p w14:paraId="603D6B6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F4F1A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08B87B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28682B36">
      <w:pPr>
        <w:spacing w:line="360" w:lineRule="auto"/>
        <w:ind w:firstLine="482" w:firstLineChars="200"/>
        <w:rPr>
          <w:rFonts w:hint="eastAsia" w:ascii="宋体" w:hAnsi="宋体" w:cs="宋体"/>
          <w:b/>
          <w:bCs/>
          <w:color w:val="auto"/>
          <w:sz w:val="24"/>
          <w:highlight w:val="none"/>
        </w:rPr>
      </w:pPr>
      <w:bookmarkStart w:id="47" w:name="_Toc254970673"/>
      <w:bookmarkStart w:id="48" w:name="_Toc254970532"/>
      <w:r>
        <w:rPr>
          <w:rFonts w:hint="eastAsia" w:ascii="宋体" w:hAnsi="宋体" w:cs="宋体"/>
          <w:b/>
          <w:bCs/>
          <w:color w:val="auto"/>
          <w:sz w:val="24"/>
          <w:highlight w:val="none"/>
        </w:rPr>
        <w:t>7.特别说明</w:t>
      </w:r>
      <w:bookmarkEnd w:id="47"/>
      <w:bookmarkEnd w:id="48"/>
    </w:p>
    <w:p w14:paraId="3F4E746F">
      <w:pPr>
        <w:spacing w:line="360" w:lineRule="auto"/>
        <w:ind w:firstLine="420" w:firstLineChars="200"/>
        <w:rPr>
          <w:rFonts w:hint="eastAsia" w:ascii="宋体" w:hAnsi="宋体" w:cs="宋体"/>
          <w:color w:val="auto"/>
          <w:szCs w:val="21"/>
          <w:highlight w:val="none"/>
        </w:rPr>
      </w:pPr>
      <w:bookmarkStart w:id="49" w:name="_8.1提供相同品牌产品且通过资格审查、符合性审查的不同投标人参加同一合"/>
      <w:bookmarkEnd w:id="49"/>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3FD59A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0096A6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E834A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DBCAD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A4DE9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A0FB6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7C96E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5B0E9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F01E7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7111B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6531F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1DF674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2E210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5A3B3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427EB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A83DFC8">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02CBC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7F4CE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4169D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2935B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A2D19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F3924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E4ADD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918FC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E9CEFA3">
      <w:pPr>
        <w:spacing w:line="360" w:lineRule="auto"/>
        <w:jc w:val="center"/>
        <w:rPr>
          <w:rFonts w:hint="eastAsia" w:ascii="宋体" w:hAnsi="宋体" w:cs="宋体"/>
          <w:color w:val="auto"/>
          <w:sz w:val="20"/>
          <w:szCs w:val="20"/>
          <w:highlight w:val="none"/>
        </w:rPr>
      </w:pPr>
      <w:bookmarkStart w:id="50" w:name="_Toc254970675"/>
      <w:bookmarkStart w:id="51" w:name="_Toc254970534"/>
      <w:r>
        <w:rPr>
          <w:rFonts w:hint="eastAsia" w:ascii="宋体" w:hAnsi="宋体" w:cs="宋体"/>
          <w:b/>
          <w:bCs/>
          <w:color w:val="auto"/>
          <w:sz w:val="28"/>
          <w:szCs w:val="28"/>
          <w:highlight w:val="none"/>
        </w:rPr>
        <w:t>二、磋商文件</w:t>
      </w:r>
      <w:bookmarkEnd w:id="50"/>
      <w:bookmarkEnd w:id="51"/>
    </w:p>
    <w:p w14:paraId="35A1E7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1F48736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398035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0682C60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61F38CE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577140A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2ECA0C2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1840101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6CB58A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B9636F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1CC85277">
      <w:pPr>
        <w:spacing w:line="360" w:lineRule="auto"/>
        <w:ind w:firstLine="420" w:firstLineChars="200"/>
        <w:rPr>
          <w:rFonts w:hint="eastAsia" w:ascii="宋体" w:hAnsi="宋体" w:cs="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4C106ECE">
      <w:pPr>
        <w:spacing w:line="360" w:lineRule="auto"/>
        <w:jc w:val="center"/>
        <w:rPr>
          <w:rFonts w:hint="eastAsia" w:ascii="宋体" w:hAnsi="宋体" w:cs="宋体"/>
          <w:color w:val="auto"/>
          <w:szCs w:val="21"/>
          <w:highlight w:val="none"/>
        </w:rPr>
      </w:pPr>
      <w:r>
        <w:rPr>
          <w:rFonts w:hint="eastAsia" w:ascii="宋体" w:hAnsi="宋体" w:cs="宋体"/>
          <w:b/>
          <w:bCs/>
          <w:color w:val="auto"/>
          <w:sz w:val="28"/>
          <w:szCs w:val="28"/>
          <w:highlight w:val="none"/>
        </w:rPr>
        <w:t>三、响应文件的编制</w:t>
      </w:r>
    </w:p>
    <w:p w14:paraId="2D77AAE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2E53A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F14BD2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29AA2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12.1响应文件由资格证明文件、报价文件和商务技术文件组成。</w:t>
      </w:r>
    </w:p>
    <w:p w14:paraId="7F07747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5C0CA5D7">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12.1.2报价文件：详见须知前附表</w:t>
      </w:r>
    </w:p>
    <w:p w14:paraId="6C431F6A">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12.1.3商务技术文件:详见须知前附表</w:t>
      </w:r>
    </w:p>
    <w:p w14:paraId="66191E7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CB1B57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788C27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3C5986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3E751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D1B8EF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15485826">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36A690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14:paraId="744CB085">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3D1CE3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18467DF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35C43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5890C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15.3.2竞标报价（包含首次报价、最后报价）超过所竞标分标规定的采购预算金额或者最高限价的，其响应文件将作无效处理。</w:t>
      </w:r>
    </w:p>
    <w:p w14:paraId="55BB1C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52"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52"/>
    <w:p w14:paraId="0651C7F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0A71A2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47E87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52BD5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D9E112A">
      <w:pPr>
        <w:spacing w:line="360" w:lineRule="auto"/>
        <w:ind w:left="420" w:leftChars="200"/>
        <w:rPr>
          <w:rFonts w:hint="eastAsia" w:ascii="宋体" w:hAnsi="宋体" w:cs="宋体"/>
          <w:color w:val="auto"/>
          <w:szCs w:val="21"/>
          <w:highlight w:val="none"/>
        </w:rPr>
      </w:pPr>
      <w:r>
        <w:rPr>
          <w:rFonts w:hint="eastAsia" w:ascii="宋体" w:hAnsi="宋体" w:cs="宋体"/>
          <w:b/>
          <w:bCs/>
          <w:color w:val="auto"/>
          <w:sz w:val="24"/>
          <w:highlight w:val="none"/>
        </w:rPr>
        <w:t>17.磋商保证金</w:t>
      </w:r>
    </w:p>
    <w:p w14:paraId="74054EB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17.1本项目不收取磋商保证金。</w:t>
      </w:r>
    </w:p>
    <w:p w14:paraId="0AAA0094">
      <w:pPr>
        <w:spacing w:line="360" w:lineRule="auto"/>
        <w:ind w:left="420" w:leftChars="200"/>
        <w:rPr>
          <w:rFonts w:hint="eastAsia" w:ascii="宋体" w:hAnsi="宋体" w:cs="宋体"/>
          <w:color w:val="auto"/>
          <w:szCs w:val="21"/>
          <w:highlight w:val="none"/>
        </w:rPr>
      </w:pPr>
      <w:r>
        <w:rPr>
          <w:rFonts w:hint="eastAsia" w:ascii="宋体" w:hAnsi="宋体" w:cs="宋体"/>
          <w:b/>
          <w:bCs/>
          <w:color w:val="auto"/>
          <w:sz w:val="24"/>
          <w:highlight w:val="none"/>
        </w:rPr>
        <w:t>18.响应文件编制的要求</w:t>
      </w:r>
    </w:p>
    <w:p w14:paraId="36E4DA8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18.1电子备份响应文件：</w:t>
      </w:r>
    </w:p>
    <w:p w14:paraId="049F24D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电子备份响应文件是指通过（广西政府采购云平台电子投标客户端）在线编制生成且后缀名为“bfbs”的文件，是否接受电子备份响应文件详见“供应商须知前附表”。</w:t>
      </w:r>
    </w:p>
    <w:p w14:paraId="6854F26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18.2供应商提交的竞争性磋商响应文件以及供应商与采购代理机构和采购人就有关磋商的所有</w:t>
      </w:r>
    </w:p>
    <w:p w14:paraId="1DE3DF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来往函电均应使用中文。供应商提交的支持文件和印刷的文献可以使用别的语言，但其相应内容必须附有中文翻译文本，在解释竞争性磋商响应文件时以翻译文本为主。</w:t>
      </w:r>
    </w:p>
    <w:p w14:paraId="4A046D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18.3供应商应认真阅读、并充分理解本文件的全部内容（包括所有的澄清、更改、补充、答疑等内容），承诺并履行本文件中各项条款规定及要求。</w:t>
      </w:r>
    </w:p>
    <w:p w14:paraId="26DA7D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18.4竞争性磋商响应文件必须按本文件的全部内容，包括所有的澄清、更改、补充、答疑等内容及附件进行编制。</w:t>
      </w:r>
    </w:p>
    <w:p w14:paraId="2719D9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18.5如因供应商只填写和提供了本文件要求的部分内容和附件，而给磋商小组评审造成困难，其可能导致的结果和责任由供应商自行承担。</w:t>
      </w:r>
    </w:p>
    <w:p w14:paraId="25B5FE6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51EDF29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30813D2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CA签章上目前没有法人（负责人）或授权代表签字信息，供应商在磋商响应文件中涉及到签字的位置线下签好字然后扫描或者拍照做成PDF的格式即可。</w:t>
      </w:r>
    </w:p>
    <w:p w14:paraId="69143CB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19.3磋商响应文件不得涂改，若有修改错漏处，须法定代表人（负责人）或授权委托人签字。磋商响应文件因字迹潦草或表达不清所引起的后果由供应商负责。</w:t>
      </w:r>
    </w:p>
    <w:p w14:paraId="486A04C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26455C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20.1供应商必须在“供应商须知前附表”规定的时间和地点提交响应文件，本项目采用电子标进行竞标，有关事项详见“供应商须知前附表”。</w:t>
      </w:r>
    </w:p>
    <w:p w14:paraId="4E089B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20.2采购代理机构工作人员收到响应文件后，应当如实记载响应文件的密封情况。</w:t>
      </w:r>
    </w:p>
    <w:p w14:paraId="3B30F2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20.3在首次响应文件提交截止时间后送达的或者不符合本须知正文第19.3条的响应文件为无效文件，采购人或者采购代理机构应当拒收。</w:t>
      </w:r>
    </w:p>
    <w:p w14:paraId="5FD3FB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20.4电子响应文件的相关说明</w:t>
      </w:r>
    </w:p>
    <w:p w14:paraId="6271D4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43FF96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14:paraId="3F35B90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0B0900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736864AA">
      <w:pPr>
        <w:spacing w:line="360" w:lineRule="auto"/>
        <w:ind w:firstLine="482" w:firstLineChars="200"/>
        <w:rPr>
          <w:rFonts w:hint="eastAsia"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6EAB6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在首次响应文件提交截止时间止提交响应文件的供应商不足3家时，应当由供应商签字领回响应文件，除此之外采购人和采购代理机构对已提交的响应文件概不退回。</w:t>
      </w:r>
    </w:p>
    <w:bookmarkEnd w:id="53"/>
    <w:p w14:paraId="7562B0C6">
      <w:pPr>
        <w:spacing w:line="360" w:lineRule="auto"/>
        <w:ind w:firstLine="482" w:firstLineChars="200"/>
        <w:rPr>
          <w:rFonts w:hint="eastAsia" w:ascii="宋体" w:hAnsi="宋体" w:cs="宋体"/>
          <w:b/>
          <w:bCs/>
          <w:color w:val="auto"/>
          <w:sz w:val="24"/>
          <w:highlight w:val="none"/>
        </w:rPr>
      </w:pPr>
      <w:bookmarkStart w:id="54" w:name="_Toc74156212"/>
      <w:r>
        <w:rPr>
          <w:rFonts w:hint="eastAsia" w:ascii="宋体" w:hAnsi="宋体" w:cs="宋体"/>
          <w:b/>
          <w:bCs/>
          <w:color w:val="auto"/>
          <w:sz w:val="24"/>
          <w:highlight w:val="none"/>
        </w:rPr>
        <w:t>23.开标</w:t>
      </w:r>
    </w:p>
    <w:p w14:paraId="66249576">
      <w:pPr>
        <w:autoSpaceDE w:val="0"/>
        <w:autoSpaceDN w:val="0"/>
        <w:adjustRightIn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23.1采购人将于规定的时间和地点举行开标会议。</w:t>
      </w:r>
    </w:p>
    <w:p w14:paraId="2486C1AF">
      <w:pPr>
        <w:autoSpaceDE w:val="0"/>
        <w:autoSpaceDN w:val="0"/>
        <w:adjustRightInd w:val="0"/>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3</w:t>
      </w:r>
      <w:r>
        <w:rPr>
          <w:rFonts w:ascii="宋体" w:hAnsi="宋体" w:cs="宋体"/>
          <w:color w:val="auto"/>
          <w:kern w:val="0"/>
          <w:szCs w:val="21"/>
          <w:highlight w:val="none"/>
        </w:rPr>
        <w:t xml:space="preserve">.2  </w:t>
      </w:r>
      <w:r>
        <w:rPr>
          <w:rFonts w:hint="eastAsia" w:ascii="宋体" w:hAnsi="宋体" w:cs="宋体"/>
          <w:color w:val="auto"/>
          <w:kern w:val="0"/>
          <w:szCs w:val="21"/>
          <w:highlight w:val="none"/>
        </w:rPr>
        <w:t>开标会议在采购管理机构的监督下，由采购代理机构组织并主持。</w:t>
      </w:r>
    </w:p>
    <w:p w14:paraId="60C12D0A">
      <w:pPr>
        <w:autoSpaceDE w:val="0"/>
        <w:autoSpaceDN w:val="0"/>
        <w:adjustRightInd w:val="0"/>
        <w:spacing w:line="360" w:lineRule="auto"/>
        <w:ind w:firstLine="420" w:firstLineChars="200"/>
        <w:jc w:val="left"/>
        <w:rPr>
          <w:rFonts w:asci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3</w:t>
      </w: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开标会议程序。</w:t>
      </w:r>
    </w:p>
    <w:p w14:paraId="6DE9C9FF">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(1)宣布开标会议开始和会场纪律。</w:t>
      </w:r>
    </w:p>
    <w:p w14:paraId="3CF73505">
      <w:pPr>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(2)宣布采购人、唱标人、记录人、监标人等有关人员姓名；</w:t>
      </w:r>
    </w:p>
    <w:p w14:paraId="72B9E48B">
      <w:pPr>
        <w:autoSpaceDE w:val="0"/>
        <w:autoSpaceDN w:val="0"/>
        <w:adjustRightInd w:val="0"/>
        <w:spacing w:line="360" w:lineRule="auto"/>
        <w:ind w:firstLine="420" w:firstLineChars="200"/>
        <w:jc w:val="left"/>
        <w:outlineLvl w:val="0"/>
        <w:rPr>
          <w:rFonts w:ascii="宋体" w:cs="宋体"/>
          <w:color w:val="auto"/>
          <w:kern w:val="0"/>
          <w:szCs w:val="21"/>
          <w:highlight w:val="none"/>
        </w:rPr>
      </w:pPr>
      <w:bookmarkStart w:id="55" w:name="_Toc243584261"/>
      <w:r>
        <w:rPr>
          <w:rFonts w:hint="eastAsia" w:ascii="宋体" w:hAnsi="宋体" w:cs="宋体"/>
          <w:color w:val="auto"/>
          <w:kern w:val="0"/>
          <w:szCs w:val="21"/>
          <w:highlight w:val="none"/>
        </w:rPr>
        <w:t>(3)公布在投标截止时间前递交响应文件的磋商单位名称。</w:t>
      </w:r>
      <w:bookmarkEnd w:id="55"/>
    </w:p>
    <w:p w14:paraId="60819FA1">
      <w:pPr>
        <w:autoSpaceDE w:val="0"/>
        <w:autoSpaceDN w:val="0"/>
        <w:adjustRightInd w:val="0"/>
        <w:spacing w:line="360" w:lineRule="auto"/>
        <w:ind w:firstLine="420" w:firstLineChars="200"/>
        <w:outlineLvl w:val="0"/>
        <w:rPr>
          <w:rFonts w:ascii="宋体" w:cs="宋体"/>
          <w:color w:val="auto"/>
          <w:kern w:val="0"/>
          <w:szCs w:val="21"/>
          <w:highlight w:val="none"/>
        </w:rPr>
      </w:pPr>
      <w:r>
        <w:rPr>
          <w:rFonts w:hint="eastAsia" w:ascii="宋体" w:hAnsi="宋体" w:cs="宋体"/>
          <w:color w:val="auto"/>
          <w:kern w:val="0"/>
          <w:szCs w:val="21"/>
          <w:highlight w:val="none"/>
        </w:rPr>
        <w:t>(4)各磋商单位代表检验各响应文件的密封情况，并签字确认。</w:t>
      </w:r>
    </w:p>
    <w:p w14:paraId="67D5DC7F">
      <w:pPr>
        <w:autoSpaceDE w:val="0"/>
        <w:autoSpaceDN w:val="0"/>
        <w:adjustRightInd w:val="0"/>
        <w:spacing w:line="360" w:lineRule="auto"/>
        <w:ind w:firstLine="420" w:firstLineChars="200"/>
        <w:outlineLvl w:val="0"/>
        <w:rPr>
          <w:rFonts w:ascii="宋体" w:cs="宋体"/>
          <w:color w:val="auto"/>
          <w:kern w:val="0"/>
          <w:szCs w:val="21"/>
          <w:highlight w:val="none"/>
        </w:rPr>
      </w:pPr>
      <w:r>
        <w:rPr>
          <w:rFonts w:hint="eastAsia" w:ascii="宋体" w:hAnsi="宋体" w:cs="宋体"/>
          <w:color w:val="auto"/>
          <w:kern w:val="0"/>
          <w:szCs w:val="21"/>
          <w:highlight w:val="none"/>
        </w:rPr>
        <w:t>(5)宣布评标期间的有关事项。</w:t>
      </w:r>
    </w:p>
    <w:p w14:paraId="1278DB64">
      <w:pPr>
        <w:autoSpaceDE w:val="0"/>
        <w:autoSpaceDN w:val="0"/>
        <w:adjustRightInd w:val="0"/>
        <w:spacing w:line="360" w:lineRule="auto"/>
        <w:ind w:firstLine="420" w:firstLineChars="200"/>
        <w:rPr>
          <w:rFonts w:ascii="宋体" w:cs="宋体"/>
          <w:color w:val="auto"/>
          <w:kern w:val="0"/>
          <w:szCs w:val="21"/>
          <w:highlight w:val="none"/>
        </w:rPr>
      </w:pPr>
      <w:r>
        <w:rPr>
          <w:rFonts w:hint="eastAsia" w:ascii="宋体" w:hAnsi="宋体" w:cs="宋体"/>
          <w:color w:val="auto"/>
          <w:kern w:val="0"/>
          <w:szCs w:val="21"/>
          <w:highlight w:val="none"/>
        </w:rPr>
        <w:t>(6)开标会议结束。</w:t>
      </w:r>
    </w:p>
    <w:p w14:paraId="41854A58">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rPr>
        <w:t>(7)采购代理机构对开标过程进行记录，并存档备查。</w:t>
      </w:r>
    </w:p>
    <w:bookmarkEnd w:id="54"/>
    <w:p w14:paraId="3181E298">
      <w:pPr>
        <w:spacing w:line="360" w:lineRule="auto"/>
        <w:ind w:left="420" w:firstLine="42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四、评审及磋商</w:t>
      </w:r>
    </w:p>
    <w:p w14:paraId="5EDEA5C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1E8AA4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7E305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B5EA14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285F22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首次响应文件由磋商小组或者采购代理机构在“供应商须知前附表”规定的时间开启。</w:t>
      </w:r>
    </w:p>
    <w:p w14:paraId="64ADEC8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7F5830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7551BA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5B67728D">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2AA2734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52E0FE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27.1</w:t>
      </w:r>
      <w:r>
        <w:rPr>
          <w:rFonts w:hint="eastAsia" w:ascii="宋体" w:hAnsi="宋体" w:cs="宋体"/>
          <w:b/>
          <w:bCs/>
          <w:color w:val="auto"/>
          <w:kern w:val="0"/>
          <w:szCs w:val="21"/>
          <w:highlight w:val="none"/>
        </w:rPr>
        <w:t xml:space="preserve"> </w:t>
      </w:r>
      <w:r>
        <w:rPr>
          <w:rFonts w:hint="eastAsia" w:ascii="宋体" w:hAnsi="宋体" w:cs="宋体"/>
          <w:b/>
          <w:bCs/>
          <w:color w:val="auto"/>
          <w:szCs w:val="21"/>
          <w:highlight w:val="none"/>
        </w:rPr>
        <w:t>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3254D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09213B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AF218DE">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4B0ED0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6282842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14:paraId="4414BF1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6AF4611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3C3CEFD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08C8FD9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1B478F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2390AA8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FEA522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B5FB2C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015B92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0FE06C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1C572A9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70A5CA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439066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15B1064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34B23D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4A9E81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53961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565AB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85E07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6A5F07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5ABF62D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7B3EB8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3033390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381F7D6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B1B04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675728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2B8836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B96141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78E3C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6A6970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4FFCF934">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36F11DED">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2409"/>
      </w:tblGrid>
      <w:tr w14:paraId="3CFA6407">
        <w:tblPrEx>
          <w:tblCellMar>
            <w:top w:w="0" w:type="dxa"/>
            <w:left w:w="108" w:type="dxa"/>
            <w:bottom w:w="0" w:type="dxa"/>
            <w:right w:w="108" w:type="dxa"/>
          </w:tblCellMar>
        </w:tblPrEx>
        <w:tc>
          <w:tcPr>
            <w:tcW w:w="3472" w:type="dxa"/>
            <w:tcBorders>
              <w:tl2br w:val="single" w:color="auto" w:sz="4" w:space="0"/>
            </w:tcBorders>
          </w:tcPr>
          <w:p w14:paraId="5B15E5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720CF9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76CF5F9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0C93AA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2409" w:type="dxa"/>
            <w:vAlign w:val="center"/>
          </w:tcPr>
          <w:p w14:paraId="17EEBD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7533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DC3C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58034FE9">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121D7EF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2409" w:type="dxa"/>
          </w:tcPr>
          <w:p w14:paraId="109D14C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A59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B1CC5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29C9DFD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409CC57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2409" w:type="dxa"/>
          </w:tcPr>
          <w:p w14:paraId="594F82C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351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1C94D3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62A32BC3">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28D2C55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2409" w:type="dxa"/>
          </w:tcPr>
          <w:p w14:paraId="38E8500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3F18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9EB9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F30CA6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DD2B49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2409" w:type="dxa"/>
          </w:tcPr>
          <w:p w14:paraId="47666AB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4B35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70B61C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7AB2151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1CDFBD0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2409" w:type="dxa"/>
          </w:tcPr>
          <w:p w14:paraId="4E631BF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6521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647B3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14D7204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1BFD37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2409" w:type="dxa"/>
          </w:tcPr>
          <w:p w14:paraId="5C452E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17D2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0DF0D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63DE4066">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60597B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2409" w:type="dxa"/>
          </w:tcPr>
          <w:p w14:paraId="63DFB29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5AC2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68846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7EAB4850">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C02256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2409" w:type="dxa"/>
          </w:tcPr>
          <w:p w14:paraId="49624A1E">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35A1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B6AB2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758F4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A9D310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2409" w:type="dxa"/>
          </w:tcPr>
          <w:p w14:paraId="6B6FA88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13C5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E4629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04A823B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416EB2D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2409" w:type="dxa"/>
          </w:tcPr>
          <w:p w14:paraId="4ECFC503">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2786D4A7">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注：</w:t>
      </w:r>
    </w:p>
    <w:p w14:paraId="7A98DFD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55D0E8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4A844BB9">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5059D591">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100 万元 ×l.5 %＝ 1.5 万元</w:t>
      </w:r>
    </w:p>
    <w:p w14:paraId="216301F5">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 150 － 100 ）万元 ×0.8%＝ 0.4万元</w:t>
      </w:r>
    </w:p>
    <w:p w14:paraId="6E4EC528">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合计收费＝ 1.5 ＋ 0.4＝ 1.9 万元</w:t>
      </w:r>
    </w:p>
    <w:p w14:paraId="5EEE6F5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7C3328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33.1本磋商文件解释规则详见“供应商须知前附表”。</w:t>
      </w:r>
    </w:p>
    <w:p w14:paraId="51B562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33.2 其他事项详见“供应商须知前附表”。</w:t>
      </w:r>
    </w:p>
    <w:p w14:paraId="3693FCB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652EBB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1629D99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（2）在工程采购项目中，工程由中小企业承建，即工程施工单位为中小企业，不对其中涉及的货物的制造商和服务的承接商作出要求；</w:t>
      </w:r>
    </w:p>
    <w:p w14:paraId="5E8E723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9BF9BF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6CE33BB">
      <w:pPr>
        <w:spacing w:line="360" w:lineRule="auto"/>
        <w:ind w:firstLine="420" w:firstLineChars="200"/>
        <w:rPr>
          <w:rFonts w:hint="eastAsia" w:ascii="宋体" w:hAnsi="宋体" w:cs="宋体"/>
          <w:b/>
          <w:bCs/>
          <w:color w:val="auto"/>
          <w:sz w:val="18"/>
          <w:szCs w:val="18"/>
          <w:highlight w:val="none"/>
        </w:rPr>
      </w:pPr>
      <w:r>
        <w:rPr>
          <w:rFonts w:hint="eastAsia" w:ascii="宋体" w:hAnsi="宋体" w:cs="宋体"/>
          <w:color w:val="auto"/>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0FA37C35">
      <w:pPr>
        <w:pStyle w:val="2"/>
        <w:numPr>
          <w:ilvl w:val="0"/>
          <w:numId w:val="2"/>
        </w:numPr>
        <w:spacing w:line="360" w:lineRule="auto"/>
        <w:jc w:val="center"/>
        <w:rPr>
          <w:rFonts w:hint="eastAsia" w:ascii="宋体" w:hAnsi="宋体" w:cs="宋体"/>
          <w:color w:val="auto"/>
          <w:highlight w:val="none"/>
        </w:rPr>
      </w:pPr>
      <w:bookmarkStart w:id="56" w:name="_Toc44229895"/>
      <w:r>
        <w:rPr>
          <w:rFonts w:hint="eastAsia" w:ascii="宋体" w:hAnsi="宋体" w:cs="宋体"/>
          <w:color w:val="auto"/>
          <w:highlight w:val="none"/>
        </w:rPr>
        <w:t>采购需求</w:t>
      </w:r>
      <w:bookmarkEnd w:id="56"/>
    </w:p>
    <w:p w14:paraId="0DE0A69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E64B91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791C877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“实质性要求”是指采购需求中带“▲”的条款或者不能负偏离的条款或者已经指明不满足按响应文件作无效处理的条款。</w:t>
      </w:r>
    </w:p>
    <w:p w14:paraId="56857C07">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供应商必须自行为其磋商产品侵犯他人的知识产权或者专利成果的行为承担相应法律责任。</w:t>
      </w:r>
    </w:p>
    <w:p w14:paraId="59F4015E">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中小企业划分标准所属行业名称（行业名称及划分见本章附件1）：</w:t>
      </w:r>
      <w:r>
        <w:rPr>
          <w:rFonts w:hint="eastAsia" w:hAnsi="宋体" w:cs="宋体"/>
          <w:b/>
          <w:bCs/>
          <w:color w:val="auto"/>
          <w:szCs w:val="21"/>
          <w:highlight w:val="none"/>
          <w:u w:val="single"/>
        </w:rPr>
        <w:t>其他未列明行业</w:t>
      </w:r>
      <w:r>
        <w:rPr>
          <w:rFonts w:hint="eastAsia" w:ascii="宋体" w:hAnsi="宋体" w:cs="宋体"/>
          <w:color w:val="auto"/>
          <w:szCs w:val="21"/>
          <w:highlight w:val="none"/>
        </w:rPr>
        <w:t>。</w:t>
      </w:r>
    </w:p>
    <w:tbl>
      <w:tblPr>
        <w:tblStyle w:val="17"/>
        <w:tblW w:w="93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
        <w:gridCol w:w="1194"/>
        <w:gridCol w:w="913"/>
        <w:gridCol w:w="6594"/>
      </w:tblGrid>
      <w:tr w14:paraId="7870E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73" w:type="dxa"/>
            <w:gridSpan w:val="4"/>
            <w:tcBorders>
              <w:top w:val="single" w:color="auto" w:sz="4" w:space="0"/>
              <w:left w:val="single" w:color="auto" w:sz="4" w:space="0"/>
              <w:bottom w:val="single" w:color="auto" w:sz="4" w:space="0"/>
              <w:right w:val="single" w:color="auto" w:sz="4" w:space="0"/>
            </w:tcBorders>
            <w:vAlign w:val="center"/>
          </w:tcPr>
          <w:p w14:paraId="00E5516A">
            <w:pPr>
              <w:snapToGrid w:val="0"/>
              <w:spacing w:line="360" w:lineRule="auto"/>
              <w:rPr>
                <w:rFonts w:hint="eastAsia" w:ascii="宋体" w:hAnsi="宋体" w:cs="Arial"/>
                <w:b/>
                <w:bCs/>
                <w:color w:val="auto"/>
                <w:szCs w:val="21"/>
                <w:highlight w:val="none"/>
              </w:rPr>
            </w:pPr>
            <w:r>
              <w:rPr>
                <w:rFonts w:hint="eastAsia" w:ascii="宋体" w:hAnsi="宋体" w:cs="Arial"/>
                <w:b/>
                <w:bCs/>
                <w:color w:val="auto"/>
                <w:szCs w:val="21"/>
                <w:highlight w:val="none"/>
              </w:rPr>
              <w:t>一、服务需求一览表</w:t>
            </w:r>
          </w:p>
        </w:tc>
      </w:tr>
      <w:tr w14:paraId="05E6A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72" w:type="dxa"/>
            <w:tcBorders>
              <w:top w:val="single" w:color="auto" w:sz="4" w:space="0"/>
              <w:left w:val="single" w:color="auto" w:sz="4" w:space="0"/>
              <w:bottom w:val="single" w:color="auto" w:sz="4" w:space="0"/>
              <w:right w:val="single" w:color="auto" w:sz="4" w:space="0"/>
            </w:tcBorders>
            <w:vAlign w:val="center"/>
          </w:tcPr>
          <w:p w14:paraId="1FB23012">
            <w:pPr>
              <w:snapToGrid w:val="0"/>
              <w:spacing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序号</w:t>
            </w:r>
          </w:p>
        </w:tc>
        <w:tc>
          <w:tcPr>
            <w:tcW w:w="1194" w:type="dxa"/>
            <w:tcBorders>
              <w:top w:val="single" w:color="auto" w:sz="4" w:space="0"/>
              <w:left w:val="single" w:color="auto" w:sz="4" w:space="0"/>
              <w:bottom w:val="single" w:color="auto" w:sz="4" w:space="0"/>
              <w:right w:val="single" w:color="auto" w:sz="4" w:space="0"/>
            </w:tcBorders>
            <w:vAlign w:val="center"/>
          </w:tcPr>
          <w:p w14:paraId="11EAEC0C">
            <w:pPr>
              <w:snapToGrid w:val="0"/>
              <w:spacing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服务名称</w:t>
            </w:r>
          </w:p>
        </w:tc>
        <w:tc>
          <w:tcPr>
            <w:tcW w:w="913" w:type="dxa"/>
            <w:tcBorders>
              <w:top w:val="single" w:color="auto" w:sz="4" w:space="0"/>
              <w:left w:val="single" w:color="auto" w:sz="4" w:space="0"/>
              <w:bottom w:val="single" w:color="auto" w:sz="4" w:space="0"/>
              <w:right w:val="single" w:color="auto" w:sz="4" w:space="0"/>
            </w:tcBorders>
            <w:vAlign w:val="center"/>
          </w:tcPr>
          <w:p w14:paraId="7C6E431A">
            <w:pPr>
              <w:snapToGrid w:val="0"/>
              <w:spacing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数量及单位</w:t>
            </w:r>
          </w:p>
        </w:tc>
        <w:tc>
          <w:tcPr>
            <w:tcW w:w="6594" w:type="dxa"/>
            <w:tcBorders>
              <w:top w:val="single" w:color="auto" w:sz="4" w:space="0"/>
              <w:left w:val="single" w:color="auto" w:sz="4" w:space="0"/>
              <w:bottom w:val="single" w:color="auto" w:sz="4" w:space="0"/>
              <w:right w:val="single" w:color="auto" w:sz="4" w:space="0"/>
            </w:tcBorders>
            <w:vAlign w:val="center"/>
          </w:tcPr>
          <w:p w14:paraId="2D1125DF">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服务内容及要求</w:t>
            </w:r>
          </w:p>
        </w:tc>
      </w:tr>
      <w:tr w14:paraId="63593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672" w:type="dxa"/>
            <w:tcBorders>
              <w:top w:val="single" w:color="auto" w:sz="4" w:space="0"/>
              <w:left w:val="single" w:color="auto" w:sz="4" w:space="0"/>
              <w:bottom w:val="single" w:color="auto" w:sz="4" w:space="0"/>
              <w:right w:val="single" w:color="auto" w:sz="4" w:space="0"/>
            </w:tcBorders>
            <w:vAlign w:val="center"/>
          </w:tcPr>
          <w:p w14:paraId="7C62DA5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94" w:type="dxa"/>
            <w:tcBorders>
              <w:top w:val="single" w:color="auto" w:sz="4" w:space="0"/>
              <w:left w:val="single" w:color="auto" w:sz="4" w:space="0"/>
              <w:bottom w:val="single" w:color="auto" w:sz="4" w:space="0"/>
              <w:right w:val="single" w:color="auto" w:sz="4" w:space="0"/>
            </w:tcBorders>
            <w:vAlign w:val="center"/>
          </w:tcPr>
          <w:p w14:paraId="775E471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2026年度病媒生物综合防制服务采购</w:t>
            </w:r>
          </w:p>
        </w:tc>
        <w:tc>
          <w:tcPr>
            <w:tcW w:w="913" w:type="dxa"/>
            <w:tcBorders>
              <w:top w:val="single" w:color="auto" w:sz="4" w:space="0"/>
              <w:left w:val="single" w:color="auto" w:sz="4" w:space="0"/>
              <w:bottom w:val="single" w:color="auto" w:sz="4" w:space="0"/>
              <w:right w:val="single" w:color="auto" w:sz="4" w:space="0"/>
            </w:tcBorders>
            <w:vAlign w:val="center"/>
          </w:tcPr>
          <w:p w14:paraId="76DA2C52">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6594" w:type="dxa"/>
            <w:tcBorders>
              <w:top w:val="single" w:color="auto" w:sz="4" w:space="0"/>
              <w:left w:val="single" w:color="auto" w:sz="4" w:space="0"/>
              <w:bottom w:val="single" w:color="auto" w:sz="4" w:space="0"/>
              <w:right w:val="single" w:color="auto" w:sz="4" w:space="0"/>
            </w:tcBorders>
            <w:vAlign w:val="center"/>
          </w:tcPr>
          <w:p w14:paraId="2AE3467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一、服务范围</w:t>
            </w:r>
          </w:p>
          <w:p w14:paraId="6C12323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1）城市道路公共绿化、下水道、沙井口、污水池、公共厕所、垃圾中转站、垃圾桶等</w:t>
            </w:r>
          </w:p>
          <w:p w14:paraId="111E62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城市道路公共绿化、下水道、沙井口、污水池：金花茶大道、伏波大道、江山大道、玉桂大道、西湾大道、北部湾大道、田口街、欣园街、豪丫街、民乐街、封溪街、金港街、港安街、界排街、港湾街、灵秀街、金和街、金环街、和谐街、迎宾街、浦鱼岭街、红树林街、仁和街、将军山路、龙琴路、茶山路、谬屋路、志通路、瑶绣路、京琴路、冲孔路、三都路、万山路、伏波路、永福路、万鹤路、马正开路（37条城市道路）</w:t>
            </w:r>
          </w:p>
          <w:p w14:paraId="55B654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公共厕所：针鱼岭公厕、和谐街公厕、马正开公厕、红树林街公厕、港湾街中转站公厕、高铁北站中转站公厕</w:t>
            </w:r>
          </w:p>
          <w:p w14:paraId="4EDB017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垃圾中转站：港湾街中转站、高铁北站中转站</w:t>
            </w:r>
          </w:p>
          <w:p w14:paraId="42D4B1F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(2)公园、口袋公园、城市广场、 农贸市场、五小行业等。</w:t>
            </w:r>
          </w:p>
          <w:p w14:paraId="74BC01E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公园：北部湾海洋文化公园、白鹭公园、园博园等。</w:t>
            </w:r>
          </w:p>
          <w:p w14:paraId="6BA11A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口袋公园：迎宾广场东侧口袋公园、迎宾广场西侧口袋公园（防城港高速出口东西两侧）、倒水坳滨水绿地（白鹭公园东面，隔着北部湾大道）、金花茶大道与白龙街交叉口两侧口袋公园、金海湾小区北侧口袋公园</w:t>
            </w:r>
          </w:p>
          <w:p w14:paraId="1E9328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城市广场：永恒财富广场、桂海世贸广场、钻石广场、天寓商务广场、新城国际广场、国贸中心广场</w:t>
            </w:r>
          </w:p>
          <w:p w14:paraId="0E96E2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农贸市场：金海湾农贸市场、豪丫市场、德城商贸中心</w:t>
            </w:r>
          </w:p>
          <w:p w14:paraId="4D74464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五小行业：防城港北站至倒水坳大桥范围内的小餐饮/小排档、小副食店、小药店、美容美发店、小网吧。</w:t>
            </w:r>
          </w:p>
          <w:p w14:paraId="00B96612">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二、服务标准</w:t>
            </w:r>
          </w:p>
          <w:p w14:paraId="638D643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1、灭鼠</w:t>
            </w:r>
          </w:p>
          <w:p w14:paraId="424A0A6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灭鼠标准：防鼠设施合格率≧95%（主要指重点行业的内环境防鼠设施，如：饮食服务行业、食品加工业、粮库、学校、建筑工地、农贸市场、机关单位、商场、超市、居民区。重点部位是室内的厨房、餐厅、库房、楼梯间、卫生间、地下室、地沟、一楼走廊及地沟口）,室内鼠迹阳性率小于或等于5%，外环境鼠类路径指数小于或等于5。灭鼠要做好日常外环境整治和灭鼠工作，参加全市统一的灭鼠专项行动，公共场所要求做到统一时间、统一行动、统一用药。投药前单位、办公场所一定要坚持先清理环境卫生、断绝鼠粮后进行投药的原则，投放毒饵面积要全覆盖，毒饵饱和率达100％。以开展专项突击行动与长效巩固工作结合起来，确保灭鼠效果，加强重点单位部位防鼠设施建设，室内外及道路下水道口应完善防鼠闸、防鼠网等设施。</w:t>
            </w:r>
            <w:r>
              <w:rPr>
                <w:rFonts w:hint="eastAsia" w:ascii="宋体" w:hAnsi="宋体" w:cs="宋体"/>
                <w:color w:val="auto"/>
                <w:szCs w:val="32"/>
                <w:highlight w:val="none"/>
              </w:rPr>
              <w:t>防鼠设施必须使用规范，且毒饵站需摆放在老鼠通道。</w:t>
            </w:r>
            <w:r>
              <w:rPr>
                <w:rFonts w:hint="eastAsia" w:ascii="宋体" w:hAnsi="宋体" w:cs="宋体"/>
                <w:color w:val="auto"/>
                <w:highlight w:val="none"/>
              </w:rPr>
              <w:t xml:space="preserve">  </w:t>
            </w:r>
          </w:p>
          <w:p w14:paraId="2D7E5C8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2、灭蟑</w:t>
            </w:r>
          </w:p>
          <w:p w14:paraId="63B1511B">
            <w:pPr>
              <w:spacing w:line="360" w:lineRule="auto"/>
              <w:ind w:firstLine="424" w:firstLineChars="202"/>
              <w:rPr>
                <w:rFonts w:hint="eastAsia" w:ascii="宋体" w:hAnsi="宋体" w:cs="宋体"/>
                <w:color w:val="auto"/>
                <w:highlight w:val="none"/>
              </w:rPr>
            </w:pPr>
            <w:r>
              <w:rPr>
                <w:rFonts w:hint="eastAsia" w:ascii="宋体" w:hAnsi="宋体" w:cs="宋体"/>
                <w:color w:val="auto"/>
                <w:highlight w:val="none"/>
              </w:rPr>
              <w:t>灭蟑标准：室内有蟑螂成虫或幼虫阳性间不超过5%，平均每间房大蠊不超过5只，小蠊不超过10只。室内蟑螂卵鞘查获率不超过3%，平均每间房不超过8只。有蟑螂粪便、蜕皮等蟑迹的房间不超过7%。灭蟑要搞好环境卫生治理，保持清洁，结合药物消杀，对灌木草林、下水道、垃圾槽、化粪池等密闭环境，要用热烟雾机进行熏杀。对餐饮、食品、旅业、娱乐、食堂等重点场所进行热烫熏杀及放置灭蟑毒饵。</w:t>
            </w:r>
          </w:p>
          <w:p w14:paraId="248168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3、灭蝇</w:t>
            </w:r>
          </w:p>
          <w:p w14:paraId="138E167A">
            <w:pPr>
              <w:spacing w:line="360" w:lineRule="auto"/>
              <w:rPr>
                <w:rFonts w:hint="eastAsia" w:ascii="宋体" w:hAnsi="宋体" w:cs="宋体"/>
                <w:color w:val="auto"/>
                <w:highlight w:val="none"/>
              </w:rPr>
            </w:pPr>
            <w:r>
              <w:rPr>
                <w:rFonts w:hint="eastAsia" w:ascii="宋体" w:hAnsi="宋体" w:cs="宋体"/>
                <w:color w:val="auto"/>
                <w:highlight w:val="none"/>
              </w:rPr>
              <w:t xml:space="preserve">    灭蝇标准：室内成蝇密度不超过9%，平均每阳性房间不超过3只，防蝇设施合格率大于或等于90%，蝇类孳生地得到有效治理，幼虫和蛹的检出率不超过5%，生产销售直接入口食品的场所（如厨房、熟食间、冷荤间、无包装食品厨柜等），室内不得存在蝇类孳生地。灭蝇要做到及时清除垃圾，粪便无害化处理，加强农贸市场和食品经营单位废弃物等孳生地管理，是控制苍蝇孳生的最有效方法。在做好消除蝇类孳生地的同时，结合药物杀灭成蝇，完善防蝇网罩等设施。</w:t>
            </w:r>
          </w:p>
          <w:p w14:paraId="4D00F38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4、灭蚊</w:t>
            </w:r>
          </w:p>
          <w:p w14:paraId="388A63A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highlight w:val="none"/>
              </w:rPr>
              <w:t>灭蚊标准：外环境小型积水蚊虫的路径指数小于或等于0.8，大中型水体中蚊虫的采样勺指数小于或等于5%，平均阳性勺少于8只蚊虫幼虫或蛹。外环境蚊虫停落指数小于或等于1.5，单位内不得有阳性各类积水容器和各类坑洼积水。灭蚊药开展孳生地整治和结合药物杀灭控制工作，清除室内外环境容器积水，翻盆倒罐，疏通排水管网，填平洼地，清除蚊虫孳生。</w:t>
            </w:r>
          </w:p>
          <w:p w14:paraId="301D8B3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三、服务要求</w:t>
            </w:r>
          </w:p>
          <w:p w14:paraId="78732B8D">
            <w:pPr>
              <w:pStyle w:val="25"/>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在提供服务过程中，应严格按照国家相关行业标准、规范、程序或规定进行，所提供的药品、器械和工具等货物须为全新产品且质量符合国家相关标准。严格使用证、照齐全，符合卫生标准和安全要求的灭“四害”药物。消杀行动要严格按标准要求进行，并确保达标。工作中要注意安全，防止发生中毒事件。在实施服务过程中要严格按市采购方划定的区域开展服务，服务公司每轮完成消杀后需上交“杀虫服务记录卡（要有服务单位签字确认）”一式三份，其中给市</w:t>
            </w:r>
            <w:r>
              <w:rPr>
                <w:rFonts w:hint="eastAsia" w:ascii="宋体" w:hAnsi="宋体" w:cs="宋体"/>
                <w:color w:val="auto"/>
                <w:highlight w:val="none"/>
                <w:lang w:val="en-US" w:eastAsia="zh-CN"/>
              </w:rPr>
              <w:t>爱卫办</w:t>
            </w:r>
            <w:r>
              <w:rPr>
                <w:rFonts w:hint="eastAsia" w:ascii="宋体" w:hAnsi="宋体" w:cs="宋体"/>
                <w:color w:val="auto"/>
                <w:highlight w:val="none"/>
              </w:rPr>
              <w:t>、市疾病预防控制中心各一份。</w:t>
            </w:r>
          </w:p>
          <w:p w14:paraId="755AA73F">
            <w:pPr>
              <w:pStyle w:val="25"/>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2、自觉接受采购人监督员的监督检查。供应商在服务实施过程中，采购人全程质量跟踪，如发现有弄虚作假，或服务质量达不到要求的，采购人有权中止</w:t>
            </w:r>
            <w:r>
              <w:rPr>
                <w:rFonts w:hint="eastAsia" w:ascii="宋体" w:hAnsi="宋体" w:cs="宋体"/>
                <w:color w:val="auto"/>
                <w:highlight w:val="none"/>
                <w:lang w:val="en-US" w:eastAsia="zh-CN"/>
              </w:rPr>
              <w:t>或终止</w:t>
            </w:r>
            <w:r>
              <w:rPr>
                <w:rFonts w:hint="eastAsia" w:ascii="宋体" w:hAnsi="宋体" w:cs="宋体"/>
                <w:color w:val="auto"/>
                <w:highlight w:val="none"/>
              </w:rPr>
              <w:t>合同，或减少服务范围，重新调整消杀方案。工作不到位的，由采购人的监督员责令其重新按要求开展工作，直到符合要求为止，服务费用不能重复收取。</w:t>
            </w:r>
          </w:p>
          <w:p w14:paraId="31CF12CD">
            <w:pPr>
              <w:pStyle w:val="25"/>
              <w:spacing w:line="360" w:lineRule="auto"/>
              <w:ind w:left="106" w:firstLine="315" w:firstLineChars="150"/>
              <w:rPr>
                <w:rFonts w:hint="eastAsia" w:ascii="宋体" w:hAnsi="宋体" w:cs="宋体"/>
                <w:color w:val="auto"/>
                <w:highlight w:val="none"/>
              </w:rPr>
            </w:pPr>
            <w:r>
              <w:rPr>
                <w:rFonts w:hint="eastAsia" w:ascii="宋体" w:hAnsi="宋体" w:cs="宋体"/>
                <w:color w:val="auto"/>
                <w:highlight w:val="none"/>
              </w:rPr>
              <w:t>3、与消杀单位各部门、各单位、社区的主要负责人良好沟通。</w:t>
            </w:r>
          </w:p>
          <w:p w14:paraId="70110023">
            <w:pPr>
              <w:pStyle w:val="25"/>
              <w:spacing w:line="360" w:lineRule="auto"/>
              <w:ind w:right="91" w:firstLine="420" w:firstLineChars="200"/>
              <w:rPr>
                <w:rFonts w:hint="eastAsia" w:ascii="宋体" w:hAnsi="宋体" w:cs="宋体"/>
                <w:color w:val="auto"/>
                <w:highlight w:val="none"/>
              </w:rPr>
            </w:pPr>
            <w:r>
              <w:rPr>
                <w:rFonts w:hint="eastAsia" w:ascii="宋体" w:hAnsi="宋体" w:cs="宋体"/>
                <w:color w:val="auto"/>
                <w:highlight w:val="none"/>
              </w:rPr>
              <w:t>4、要按照“四统一”（统一时间、统一行动、统一药物、统一技术）和“四定”（定人员、定指标、定任务、定时间）的总体技术要求，在规定时间内统一开展消杀投药，不留空档，不留死角，使投药的到位率、覆盖率、饱和率达到98%以上。</w:t>
            </w:r>
          </w:p>
          <w:p w14:paraId="573F2B5C">
            <w:pPr>
              <w:pStyle w:val="25"/>
              <w:spacing w:line="360" w:lineRule="auto"/>
              <w:ind w:right="91" w:firstLine="420" w:firstLineChars="200"/>
              <w:rPr>
                <w:rFonts w:hint="eastAsia" w:ascii="宋体" w:hAnsi="宋体" w:cs="宋体"/>
                <w:color w:val="auto"/>
                <w:highlight w:val="none"/>
              </w:rPr>
            </w:pPr>
            <w:r>
              <w:rPr>
                <w:rFonts w:hint="eastAsia" w:ascii="宋体" w:hAnsi="宋体" w:cs="宋体"/>
                <w:color w:val="auto"/>
                <w:highlight w:val="none"/>
              </w:rPr>
              <w:t>5、“四害”药物投放、防制设施设置必须符合相关技术规范，密度必须达到国家卫生城市C级标准。</w:t>
            </w:r>
          </w:p>
          <w:p w14:paraId="2D6F50F3">
            <w:pPr>
              <w:pStyle w:val="25"/>
              <w:spacing w:line="360" w:lineRule="auto"/>
              <w:ind w:right="91" w:firstLine="420" w:firstLineChars="200"/>
              <w:rPr>
                <w:rFonts w:hint="eastAsia" w:ascii="宋体" w:hAnsi="宋体" w:cs="宋体"/>
                <w:color w:val="auto"/>
                <w:highlight w:val="none"/>
              </w:rPr>
            </w:pPr>
            <w:r>
              <w:rPr>
                <w:rFonts w:hint="eastAsia" w:ascii="宋体" w:hAnsi="宋体" w:cs="宋体"/>
                <w:color w:val="auto"/>
                <w:highlight w:val="none"/>
              </w:rPr>
              <w:t>6、毒鼠屋及捕蝇笼必须用水泥进行固定，防止移动，并贴有标签（含编码、药物成分、解毒药等文字标识），做好数量分布图，以备核查。</w:t>
            </w:r>
          </w:p>
          <w:p w14:paraId="22813CAA">
            <w:pPr>
              <w:pStyle w:val="25"/>
              <w:spacing w:line="360" w:lineRule="auto"/>
              <w:ind w:right="91" w:firstLine="420" w:firstLineChars="200"/>
              <w:rPr>
                <w:rFonts w:hint="eastAsia" w:ascii="宋体" w:hAnsi="宋体" w:cs="宋体"/>
                <w:color w:val="auto"/>
                <w:highlight w:val="none"/>
              </w:rPr>
            </w:pPr>
            <w:r>
              <w:rPr>
                <w:rFonts w:hint="eastAsia" w:ascii="宋体" w:hAnsi="宋体" w:cs="宋体"/>
                <w:color w:val="auto"/>
                <w:szCs w:val="21"/>
                <w:highlight w:val="none"/>
              </w:rPr>
              <w:t>7、2026年度病媒生物综合防制服务采购，供应商须在2026年12月30日前在责任区域开展不少于6次全面除“四害”消杀服务，服务期间如因其他特殊原因未能履约开展6次除“四害”消杀服务，要于次年春季前做好密度超标区域补充消杀工作。</w:t>
            </w:r>
          </w:p>
          <w:p w14:paraId="53011D0C">
            <w:pPr>
              <w:pStyle w:val="25"/>
              <w:spacing w:line="360" w:lineRule="auto"/>
              <w:ind w:right="9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8、供应商拟投入的防制队伍人员</w:t>
            </w:r>
            <w:r>
              <w:rPr>
                <w:rFonts w:hint="eastAsia" w:ascii="宋体" w:hAnsi="宋体" w:cs="宋体"/>
                <w:color w:val="auto"/>
                <w:highlight w:val="none"/>
              </w:rPr>
              <w:t>不少于3人，且</w:t>
            </w:r>
            <w:r>
              <w:rPr>
                <w:rFonts w:hint="eastAsia" w:ascii="宋体" w:hAnsi="宋体" w:cs="宋体"/>
                <w:color w:val="auto"/>
                <w:szCs w:val="21"/>
                <w:highlight w:val="none"/>
              </w:rPr>
              <w:t>必须是供应商在职职工(提供截标前半年内其中一个月供应商为其缴纳的社保证明材料复印件)。</w:t>
            </w:r>
          </w:p>
          <w:p w14:paraId="6CC446A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9、全部药品由供应商提供，药品各方面性能必须符合国家标准。响应文件中提供所使用的药品“三证”(农药登记证、农药生产批准证书、技术监督部门备案的企业标准证) 复印件，以及生产企业的营业执照副本复印件。成交后提供药品生产厂家售后服务及供货质量保证承诺书，方可签订合同，否则视为放弃其成交资格。</w:t>
            </w:r>
          </w:p>
          <w:p w14:paraId="40D740B8">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highlight w:val="none"/>
              </w:rPr>
            </w:pPr>
            <w:r>
              <w:rPr>
                <w:rFonts w:hint="eastAsia" w:ascii="宋体" w:hAnsi="宋体" w:cs="宋体"/>
                <w:color w:val="auto"/>
                <w:highlight w:val="none"/>
              </w:rPr>
              <w:t>10、供应商配备服务范围内相应的消杀设备，包括但不限于各种</w:t>
            </w:r>
            <w:r>
              <w:rPr>
                <w:rFonts w:hint="eastAsia" w:ascii="宋体" w:hAnsi="宋体" w:cs="宋体"/>
                <w:color w:val="auto"/>
                <w:szCs w:val="21"/>
                <w:highlight w:val="none"/>
              </w:rPr>
              <w:t xml:space="preserve">类型的喷雾器（机）、热烟雾机、消杀作业车辆等。 </w:t>
            </w:r>
          </w:p>
          <w:p w14:paraId="1CDABAC6">
            <w:pPr>
              <w:widowControl/>
              <w:kinsoku w:val="0"/>
              <w:autoSpaceDE w:val="0"/>
              <w:autoSpaceDN w:val="0"/>
              <w:adjustRightInd w:val="0"/>
              <w:snapToGrid w:val="0"/>
              <w:spacing w:line="360" w:lineRule="auto"/>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四、药物要求</w:t>
            </w:r>
          </w:p>
          <w:tbl>
            <w:tblPr>
              <w:tblStyle w:val="18"/>
              <w:tblW w:w="6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72"/>
              <w:gridCol w:w="1008"/>
              <w:gridCol w:w="937"/>
              <w:gridCol w:w="2193"/>
            </w:tblGrid>
            <w:tr w14:paraId="37A4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0E3BEEF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772" w:type="dxa"/>
                  <w:vAlign w:val="center"/>
                </w:tcPr>
                <w:p w14:paraId="2C4A18B9">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药品名称（主要技术参数（有效成分、含量、剂型）</w:t>
                  </w:r>
                </w:p>
              </w:tc>
              <w:tc>
                <w:tcPr>
                  <w:tcW w:w="1008" w:type="dxa"/>
                  <w:vAlign w:val="center"/>
                </w:tcPr>
                <w:p w14:paraId="31A3392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规格</w:t>
                  </w:r>
                </w:p>
              </w:tc>
              <w:tc>
                <w:tcPr>
                  <w:tcW w:w="937" w:type="dxa"/>
                  <w:vAlign w:val="center"/>
                </w:tcPr>
                <w:p w14:paraId="5DD3DBF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剂型</w:t>
                  </w:r>
                </w:p>
              </w:tc>
              <w:tc>
                <w:tcPr>
                  <w:tcW w:w="2193" w:type="dxa"/>
                  <w:vAlign w:val="center"/>
                </w:tcPr>
                <w:p w14:paraId="23A9796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药品用途及类别</w:t>
                  </w:r>
                </w:p>
              </w:tc>
            </w:tr>
            <w:tr w14:paraId="13B9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312D564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772" w:type="dxa"/>
                  <w:vAlign w:val="center"/>
                </w:tcPr>
                <w:p w14:paraId="3354C87A">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≥1%高效氯氰菊酯热雾剂（含复配剂）</w:t>
                  </w:r>
                </w:p>
              </w:tc>
              <w:tc>
                <w:tcPr>
                  <w:tcW w:w="1008" w:type="dxa"/>
                  <w:vAlign w:val="center"/>
                </w:tcPr>
                <w:p w14:paraId="569BB780">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5升*4桶/箱</w:t>
                  </w:r>
                </w:p>
              </w:tc>
              <w:tc>
                <w:tcPr>
                  <w:tcW w:w="937" w:type="dxa"/>
                  <w:vAlign w:val="center"/>
                </w:tcPr>
                <w:p w14:paraId="2EDB98C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热雾剂</w:t>
                  </w:r>
                </w:p>
              </w:tc>
              <w:tc>
                <w:tcPr>
                  <w:tcW w:w="2193" w:type="dxa"/>
                  <w:vAlign w:val="center"/>
                </w:tcPr>
                <w:p w14:paraId="39808D4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下水道、化粪池等蟑螂孳生栖息地使用、茂密绿植灭蚊使用</w:t>
                  </w:r>
                </w:p>
              </w:tc>
            </w:tr>
            <w:tr w14:paraId="06F1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3095E4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772" w:type="dxa"/>
                  <w:vAlign w:val="center"/>
                </w:tcPr>
                <w:p w14:paraId="59732542">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5%高效氯氟氰菊酯（含复配剂）水乳剂</w:t>
                  </w:r>
                </w:p>
              </w:tc>
              <w:tc>
                <w:tcPr>
                  <w:tcW w:w="1008" w:type="dxa"/>
                  <w:vAlign w:val="center"/>
                </w:tcPr>
                <w:p w14:paraId="31692FCA">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500克*20瓶/箱</w:t>
                  </w:r>
                </w:p>
              </w:tc>
              <w:tc>
                <w:tcPr>
                  <w:tcW w:w="937" w:type="dxa"/>
                  <w:vAlign w:val="center"/>
                </w:tcPr>
                <w:p w14:paraId="2B5B37E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水乳剂</w:t>
                  </w:r>
                </w:p>
              </w:tc>
              <w:tc>
                <w:tcPr>
                  <w:tcW w:w="2193" w:type="dxa"/>
                  <w:vAlign w:val="center"/>
                </w:tcPr>
                <w:p w14:paraId="657CFC8C">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内外环境灭成蚊、成蝇及蟑螂孳生栖息地使用</w:t>
                  </w:r>
                </w:p>
              </w:tc>
            </w:tr>
            <w:tr w14:paraId="4076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9D48E1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772" w:type="dxa"/>
                  <w:vAlign w:val="center"/>
                </w:tcPr>
                <w:p w14:paraId="6A5D2E46">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5%倍硫磷颗粒剂</w:t>
                  </w:r>
                </w:p>
              </w:tc>
              <w:tc>
                <w:tcPr>
                  <w:tcW w:w="1008" w:type="dxa"/>
                  <w:vAlign w:val="center"/>
                </w:tcPr>
                <w:p w14:paraId="13C52CBE">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500克*20包/件</w:t>
                  </w:r>
                </w:p>
              </w:tc>
              <w:tc>
                <w:tcPr>
                  <w:tcW w:w="937" w:type="dxa"/>
                  <w:vAlign w:val="center"/>
                </w:tcPr>
                <w:p w14:paraId="0E522B6D">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颗粒剂</w:t>
                  </w:r>
                </w:p>
              </w:tc>
              <w:tc>
                <w:tcPr>
                  <w:tcW w:w="2193" w:type="dxa"/>
                  <w:vAlign w:val="center"/>
                </w:tcPr>
                <w:p w14:paraId="0158A32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内外环境蚊类孳生地用药</w:t>
                  </w:r>
                </w:p>
              </w:tc>
            </w:tr>
            <w:tr w14:paraId="02A9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2F8C3E0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772" w:type="dxa"/>
                  <w:vAlign w:val="center"/>
                </w:tcPr>
                <w:p w14:paraId="3233BA0E">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2.5%吡虫啉胶饵</w:t>
                  </w:r>
                </w:p>
              </w:tc>
              <w:tc>
                <w:tcPr>
                  <w:tcW w:w="1008" w:type="dxa"/>
                  <w:vAlign w:val="center"/>
                </w:tcPr>
                <w:p w14:paraId="05757113">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10克*100支/箱</w:t>
                  </w:r>
                </w:p>
              </w:tc>
              <w:tc>
                <w:tcPr>
                  <w:tcW w:w="937" w:type="dxa"/>
                  <w:vAlign w:val="center"/>
                </w:tcPr>
                <w:p w14:paraId="057F8C0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胶饵</w:t>
                  </w:r>
                </w:p>
              </w:tc>
              <w:tc>
                <w:tcPr>
                  <w:tcW w:w="2193" w:type="dxa"/>
                  <w:vAlign w:val="center"/>
                </w:tcPr>
                <w:p w14:paraId="092C46E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室内场所灭蟑螂使用</w:t>
                  </w:r>
                </w:p>
              </w:tc>
            </w:tr>
            <w:tr w14:paraId="2259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4D623E6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772" w:type="dxa"/>
                  <w:vAlign w:val="center"/>
                </w:tcPr>
                <w:p w14:paraId="4D00CE36">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溴敌隆或溴鼠灵≥0.005%，饵剂</w:t>
                  </w:r>
                </w:p>
              </w:tc>
              <w:tc>
                <w:tcPr>
                  <w:tcW w:w="1008" w:type="dxa"/>
                  <w:vAlign w:val="center"/>
                </w:tcPr>
                <w:p w14:paraId="32F3C177">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1KG/包，20KG/袋</w:t>
                  </w:r>
                </w:p>
              </w:tc>
              <w:tc>
                <w:tcPr>
                  <w:tcW w:w="937" w:type="dxa"/>
                  <w:vAlign w:val="center"/>
                </w:tcPr>
                <w:p w14:paraId="4C51AF8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饵剂</w:t>
                  </w:r>
                </w:p>
              </w:tc>
              <w:tc>
                <w:tcPr>
                  <w:tcW w:w="2193" w:type="dxa"/>
                  <w:vAlign w:val="center"/>
                </w:tcPr>
                <w:p w14:paraId="74C7717B">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外环境灭鼠</w:t>
                  </w:r>
                </w:p>
              </w:tc>
            </w:tr>
            <w:tr w14:paraId="4FAB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5D76EAB2">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1772" w:type="dxa"/>
                  <w:vAlign w:val="center"/>
                </w:tcPr>
                <w:p w14:paraId="36169FCF">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水泥毒鼠屋</w:t>
                  </w:r>
                </w:p>
              </w:tc>
              <w:tc>
                <w:tcPr>
                  <w:tcW w:w="1008" w:type="dxa"/>
                  <w:vAlign w:val="center"/>
                </w:tcPr>
                <w:p w14:paraId="1CFD8651">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28*15*13</w:t>
                  </w:r>
                </w:p>
              </w:tc>
              <w:tc>
                <w:tcPr>
                  <w:tcW w:w="937" w:type="dxa"/>
                  <w:vAlign w:val="center"/>
                </w:tcPr>
                <w:p w14:paraId="45169B28">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193" w:type="dxa"/>
                  <w:vAlign w:val="center"/>
                </w:tcPr>
                <w:p w14:paraId="0F4B1D2F">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外环境布防</w:t>
                  </w:r>
                </w:p>
              </w:tc>
            </w:tr>
          </w:tbl>
          <w:p w14:paraId="79605855">
            <w:pPr>
              <w:spacing w:line="360" w:lineRule="auto"/>
              <w:rPr>
                <w:rFonts w:hint="eastAsia" w:ascii="宋体" w:hAnsi="宋体" w:cs="宋体"/>
                <w:color w:val="auto"/>
                <w:szCs w:val="21"/>
                <w:highlight w:val="none"/>
              </w:rPr>
            </w:pPr>
            <w:r>
              <w:rPr>
                <w:rFonts w:hint="eastAsia"/>
                <w:color w:val="auto"/>
                <w:highlight w:val="none"/>
              </w:rPr>
              <w:t>1、以上所列卫生杀虫剂为参考用药，可使用其他优于或相当药剂替代，但必须充分考虑安全性、抗药性等因素，出具书面说明阐述替代理由。2、根据国家对农药的有关管理规定，为了保证药品的质量及来源合法，磋商时供应商必须提供以上药物有效</w:t>
            </w:r>
            <w:r>
              <w:rPr>
                <w:rFonts w:hint="eastAsia" w:ascii="宋体" w:hAnsi="宋体" w:cs="宋体"/>
                <w:color w:val="auto"/>
                <w:szCs w:val="21"/>
                <w:highlight w:val="none"/>
              </w:rPr>
              <w:t>三证”(农药登记证、农药生产批准证书、技术监督部门备案的企业标准证) 复印件</w:t>
            </w:r>
            <w:r>
              <w:rPr>
                <w:rFonts w:hint="eastAsia"/>
                <w:color w:val="auto"/>
                <w:highlight w:val="none"/>
              </w:rPr>
              <w:t>，否则磋商无效。</w:t>
            </w:r>
          </w:p>
          <w:p w14:paraId="00299CE2">
            <w:pPr>
              <w:pStyle w:val="5"/>
              <w:spacing w:line="360" w:lineRule="auto"/>
              <w:ind w:firstLine="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、其他要求</w:t>
            </w:r>
          </w:p>
          <w:p w14:paraId="57744212">
            <w:pPr>
              <w:spacing w:line="360" w:lineRule="auto"/>
              <w:ind w:firstLine="420"/>
              <w:rPr>
                <w:rFonts w:hint="eastAsia" w:ascii="宋体" w:hAnsi="宋体" w:cs="宋体"/>
                <w:color w:val="auto"/>
                <w:highlight w:val="none"/>
              </w:rPr>
            </w:pPr>
            <w:r>
              <w:rPr>
                <w:rFonts w:hint="eastAsia" w:ascii="宋体" w:hAnsi="宋体" w:cs="宋体"/>
                <w:color w:val="auto"/>
                <w:highlight w:val="none"/>
              </w:rPr>
              <w:t>1、因消杀工作不到位而造成居民投诉等情况，需进行补杀时所需药品由供应商提供。接到投诉或其他情况时，至少能在2小时内到达现场，并能在4小时内处理完毕。</w:t>
            </w:r>
          </w:p>
          <w:p w14:paraId="2217A0AE">
            <w:pPr>
              <w:spacing w:line="360" w:lineRule="auto"/>
              <w:ind w:firstLine="420"/>
              <w:rPr>
                <w:rFonts w:hint="eastAsia" w:ascii="宋体" w:hAnsi="宋体" w:cs="宋体"/>
                <w:color w:val="auto"/>
                <w:highlight w:val="none"/>
              </w:rPr>
            </w:pPr>
            <w:r>
              <w:rPr>
                <w:rFonts w:hint="eastAsia" w:ascii="宋体" w:hAnsi="宋体" w:cs="宋体"/>
                <w:color w:val="auto"/>
                <w:highlight w:val="none"/>
              </w:rPr>
              <w:t>2、供应商签订合同后必须严格按照响应文件中服务方案、人员、机械配备及服务承诺等执行，否则采购人有权终止采购合同。</w:t>
            </w:r>
          </w:p>
          <w:p w14:paraId="7F7C09E6">
            <w:pPr>
              <w:spacing w:line="360" w:lineRule="auto"/>
              <w:ind w:firstLine="420"/>
              <w:rPr>
                <w:rFonts w:hint="eastAsia" w:ascii="宋体" w:hAnsi="宋体" w:cs="宋体"/>
                <w:color w:val="auto"/>
                <w:highlight w:val="none"/>
              </w:rPr>
            </w:pPr>
            <w:r>
              <w:rPr>
                <w:rFonts w:hint="eastAsia" w:ascii="宋体" w:hAnsi="宋体" w:cs="宋体"/>
                <w:color w:val="auto"/>
                <w:highlight w:val="none"/>
              </w:rPr>
              <w:t>3、供应商免费提供投药前后“四害”密度监测和监测报告。</w:t>
            </w:r>
          </w:p>
          <w:p w14:paraId="5494C2D3">
            <w:pPr>
              <w:spacing w:line="360" w:lineRule="auto"/>
              <w:ind w:firstLine="420"/>
              <w:rPr>
                <w:rFonts w:hint="eastAsia" w:ascii="宋体" w:hAnsi="宋体" w:cs="宋体"/>
                <w:color w:val="auto"/>
                <w:highlight w:val="none"/>
              </w:rPr>
            </w:pPr>
            <w:r>
              <w:rPr>
                <w:rFonts w:hint="eastAsia" w:ascii="宋体" w:hAnsi="宋体" w:cs="宋体"/>
                <w:color w:val="auto"/>
                <w:highlight w:val="none"/>
              </w:rPr>
              <w:t>4、供应商应在采购人规定的时间内完成消杀服务，杀灭服务完成后上述服务范围内的绿化带、街心公园、下水道、污水池、沉沙井、垃圾站等鼠蟑蚊蝇密度指标必须达到国家卫生城市标准。</w:t>
            </w:r>
          </w:p>
          <w:p w14:paraId="6A0305A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5、供应商在服务过程中要对施工区域和路段进行拍照留档备查，做好警示标示。</w:t>
            </w:r>
          </w:p>
          <w:p w14:paraId="10FD7C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6、本次采购为2026年度病媒生物综合防制服务采购，供应商须在合同签订生效之日起至2026年12月30日在责任区域开展不少于6次全面除四害消杀服务，每次投药前及投药结束后7个工作日内，市</w:t>
            </w:r>
            <w:r>
              <w:rPr>
                <w:rFonts w:hint="eastAsia" w:ascii="宋体" w:hAnsi="宋体" w:cs="宋体"/>
                <w:color w:val="auto"/>
                <w:highlight w:val="none"/>
                <w:lang w:val="en-US" w:eastAsia="zh-CN"/>
              </w:rPr>
              <w:t>爱卫办</w:t>
            </w:r>
            <w:r>
              <w:rPr>
                <w:rFonts w:hint="eastAsia" w:ascii="宋体" w:hAnsi="宋体" w:cs="宋体"/>
                <w:color w:val="auto"/>
                <w:highlight w:val="none"/>
              </w:rPr>
              <w:t>组织专业技术人员对服务区域 “四害”密度进行随机抽查监测，并按要求将各服务区域"四害" 监测报告及时报送至市爱卫办，作为履约依据。服务方要做好“四害”密度超标区域补充消杀工作。每次防治服务时间根据采购人工作需要和实际情况安排。因特殊原因当年未完成消杀服务轮次的，需于次年第一季度前完成补充消杀工作。</w:t>
            </w:r>
          </w:p>
          <w:p w14:paraId="6797DBD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7、服务期间内，如接到群众合理投诉(市长热线、</w:t>
            </w:r>
            <w:r>
              <w:rPr>
                <w:rFonts w:hint="eastAsia" w:ascii="宋体" w:hAnsi="宋体" w:cs="宋体"/>
                <w:color w:val="auto"/>
                <w:highlight w:val="none"/>
                <w:lang w:val="en-US" w:eastAsia="zh-CN"/>
              </w:rPr>
              <w:t>爱卫办</w:t>
            </w:r>
            <w:r>
              <w:rPr>
                <w:rFonts w:hint="eastAsia" w:ascii="宋体" w:hAnsi="宋体" w:cs="宋体"/>
                <w:color w:val="auto"/>
                <w:highlight w:val="none"/>
              </w:rPr>
              <w:t>投诉电话、相关部门转来的投诉等)，经市爱卫办核实，服务方在接到市爱卫办电话24小时内需立即组织相关专业技术人员并带齐消杀设备、药物赶到现场开展补充消杀服务，并采取有力措施将“四害”密度控制在国家卫生城市C级标准范围内。进行补杀时所需药品和服务由供应商免费提供。</w:t>
            </w:r>
          </w:p>
          <w:p w14:paraId="47D89BF8">
            <w:pPr>
              <w:pStyle w:val="5"/>
              <w:spacing w:line="360" w:lineRule="auto"/>
              <w:ind w:firstLine="422"/>
              <w:rPr>
                <w:rFonts w:hint="eastAsia" w:ascii="宋体" w:hAnsi="宋体" w:cs="宋体"/>
                <w:color w:val="auto"/>
                <w:highlight w:val="none"/>
              </w:rPr>
            </w:pPr>
            <w:r>
              <w:rPr>
                <w:rFonts w:hint="eastAsia" w:ascii="宋体" w:hAnsi="宋体" w:cs="宋体"/>
                <w:color w:val="auto"/>
                <w:highlight w:val="none"/>
              </w:rPr>
              <w:t>8、供应商成交后，必须在防城港市城区设置固定的办公场所和药械仓库，并提供租赁期为一年以上的合同或产权证明，药械仓库平面图（鼠药、杀虫剂、器械分开独立存放）及实景图片给市</w:t>
            </w:r>
            <w:r>
              <w:rPr>
                <w:rFonts w:hint="eastAsia" w:ascii="宋体" w:hAnsi="宋体" w:cs="宋体"/>
                <w:color w:val="auto"/>
                <w:highlight w:val="none"/>
                <w:lang w:val="en-US" w:eastAsia="zh-CN"/>
              </w:rPr>
              <w:t>爱卫办</w:t>
            </w:r>
            <w:r>
              <w:rPr>
                <w:rFonts w:hint="eastAsia" w:ascii="宋体" w:hAnsi="宋体" w:cs="宋体"/>
                <w:color w:val="auto"/>
                <w:highlight w:val="none"/>
              </w:rPr>
              <w:t>备案，以便开展日常药械规范管理督促。</w:t>
            </w:r>
          </w:p>
          <w:p w14:paraId="5BE45807">
            <w:pPr>
              <w:pStyle w:val="5"/>
              <w:spacing w:line="360" w:lineRule="auto"/>
              <w:ind w:firstLine="422"/>
              <w:rPr>
                <w:color w:val="auto"/>
                <w:highlight w:val="none"/>
              </w:rPr>
            </w:pPr>
            <w:r>
              <w:rPr>
                <w:rFonts w:hint="eastAsia" w:ascii="宋体" w:hAnsi="宋体" w:cs="宋体"/>
                <w:color w:val="auto"/>
                <w:highlight w:val="none"/>
              </w:rPr>
              <w:t>9、每次投药前及投药结束后7个工作日内，防城港市疾病预防控制中心分别对服务区域对</w:t>
            </w:r>
            <w:r>
              <w:rPr>
                <w:rFonts w:hint="eastAsia"/>
                <w:color w:val="auto"/>
                <w:highlight w:val="none"/>
              </w:rPr>
              <w:t>“四害”密度进行随机抽查监测，并将监测结果及时报送市卫生健康委规划发展与信息化科（爱卫办），作为履约依据。</w:t>
            </w:r>
          </w:p>
          <w:p w14:paraId="6211E3B3">
            <w:pPr>
              <w:pStyle w:val="5"/>
              <w:spacing w:line="360" w:lineRule="auto"/>
              <w:ind w:firstLine="422"/>
              <w:rPr>
                <w:rFonts w:hint="eastAsia" w:ascii="宋体" w:hAnsi="宋体" w:cs="宋体"/>
                <w:color w:val="auto"/>
                <w:szCs w:val="21"/>
                <w:highlight w:val="none"/>
              </w:rPr>
            </w:pPr>
            <w:r>
              <w:rPr>
                <w:rFonts w:hint="eastAsia" w:ascii="宋体" w:hAnsi="宋体" w:cs="宋体"/>
                <w:color w:val="auto"/>
                <w:highlight w:val="none"/>
              </w:rPr>
              <w:t>10、根据《全国疾病预防控制机构卫生应急工作规范（试行）》国卫办应急发〔2015〕54号要求，供应商须提供针对媒介生物（鼠类及蚊虫等）传播疾病的相关应急方案。</w:t>
            </w:r>
          </w:p>
        </w:tc>
      </w:tr>
      <w:tr w14:paraId="03336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9373" w:type="dxa"/>
            <w:gridSpan w:val="4"/>
            <w:tcBorders>
              <w:top w:val="single" w:color="auto" w:sz="4" w:space="0"/>
              <w:left w:val="single" w:color="auto" w:sz="4" w:space="0"/>
              <w:bottom w:val="single" w:color="auto" w:sz="4" w:space="0"/>
              <w:right w:val="single" w:color="auto" w:sz="4" w:space="0"/>
            </w:tcBorders>
            <w:vAlign w:val="center"/>
          </w:tcPr>
          <w:p w14:paraId="71AFE00E">
            <w:pPr>
              <w:pStyle w:val="5"/>
              <w:spacing w:line="360" w:lineRule="auto"/>
              <w:ind w:firstLine="0"/>
              <w:rPr>
                <w:rFonts w:hint="eastAsia" w:ascii="宋体" w:hAnsi="宋体"/>
                <w:b/>
                <w:bCs/>
                <w:color w:val="auto"/>
                <w:szCs w:val="21"/>
                <w:highlight w:val="none"/>
              </w:rPr>
            </w:pPr>
            <w:r>
              <w:rPr>
                <w:rFonts w:hint="eastAsia" w:ascii="宋体" w:hAnsi="宋体"/>
                <w:b/>
                <w:bCs/>
                <w:color w:val="auto"/>
                <w:szCs w:val="21"/>
                <w:highlight w:val="none"/>
              </w:rPr>
              <w:t>二、商务条款</w:t>
            </w:r>
          </w:p>
        </w:tc>
      </w:tr>
      <w:tr w14:paraId="76332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66" w:type="dxa"/>
            <w:gridSpan w:val="2"/>
            <w:tcBorders>
              <w:top w:val="single" w:color="auto" w:sz="4" w:space="0"/>
              <w:left w:val="single" w:color="auto" w:sz="4" w:space="0"/>
              <w:bottom w:val="single" w:color="auto" w:sz="4" w:space="0"/>
              <w:right w:val="single" w:color="auto" w:sz="4" w:space="0"/>
            </w:tcBorders>
            <w:vAlign w:val="center"/>
          </w:tcPr>
          <w:p w14:paraId="654005FA">
            <w:pPr>
              <w:spacing w:line="288" w:lineRule="auto"/>
              <w:jc w:val="center"/>
              <w:rPr>
                <w:rFonts w:hint="eastAsia" w:ascii="宋体" w:hAnsi="宋体" w:cs="宋体"/>
                <w:color w:val="auto"/>
                <w:kern w:val="0"/>
                <w:szCs w:val="21"/>
                <w:highlight w:val="none"/>
              </w:rPr>
            </w:pPr>
            <w:r>
              <w:rPr>
                <w:rFonts w:hint="eastAsia" w:ascii="宋体" w:hAnsi="宋体" w:cs="宋体"/>
                <w:color w:val="auto"/>
                <w:spacing w:val="-1"/>
                <w:szCs w:val="21"/>
                <w:highlight w:val="none"/>
              </w:rPr>
              <w:t>合同签订期</w:t>
            </w:r>
          </w:p>
        </w:tc>
        <w:tc>
          <w:tcPr>
            <w:tcW w:w="7507" w:type="dxa"/>
            <w:gridSpan w:val="2"/>
            <w:tcBorders>
              <w:top w:val="single" w:color="auto" w:sz="4" w:space="0"/>
              <w:left w:val="single" w:color="auto" w:sz="4" w:space="0"/>
              <w:bottom w:val="single" w:color="auto" w:sz="4" w:space="0"/>
              <w:right w:val="single" w:color="auto" w:sz="4" w:space="0"/>
            </w:tcBorders>
            <w:vAlign w:val="center"/>
          </w:tcPr>
          <w:p w14:paraId="64323BF6">
            <w:pPr>
              <w:spacing w:line="288" w:lineRule="auto"/>
              <w:jc w:val="left"/>
              <w:rPr>
                <w:rFonts w:hint="eastAsia" w:ascii="宋体" w:hAnsi="宋体"/>
                <w:b/>
                <w:bCs/>
                <w:color w:val="auto"/>
                <w:szCs w:val="21"/>
                <w:highlight w:val="none"/>
              </w:rPr>
            </w:pPr>
            <w:r>
              <w:rPr>
                <w:rFonts w:hint="eastAsia" w:ascii="宋体" w:hAnsi="宋体" w:cs="宋体"/>
                <w:color w:val="auto"/>
                <w:spacing w:val="-1"/>
                <w:szCs w:val="21"/>
                <w:highlight w:val="none"/>
              </w:rPr>
              <w:t>自成交通知书发出之日起</w:t>
            </w:r>
            <w:r>
              <w:rPr>
                <w:rFonts w:ascii="宋体" w:hAnsi="宋体" w:cs="宋体"/>
                <w:color w:val="auto"/>
                <w:spacing w:val="-1"/>
                <w:szCs w:val="21"/>
                <w:highlight w:val="none"/>
              </w:rPr>
              <w:t xml:space="preserve"> 25</w:t>
            </w:r>
            <w:r>
              <w:rPr>
                <w:rFonts w:hint="eastAsia" w:ascii="宋体" w:hAnsi="宋体" w:cs="宋体"/>
                <w:color w:val="auto"/>
                <w:spacing w:val="-1"/>
                <w:szCs w:val="21"/>
                <w:highlight w:val="none"/>
              </w:rPr>
              <w:t>日内。</w:t>
            </w:r>
          </w:p>
        </w:tc>
      </w:tr>
      <w:tr w14:paraId="057B2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66" w:type="dxa"/>
            <w:gridSpan w:val="2"/>
            <w:tcBorders>
              <w:top w:val="single" w:color="auto" w:sz="4" w:space="0"/>
              <w:left w:val="single" w:color="auto" w:sz="4" w:space="0"/>
              <w:bottom w:val="single" w:color="auto" w:sz="4" w:space="0"/>
              <w:right w:val="single" w:color="auto" w:sz="4" w:space="0"/>
            </w:tcBorders>
            <w:vAlign w:val="center"/>
          </w:tcPr>
          <w:p w14:paraId="241F677D">
            <w:pPr>
              <w:spacing w:line="288" w:lineRule="auto"/>
              <w:jc w:val="center"/>
              <w:rPr>
                <w:rFonts w:hint="eastAsia" w:ascii="宋体" w:hAnsi="宋体" w:cs="宋体"/>
                <w:color w:val="auto"/>
                <w:kern w:val="0"/>
                <w:szCs w:val="21"/>
                <w:highlight w:val="none"/>
              </w:rPr>
            </w:pPr>
            <w:r>
              <w:rPr>
                <w:rFonts w:hint="eastAsia" w:ascii="宋体" w:hAnsi="宋体" w:cs="宋体"/>
                <w:color w:val="auto"/>
                <w:spacing w:val="-1"/>
                <w:szCs w:val="21"/>
                <w:highlight w:val="none"/>
              </w:rPr>
              <w:t>服务期限</w:t>
            </w:r>
          </w:p>
        </w:tc>
        <w:tc>
          <w:tcPr>
            <w:tcW w:w="7507" w:type="dxa"/>
            <w:gridSpan w:val="2"/>
            <w:tcBorders>
              <w:top w:val="single" w:color="auto" w:sz="4" w:space="0"/>
              <w:left w:val="single" w:color="auto" w:sz="4" w:space="0"/>
              <w:bottom w:val="single" w:color="auto" w:sz="4" w:space="0"/>
              <w:right w:val="single" w:color="auto" w:sz="4" w:space="0"/>
            </w:tcBorders>
            <w:vAlign w:val="center"/>
          </w:tcPr>
          <w:p w14:paraId="63D1DF94">
            <w:pPr>
              <w:spacing w:line="288" w:lineRule="auto"/>
              <w:rPr>
                <w:rFonts w:hint="eastAsia" w:ascii="宋体" w:hAnsi="宋体"/>
                <w:b/>
                <w:bCs/>
                <w:color w:val="auto"/>
                <w:szCs w:val="21"/>
                <w:highlight w:val="none"/>
              </w:rPr>
            </w:pPr>
            <w:r>
              <w:rPr>
                <w:rFonts w:hint="eastAsia" w:ascii="宋体" w:hAnsi="宋体" w:cs="宋体"/>
                <w:color w:val="auto"/>
                <w:spacing w:val="-1"/>
                <w:szCs w:val="21"/>
                <w:highlight w:val="none"/>
              </w:rPr>
              <w:t>成交供应商须在合同签订生效之日起至2026年12月30日在责任区域开展不少于6次全面除四害消杀服务。因特殊原因当年未完成消杀服务轮次的，需于次年第一季度前完成补充消杀工作。</w:t>
            </w:r>
          </w:p>
        </w:tc>
      </w:tr>
      <w:tr w14:paraId="7AF17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66" w:type="dxa"/>
            <w:gridSpan w:val="2"/>
            <w:tcBorders>
              <w:top w:val="single" w:color="auto" w:sz="4" w:space="0"/>
              <w:left w:val="single" w:color="auto" w:sz="4" w:space="0"/>
              <w:bottom w:val="single" w:color="auto" w:sz="4" w:space="0"/>
              <w:right w:val="single" w:color="auto" w:sz="4" w:space="0"/>
            </w:tcBorders>
            <w:vAlign w:val="center"/>
          </w:tcPr>
          <w:p w14:paraId="5FB9A6CB">
            <w:pPr>
              <w:spacing w:line="288" w:lineRule="auto"/>
              <w:jc w:val="center"/>
              <w:rPr>
                <w:rFonts w:hint="eastAsia" w:ascii="宋体" w:hAnsi="宋体" w:cs="宋体"/>
                <w:color w:val="auto"/>
                <w:kern w:val="0"/>
                <w:szCs w:val="21"/>
                <w:highlight w:val="none"/>
              </w:rPr>
            </w:pPr>
            <w:r>
              <w:rPr>
                <w:rFonts w:hint="eastAsia" w:ascii="宋体" w:hAnsi="宋体" w:cs="宋体"/>
                <w:color w:val="auto"/>
                <w:spacing w:val="-1"/>
                <w:szCs w:val="21"/>
                <w:highlight w:val="none"/>
              </w:rPr>
              <w:t>服务地点</w:t>
            </w:r>
          </w:p>
        </w:tc>
        <w:tc>
          <w:tcPr>
            <w:tcW w:w="7507" w:type="dxa"/>
            <w:gridSpan w:val="2"/>
            <w:tcBorders>
              <w:top w:val="single" w:color="auto" w:sz="4" w:space="0"/>
              <w:left w:val="single" w:color="auto" w:sz="4" w:space="0"/>
              <w:bottom w:val="single" w:color="auto" w:sz="4" w:space="0"/>
              <w:right w:val="single" w:color="auto" w:sz="4" w:space="0"/>
            </w:tcBorders>
            <w:vAlign w:val="center"/>
          </w:tcPr>
          <w:p w14:paraId="7040A471">
            <w:pPr>
              <w:spacing w:line="288" w:lineRule="auto"/>
              <w:jc w:val="left"/>
              <w:rPr>
                <w:rFonts w:hint="eastAsia" w:ascii="宋体" w:hAnsi="宋体"/>
                <w:b/>
                <w:bCs/>
                <w:color w:val="auto"/>
                <w:szCs w:val="21"/>
                <w:highlight w:val="none"/>
              </w:rPr>
            </w:pPr>
            <w:r>
              <w:rPr>
                <w:rFonts w:hint="eastAsia" w:ascii="宋体" w:hAnsi="宋体" w:cs="宋体"/>
                <w:color w:val="auto"/>
                <w:spacing w:val="-1"/>
                <w:szCs w:val="21"/>
                <w:highlight w:val="none"/>
              </w:rPr>
              <w:t>采购人指定地点。</w:t>
            </w:r>
          </w:p>
        </w:tc>
      </w:tr>
      <w:tr w14:paraId="4FD4B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66" w:type="dxa"/>
            <w:gridSpan w:val="2"/>
            <w:tcBorders>
              <w:top w:val="single" w:color="auto" w:sz="4" w:space="0"/>
              <w:left w:val="single" w:color="auto" w:sz="4" w:space="0"/>
              <w:bottom w:val="single" w:color="auto" w:sz="4" w:space="0"/>
              <w:right w:val="single" w:color="auto" w:sz="4" w:space="0"/>
            </w:tcBorders>
            <w:vAlign w:val="center"/>
          </w:tcPr>
          <w:p w14:paraId="1C4B3D20">
            <w:pPr>
              <w:spacing w:line="288" w:lineRule="auto"/>
              <w:jc w:val="center"/>
              <w:rPr>
                <w:rFonts w:hint="eastAsia" w:ascii="宋体" w:hAnsi="宋体" w:cs="宋体"/>
                <w:color w:val="auto"/>
                <w:kern w:val="0"/>
                <w:szCs w:val="21"/>
                <w:highlight w:val="none"/>
              </w:rPr>
            </w:pPr>
            <w:r>
              <w:rPr>
                <w:rFonts w:hint="eastAsia" w:ascii="宋体" w:hAnsi="宋体" w:cs="宋体"/>
                <w:color w:val="auto"/>
                <w:spacing w:val="-1"/>
                <w:szCs w:val="21"/>
                <w:highlight w:val="none"/>
              </w:rPr>
              <w:t>付款方式</w:t>
            </w:r>
          </w:p>
        </w:tc>
        <w:tc>
          <w:tcPr>
            <w:tcW w:w="7507" w:type="dxa"/>
            <w:gridSpan w:val="2"/>
            <w:tcBorders>
              <w:top w:val="single" w:color="auto" w:sz="4" w:space="0"/>
              <w:left w:val="single" w:color="auto" w:sz="4" w:space="0"/>
              <w:bottom w:val="single" w:color="auto" w:sz="4" w:space="0"/>
              <w:right w:val="single" w:color="auto" w:sz="4" w:space="0"/>
            </w:tcBorders>
            <w:vAlign w:val="center"/>
          </w:tcPr>
          <w:p w14:paraId="0D74AB1A">
            <w:pPr>
              <w:spacing w:line="288" w:lineRule="auto"/>
              <w:jc w:val="left"/>
              <w:rPr>
                <w:rFonts w:hint="eastAsia" w:ascii="宋体" w:hAnsi="宋体"/>
                <w:b/>
                <w:bCs/>
                <w:color w:val="auto"/>
                <w:szCs w:val="21"/>
                <w:highlight w:val="none"/>
              </w:rPr>
            </w:pPr>
            <w:r>
              <w:rPr>
                <w:rFonts w:hint="eastAsia" w:ascii="宋体" w:hAnsi="宋体" w:cs="宋体"/>
                <w:color w:val="auto"/>
                <w:kern w:val="0"/>
                <w:szCs w:val="21"/>
                <w:highlight w:val="none"/>
              </w:rPr>
              <w:t>根据财政性资金按财政国库集中支付规定程序办理，合同签订后，采购人在成交供应商正式开展消杀工作20日内支付合同金额的</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%用于成交供应商开展消杀工作所需的各类费用；消杀服务完成后，由采购人组织有关专业机构按照国家卫生城市的有关标准对该消杀灭服务项目进行验收，验收合格后5个工作日内支付剩余</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%的合同金额。</w:t>
            </w:r>
          </w:p>
        </w:tc>
      </w:tr>
      <w:tr w14:paraId="1595A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66" w:type="dxa"/>
            <w:gridSpan w:val="2"/>
            <w:tcBorders>
              <w:top w:val="single" w:color="auto" w:sz="4" w:space="0"/>
              <w:left w:val="single" w:color="auto" w:sz="4" w:space="0"/>
              <w:bottom w:val="single" w:color="auto" w:sz="4" w:space="0"/>
              <w:right w:val="single" w:color="auto" w:sz="4" w:space="0"/>
            </w:tcBorders>
            <w:vAlign w:val="center"/>
          </w:tcPr>
          <w:p w14:paraId="2EEE46EA">
            <w:pPr>
              <w:spacing w:line="288"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质量标准及验收方法</w:t>
            </w:r>
          </w:p>
        </w:tc>
        <w:tc>
          <w:tcPr>
            <w:tcW w:w="7507" w:type="dxa"/>
            <w:gridSpan w:val="2"/>
            <w:tcBorders>
              <w:top w:val="single" w:color="auto" w:sz="4" w:space="0"/>
              <w:left w:val="single" w:color="auto" w:sz="4" w:space="0"/>
              <w:bottom w:val="single" w:color="auto" w:sz="4" w:space="0"/>
              <w:right w:val="single" w:color="auto" w:sz="4" w:space="0"/>
            </w:tcBorders>
            <w:vAlign w:val="center"/>
          </w:tcPr>
          <w:p w14:paraId="06235C39">
            <w:pPr>
              <w:spacing w:line="288" w:lineRule="auto"/>
              <w:jc w:val="left"/>
              <w:rPr>
                <w:rFonts w:hint="eastAsia" w:ascii="宋体" w:hAnsi="宋体"/>
                <w:b/>
                <w:bCs/>
                <w:color w:val="auto"/>
                <w:szCs w:val="21"/>
                <w:highlight w:val="none"/>
              </w:rPr>
            </w:pPr>
            <w:r>
              <w:rPr>
                <w:rFonts w:hint="eastAsia" w:ascii="宋体" w:hAnsi="宋体" w:cs="宋体"/>
                <w:color w:val="auto"/>
                <w:kern w:val="0"/>
                <w:szCs w:val="21"/>
                <w:highlight w:val="none"/>
              </w:rPr>
              <w:t>《病媒生物密度控制水平中华人民共和国国家标准》灭鼠、蚊、蝇、蟑螂达到</w:t>
            </w:r>
            <w:r>
              <w:rPr>
                <w:rFonts w:ascii="宋体" w:hAnsi="宋体" w:cs="宋体"/>
                <w:color w:val="auto"/>
                <w:kern w:val="0"/>
                <w:szCs w:val="21"/>
                <w:highlight w:val="none"/>
              </w:rPr>
              <w:t>C</w:t>
            </w:r>
            <w:r>
              <w:rPr>
                <w:rFonts w:hint="eastAsia" w:ascii="宋体" w:hAnsi="宋体" w:cs="宋体"/>
                <w:color w:val="auto"/>
                <w:kern w:val="0"/>
                <w:szCs w:val="21"/>
                <w:highlight w:val="none"/>
              </w:rPr>
              <w:t>级标准；消杀后，由采购人通过灭鼠后监测（鼠迹法）、蟑螂灭后监测（药激法）以及蝇、蚊监测等方法进行验收，消杀服务范围“四害”达标（国家卫生城市标准）即可通过验收。</w:t>
            </w:r>
          </w:p>
        </w:tc>
      </w:tr>
      <w:tr w14:paraId="10022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866" w:type="dxa"/>
            <w:gridSpan w:val="2"/>
            <w:tcBorders>
              <w:top w:val="single" w:color="auto" w:sz="4" w:space="0"/>
              <w:left w:val="single" w:color="auto" w:sz="4" w:space="0"/>
              <w:bottom w:val="single" w:color="auto" w:sz="4" w:space="0"/>
              <w:right w:val="single" w:color="auto" w:sz="4" w:space="0"/>
            </w:tcBorders>
            <w:vAlign w:val="center"/>
          </w:tcPr>
          <w:p w14:paraId="29752156">
            <w:pPr>
              <w:spacing w:line="288" w:lineRule="auto"/>
              <w:jc w:val="center"/>
              <w:rPr>
                <w:rFonts w:hint="eastAsia" w:ascii="宋体" w:hAnsi="宋体" w:cs="宋体"/>
                <w:color w:val="auto"/>
                <w:kern w:val="0"/>
                <w:szCs w:val="21"/>
                <w:highlight w:val="none"/>
              </w:rPr>
            </w:pPr>
            <w:r>
              <w:rPr>
                <w:rFonts w:hint="eastAsia" w:ascii="宋体" w:hAnsi="宋体" w:cs="宋体"/>
                <w:color w:val="auto"/>
                <w:spacing w:val="-1"/>
                <w:szCs w:val="21"/>
                <w:highlight w:val="none"/>
              </w:rPr>
              <w:t>其他要求</w:t>
            </w:r>
          </w:p>
        </w:tc>
        <w:tc>
          <w:tcPr>
            <w:tcW w:w="7507" w:type="dxa"/>
            <w:gridSpan w:val="2"/>
            <w:tcBorders>
              <w:top w:val="single" w:color="auto" w:sz="4" w:space="0"/>
              <w:left w:val="single" w:color="auto" w:sz="4" w:space="0"/>
              <w:bottom w:val="single" w:color="auto" w:sz="4" w:space="0"/>
              <w:right w:val="single" w:color="auto" w:sz="4" w:space="0"/>
            </w:tcBorders>
            <w:vAlign w:val="center"/>
          </w:tcPr>
          <w:p w14:paraId="0D8C98F7">
            <w:pP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报价包括货物及货物运抵指定交付地点的各种费用、本次采购需求所应提供的服务、药品、材料费和专用工具、技术培训、技术资料的费用及作业费、包装费、服务费、保险费、税金、可预见的其他因素及风险费用、其他所有成本费用的总和。</w:t>
            </w:r>
          </w:p>
          <w:p w14:paraId="65D50276">
            <w:pP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2、因消杀工作不到位而造成居民投诉等情况，需进行补杀时所需药品由成交供应商提供。接到投诉或其他情况时，至少能在2小时内到达现场，并能在4小时内处理完毕。</w:t>
            </w:r>
          </w:p>
          <w:p w14:paraId="37CC54B1">
            <w:pP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3、供应商可通过自行到现场勘察等方式对病媒生物防制范围及相应孳生场所进行充分了解，对供应商因疏忽而造成的各项损失，由供应商自行负责。</w:t>
            </w:r>
          </w:p>
          <w:p w14:paraId="34D9CC63">
            <w:pPr>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4、本项目未经采购人同意不得分包或转包。如发现成交供应商擅自分包或转包，采购人可单方面终止合同。</w:t>
            </w:r>
          </w:p>
          <w:p w14:paraId="2282D3C0">
            <w:pPr>
              <w:spacing w:line="288" w:lineRule="auto"/>
              <w:jc w:val="left"/>
              <w:rPr>
                <w:rFonts w:hint="eastAsia" w:ascii="宋体" w:hAnsi="宋体"/>
                <w:b/>
                <w:bCs/>
                <w:color w:val="auto"/>
                <w:szCs w:val="21"/>
                <w:highlight w:val="none"/>
              </w:rPr>
            </w:pPr>
            <w:r>
              <w:rPr>
                <w:rFonts w:hint="eastAsia" w:ascii="宋体" w:hAnsi="宋体" w:cs="宋体"/>
                <w:color w:val="auto"/>
                <w:kern w:val="0"/>
                <w:szCs w:val="21"/>
                <w:highlight w:val="none"/>
              </w:rPr>
              <w:t>5、成交供应商应保证针对本项目涉及的知识产权和所提供的相关技术资料是合法取得，不会因为采购人的使用而被责令停止使用、追偿或要求赔偿损失，如出现此情况，一切经济和法律责任均由成交供应商承担。</w:t>
            </w:r>
          </w:p>
        </w:tc>
      </w:tr>
    </w:tbl>
    <w:p w14:paraId="3CD78007">
      <w:pPr>
        <w:pStyle w:val="5"/>
        <w:ind w:firstLine="0"/>
        <w:rPr>
          <w:color w:val="auto"/>
          <w:highlight w:val="none"/>
          <w:lang w:val="zh-CN"/>
        </w:rPr>
      </w:pPr>
    </w:p>
    <w:p w14:paraId="32575C1E">
      <w:pPr>
        <w:spacing w:line="428" w:lineRule="exact"/>
        <w:rPr>
          <w:rFonts w:hint="eastAsia" w:ascii="宋体" w:hAnsi="宋体" w:cs="宋体"/>
          <w:color w:val="auto"/>
          <w:sz w:val="32"/>
          <w:szCs w:val="32"/>
          <w:highlight w:val="none"/>
        </w:rPr>
      </w:pPr>
      <w:bookmarkStart w:id="57" w:name="_Toc44229896"/>
    </w:p>
    <w:p w14:paraId="5C75C0FD">
      <w:pPr>
        <w:spacing w:line="428" w:lineRule="exact"/>
        <w:rPr>
          <w:rFonts w:hint="eastAsia" w:ascii="宋体" w:hAnsi="宋体" w:cs="宋体"/>
          <w:color w:val="auto"/>
          <w:sz w:val="32"/>
          <w:szCs w:val="32"/>
          <w:highlight w:val="none"/>
        </w:rPr>
      </w:pPr>
    </w:p>
    <w:p w14:paraId="2C799ECD">
      <w:pPr>
        <w:spacing w:line="428" w:lineRule="exact"/>
        <w:rPr>
          <w:rFonts w:hint="eastAsia" w:ascii="宋体" w:hAnsi="宋体" w:cs="宋体"/>
          <w:color w:val="auto"/>
          <w:sz w:val="32"/>
          <w:szCs w:val="32"/>
          <w:highlight w:val="none"/>
        </w:rPr>
      </w:pPr>
    </w:p>
    <w:p w14:paraId="50CDDFBC">
      <w:pPr>
        <w:spacing w:line="428" w:lineRule="exact"/>
        <w:rPr>
          <w:rFonts w:hint="eastAsia" w:ascii="宋体" w:hAnsi="宋体" w:cs="宋体"/>
          <w:color w:val="auto"/>
          <w:sz w:val="32"/>
          <w:szCs w:val="32"/>
          <w:highlight w:val="none"/>
        </w:rPr>
      </w:pPr>
    </w:p>
    <w:p w14:paraId="172A4E67">
      <w:pPr>
        <w:spacing w:line="428" w:lineRule="exact"/>
        <w:rPr>
          <w:rFonts w:hint="eastAsia" w:ascii="宋体" w:hAnsi="宋体" w:cs="宋体"/>
          <w:color w:val="auto"/>
          <w:sz w:val="32"/>
          <w:szCs w:val="32"/>
          <w:highlight w:val="none"/>
        </w:rPr>
      </w:pPr>
    </w:p>
    <w:p w14:paraId="480224C6">
      <w:pPr>
        <w:spacing w:line="428" w:lineRule="exact"/>
        <w:rPr>
          <w:rFonts w:hint="eastAsia" w:ascii="宋体" w:hAnsi="宋体" w:cs="宋体"/>
          <w:color w:val="auto"/>
          <w:sz w:val="32"/>
          <w:szCs w:val="32"/>
          <w:highlight w:val="none"/>
        </w:rPr>
      </w:pPr>
    </w:p>
    <w:p w14:paraId="4470E41A">
      <w:pPr>
        <w:spacing w:line="428" w:lineRule="exact"/>
        <w:rPr>
          <w:rFonts w:hint="eastAsia" w:ascii="宋体" w:hAnsi="宋体" w:cs="宋体"/>
          <w:color w:val="auto"/>
          <w:sz w:val="32"/>
          <w:szCs w:val="32"/>
          <w:highlight w:val="none"/>
        </w:rPr>
      </w:pPr>
    </w:p>
    <w:p w14:paraId="18CE6246">
      <w:pPr>
        <w:spacing w:line="428" w:lineRule="exact"/>
        <w:rPr>
          <w:rFonts w:hint="eastAsia" w:ascii="宋体" w:hAnsi="宋体" w:cs="宋体"/>
          <w:color w:val="auto"/>
          <w:sz w:val="32"/>
          <w:szCs w:val="32"/>
          <w:highlight w:val="none"/>
        </w:rPr>
      </w:pPr>
    </w:p>
    <w:p w14:paraId="45F52499">
      <w:pPr>
        <w:spacing w:line="428" w:lineRule="exact"/>
        <w:rPr>
          <w:rFonts w:hint="eastAsia" w:ascii="宋体" w:hAnsi="宋体" w:cs="宋体"/>
          <w:color w:val="auto"/>
          <w:sz w:val="17"/>
          <w:szCs w:val="17"/>
          <w:highlight w:val="none"/>
        </w:rPr>
      </w:pPr>
      <w:r>
        <w:rPr>
          <w:rFonts w:hint="eastAsia" w:ascii="宋体" w:hAnsi="宋体" w:cs="宋体"/>
          <w:color w:val="auto"/>
          <w:sz w:val="32"/>
          <w:szCs w:val="32"/>
          <w:highlight w:val="none"/>
        </w:rPr>
        <w:t>附件1：</w:t>
      </w:r>
    </w:p>
    <w:p w14:paraId="6889D99F">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17"/>
        <w:tblW w:w="0" w:type="auto"/>
        <w:tblInd w:w="93" w:type="dxa"/>
        <w:tblLayout w:type="fixed"/>
        <w:tblCellMar>
          <w:top w:w="0" w:type="dxa"/>
          <w:left w:w="108" w:type="dxa"/>
          <w:bottom w:w="0" w:type="dxa"/>
          <w:right w:w="108" w:type="dxa"/>
        </w:tblCellMar>
      </w:tblPr>
      <w:tblGrid>
        <w:gridCol w:w="641"/>
        <w:gridCol w:w="1116"/>
        <w:gridCol w:w="1516"/>
        <w:gridCol w:w="1612"/>
        <w:gridCol w:w="4335"/>
      </w:tblGrid>
      <w:tr w14:paraId="1494B504">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tcPr>
          <w:p w14:paraId="0B6E930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vAlign w:val="center"/>
          </w:tcPr>
          <w:p w14:paraId="2C0AA34C">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335" w:type="dxa"/>
            <w:tcBorders>
              <w:top w:val="single" w:color="000000" w:sz="8" w:space="0"/>
              <w:left w:val="nil"/>
              <w:bottom w:val="single" w:color="000000" w:sz="8" w:space="0"/>
              <w:right w:val="single" w:color="000000" w:sz="8" w:space="0"/>
            </w:tcBorders>
            <w:vAlign w:val="center"/>
          </w:tcPr>
          <w:p w14:paraId="2F275FD8">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7C855DB">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27F122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vAlign w:val="center"/>
          </w:tcPr>
          <w:p w14:paraId="68BB321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vAlign w:val="center"/>
          </w:tcPr>
          <w:p w14:paraId="707D4B1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vAlign w:val="center"/>
          </w:tcPr>
          <w:p w14:paraId="11B758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1BF6D1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599E26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0B92983D">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11E7224C">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6B1B71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vAlign w:val="center"/>
          </w:tcPr>
          <w:p w14:paraId="16E529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707AE46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4844007">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6B8F0A8A">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699445C5">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784577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vAlign w:val="center"/>
          </w:tcPr>
          <w:p w14:paraId="1BFE8B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F3CA4A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58FDB54">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009925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vAlign w:val="center"/>
          </w:tcPr>
          <w:p w14:paraId="0E3A11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64AE3F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vAlign w:val="center"/>
          </w:tcPr>
          <w:p w14:paraId="0BC134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tcBorders>
              <w:top w:val="nil"/>
              <w:left w:val="nil"/>
              <w:bottom w:val="single" w:color="000000" w:sz="8" w:space="0"/>
              <w:right w:val="single" w:color="000000" w:sz="8" w:space="0"/>
            </w:tcBorders>
            <w:vAlign w:val="center"/>
          </w:tcPr>
          <w:p w14:paraId="0DFB87A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28ED6C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7ADDC7D4">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29481790">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4DBCB96B">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5C2209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335" w:type="dxa"/>
            <w:tcBorders>
              <w:top w:val="nil"/>
              <w:left w:val="nil"/>
              <w:bottom w:val="single" w:color="000000" w:sz="8" w:space="0"/>
              <w:right w:val="single" w:color="000000" w:sz="8" w:space="0"/>
            </w:tcBorders>
            <w:vAlign w:val="center"/>
          </w:tcPr>
          <w:p w14:paraId="20E66A7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15AF8E3">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7CD28D0C">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3479EFC2">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44EFBC9E">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3C23DC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335" w:type="dxa"/>
            <w:tcBorders>
              <w:top w:val="nil"/>
              <w:left w:val="nil"/>
              <w:bottom w:val="single" w:color="000000" w:sz="8" w:space="0"/>
              <w:right w:val="single" w:color="000000" w:sz="8" w:space="0"/>
            </w:tcBorders>
            <w:vAlign w:val="center"/>
          </w:tcPr>
          <w:p w14:paraId="46D8AC6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E59BD4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1A0ACD8C">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2B7C265D">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54D88D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vAlign w:val="center"/>
          </w:tcPr>
          <w:p w14:paraId="12A9C8F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335" w:type="dxa"/>
            <w:tcBorders>
              <w:top w:val="nil"/>
              <w:left w:val="nil"/>
              <w:bottom w:val="single" w:color="000000" w:sz="8" w:space="0"/>
              <w:right w:val="single" w:color="000000" w:sz="8" w:space="0"/>
            </w:tcBorders>
            <w:vAlign w:val="center"/>
          </w:tcPr>
          <w:p w14:paraId="168F9BD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416A1EC0">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vAlign w:val="center"/>
          </w:tcPr>
          <w:p w14:paraId="73C01008">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2A33F3AD">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2617F59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vAlign w:val="center"/>
          </w:tcPr>
          <w:p w14:paraId="003454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tcBorders>
              <w:top w:val="nil"/>
              <w:left w:val="nil"/>
              <w:bottom w:val="single" w:color="000000" w:sz="8" w:space="0"/>
              <w:right w:val="single" w:color="000000" w:sz="8" w:space="0"/>
            </w:tcBorders>
            <w:vAlign w:val="center"/>
          </w:tcPr>
          <w:p w14:paraId="72910B4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CC880A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1F2A74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op w:val="nil"/>
              <w:left w:val="nil"/>
              <w:bottom w:val="single" w:color="000000" w:sz="8" w:space="0"/>
              <w:right w:val="single" w:color="000000" w:sz="8" w:space="0"/>
            </w:tcBorders>
            <w:vAlign w:val="center"/>
          </w:tcPr>
          <w:p w14:paraId="3AD5A0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vAlign w:val="center"/>
          </w:tcPr>
          <w:p w14:paraId="307117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7DA742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4B05C1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001FA2E6">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42FC019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op w:val="nil"/>
              <w:left w:val="nil"/>
              <w:bottom w:val="single" w:color="000000" w:sz="8" w:space="0"/>
              <w:right w:val="single" w:color="000000" w:sz="8" w:space="0"/>
            </w:tcBorders>
            <w:vAlign w:val="center"/>
          </w:tcPr>
          <w:p w14:paraId="58D530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vAlign w:val="center"/>
          </w:tcPr>
          <w:p w14:paraId="05BC39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20F5BD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E697E5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6203E1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58B911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op w:val="nil"/>
              <w:left w:val="nil"/>
              <w:bottom w:val="single" w:color="000000" w:sz="8" w:space="0"/>
              <w:right w:val="single" w:color="000000" w:sz="8" w:space="0"/>
            </w:tcBorders>
            <w:vAlign w:val="center"/>
          </w:tcPr>
          <w:p w14:paraId="4ED7608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vAlign w:val="center"/>
          </w:tcPr>
          <w:p w14:paraId="379DE2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vAlign w:val="center"/>
          </w:tcPr>
          <w:p w14:paraId="3F0F8C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2A02E6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610D7B4">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vAlign w:val="center"/>
          </w:tcPr>
          <w:p w14:paraId="7DFAE6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vAlign w:val="center"/>
          </w:tcPr>
          <w:p w14:paraId="1D5857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vAlign w:val="center"/>
          </w:tcPr>
          <w:p w14:paraId="61241D3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vAlign w:val="center"/>
          </w:tcPr>
          <w:p w14:paraId="41824C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tcBorders>
              <w:top w:val="nil"/>
              <w:left w:val="nil"/>
              <w:bottom w:val="single" w:color="000000" w:sz="8" w:space="0"/>
              <w:right w:val="single" w:color="000000" w:sz="8" w:space="0"/>
            </w:tcBorders>
            <w:vAlign w:val="center"/>
          </w:tcPr>
          <w:p w14:paraId="3EB1623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7D2D0420">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3F2FEF6E">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2D011D0A">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1EC3C673">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57A0FDF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tcBorders>
              <w:top w:val="nil"/>
              <w:left w:val="nil"/>
              <w:bottom w:val="single" w:color="000000" w:sz="8" w:space="0"/>
              <w:right w:val="single" w:color="000000" w:sz="8" w:space="0"/>
            </w:tcBorders>
            <w:vAlign w:val="center"/>
          </w:tcPr>
          <w:p w14:paraId="563CFFC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CB2DF53">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43043E7B">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14DDBC18">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19859C2B">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35C4E0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tcBorders>
              <w:top w:val="nil"/>
              <w:left w:val="nil"/>
              <w:bottom w:val="single" w:color="000000" w:sz="8" w:space="0"/>
              <w:right w:val="single" w:color="000000" w:sz="8" w:space="0"/>
            </w:tcBorders>
            <w:vAlign w:val="center"/>
          </w:tcPr>
          <w:p w14:paraId="5CF7E25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34DEAA4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652E4413">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3AF66D56">
            <w:pPr>
              <w:widowControl/>
              <w:jc w:val="left"/>
              <w:rPr>
                <w:rFonts w:hint="eastAsia"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1ACD4D5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vAlign w:val="center"/>
          </w:tcPr>
          <w:p w14:paraId="511BE4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tcBorders>
              <w:top w:val="nil"/>
              <w:left w:val="nil"/>
              <w:bottom w:val="single" w:color="000000" w:sz="8" w:space="0"/>
              <w:right w:val="single" w:color="000000" w:sz="8" w:space="0"/>
            </w:tcBorders>
            <w:vAlign w:val="center"/>
          </w:tcPr>
          <w:p w14:paraId="36173F2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BB0614F">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5D379AAB">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39357E65">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543EAE39">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03AEB0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tcBorders>
              <w:top w:val="nil"/>
              <w:left w:val="nil"/>
              <w:bottom w:val="single" w:color="000000" w:sz="8" w:space="0"/>
              <w:right w:val="single" w:color="000000" w:sz="8" w:space="0"/>
            </w:tcBorders>
            <w:vAlign w:val="center"/>
          </w:tcPr>
          <w:p w14:paraId="5FA7994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2BBAEC73">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7891DABA">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0E811945">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09B31D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vAlign w:val="center"/>
          </w:tcPr>
          <w:p w14:paraId="3788EC4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tcBorders>
              <w:top w:val="nil"/>
              <w:left w:val="nil"/>
              <w:bottom w:val="single" w:color="000000" w:sz="8" w:space="0"/>
              <w:right w:val="single" w:color="000000" w:sz="8" w:space="0"/>
            </w:tcBorders>
            <w:vAlign w:val="center"/>
          </w:tcPr>
          <w:p w14:paraId="1ADD02A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5EED183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3D0DCB53">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553DF6EF">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453709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vAlign w:val="center"/>
          </w:tcPr>
          <w:p w14:paraId="6B6572A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tcBorders>
              <w:top w:val="nil"/>
              <w:left w:val="nil"/>
              <w:bottom w:val="single" w:color="000000" w:sz="8" w:space="0"/>
              <w:right w:val="single" w:color="000000" w:sz="8" w:space="0"/>
            </w:tcBorders>
            <w:vAlign w:val="center"/>
          </w:tcPr>
          <w:p w14:paraId="2DEC57B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22C0AB1">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48C6B3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op w:val="nil"/>
              <w:left w:val="nil"/>
              <w:bottom w:val="single" w:color="000000" w:sz="8" w:space="0"/>
              <w:right w:val="single" w:color="000000" w:sz="8" w:space="0"/>
            </w:tcBorders>
            <w:vAlign w:val="center"/>
          </w:tcPr>
          <w:p w14:paraId="09E3CD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vAlign w:val="center"/>
          </w:tcPr>
          <w:p w14:paraId="0357D1F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5B1F3E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8A44D0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425F5218">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5EA2F98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op w:val="nil"/>
              <w:left w:val="nil"/>
              <w:bottom w:val="single" w:color="000000" w:sz="8" w:space="0"/>
              <w:right w:val="single" w:color="000000" w:sz="8" w:space="0"/>
            </w:tcBorders>
            <w:vAlign w:val="center"/>
          </w:tcPr>
          <w:p w14:paraId="2D4B5FA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vAlign w:val="center"/>
          </w:tcPr>
          <w:p w14:paraId="3FA03DB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vAlign w:val="center"/>
          </w:tcPr>
          <w:p w14:paraId="016C5E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584CAA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78AE43C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5DDD37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op w:val="nil"/>
              <w:left w:val="nil"/>
              <w:bottom w:val="single" w:color="000000" w:sz="8" w:space="0"/>
              <w:right w:val="single" w:color="000000" w:sz="8" w:space="0"/>
            </w:tcBorders>
            <w:vAlign w:val="center"/>
          </w:tcPr>
          <w:p w14:paraId="0AA5946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vAlign w:val="center"/>
          </w:tcPr>
          <w:p w14:paraId="0D3B8B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vAlign w:val="center"/>
          </w:tcPr>
          <w:p w14:paraId="4066D4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3F7135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95E7ED1">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506A17B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vAlign w:val="center"/>
          </w:tcPr>
          <w:p w14:paraId="111C57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vAlign w:val="center"/>
          </w:tcPr>
          <w:p w14:paraId="075357F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vAlign w:val="center"/>
          </w:tcPr>
          <w:p w14:paraId="2362E8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46D8A4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796D7B69">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vAlign w:val="center"/>
          </w:tcPr>
          <w:p w14:paraId="5933D42B">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345F50F6">
            <w:pPr>
              <w:widowControl/>
              <w:jc w:val="left"/>
              <w:rPr>
                <w:rFonts w:hint="eastAsia"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47B1B0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vAlign w:val="center"/>
          </w:tcPr>
          <w:p w14:paraId="06DE54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tcBorders>
              <w:top w:val="nil"/>
              <w:left w:val="nil"/>
              <w:bottom w:val="single" w:color="000000" w:sz="8" w:space="0"/>
              <w:right w:val="single" w:color="000000" w:sz="8" w:space="0"/>
            </w:tcBorders>
            <w:vAlign w:val="center"/>
          </w:tcPr>
          <w:p w14:paraId="1A563C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78C8D75F">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7824675F">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279EAE03">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0D865E5E">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76DEF5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tcBorders>
              <w:top w:val="nil"/>
              <w:left w:val="nil"/>
              <w:bottom w:val="single" w:color="000000" w:sz="8" w:space="0"/>
              <w:right w:val="single" w:color="000000" w:sz="8" w:space="0"/>
            </w:tcBorders>
            <w:vAlign w:val="center"/>
          </w:tcPr>
          <w:p w14:paraId="6273351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ACD036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4BFB48CE">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0224D2E4">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59BB3650">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7E1F91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tcBorders>
              <w:top w:val="nil"/>
              <w:left w:val="nil"/>
              <w:bottom w:val="single" w:color="000000" w:sz="8" w:space="0"/>
              <w:right w:val="single" w:color="000000" w:sz="8" w:space="0"/>
            </w:tcBorders>
            <w:vAlign w:val="center"/>
          </w:tcPr>
          <w:p w14:paraId="1C2A38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22BBAF1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4608C6AF">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59BB04DC">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76B64B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vAlign w:val="center"/>
          </w:tcPr>
          <w:p w14:paraId="4A70F2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A037C1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1FE8288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15388BBA">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355522E8">
            <w:pPr>
              <w:widowControl/>
              <w:jc w:val="left"/>
              <w:rPr>
                <w:rFonts w:hint="eastAsia" w:ascii="宋体" w:hAns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vAlign w:val="center"/>
          </w:tcPr>
          <w:p w14:paraId="1E28EA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vAlign w:val="center"/>
          </w:tcPr>
          <w:p w14:paraId="22C9A5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335" w:type="dxa"/>
            <w:tcBorders>
              <w:top w:val="nil"/>
              <w:left w:val="nil"/>
              <w:bottom w:val="single" w:color="000000" w:sz="8" w:space="0"/>
              <w:right w:val="single" w:color="000000" w:sz="8" w:space="0"/>
            </w:tcBorders>
            <w:vAlign w:val="center"/>
          </w:tcPr>
          <w:p w14:paraId="2CE6737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BEA5024">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28674811">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1D446E2C">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65435816">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639736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tcBorders>
              <w:top w:val="nil"/>
              <w:left w:val="nil"/>
              <w:bottom w:val="single" w:color="000000" w:sz="8" w:space="0"/>
              <w:right w:val="single" w:color="000000" w:sz="8" w:space="0"/>
            </w:tcBorders>
            <w:vAlign w:val="center"/>
          </w:tcPr>
          <w:p w14:paraId="3B11FB8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AB6529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27114B79">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5D8924FE">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715CFB6A">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1725F4D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tcBorders>
              <w:top w:val="nil"/>
              <w:left w:val="nil"/>
              <w:bottom w:val="single" w:color="000000" w:sz="8" w:space="0"/>
              <w:right w:val="single" w:color="000000" w:sz="8" w:space="0"/>
            </w:tcBorders>
            <w:vAlign w:val="center"/>
          </w:tcPr>
          <w:p w14:paraId="262F96B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409D399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0F8BF9E0">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07FDB9A1">
            <w:pPr>
              <w:widowControl/>
              <w:jc w:val="left"/>
              <w:rPr>
                <w:rFonts w:hint="eastAsia" w:ascii="宋体" w:hAns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vAlign w:val="center"/>
          </w:tcPr>
          <w:p w14:paraId="2BC71242">
            <w:pPr>
              <w:widowControl/>
              <w:jc w:val="left"/>
              <w:rPr>
                <w:rFonts w:hint="eastAsia" w:ascii="宋体" w:hAnsi="宋体" w:cs="宋体"/>
                <w:color w:val="auto"/>
                <w:kern w:val="0"/>
                <w:sz w:val="20"/>
                <w:szCs w:val="20"/>
                <w:highlight w:val="none"/>
              </w:rPr>
            </w:pPr>
          </w:p>
        </w:tc>
        <w:tc>
          <w:tcPr>
            <w:tcW w:w="1612" w:type="dxa"/>
            <w:tcBorders>
              <w:top w:val="nil"/>
              <w:left w:val="nil"/>
              <w:bottom w:val="single" w:color="000000" w:sz="8" w:space="0"/>
              <w:right w:val="single" w:color="000000" w:sz="8" w:space="0"/>
            </w:tcBorders>
            <w:vAlign w:val="center"/>
          </w:tcPr>
          <w:p w14:paraId="0F142D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tcBorders>
              <w:top w:val="nil"/>
              <w:left w:val="nil"/>
              <w:bottom w:val="single" w:color="000000" w:sz="8" w:space="0"/>
              <w:right w:val="single" w:color="000000" w:sz="8" w:space="0"/>
            </w:tcBorders>
            <w:vAlign w:val="center"/>
          </w:tcPr>
          <w:p w14:paraId="141D3C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233AD22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vAlign w:val="center"/>
          </w:tcPr>
          <w:p w14:paraId="6AB653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vAlign w:val="center"/>
          </w:tcPr>
          <w:p w14:paraId="6F9F0E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vAlign w:val="center"/>
          </w:tcPr>
          <w:p w14:paraId="43EBAB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vAlign w:val="center"/>
          </w:tcPr>
          <w:p w14:paraId="431FE5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9A8FE9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4B9D8DD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229BDA1D">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500B3EC2">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5A7389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vAlign w:val="center"/>
          </w:tcPr>
          <w:p w14:paraId="1D6D972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04BEBB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5F325D54">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76572ED8">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09AD0816">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4E1BF1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vAlign w:val="center"/>
          </w:tcPr>
          <w:p w14:paraId="211E262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CAACAC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3896CD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vAlign w:val="center"/>
          </w:tcPr>
          <w:p w14:paraId="2A335754">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0EA9F601">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294F38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op w:val="nil"/>
              <w:left w:val="nil"/>
              <w:bottom w:val="single" w:color="000000" w:sz="8" w:space="0"/>
              <w:right w:val="single" w:color="000000" w:sz="8" w:space="0"/>
            </w:tcBorders>
            <w:vAlign w:val="center"/>
          </w:tcPr>
          <w:p w14:paraId="5F3AC37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C6A429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0D3C34D">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vAlign w:val="center"/>
          </w:tcPr>
          <w:p w14:paraId="0A20D0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op w:val="nil"/>
              <w:left w:val="nil"/>
              <w:bottom w:val="single" w:color="000000" w:sz="8" w:space="0"/>
              <w:right w:val="single" w:color="000000" w:sz="8" w:space="0"/>
            </w:tcBorders>
            <w:vAlign w:val="center"/>
          </w:tcPr>
          <w:p w14:paraId="27DAE7D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vAlign w:val="center"/>
          </w:tcPr>
          <w:p w14:paraId="13FD81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vAlign w:val="center"/>
          </w:tcPr>
          <w:p w14:paraId="7F607CA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39BF3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7E1FF77E">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vAlign w:val="center"/>
          </w:tcPr>
          <w:p w14:paraId="56F821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op w:val="nil"/>
              <w:left w:val="nil"/>
              <w:bottom w:val="single" w:color="000000" w:sz="8" w:space="0"/>
              <w:right w:val="single" w:color="000000" w:sz="8" w:space="0"/>
            </w:tcBorders>
            <w:vAlign w:val="center"/>
          </w:tcPr>
          <w:p w14:paraId="0820DB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vAlign w:val="center"/>
          </w:tcPr>
          <w:p w14:paraId="6F8B48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vAlign w:val="center"/>
          </w:tcPr>
          <w:p w14:paraId="4D79D8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tcBorders>
              <w:top w:val="nil"/>
              <w:left w:val="nil"/>
              <w:bottom w:val="single" w:color="000000" w:sz="8" w:space="0"/>
              <w:right w:val="single" w:color="000000" w:sz="8" w:space="0"/>
            </w:tcBorders>
            <w:vAlign w:val="center"/>
          </w:tcPr>
          <w:p w14:paraId="567C6AF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0873E5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2B6689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op w:val="nil"/>
              <w:left w:val="nil"/>
              <w:bottom w:val="single" w:color="000000" w:sz="8" w:space="0"/>
              <w:right w:val="single" w:color="000000" w:sz="8" w:space="0"/>
            </w:tcBorders>
            <w:vAlign w:val="center"/>
          </w:tcPr>
          <w:p w14:paraId="17AFD67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vAlign w:val="center"/>
          </w:tcPr>
          <w:p w14:paraId="4FC2DFA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vAlign w:val="center"/>
          </w:tcPr>
          <w:p w14:paraId="020BF14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1F32F25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2A93CAB">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vAlign w:val="center"/>
          </w:tcPr>
          <w:p w14:paraId="5F6F2E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vAlign w:val="center"/>
          </w:tcPr>
          <w:p w14:paraId="4748728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vAlign w:val="center"/>
          </w:tcPr>
          <w:p w14:paraId="415DF3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vAlign w:val="center"/>
          </w:tcPr>
          <w:p w14:paraId="4C51067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5B713FC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6F9084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51893181">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173D0359">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1AB62C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vAlign w:val="center"/>
          </w:tcPr>
          <w:p w14:paraId="59E4420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24C6BAC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4E7DA4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vAlign w:val="center"/>
          </w:tcPr>
          <w:p w14:paraId="4ABFD31A">
            <w:pPr>
              <w:widowControl/>
              <w:jc w:val="left"/>
              <w:rPr>
                <w:rFonts w:hint="eastAsia" w:ascii="宋体" w:hAns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vAlign w:val="center"/>
          </w:tcPr>
          <w:p w14:paraId="3C126C94">
            <w:pPr>
              <w:widowControl/>
              <w:jc w:val="left"/>
              <w:rPr>
                <w:rFonts w:hint="eastAsia" w:ascii="宋体" w:hAnsi="宋体" w:cs="宋体"/>
                <w:color w:val="auto"/>
                <w:kern w:val="0"/>
                <w:sz w:val="20"/>
                <w:szCs w:val="20"/>
                <w:highlight w:val="none"/>
              </w:rPr>
            </w:pPr>
          </w:p>
        </w:tc>
        <w:tc>
          <w:tcPr>
            <w:tcW w:w="1516" w:type="dxa"/>
            <w:tcBorders>
              <w:top w:val="nil"/>
              <w:left w:val="nil"/>
              <w:bottom w:val="single" w:color="000000" w:sz="8" w:space="0"/>
              <w:right w:val="single" w:color="000000" w:sz="8" w:space="0"/>
            </w:tcBorders>
            <w:vAlign w:val="center"/>
          </w:tcPr>
          <w:p w14:paraId="29DC45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vAlign w:val="center"/>
          </w:tcPr>
          <w:p w14:paraId="025C800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31A794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119FA9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4DAE4D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op w:val="nil"/>
              <w:left w:val="nil"/>
              <w:bottom w:val="single" w:color="000000" w:sz="8" w:space="0"/>
              <w:right w:val="single" w:color="000000" w:sz="8" w:space="0"/>
            </w:tcBorders>
            <w:vAlign w:val="center"/>
          </w:tcPr>
          <w:p w14:paraId="32E8DAA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vAlign w:val="center"/>
          </w:tcPr>
          <w:p w14:paraId="2A18D2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154B45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03B9FC8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77BD73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2CAE94F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op w:val="nil"/>
              <w:left w:val="nil"/>
              <w:bottom w:val="single" w:color="000000" w:sz="8" w:space="0"/>
              <w:right w:val="single" w:color="000000" w:sz="8" w:space="0"/>
            </w:tcBorders>
            <w:vAlign w:val="center"/>
          </w:tcPr>
          <w:p w14:paraId="4095D7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vAlign w:val="center"/>
          </w:tcPr>
          <w:p w14:paraId="4F76F2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214A99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45FEB53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48472123">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vAlign w:val="center"/>
          </w:tcPr>
          <w:p w14:paraId="44FBAA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op w:val="nil"/>
              <w:left w:val="nil"/>
              <w:bottom w:val="single" w:color="000000" w:sz="8" w:space="0"/>
              <w:right w:val="single" w:color="000000" w:sz="8" w:space="0"/>
            </w:tcBorders>
            <w:vAlign w:val="center"/>
          </w:tcPr>
          <w:p w14:paraId="05D81E9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vAlign w:val="center"/>
          </w:tcPr>
          <w:p w14:paraId="4F1928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vAlign w:val="center"/>
          </w:tcPr>
          <w:p w14:paraId="1323F9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op w:val="nil"/>
              <w:left w:val="nil"/>
              <w:bottom w:val="single" w:color="000000" w:sz="8" w:space="0"/>
              <w:right w:val="single" w:color="000000" w:sz="8" w:space="0"/>
            </w:tcBorders>
            <w:vAlign w:val="center"/>
          </w:tcPr>
          <w:p w14:paraId="663632C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BCF0691">
      <w:pPr>
        <w:pStyle w:val="8"/>
        <w:spacing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003BD421">
      <w:pPr>
        <w:pStyle w:val="11"/>
        <w:jc w:val="left"/>
        <w:rPr>
          <w:rFonts w:hint="eastAsia" w:hAnsi="宋体" w:cs="宋体"/>
          <w:color w:val="auto"/>
          <w:sz w:val="32"/>
          <w:szCs w:val="32"/>
          <w:highlight w:val="none"/>
        </w:rPr>
      </w:pPr>
      <w:r>
        <w:rPr>
          <w:rFonts w:hint="eastAsia" w:hAnsi="宋体" w:cs="宋体"/>
          <w:color w:val="auto"/>
          <w:highlight w:val="none"/>
        </w:rPr>
        <w:t xml:space="preserve">    2.以“★”标注的为政府强制采购产品。</w:t>
      </w:r>
      <w:r>
        <w:rPr>
          <w:rFonts w:hint="eastAsia" w:hAnsi="宋体" w:cs="宋体"/>
          <w:color w:val="auto"/>
          <w:highlight w:val="none"/>
        </w:rPr>
        <w:br w:type="page"/>
      </w:r>
      <w:r>
        <w:rPr>
          <w:rFonts w:hint="eastAsia" w:hAnsi="宋体" w:cs="宋体"/>
          <w:color w:val="auto"/>
          <w:sz w:val="32"/>
          <w:szCs w:val="32"/>
          <w:highlight w:val="none"/>
        </w:rPr>
        <w:t>附件2：</w:t>
      </w:r>
    </w:p>
    <w:p w14:paraId="12459563">
      <w:pPr>
        <w:spacing w:line="528" w:lineRule="exact"/>
        <w:ind w:left="220"/>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8BBE10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1280AE91">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6DB5A9F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D46BBC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4D9EE383">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638AFC2B">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65F8E6D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3AD01C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AB4A21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7EBBDA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B926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510890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46651C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FF777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677DE8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F29710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53E1F5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E9624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103FDA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126A2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230D5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3A171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A06D71">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89377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5B14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27BD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5897C9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520EFA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5385D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941E4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645A1E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03EA7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EB31CA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285EB1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3C846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CFF5E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E771394">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936D2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72833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C3E25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0722EF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624DC8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8E53DD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C80AB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544EE65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1E780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94259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61782B3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5A1F2B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0173E4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D81A4DE">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19E8AA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A38FB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723EC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3828B4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C97A1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8EECF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BC6E6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05E331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7E10AD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F6AC9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0ECE9C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766AC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60423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C96E8DF">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470A0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FB837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42D9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14B1C9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038D1B6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72AF8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2D7FF2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536391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DC1319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7981D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1AB32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2FB98D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096281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6C42189">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D4762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6A651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5822B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4DC180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35B4C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875AE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B8C5E5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230BBF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4B56C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F01A1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4CA252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0A3403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63080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5A77B7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253867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F639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3FFE2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2AA82C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0C08E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F3DBB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DBB2C3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09CEF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A8B5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63E95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A0382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239FFE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D1E20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5415D3D">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7A2D1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C59E9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06FC6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5B0C8C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B63C2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774EB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7E119D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71A9BB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78C03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16108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28230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78326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7594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13BF89">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1A7CA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D173B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F6098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67C753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4CABB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99EDBA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9D731E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5FA179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0B297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E6BEA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3D06EC7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DAAB9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1E06D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E5E656C">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665B7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73BA1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A032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0DC2BE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03216B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0AFB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FA5EB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660FC0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5EDF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3BA7F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44C3A8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12A59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3B529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569A65">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86DD7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8EF50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FFFD7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74F4A5C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889A6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D97C8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1183D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32FB14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5405E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173620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28465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C3BCF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1977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2FA28C7">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1FB40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EE338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E076B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1DB931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64B064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D76FA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1F8291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784D90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EB7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94B7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594CA4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6C57C0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649A3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8738F74">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453487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A0F78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E9D61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26BCC37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32A2B0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DDF972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14C34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219426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BA34B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295DE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A9406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7BD88E7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2253B5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5B64DC4">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DD244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9CA1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1F521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74160F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0D67CC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3870BD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962F8B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74EC321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44B4D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7F319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44304B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BCFF2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F2867F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EDED6E8">
            <w:pPr>
              <w:widowControl/>
              <w:jc w:val="left"/>
              <w:rPr>
                <w:rFonts w:hint="eastAsia"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5E74FE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05F158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6CA580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6BA02F2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B3DDB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91EEA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1C28DE2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6E0125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2CF4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0B6D6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0150AB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EE03D0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387E25B9">
      <w:pPr>
        <w:spacing w:line="460" w:lineRule="exact"/>
        <w:rPr>
          <w:rFonts w:hint="eastAsia"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5A79F549">
      <w:pPr>
        <w:rPr>
          <w:color w:val="auto"/>
          <w:highlight w:val="none"/>
        </w:rPr>
      </w:pPr>
    </w:p>
    <w:p w14:paraId="13C3CB83">
      <w:pPr>
        <w:rPr>
          <w:color w:val="auto"/>
          <w:highlight w:val="none"/>
        </w:rPr>
      </w:pPr>
    </w:p>
    <w:p w14:paraId="596319D5">
      <w:pPr>
        <w:rPr>
          <w:color w:val="auto"/>
          <w:highlight w:val="none"/>
        </w:rPr>
      </w:pPr>
    </w:p>
    <w:p w14:paraId="49E2F7E4">
      <w:pPr>
        <w:rPr>
          <w:color w:val="auto"/>
          <w:highlight w:val="none"/>
        </w:rPr>
      </w:pPr>
    </w:p>
    <w:p w14:paraId="234CB4CE">
      <w:pPr>
        <w:rPr>
          <w:color w:val="auto"/>
          <w:highlight w:val="none"/>
        </w:rPr>
      </w:pPr>
    </w:p>
    <w:p w14:paraId="50C1078B">
      <w:pPr>
        <w:rPr>
          <w:color w:val="auto"/>
          <w:highlight w:val="none"/>
        </w:rPr>
      </w:pPr>
    </w:p>
    <w:p w14:paraId="184B4EFE">
      <w:pPr>
        <w:rPr>
          <w:color w:val="auto"/>
          <w:highlight w:val="none"/>
        </w:rPr>
      </w:pPr>
    </w:p>
    <w:p w14:paraId="1C22248B">
      <w:pPr>
        <w:pStyle w:val="23"/>
        <w:ind w:firstLine="915"/>
        <w:rPr>
          <w:color w:val="auto"/>
          <w:highlight w:val="none"/>
        </w:rPr>
      </w:pPr>
    </w:p>
    <w:p w14:paraId="64E099CC">
      <w:pPr>
        <w:rPr>
          <w:color w:val="auto"/>
          <w:highlight w:val="none"/>
        </w:rPr>
      </w:pPr>
    </w:p>
    <w:p w14:paraId="177914E2">
      <w:pPr>
        <w:rPr>
          <w:color w:val="auto"/>
          <w:highlight w:val="none"/>
        </w:rPr>
      </w:pPr>
    </w:p>
    <w:p w14:paraId="1B22D98D">
      <w:pPr>
        <w:rPr>
          <w:color w:val="auto"/>
          <w:highlight w:val="none"/>
        </w:rPr>
      </w:pPr>
    </w:p>
    <w:p w14:paraId="2300B996">
      <w:pPr>
        <w:rPr>
          <w:color w:val="auto"/>
          <w:highlight w:val="none"/>
        </w:rPr>
      </w:pPr>
    </w:p>
    <w:p w14:paraId="6DDC6E48">
      <w:pPr>
        <w:pStyle w:val="2"/>
        <w:numPr>
          <w:ilvl w:val="0"/>
          <w:numId w:val="2"/>
        </w:numPr>
        <w:spacing w:line="360" w:lineRule="auto"/>
        <w:jc w:val="center"/>
        <w:rPr>
          <w:rFonts w:hint="eastAsia" w:ascii="宋体" w:hAnsi="宋体" w:cs="宋体"/>
          <w:color w:val="auto"/>
          <w:sz w:val="28"/>
          <w:szCs w:val="24"/>
          <w:highlight w:val="none"/>
        </w:rPr>
      </w:pPr>
      <w:r>
        <w:rPr>
          <w:rFonts w:hint="eastAsia" w:ascii="宋体" w:hAnsi="宋体" w:cs="宋体"/>
          <w:color w:val="auto"/>
          <w:sz w:val="28"/>
          <w:szCs w:val="24"/>
          <w:highlight w:val="none"/>
        </w:rPr>
        <w:t>评审程序、评审方法和评审标准</w:t>
      </w:r>
      <w:bookmarkEnd w:id="57"/>
    </w:p>
    <w:p w14:paraId="3C7FA23D">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077FCF2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4D3B18E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6F3855C6">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14:paraId="5F3F7BA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、中国政府采购网(www.ccgp.gov.cn)。</w:t>
      </w:r>
    </w:p>
    <w:p w14:paraId="2178614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239D5CA">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14:paraId="1FCB61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873D0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6E215F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114712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E995C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C8129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5221F3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7B756A7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628190DF">
      <w:pPr>
        <w:spacing w:line="360" w:lineRule="auto"/>
        <w:ind w:firstLine="420" w:firstLineChars="200"/>
        <w:rPr>
          <w:rFonts w:hint="eastAsia" w:ascii="宋体" w:hAnsi="宋体" w:cs="宋体"/>
          <w:color w:val="auto"/>
          <w:szCs w:val="21"/>
          <w:highlight w:val="none"/>
        </w:rPr>
      </w:pPr>
      <w:bookmarkStart w:id="58"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58"/>
    <w:p w14:paraId="1F9FA5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A7E3A4">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14:paraId="25D4D954">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1A241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EAC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5DBEB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0F034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A169B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05EE9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24411E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12DF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0AF331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1）提供响应文件正、副本数量不足；</w:t>
      </w:r>
    </w:p>
    <w:p w14:paraId="2EC38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1DA7A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3）委托代理人未能出具有效身份证明或者出具的身份证明与授权委托书中的信息不符； </w:t>
      </w:r>
    </w:p>
    <w:p w14:paraId="43D4CC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55ABC9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5）响应文件未提供任一项“供应商须知前附表” 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3A67AE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6）商务条款中标“▲”的条款发生负偏离的或者允许负偏离的条款数超过“供应商须知前附表”规定项数的或者标明实质性的要求发生负偏离；</w:t>
      </w:r>
    </w:p>
    <w:p w14:paraId="3691F5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7）未对竞标有效期作出响应或者响应文件承诺的竞标有效期不满足磋商文件要求；</w:t>
      </w:r>
    </w:p>
    <w:p w14:paraId="189634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8）响应文件的实质性内容未使用中文表述、使用计量单位不符合磋商文件要求；</w:t>
      </w:r>
    </w:p>
    <w:p w14:paraId="556684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9）响应文件中的文件资料因填写不齐全或者内容虚假或者出现其他情形而导致被磋商小组认定无效；</w:t>
      </w:r>
    </w:p>
    <w:p w14:paraId="58F61E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10）响应文件含有采购人不能接受的附加条件；</w:t>
      </w:r>
    </w:p>
    <w:p w14:paraId="74F1AC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11）属于“供应商须知正文”第7.5条情形；</w:t>
      </w:r>
    </w:p>
    <w:p w14:paraId="767FDE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12）明显不满足磋商文件要求的技术规格、安全、质量标准，或者与磋商文件中标“▲”的技术需求或者标明实质性的要求发生负偏离；</w:t>
      </w:r>
    </w:p>
    <w:p w14:paraId="2291BD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13）技术需求允许负偏离的条款数超过“供应商须知前附表”规定项数；</w:t>
      </w:r>
    </w:p>
    <w:p w14:paraId="4C0D75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14）虚假竞标，或者出现其他情形而导致被磋商小组认定无效；</w:t>
      </w:r>
    </w:p>
    <w:p w14:paraId="3B5FE1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15）竞标技术方案不明确，磋商文件未允许但响应文件中存在一个或者一个以上备选（替代）竞标方案；</w:t>
      </w:r>
    </w:p>
    <w:p w14:paraId="68485C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3B1732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03F3B6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379B3D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5983F3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61C7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D100B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59" w:name="_Hlk42596405"/>
      <w:r>
        <w:rPr>
          <w:rFonts w:hint="eastAsia" w:ascii="宋体" w:hAnsi="宋体" w:cs="宋体"/>
          <w:color w:val="auto"/>
          <w:szCs w:val="21"/>
          <w:highlight w:val="none"/>
        </w:rPr>
        <w:t>竞标报价（包含首次报价、最后报价）</w:t>
      </w:r>
      <w:bookmarkEnd w:id="59"/>
      <w:bookmarkStart w:id="60" w:name="_Hlk42596276"/>
      <w:r>
        <w:rPr>
          <w:rFonts w:hint="eastAsia" w:ascii="宋体" w:hAnsi="宋体" w:cs="宋体"/>
          <w:color w:val="auto"/>
          <w:szCs w:val="21"/>
          <w:highlight w:val="none"/>
        </w:rPr>
        <w:t>超过磋商文件分项采购预算金额或者最高限价的</w:t>
      </w:r>
      <w:bookmarkEnd w:id="60"/>
      <w:r>
        <w:rPr>
          <w:rFonts w:hint="eastAsia" w:ascii="宋体" w:hAnsi="宋体" w:cs="宋体"/>
          <w:color w:val="auto"/>
          <w:szCs w:val="21"/>
          <w:highlight w:val="none"/>
        </w:rPr>
        <w:t>（如本项目公布了最高限价）；</w:t>
      </w:r>
    </w:p>
    <w:p w14:paraId="6B832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216D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60CC4A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185EFE1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w:t>
      </w:r>
    </w:p>
    <w:p w14:paraId="0F4724E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3.磋商的程序</w:t>
      </w:r>
    </w:p>
    <w:p w14:paraId="375F9C9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A0826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5A893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3.3对磋商文件作出的实质性变动是磋商文件的有效组成部分，由磋商小组及时以书面形式同时通知所有参加磋商的供应商。</w:t>
      </w:r>
    </w:p>
    <w:p w14:paraId="3F3304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w:t>
      </w:r>
      <w:bookmarkStart w:id="61" w:name="_Hlk55814495"/>
      <w:r>
        <w:rPr>
          <w:rFonts w:hint="eastAsia" w:ascii="宋体" w:hAnsi="宋体" w:cs="宋体"/>
          <w:color w:val="auto"/>
          <w:szCs w:val="21"/>
          <w:highlight w:val="none"/>
        </w:rPr>
        <w:t>退出磋商</w:t>
      </w:r>
      <w:bookmarkEnd w:id="61"/>
      <w:r>
        <w:rPr>
          <w:rFonts w:hint="eastAsia" w:ascii="宋体" w:hAnsi="宋体" w:cs="宋体"/>
          <w:color w:val="auto"/>
          <w:szCs w:val="21"/>
          <w:highlight w:val="none"/>
        </w:rPr>
        <w:t>，其响应文件作无效处理。</w:t>
      </w:r>
    </w:p>
    <w:p w14:paraId="232DC0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2D2F9D8F">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3.6采购代理机构对磋商过程和重要磋商内容进行记录，磋商双方在记录上签字确认。</w:t>
      </w:r>
    </w:p>
    <w:p w14:paraId="16BC30F2">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3.7磋商过程中重新提交的响应文件，供应商可以在开启前补充、修改。</w:t>
      </w:r>
    </w:p>
    <w:p w14:paraId="4CAE7E05">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3.8根据《财政部关于政府采购竞争性磋商采购方式管理管理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D2551F1">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3.9对磋商过程提交的响应文件进行有效性、完整性和响应程度审查，通过审查的合格供应商不足3家的，除本章第3.8条的情形外，采购人或者采购代理机构应当重新开展采购活动。</w:t>
      </w:r>
    </w:p>
    <w:p w14:paraId="7BC5795E">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61CDFD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368E04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15FCA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管理办法》（财库〔2014〕214号）第三条第四项“市场竞争不充分的科研项目，以及需要扶持的科技成果转化项目”和本章第3.8条情形的，提交最后报价的供应商可以为2家。</w:t>
      </w:r>
    </w:p>
    <w:p w14:paraId="52D7E3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F3D23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4.5供应商未在规定时间内提交最后报价的，视为退出磋商，其响应文件作无效处理。</w:t>
      </w:r>
    </w:p>
    <w:p w14:paraId="2792FB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4.6磋商小组收齐某一分标最后报价后统一开启，磋商小组对最后报价进行有效性、完整性和响应程度的审查。</w:t>
      </w:r>
    </w:p>
    <w:p w14:paraId="4CC5BA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4.7响应文件最后报价出现前后不一致的，按照本章第2.4条的规定修正。 </w:t>
      </w:r>
    </w:p>
    <w:p w14:paraId="588168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778AA7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w:t>
      </w:r>
    </w:p>
    <w:p w14:paraId="1D4840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77E408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21E50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60060E03">
      <w:pPr>
        <w:snapToGrid w:val="0"/>
        <w:spacing w:line="360" w:lineRule="auto"/>
        <w:ind w:firstLine="424" w:firstLineChars="202"/>
        <w:jc w:val="left"/>
        <w:rPr>
          <w:rFonts w:hint="eastAsia" w:ascii="宋体" w:hAnsi="宋体"/>
          <w:color w:val="auto"/>
          <w:spacing w:val="-6"/>
          <w:szCs w:val="21"/>
          <w:highlight w:val="none"/>
        </w:rPr>
      </w:pPr>
      <w:r>
        <w:rPr>
          <w:rFonts w:hint="eastAsia" w:ascii="宋体" w:hAnsi="宋体" w:cs="宋体"/>
          <w:color w:val="auto"/>
          <w:szCs w:val="21"/>
          <w:highlight w:val="none"/>
        </w:rPr>
        <w:t>4.10</w:t>
      </w:r>
      <w:r>
        <w:rPr>
          <w:rFonts w:hint="eastAsia" w:ascii="宋体" w:hAnsi="宋体"/>
          <w:color w:val="auto"/>
          <w:szCs w:val="21"/>
          <w:highlight w:val="none"/>
        </w:rPr>
        <w:t>异常低价响应审查</w:t>
      </w:r>
    </w:p>
    <w:p w14:paraId="6354778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3A7AA992">
      <w:pPr>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的，即响应报价＜全部通过符合性审查供应商响应报价平均值×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0EC827F9">
      <w:pPr>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的，即响应报价＜通过符合性审查的次低报价供应商响应报价×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2FB23E72">
      <w:pPr>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的，即响应报价＜采购项目最高限价×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i/>
          <w:color w:val="auto"/>
          <w:szCs w:val="21"/>
          <w:highlight w:val="none"/>
        </w:rPr>
        <w:t>（范围为45%-65%）</w:t>
      </w:r>
    </w:p>
    <w:p w14:paraId="64125DB9">
      <w:pPr>
        <w:snapToGrid w:val="0"/>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2FA278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0704B83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磋商小组应当将其作为无效响应处理。</w:t>
      </w:r>
    </w:p>
    <w:p w14:paraId="5B1CEE3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FEB05E5">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764E2D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30369B1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39E8C0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313F5D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66F8CA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716B39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99422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2FC13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B79FDD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320C31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D9602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二、评审标准</w:t>
      </w:r>
    </w:p>
    <w:p w14:paraId="664BAB5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17"/>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89"/>
        <w:gridCol w:w="6673"/>
        <w:gridCol w:w="1165"/>
      </w:tblGrid>
      <w:tr w14:paraId="06F1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7FF9E2C7">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89" w:type="dxa"/>
            <w:vAlign w:val="center"/>
          </w:tcPr>
          <w:p w14:paraId="307DDDE3">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w:t>
            </w:r>
          </w:p>
        </w:tc>
        <w:tc>
          <w:tcPr>
            <w:tcW w:w="6673" w:type="dxa"/>
            <w:vAlign w:val="center"/>
          </w:tcPr>
          <w:p w14:paraId="67B60F06">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评审因素具体内容</w:t>
            </w:r>
          </w:p>
        </w:tc>
        <w:tc>
          <w:tcPr>
            <w:tcW w:w="1165" w:type="dxa"/>
            <w:vAlign w:val="center"/>
          </w:tcPr>
          <w:p w14:paraId="4E6B56E9">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201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0C256E6E">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189" w:type="dxa"/>
            <w:vAlign w:val="center"/>
          </w:tcPr>
          <w:p w14:paraId="130A33D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价格分</w:t>
            </w:r>
          </w:p>
        </w:tc>
        <w:tc>
          <w:tcPr>
            <w:tcW w:w="6673" w:type="dxa"/>
          </w:tcPr>
          <w:p w14:paraId="0972F2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评标基准价的确定方法：采用低价优先法计算，即满足磋商文件要求且最后报价最低的供应商的价格为磋商基准价，其价格分为满分。</w:t>
            </w:r>
          </w:p>
          <w:p w14:paraId="19CF0C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价格分统一按照下列公式计算：磋商报价得分=（磋商基准价/磋商报价）×价格分满分分值。</w:t>
            </w:r>
          </w:p>
          <w:p w14:paraId="372B9DB8">
            <w:pPr>
              <w:spacing w:line="360" w:lineRule="auto"/>
              <w:rPr>
                <w:rFonts w:hint="eastAsia" w:ascii="宋体" w:hAnsi="宋体" w:cs="宋体"/>
                <w:color w:val="auto"/>
                <w:szCs w:val="21"/>
                <w:highlight w:val="none"/>
              </w:rPr>
            </w:pPr>
            <w:r>
              <w:rPr>
                <w:rFonts w:hint="eastAsia" w:ascii="宋体" w:hAnsi="宋体"/>
                <w:b/>
                <w:bCs/>
                <w:color w:val="auto"/>
                <w:kern w:val="0"/>
                <w:szCs w:val="21"/>
                <w:highlight w:val="none"/>
              </w:rPr>
              <w:t>注：本项目专门面向中小企业采购，不再执行价格扣除的优惠政策。</w:t>
            </w:r>
          </w:p>
        </w:tc>
        <w:tc>
          <w:tcPr>
            <w:tcW w:w="1165" w:type="dxa"/>
            <w:vAlign w:val="center"/>
          </w:tcPr>
          <w:p w14:paraId="1F4E75F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10分</w:t>
            </w:r>
          </w:p>
        </w:tc>
      </w:tr>
      <w:tr w14:paraId="7E5B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48FBCDD7">
            <w:pPr>
              <w:widowControl/>
              <w:spacing w:line="360"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2</w:t>
            </w:r>
          </w:p>
        </w:tc>
        <w:tc>
          <w:tcPr>
            <w:tcW w:w="1189" w:type="dxa"/>
            <w:vAlign w:val="center"/>
          </w:tcPr>
          <w:p w14:paraId="7F1480D3">
            <w:pPr>
              <w:widowControl/>
              <w:spacing w:line="360" w:lineRule="auto"/>
              <w:jc w:val="center"/>
              <w:rPr>
                <w:rFonts w:hint="eastAsia" w:ascii="宋体" w:hAnsi="宋体" w:cs="宋体"/>
                <w:color w:val="auto"/>
                <w:kern w:val="0"/>
                <w:szCs w:val="21"/>
                <w:highlight w:val="none"/>
              </w:rPr>
            </w:pPr>
            <w:r>
              <w:rPr>
                <w:rFonts w:hint="eastAsia" w:ascii="宋体" w:hAnsi="宋体" w:cs="宋体"/>
                <w:bCs/>
                <w:color w:val="auto"/>
                <w:kern w:val="0"/>
                <w:szCs w:val="21"/>
                <w:highlight w:val="none"/>
              </w:rPr>
              <w:t>技术分</w:t>
            </w:r>
          </w:p>
        </w:tc>
        <w:tc>
          <w:tcPr>
            <w:tcW w:w="6673" w:type="dxa"/>
          </w:tcPr>
          <w:p w14:paraId="509F290B">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c>
          <w:tcPr>
            <w:tcW w:w="1165" w:type="dxa"/>
          </w:tcPr>
          <w:p w14:paraId="04F677B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分值</w:t>
            </w:r>
          </w:p>
        </w:tc>
      </w:tr>
      <w:tr w14:paraId="7A48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1AB5F359">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189" w:type="dxa"/>
            <w:vAlign w:val="center"/>
          </w:tcPr>
          <w:p w14:paraId="514556F3">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消杀技术方案分</w:t>
            </w:r>
          </w:p>
        </w:tc>
        <w:tc>
          <w:tcPr>
            <w:tcW w:w="6673" w:type="dxa"/>
            <w:vAlign w:val="center"/>
          </w:tcPr>
          <w:p w14:paraId="6C259C44">
            <w:pPr>
              <w:spacing w:line="360" w:lineRule="exact"/>
              <w:rPr>
                <w:rFonts w:hint="eastAsia" w:ascii="宋体" w:hAnsi="宋体" w:cs="宋体"/>
                <w:color w:val="auto"/>
                <w:highlight w:val="none"/>
              </w:rPr>
            </w:pPr>
            <w:r>
              <w:rPr>
                <w:rFonts w:hint="eastAsia" w:ascii="宋体" w:hAnsi="宋体" w:cs="宋体"/>
                <w:color w:val="auto"/>
                <w:highlight w:val="none"/>
              </w:rPr>
              <w:t>一档（6分）：方案仅简单描述、方案简单，选择药物基本符合本项目用药技术参数及性能，对使用器械</w:t>
            </w:r>
            <w:bookmarkStart w:id="62" w:name="OLE_LINK4"/>
            <w:r>
              <w:rPr>
                <w:rFonts w:hint="eastAsia" w:ascii="宋体" w:hAnsi="宋体" w:cs="宋体"/>
                <w:color w:val="auto"/>
                <w:highlight w:val="none"/>
              </w:rPr>
              <w:t>、药物</w:t>
            </w:r>
            <w:bookmarkEnd w:id="62"/>
            <w:r>
              <w:rPr>
                <w:rFonts w:hint="eastAsia" w:ascii="宋体" w:hAnsi="宋体" w:cs="宋体"/>
                <w:color w:val="auto"/>
                <w:highlight w:val="none"/>
              </w:rPr>
              <w:t>描述简单，选用说明模糊，可实施性一般。</w:t>
            </w:r>
          </w:p>
          <w:p w14:paraId="79E8BD6F">
            <w:pPr>
              <w:spacing w:line="360" w:lineRule="exact"/>
              <w:rPr>
                <w:rFonts w:hint="eastAsia" w:ascii="宋体" w:hAnsi="宋体" w:cs="宋体"/>
                <w:color w:val="auto"/>
                <w:highlight w:val="none"/>
              </w:rPr>
            </w:pPr>
            <w:r>
              <w:rPr>
                <w:rFonts w:hint="eastAsia" w:ascii="宋体" w:hAnsi="宋体" w:cs="宋体"/>
                <w:color w:val="auto"/>
                <w:highlight w:val="none"/>
              </w:rPr>
              <w:t>二档（12分）：方案比较详细，对项目及实施需求了解，选用药物完全满足采购需求，对使用器械、药物描述清晰，选用说明明确，对项目实施需求了解比较详细、方案可行，可实施性较好；</w:t>
            </w:r>
          </w:p>
          <w:p w14:paraId="70B83858">
            <w:pPr>
              <w:spacing w:line="360" w:lineRule="exact"/>
              <w:rPr>
                <w:rFonts w:hint="eastAsia" w:ascii="宋体" w:hAnsi="宋体" w:cs="宋体"/>
                <w:color w:val="auto"/>
                <w:highlight w:val="none"/>
              </w:rPr>
            </w:pPr>
            <w:r>
              <w:rPr>
                <w:rFonts w:hint="eastAsia" w:ascii="宋体" w:hAnsi="宋体" w:cs="宋体"/>
                <w:color w:val="auto"/>
                <w:highlight w:val="none"/>
              </w:rPr>
              <w:t>三档（18分）：在满足第二档要求的条件下，提供完整的方案，能够结合</w:t>
            </w:r>
            <w:r>
              <w:rPr>
                <w:rFonts w:hint="eastAsia" w:ascii="宋体" w:hAnsi="宋体" w:cs="宋体"/>
                <w:color w:val="auto"/>
                <w:szCs w:val="21"/>
                <w:highlight w:val="none"/>
              </w:rPr>
              <w:t>服务范围中</w:t>
            </w:r>
            <w:r>
              <w:rPr>
                <w:rFonts w:hint="eastAsia" w:ascii="宋体" w:hAnsi="宋体" w:cs="宋体"/>
                <w:color w:val="auto"/>
                <w:highlight w:val="none"/>
              </w:rPr>
              <w:t>各公共场所、街道的实际情况，选择药物符合本项目用药要求、采购人需求、安全性、合理性、有效性等方面提供可实施性的消杀方案。</w:t>
            </w:r>
          </w:p>
          <w:p w14:paraId="66566CE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四档（25分）：在满足第三档要求的条件下，提供详细、全面、完善的方案，能够结合服务范围中各公共场所、街道的实际情况，选择药物完全符合本项目用药要求、采购人需求、安全性、合理性、有效性等方面体现出消杀方案的可实施性。</w:t>
            </w:r>
          </w:p>
          <w:p w14:paraId="1C9C80CF">
            <w:pPr>
              <w:spacing w:line="360" w:lineRule="exact"/>
              <w:rPr>
                <w:color w:val="auto"/>
                <w:highlight w:val="none"/>
              </w:rPr>
            </w:pPr>
            <w:r>
              <w:rPr>
                <w:rFonts w:hint="eastAsia" w:ascii="宋体" w:hAnsi="宋体" w:cs="宋体"/>
                <w:b/>
                <w:bCs/>
                <w:color w:val="auto"/>
                <w:szCs w:val="21"/>
                <w:highlight w:val="none"/>
              </w:rPr>
              <w:t>注：未提供或不满足一档的得0分。</w:t>
            </w:r>
          </w:p>
        </w:tc>
        <w:tc>
          <w:tcPr>
            <w:tcW w:w="1165" w:type="dxa"/>
            <w:vAlign w:val="center"/>
          </w:tcPr>
          <w:p w14:paraId="3B064317">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25分</w:t>
            </w:r>
          </w:p>
        </w:tc>
      </w:tr>
      <w:tr w14:paraId="2562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4FDD4482">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189" w:type="dxa"/>
            <w:vAlign w:val="center"/>
          </w:tcPr>
          <w:p w14:paraId="769A0B29">
            <w:pPr>
              <w:adjustRightInd w:val="0"/>
              <w:spacing w:line="360" w:lineRule="auto"/>
              <w:jc w:val="center"/>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实施方案分</w:t>
            </w:r>
          </w:p>
        </w:tc>
        <w:tc>
          <w:tcPr>
            <w:tcW w:w="6673" w:type="dxa"/>
            <w:vAlign w:val="center"/>
          </w:tcPr>
          <w:p w14:paraId="0EAB1F3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一档（6分）：对项目实施区域不了解、方案简单；</w:t>
            </w:r>
          </w:p>
          <w:p w14:paraId="55D9CD4F">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二档（12分）：对项目实施区域有一定了解、方案基本完善、可行；</w:t>
            </w:r>
          </w:p>
          <w:p w14:paraId="1FA6365A">
            <w:pPr>
              <w:pStyle w:val="11"/>
              <w:spacing w:line="360" w:lineRule="exact"/>
              <w:rPr>
                <w:rFonts w:hint="eastAsia" w:hAnsi="宋体" w:cs="宋体"/>
                <w:color w:val="auto"/>
                <w:kern w:val="2"/>
                <w:sz w:val="21"/>
                <w:highlight w:val="none"/>
              </w:rPr>
            </w:pPr>
            <w:r>
              <w:rPr>
                <w:rFonts w:hint="eastAsia" w:hAnsi="宋体" w:cs="宋体"/>
                <w:color w:val="auto"/>
                <w:kern w:val="2"/>
                <w:sz w:val="21"/>
                <w:highlight w:val="none"/>
              </w:rPr>
              <w:t>三档（18分）：在满足第二档要求的条件下，对采购文件能响应并提供完整的方案。对项目实施区域熟悉，能够结合本项目涉及的环境及虫害现状、采购人需求、安全性、合理性、有效性等方面体现出方案的可实施性。</w:t>
            </w:r>
          </w:p>
          <w:p w14:paraId="467FEEB1">
            <w:pPr>
              <w:pStyle w:val="11"/>
              <w:spacing w:line="360" w:lineRule="exact"/>
              <w:rPr>
                <w:rFonts w:hint="eastAsia" w:hAnsi="宋体" w:cs="宋体"/>
                <w:color w:val="auto"/>
                <w:kern w:val="2"/>
                <w:sz w:val="21"/>
                <w:highlight w:val="none"/>
              </w:rPr>
            </w:pPr>
            <w:r>
              <w:rPr>
                <w:rFonts w:hint="eastAsia" w:hAnsi="宋体" w:cs="宋体"/>
                <w:color w:val="auto"/>
                <w:kern w:val="2"/>
                <w:sz w:val="21"/>
                <w:highlight w:val="none"/>
              </w:rPr>
              <w:t>四档（25分）：在满足第三档要求的条件下，对采购文件完全响应并提供详细、全面、完善的方案。对项目实施区域熟悉、重点难点了解分析准确，能够结合本项目涉及的环境及虫害现状、采购人需求、安全性、合理性、有效性等方面体现出方案的可实施性，并有优于本项目需求的可行措施。</w:t>
            </w:r>
          </w:p>
          <w:p w14:paraId="34F4C788">
            <w:pPr>
              <w:pStyle w:val="3"/>
              <w:ind w:left="0" w:leftChars="0"/>
              <w:rPr>
                <w:color w:val="auto"/>
                <w:highlight w:val="none"/>
              </w:rPr>
            </w:pPr>
            <w:r>
              <w:rPr>
                <w:rFonts w:hint="eastAsia" w:ascii="宋体" w:hAnsi="宋体" w:cs="宋体"/>
                <w:b/>
                <w:bCs/>
                <w:color w:val="auto"/>
                <w:szCs w:val="21"/>
                <w:highlight w:val="none"/>
              </w:rPr>
              <w:t>注：未提供或不满足一档的得0分。</w:t>
            </w:r>
          </w:p>
        </w:tc>
        <w:tc>
          <w:tcPr>
            <w:tcW w:w="1165" w:type="dxa"/>
            <w:vAlign w:val="center"/>
          </w:tcPr>
          <w:p w14:paraId="2D976DF8">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25分</w:t>
            </w:r>
          </w:p>
        </w:tc>
      </w:tr>
      <w:tr w14:paraId="24E0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52CC72C3">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2.3</w:t>
            </w:r>
          </w:p>
        </w:tc>
        <w:tc>
          <w:tcPr>
            <w:tcW w:w="1189" w:type="dxa"/>
            <w:vAlign w:val="center"/>
          </w:tcPr>
          <w:p w14:paraId="085B9123">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拟 投 入 </w:t>
            </w:r>
          </w:p>
          <w:p w14:paraId="3BDBAD9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的机械设备、仪器分</w:t>
            </w:r>
          </w:p>
          <w:p w14:paraId="759ED3A4">
            <w:pPr>
              <w:spacing w:line="360" w:lineRule="auto"/>
              <w:jc w:val="center"/>
              <w:rPr>
                <w:rFonts w:hint="eastAsia" w:ascii="宋体" w:hAnsi="宋体" w:cs="宋体"/>
                <w:bCs/>
                <w:color w:val="auto"/>
                <w:szCs w:val="21"/>
                <w:highlight w:val="none"/>
              </w:rPr>
            </w:pPr>
          </w:p>
        </w:tc>
        <w:tc>
          <w:tcPr>
            <w:tcW w:w="6673" w:type="dxa"/>
            <w:vAlign w:val="center"/>
          </w:tcPr>
          <w:p w14:paraId="692A225A">
            <w:pPr>
              <w:snapToGrid w:val="0"/>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一档（3分）：供应商</w:t>
            </w:r>
            <w:r>
              <w:rPr>
                <w:rFonts w:hint="eastAsia" w:ascii="宋体" w:hAnsi="宋体" w:cs="宋体"/>
                <w:bCs/>
                <w:color w:val="auto"/>
                <w:szCs w:val="21"/>
                <w:highlight w:val="none"/>
              </w:rPr>
              <w:t>承诺提供的机械设备（如</w:t>
            </w:r>
            <w:r>
              <w:rPr>
                <w:rFonts w:hint="eastAsia" w:ascii="宋体" w:hAnsi="宋体" w:cs="宋体"/>
                <w:bCs/>
                <w:color w:val="auto"/>
                <w:highlight w:val="none"/>
              </w:rPr>
              <w:t>超低容量喷雾器、热烟雾机、手推式喷雾机、手压式喷雾器、背负式机动喷雾器、车载大功率喷雾机、消杀作业车</w:t>
            </w:r>
            <w:r>
              <w:rPr>
                <w:rFonts w:hint="eastAsia" w:ascii="宋体" w:hAnsi="宋体" w:cs="宋体"/>
                <w:bCs/>
                <w:color w:val="auto"/>
                <w:szCs w:val="21"/>
                <w:highlight w:val="none"/>
              </w:rPr>
              <w:t xml:space="preserve">）组织计划一般，机械、测试、检测设备、仪器的数量和选型配置一般。 </w:t>
            </w:r>
          </w:p>
          <w:p w14:paraId="1074C691">
            <w:pPr>
              <w:snapToGrid w:val="0"/>
              <w:spacing w:line="360" w:lineRule="auto"/>
              <w:jc w:val="left"/>
              <w:rPr>
                <w:rFonts w:hint="eastAsia" w:ascii="宋体" w:hAnsi="宋体" w:cs="宋体"/>
                <w:bCs/>
                <w:color w:val="auto"/>
                <w:szCs w:val="21"/>
                <w:highlight w:val="none"/>
              </w:rPr>
            </w:pPr>
            <w:r>
              <w:rPr>
                <w:rFonts w:hint="eastAsia" w:ascii="宋体" w:hAnsi="宋体" w:cs="宋体"/>
                <w:color w:val="auto"/>
                <w:szCs w:val="21"/>
                <w:highlight w:val="none"/>
              </w:rPr>
              <w:t>二档（5分）：供应商</w:t>
            </w:r>
            <w:r>
              <w:rPr>
                <w:rFonts w:hint="eastAsia" w:ascii="宋体" w:hAnsi="宋体" w:cs="宋体"/>
                <w:bCs/>
                <w:color w:val="auto"/>
                <w:szCs w:val="21"/>
                <w:highlight w:val="none"/>
              </w:rPr>
              <w:t>承诺提供的机械设备（如</w:t>
            </w:r>
            <w:r>
              <w:rPr>
                <w:rFonts w:hint="eastAsia" w:ascii="宋体" w:hAnsi="宋体" w:cs="宋体"/>
                <w:bCs/>
                <w:color w:val="auto"/>
                <w:highlight w:val="none"/>
              </w:rPr>
              <w:t>超低容量喷雾器、热烟雾机、手推式喷雾机、手压式喷雾器、背负式机动喷雾器、车载大功率喷雾机、消杀作业车</w:t>
            </w:r>
            <w:r>
              <w:rPr>
                <w:rFonts w:hint="eastAsia" w:ascii="宋体" w:hAnsi="宋体" w:cs="宋体"/>
                <w:bCs/>
                <w:color w:val="auto"/>
                <w:szCs w:val="21"/>
                <w:highlight w:val="none"/>
              </w:rPr>
              <w:t xml:space="preserve">）组织计划较详细，机械、测试、检测设备、仪器的数量和选型配置较合理。 </w:t>
            </w:r>
          </w:p>
          <w:p w14:paraId="6AF2636B">
            <w:pPr>
              <w:snapToGrid w:val="0"/>
              <w:spacing w:line="360" w:lineRule="auto"/>
              <w:jc w:val="left"/>
              <w:rPr>
                <w:rFonts w:hint="eastAsia" w:ascii="宋体" w:hAnsi="宋体" w:cs="宋体"/>
                <w:bCs/>
                <w:color w:val="auto"/>
                <w:highlight w:val="none"/>
              </w:rPr>
            </w:pPr>
            <w:r>
              <w:rPr>
                <w:rFonts w:hint="eastAsia" w:ascii="宋体" w:hAnsi="宋体" w:cs="宋体"/>
                <w:color w:val="auto"/>
                <w:szCs w:val="21"/>
                <w:highlight w:val="none"/>
              </w:rPr>
              <w:t>三档（8分）：供应商</w:t>
            </w:r>
            <w:r>
              <w:rPr>
                <w:rFonts w:hint="eastAsia" w:ascii="宋体" w:hAnsi="宋体" w:cs="宋体"/>
                <w:bCs/>
                <w:color w:val="auto"/>
                <w:szCs w:val="21"/>
                <w:highlight w:val="none"/>
              </w:rPr>
              <w:t>承诺提供的机械设备（如</w:t>
            </w:r>
            <w:r>
              <w:rPr>
                <w:rFonts w:hint="eastAsia" w:ascii="宋体" w:hAnsi="宋体" w:cs="宋体"/>
                <w:bCs/>
                <w:color w:val="auto"/>
                <w:highlight w:val="none"/>
              </w:rPr>
              <w:t>超低容量喷雾器、热烟雾机、手推式喷雾机、手压式喷雾器、背负式机动喷雾器、车载大功率喷雾机、消杀作业车</w:t>
            </w:r>
            <w:r>
              <w:rPr>
                <w:rFonts w:hint="eastAsia" w:ascii="宋体" w:hAnsi="宋体" w:cs="宋体"/>
                <w:bCs/>
                <w:color w:val="auto"/>
                <w:szCs w:val="21"/>
                <w:highlight w:val="none"/>
              </w:rPr>
              <w:t>）组织计划详细，机械、测试、检测设备、仪器的数量和选型配置良好</w:t>
            </w:r>
            <w:r>
              <w:rPr>
                <w:rFonts w:hint="eastAsia" w:ascii="宋体" w:hAnsi="宋体" w:cs="宋体"/>
                <w:color w:val="auto"/>
                <w:kern w:val="0"/>
                <w:szCs w:val="21"/>
                <w:highlight w:val="none"/>
              </w:rPr>
              <w:t>。</w:t>
            </w:r>
          </w:p>
          <w:p w14:paraId="6FDCE94B">
            <w:pPr>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szCs w:val="21"/>
                <w:highlight w:val="none"/>
              </w:rPr>
              <w:t>四档（10分）：供应商</w:t>
            </w:r>
            <w:r>
              <w:rPr>
                <w:rFonts w:hint="eastAsia" w:ascii="宋体" w:hAnsi="宋体" w:cs="宋体"/>
                <w:bCs/>
                <w:color w:val="auto"/>
                <w:szCs w:val="21"/>
                <w:highlight w:val="none"/>
              </w:rPr>
              <w:t>承诺提供的机械设备（如</w:t>
            </w:r>
            <w:r>
              <w:rPr>
                <w:rFonts w:hint="eastAsia" w:ascii="宋体" w:hAnsi="宋体" w:cs="宋体"/>
                <w:bCs/>
                <w:color w:val="auto"/>
                <w:highlight w:val="none"/>
              </w:rPr>
              <w:t>超低容量喷雾器、热烟雾机、手推式喷雾机、手压式喷雾器、背负式机动喷雾器、车载大功率喷雾机、消杀作业车</w:t>
            </w:r>
            <w:r>
              <w:rPr>
                <w:rFonts w:hint="eastAsia" w:ascii="宋体" w:hAnsi="宋体" w:cs="宋体"/>
                <w:bCs/>
                <w:color w:val="auto"/>
                <w:szCs w:val="21"/>
                <w:highlight w:val="none"/>
              </w:rPr>
              <w:t>）组织计划详细周密，机械、测试、检测设备、仪器的数量和选型配置优的</w:t>
            </w:r>
            <w:r>
              <w:rPr>
                <w:rFonts w:hint="eastAsia" w:ascii="宋体" w:hAnsi="宋体" w:cs="宋体"/>
                <w:color w:val="auto"/>
                <w:kern w:val="0"/>
                <w:szCs w:val="21"/>
                <w:highlight w:val="none"/>
              </w:rPr>
              <w:t>。</w:t>
            </w:r>
          </w:p>
          <w:p w14:paraId="08EED1F8">
            <w:pPr>
              <w:pStyle w:val="23"/>
              <w:ind w:firstLine="0" w:firstLineChars="0"/>
              <w:rPr>
                <w:color w:val="auto"/>
                <w:highlight w:val="none"/>
              </w:rPr>
            </w:pPr>
            <w:r>
              <w:rPr>
                <w:rFonts w:hint="eastAsia" w:ascii="宋体" w:hAnsi="宋体" w:eastAsia="宋体" w:cs="宋体"/>
                <w:b/>
                <w:color w:val="auto"/>
                <w:spacing w:val="0"/>
                <w:kern w:val="2"/>
                <w:sz w:val="21"/>
                <w:szCs w:val="21"/>
                <w:highlight w:val="none"/>
              </w:rPr>
              <w:t>注：未提供或不满足一档的得0分。</w:t>
            </w:r>
          </w:p>
        </w:tc>
        <w:tc>
          <w:tcPr>
            <w:tcW w:w="1165" w:type="dxa"/>
            <w:vAlign w:val="center"/>
          </w:tcPr>
          <w:p w14:paraId="4CF9C3FA">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10分</w:t>
            </w:r>
          </w:p>
        </w:tc>
      </w:tr>
      <w:tr w14:paraId="343D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453BFD21">
            <w:pPr>
              <w:adjustRightInd w:val="0"/>
              <w:spacing w:line="360" w:lineRule="auto"/>
              <w:ind w:left="-105" w:leftChars="-50" w:right="-105" w:rightChars="-50"/>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2.4</w:t>
            </w:r>
          </w:p>
        </w:tc>
        <w:tc>
          <w:tcPr>
            <w:tcW w:w="1189" w:type="dxa"/>
            <w:vAlign w:val="center"/>
          </w:tcPr>
          <w:p w14:paraId="296AAE9C">
            <w:pPr>
              <w:autoSpaceDE w:val="0"/>
              <w:autoSpaceDN w:val="0"/>
              <w:spacing w:line="360" w:lineRule="auto"/>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后续服务和其他优化措施分</w:t>
            </w:r>
          </w:p>
        </w:tc>
        <w:tc>
          <w:tcPr>
            <w:tcW w:w="6673" w:type="dxa"/>
            <w:vAlign w:val="center"/>
          </w:tcPr>
          <w:p w14:paraId="7CB9656B">
            <w:pPr>
              <w:pStyle w:val="11"/>
              <w:spacing w:line="360" w:lineRule="auto"/>
              <w:rPr>
                <w:rFonts w:hint="eastAsia" w:hAnsi="宋体" w:cs="宋体"/>
                <w:bCs/>
                <w:color w:val="auto"/>
                <w:sz w:val="21"/>
                <w:highlight w:val="none"/>
              </w:rPr>
            </w:pPr>
            <w:r>
              <w:rPr>
                <w:rFonts w:hint="eastAsia" w:hAnsi="宋体" w:cs="宋体"/>
                <w:color w:val="auto"/>
                <w:highlight w:val="none"/>
              </w:rPr>
              <w:t>一档（</w:t>
            </w:r>
            <w:r>
              <w:rPr>
                <w:rFonts w:hint="eastAsia" w:hAnsi="宋体" w:cs="宋体"/>
                <w:color w:val="auto"/>
                <w:highlight w:val="none"/>
                <w:lang w:val="en-US" w:eastAsia="zh-CN"/>
              </w:rPr>
              <w:t>4</w:t>
            </w:r>
            <w:r>
              <w:rPr>
                <w:rFonts w:hint="eastAsia" w:hAnsi="宋体" w:cs="宋体"/>
                <w:color w:val="auto"/>
                <w:highlight w:val="none"/>
              </w:rPr>
              <w:t>分）：</w:t>
            </w:r>
            <w:r>
              <w:rPr>
                <w:rFonts w:hint="eastAsia" w:hAnsi="宋体" w:cs="宋体"/>
                <w:bCs/>
                <w:color w:val="auto"/>
                <w:sz w:val="21"/>
                <w:highlight w:val="none"/>
              </w:rPr>
              <w:t>不够周全，有重点、难点且作出分析，主要内容的编制思路合理，管理措施部分，有简单的技术培训计划，勉强满足采购文件要求的</w:t>
            </w:r>
            <w:r>
              <w:rPr>
                <w:rFonts w:hint="eastAsia" w:hAnsi="宋体" w:cs="宋体"/>
                <w:color w:val="auto"/>
                <w:sz w:val="21"/>
                <w:highlight w:val="none"/>
              </w:rPr>
              <w:t>。</w:t>
            </w:r>
          </w:p>
          <w:p w14:paraId="6F74B666">
            <w:pPr>
              <w:pStyle w:val="11"/>
              <w:spacing w:line="360" w:lineRule="auto"/>
              <w:rPr>
                <w:rFonts w:hint="eastAsia" w:hAnsi="宋体" w:cs="宋体"/>
                <w:bCs/>
                <w:color w:val="auto"/>
                <w:sz w:val="21"/>
                <w:highlight w:val="none"/>
              </w:rPr>
            </w:pPr>
            <w:r>
              <w:rPr>
                <w:rFonts w:hint="eastAsia" w:hAnsi="宋体" w:cs="宋体"/>
                <w:color w:val="auto"/>
                <w:highlight w:val="none"/>
              </w:rPr>
              <w:t>二档（</w:t>
            </w:r>
            <w:r>
              <w:rPr>
                <w:rFonts w:hint="eastAsia" w:hAnsi="宋体" w:cs="宋体"/>
                <w:color w:val="auto"/>
                <w:highlight w:val="none"/>
                <w:lang w:val="en-US" w:eastAsia="zh-CN"/>
              </w:rPr>
              <w:t>8</w:t>
            </w:r>
            <w:r>
              <w:rPr>
                <w:rFonts w:hint="eastAsia" w:hAnsi="宋体" w:cs="宋体"/>
                <w:color w:val="auto"/>
                <w:highlight w:val="none"/>
              </w:rPr>
              <w:t>分）：</w:t>
            </w:r>
            <w:r>
              <w:rPr>
                <w:rFonts w:hint="eastAsia" w:hAnsi="宋体" w:cs="宋体"/>
                <w:bCs/>
                <w:color w:val="auto"/>
                <w:sz w:val="21"/>
                <w:highlight w:val="none"/>
              </w:rPr>
              <w:t>完整较周全，有重点、难点且作出简单分析，主要内容的编制思路较明晰，管理措施符合项目实际，供应商承诺保质保量按时完成本项目任务，提供成果文件后，承诺继续跟踪本项目服务，承诺免费提供后续服务（含技术培训）3个月以上后续服务的。</w:t>
            </w:r>
          </w:p>
          <w:p w14:paraId="6B86630F">
            <w:pPr>
              <w:pStyle w:val="11"/>
              <w:spacing w:line="360" w:lineRule="auto"/>
              <w:rPr>
                <w:rFonts w:hint="eastAsia" w:hAnsi="宋体" w:cs="宋体"/>
                <w:bCs/>
                <w:color w:val="auto"/>
                <w:sz w:val="21"/>
                <w:highlight w:val="none"/>
              </w:rPr>
            </w:pPr>
            <w:r>
              <w:rPr>
                <w:rFonts w:hint="eastAsia" w:hAnsi="宋体" w:cs="宋体"/>
                <w:color w:val="auto"/>
                <w:kern w:val="2"/>
                <w:sz w:val="21"/>
                <w:highlight w:val="none"/>
              </w:rPr>
              <w:t>三档（</w:t>
            </w:r>
            <w:r>
              <w:rPr>
                <w:rFonts w:hint="eastAsia" w:hAnsi="宋体" w:cs="宋体"/>
                <w:color w:val="auto"/>
                <w:kern w:val="2"/>
                <w:sz w:val="21"/>
                <w:highlight w:val="none"/>
                <w:lang w:val="en-US" w:eastAsia="zh-CN"/>
              </w:rPr>
              <w:t>13</w:t>
            </w:r>
            <w:r>
              <w:rPr>
                <w:rFonts w:hint="eastAsia" w:hAnsi="宋体" w:cs="宋体"/>
                <w:color w:val="auto"/>
                <w:kern w:val="2"/>
                <w:sz w:val="21"/>
                <w:highlight w:val="none"/>
              </w:rPr>
              <w:t>分）：</w:t>
            </w:r>
            <w:r>
              <w:rPr>
                <w:rFonts w:hint="eastAsia" w:hAnsi="宋体" w:cs="宋体"/>
                <w:bCs/>
                <w:color w:val="auto"/>
                <w:sz w:val="21"/>
                <w:highlight w:val="none"/>
              </w:rPr>
              <w:t>完整较周全，有重点、难点且作出简单分析，主要内容的编制思路较明晰，管理措施符合项目实际，供应商承诺保质保量按时完成本项目任务，承诺免费提供后续服务（含技术培训）3个月以上后续服务；本项目实施期间，如遇到相关方面技术问题，供应商承诺接到业主通知后24小时内响应，按时到达现场并配合解决，提供完整的售后服务方案的</w:t>
            </w:r>
            <w:r>
              <w:rPr>
                <w:rFonts w:hint="eastAsia" w:hAnsi="宋体" w:cs="宋体"/>
                <w:color w:val="auto"/>
                <w:sz w:val="21"/>
                <w:highlight w:val="none"/>
              </w:rPr>
              <w:t>。</w:t>
            </w:r>
          </w:p>
          <w:p w14:paraId="1D9327F8">
            <w:pPr>
              <w:pStyle w:val="11"/>
              <w:spacing w:line="360" w:lineRule="auto"/>
              <w:rPr>
                <w:rFonts w:hint="eastAsia" w:hAnsi="宋体" w:cs="宋体"/>
                <w:color w:val="auto"/>
                <w:sz w:val="21"/>
                <w:highlight w:val="none"/>
              </w:rPr>
            </w:pPr>
            <w:r>
              <w:rPr>
                <w:rFonts w:hint="eastAsia" w:hAnsi="宋体" w:cs="宋体"/>
                <w:color w:val="auto"/>
                <w:kern w:val="2"/>
                <w:sz w:val="21"/>
                <w:highlight w:val="none"/>
              </w:rPr>
              <w:t>四档（</w:t>
            </w:r>
            <w:r>
              <w:rPr>
                <w:rFonts w:hint="eastAsia" w:hAnsi="宋体" w:cs="宋体"/>
                <w:color w:val="auto"/>
                <w:kern w:val="2"/>
                <w:sz w:val="21"/>
                <w:highlight w:val="none"/>
                <w:lang w:val="en-US" w:eastAsia="zh-CN"/>
              </w:rPr>
              <w:t>18</w:t>
            </w:r>
            <w:r>
              <w:rPr>
                <w:rFonts w:hint="eastAsia" w:hAnsi="宋体" w:cs="宋体"/>
                <w:color w:val="auto"/>
                <w:kern w:val="2"/>
                <w:sz w:val="21"/>
                <w:highlight w:val="none"/>
              </w:rPr>
              <w:t>分）：</w:t>
            </w:r>
            <w:r>
              <w:rPr>
                <w:rFonts w:hint="eastAsia" w:hAnsi="宋体" w:cs="宋体"/>
                <w:bCs/>
                <w:color w:val="auto"/>
                <w:sz w:val="21"/>
                <w:highlight w:val="none"/>
              </w:rPr>
              <w:t>完整周全、重点突出、编制思路明晰、难点把握准且作出深入分析，管理措施利于项目实际。能提供各种与项目成果使用有关的技术培训；培训计划全面，供应商承诺保质保量按时完成本项目任务，承诺免费提供后续服务（含技术培训）3个月以上后续服务；在本项目实施期间，配备有常驻的服务技术人员，如遇到相关方面技术问题，能承诺在接到业主通知后快速到达服务现场的，能提供完整、详细的后续服务方案的</w:t>
            </w:r>
            <w:r>
              <w:rPr>
                <w:rFonts w:hint="eastAsia" w:hAnsi="宋体" w:cs="宋体"/>
                <w:color w:val="auto"/>
                <w:sz w:val="21"/>
                <w:highlight w:val="none"/>
              </w:rPr>
              <w:t>。</w:t>
            </w:r>
          </w:p>
          <w:p w14:paraId="31710FC4">
            <w:pPr>
              <w:pStyle w:val="3"/>
              <w:ind w:left="0" w:leftChars="0"/>
              <w:rPr>
                <w:color w:val="auto"/>
                <w:highlight w:val="none"/>
              </w:rPr>
            </w:pPr>
            <w:r>
              <w:rPr>
                <w:rFonts w:hint="eastAsia" w:ascii="宋体" w:hAnsi="宋体" w:cs="宋体"/>
                <w:b/>
                <w:bCs/>
                <w:color w:val="auto"/>
                <w:szCs w:val="21"/>
                <w:highlight w:val="none"/>
              </w:rPr>
              <w:t>注：未提供或不满足一档的得0分。</w:t>
            </w:r>
          </w:p>
        </w:tc>
        <w:tc>
          <w:tcPr>
            <w:tcW w:w="1165" w:type="dxa"/>
            <w:vAlign w:val="center"/>
          </w:tcPr>
          <w:p w14:paraId="59768E4B">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tc>
      </w:tr>
      <w:tr w14:paraId="1AC1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410889EB">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189" w:type="dxa"/>
            <w:vAlign w:val="center"/>
          </w:tcPr>
          <w:p w14:paraId="7F9FCF50">
            <w:pPr>
              <w:widowControl/>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商务分</w:t>
            </w:r>
          </w:p>
        </w:tc>
        <w:tc>
          <w:tcPr>
            <w:tcW w:w="6673" w:type="dxa"/>
            <w:vAlign w:val="center"/>
          </w:tcPr>
          <w:p w14:paraId="30E13330">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w:t>
            </w:r>
          </w:p>
        </w:tc>
        <w:tc>
          <w:tcPr>
            <w:tcW w:w="1165" w:type="dxa"/>
            <w:vAlign w:val="center"/>
          </w:tcPr>
          <w:p w14:paraId="4A758D7B">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分值</w:t>
            </w:r>
          </w:p>
        </w:tc>
      </w:tr>
      <w:tr w14:paraId="45DA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0D81589F">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189" w:type="dxa"/>
            <w:vAlign w:val="center"/>
          </w:tcPr>
          <w:p w14:paraId="36318203">
            <w:pPr>
              <w:widowControl/>
              <w:adjustRightInd w:val="0"/>
              <w:snapToGrid w:val="0"/>
              <w:spacing w:line="30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人员综合实力分</w:t>
            </w:r>
          </w:p>
        </w:tc>
        <w:tc>
          <w:tcPr>
            <w:tcW w:w="6673" w:type="dxa"/>
            <w:vAlign w:val="center"/>
          </w:tcPr>
          <w:p w14:paraId="2455740D">
            <w:pPr>
              <w:adjustRightInd w:val="0"/>
              <w:snapToGrid w:val="0"/>
              <w:spacing w:line="300" w:lineRule="auto"/>
              <w:rPr>
                <w:rFonts w:hint="default" w:ascii="宋体" w:hAnsi="宋体" w:eastAsia="宋体" w:cs="宋体"/>
                <w:color w:val="auto"/>
                <w:kern w:val="0"/>
                <w:szCs w:val="21"/>
                <w:highlight w:val="none"/>
                <w:lang w:val="en-US" w:eastAsia="zh-CN"/>
              </w:rPr>
            </w:pPr>
            <w:r>
              <w:rPr>
                <w:rFonts w:hint="eastAsia" w:ascii="宋体" w:hAnsi="宋体" w:cs="宋体"/>
                <w:bCs/>
                <w:color w:val="auto"/>
                <w:kern w:val="0"/>
                <w:szCs w:val="21"/>
                <w:highlight w:val="none"/>
              </w:rPr>
              <w:t>拟投入人员中具有</w:t>
            </w:r>
            <w:r>
              <w:rPr>
                <w:rFonts w:hint="eastAsia" w:ascii="宋体" w:hAnsi="宋体" w:eastAsia="宋体" w:cs="宋体"/>
                <w:bCs/>
                <w:color w:val="auto"/>
                <w:kern w:val="0"/>
                <w:sz w:val="21"/>
                <w:szCs w:val="21"/>
                <w:highlight w:val="none"/>
                <w:lang w:val="en-US" w:eastAsia="zh-CN" w:bidi="ar-SA"/>
              </w:rPr>
              <w:t>四级（中级）</w:t>
            </w:r>
            <w:r>
              <w:rPr>
                <w:rFonts w:hint="eastAsia" w:ascii="宋体" w:hAnsi="宋体" w:cs="宋体"/>
                <w:bCs/>
                <w:color w:val="auto"/>
                <w:kern w:val="0"/>
                <w:szCs w:val="21"/>
                <w:highlight w:val="none"/>
              </w:rPr>
              <w:t>“有害生物防制员”从业职业资格证书的，每个得0.5分，满分</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具有</w:t>
            </w:r>
            <w:r>
              <w:rPr>
                <w:rFonts w:hint="eastAsia" w:ascii="宋体" w:hAnsi="宋体" w:eastAsia="宋体" w:cs="宋体"/>
                <w:bCs/>
                <w:color w:val="auto"/>
                <w:kern w:val="0"/>
                <w:sz w:val="21"/>
                <w:szCs w:val="21"/>
                <w:highlight w:val="none"/>
                <w:lang w:val="en-US" w:eastAsia="zh-CN" w:bidi="ar-SA"/>
              </w:rPr>
              <w:t>三级（高级）</w:t>
            </w:r>
            <w:r>
              <w:rPr>
                <w:rFonts w:hint="eastAsia" w:ascii="宋体" w:hAnsi="宋体" w:cs="宋体"/>
                <w:bCs/>
                <w:color w:val="auto"/>
                <w:kern w:val="0"/>
                <w:sz w:val="21"/>
                <w:szCs w:val="21"/>
                <w:highlight w:val="none"/>
                <w:lang w:val="en-US" w:eastAsia="zh-CN" w:bidi="ar-SA"/>
              </w:rPr>
              <w:t>及以上</w:t>
            </w:r>
            <w:r>
              <w:rPr>
                <w:rFonts w:hint="eastAsia" w:ascii="宋体" w:hAnsi="宋体" w:cs="宋体"/>
                <w:bCs/>
                <w:color w:val="auto"/>
                <w:kern w:val="0"/>
                <w:szCs w:val="21"/>
                <w:highlight w:val="none"/>
              </w:rPr>
              <w:t>“有害生物防制员”从业职业资格证书的，每个得</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分，满分</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分；组建的消杀队伍中，具有有害生物防治员证及卫生城市创建技术病媒生物控制培训证书的，每有1人得</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分，满分</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本项满分9分。</w:t>
            </w:r>
          </w:p>
        </w:tc>
        <w:tc>
          <w:tcPr>
            <w:tcW w:w="1165" w:type="dxa"/>
            <w:vAlign w:val="center"/>
          </w:tcPr>
          <w:p w14:paraId="7D51CAB8">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r>
      <w:tr w14:paraId="71CA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C4DDB39">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3.2</w:t>
            </w:r>
          </w:p>
        </w:tc>
        <w:tc>
          <w:tcPr>
            <w:tcW w:w="1189" w:type="dxa"/>
            <w:vAlign w:val="center"/>
          </w:tcPr>
          <w:p w14:paraId="51E017E3">
            <w:pPr>
              <w:widowControl/>
              <w:spacing w:line="360" w:lineRule="auto"/>
              <w:jc w:val="center"/>
              <w:rPr>
                <w:rFonts w:hint="eastAsia" w:ascii="宋体" w:hAnsi="宋体" w:cs="宋体"/>
                <w:bCs/>
                <w:color w:val="auto"/>
                <w:szCs w:val="21"/>
                <w:highlight w:val="none"/>
              </w:rPr>
            </w:pPr>
            <w:r>
              <w:rPr>
                <w:rFonts w:hint="eastAsia" w:ascii="宋体" w:hAnsi="宋体" w:cs="宋体"/>
                <w:color w:val="auto"/>
                <w:kern w:val="0"/>
                <w:szCs w:val="21"/>
                <w:highlight w:val="none"/>
              </w:rPr>
              <w:t>业绩分</w:t>
            </w:r>
          </w:p>
        </w:tc>
        <w:tc>
          <w:tcPr>
            <w:tcW w:w="6673" w:type="dxa"/>
            <w:vAlign w:val="center"/>
          </w:tcPr>
          <w:p w14:paraId="1D0134D0">
            <w:pPr>
              <w:widowControl/>
              <w:spacing w:line="360" w:lineRule="auto"/>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供应商2023年1月1日至响应文件递交截止日期止，具有同类项目业绩的（以合同复印件或中标（成交）通知书复印件为准），每个得1分，本项满分3分。</w:t>
            </w:r>
            <w:bookmarkStart w:id="169" w:name="_GoBack"/>
            <w:bookmarkEnd w:id="169"/>
          </w:p>
        </w:tc>
        <w:tc>
          <w:tcPr>
            <w:tcW w:w="1165" w:type="dxa"/>
            <w:vAlign w:val="center"/>
          </w:tcPr>
          <w:p w14:paraId="5253BEC4">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3分</w:t>
            </w:r>
          </w:p>
        </w:tc>
      </w:tr>
      <w:tr w14:paraId="669F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395" w:type="dxa"/>
            <w:gridSpan w:val="3"/>
          </w:tcPr>
          <w:p w14:paraId="795F7DF4">
            <w:pPr>
              <w:pStyle w:val="11"/>
              <w:spacing w:line="360" w:lineRule="auto"/>
              <w:rPr>
                <w:rFonts w:hint="eastAsia" w:hAnsi="宋体" w:cs="宋体"/>
                <w:bCs/>
                <w:color w:val="auto"/>
                <w:kern w:val="2"/>
                <w:sz w:val="21"/>
                <w:highlight w:val="none"/>
              </w:rPr>
            </w:pPr>
            <w:r>
              <w:rPr>
                <w:rFonts w:hint="eastAsia" w:hAnsi="宋体" w:cs="宋体"/>
                <w:bCs/>
                <w:color w:val="auto"/>
                <w:kern w:val="2"/>
                <w:sz w:val="21"/>
                <w:highlight w:val="none"/>
              </w:rPr>
              <w:t>总得分＝1＋2＋3</w:t>
            </w:r>
          </w:p>
        </w:tc>
        <w:tc>
          <w:tcPr>
            <w:tcW w:w="1165" w:type="dxa"/>
            <w:vAlign w:val="center"/>
          </w:tcPr>
          <w:p w14:paraId="5F6FFF3C">
            <w:pPr>
              <w:widowControl/>
              <w:spacing w:line="360" w:lineRule="auto"/>
              <w:jc w:val="center"/>
              <w:rPr>
                <w:rFonts w:hint="eastAsia" w:ascii="宋体" w:hAnsi="宋体" w:cs="宋体"/>
                <w:color w:val="auto"/>
                <w:kern w:val="0"/>
                <w:szCs w:val="21"/>
                <w:highlight w:val="none"/>
              </w:rPr>
            </w:pPr>
          </w:p>
        </w:tc>
      </w:tr>
    </w:tbl>
    <w:p w14:paraId="142CD778">
      <w:pPr>
        <w:pStyle w:val="2"/>
        <w:spacing w:before="0" w:after="0" w:line="360" w:lineRule="auto"/>
        <w:ind w:firstLine="643" w:firstLineChars="200"/>
        <w:jc w:val="center"/>
        <w:rPr>
          <w:rFonts w:hint="eastAsia" w:ascii="宋体" w:hAnsi="宋体" w:cs="宋体"/>
          <w:bCs w:val="0"/>
          <w:color w:val="auto"/>
          <w:highlight w:val="none"/>
        </w:rPr>
      </w:pPr>
      <w:r>
        <w:rPr>
          <w:rFonts w:hint="eastAsia" w:ascii="宋体" w:hAnsi="宋体" w:cs="宋体"/>
          <w:bCs w:val="0"/>
          <w:color w:val="auto"/>
          <w:highlight w:val="none"/>
        </w:rPr>
        <w:t>三、 评标报告</w:t>
      </w:r>
    </w:p>
    <w:p w14:paraId="1752D55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1.成交标准</w:t>
      </w:r>
    </w:p>
    <w:p w14:paraId="5FCE12CF">
      <w:pPr>
        <w:spacing w:line="336"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7FB48A9A">
      <w:pPr>
        <w:spacing w:line="336"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2.评标争议事项处理</w:t>
      </w:r>
    </w:p>
    <w:p w14:paraId="4C363C5E">
      <w:pPr>
        <w:pStyle w:val="27"/>
        <w:spacing w:before="0" w:line="336" w:lineRule="auto"/>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7B6B6E4">
      <w:pPr>
        <w:pStyle w:val="2"/>
        <w:spacing w:before="0" w:after="0" w:line="336" w:lineRule="auto"/>
        <w:ind w:firstLine="643" w:firstLineChars="200"/>
        <w:jc w:val="center"/>
        <w:rPr>
          <w:rFonts w:hint="eastAsia" w:ascii="宋体" w:hAnsi="宋体" w:cs="宋体"/>
          <w:bCs w:val="0"/>
          <w:color w:val="auto"/>
          <w:highlight w:val="none"/>
        </w:rPr>
      </w:pPr>
      <w:bookmarkStart w:id="63" w:name="_Toc80886940"/>
      <w:bookmarkStart w:id="64" w:name="_Toc80205936"/>
      <w:r>
        <w:rPr>
          <w:rFonts w:hint="eastAsia" w:ascii="宋体" w:hAnsi="宋体" w:cs="宋体"/>
          <w:bCs w:val="0"/>
          <w:color w:val="auto"/>
          <w:highlight w:val="none"/>
        </w:rPr>
        <w:t>四、 评审过程的保密与录像</w:t>
      </w:r>
      <w:bookmarkEnd w:id="63"/>
      <w:bookmarkEnd w:id="64"/>
    </w:p>
    <w:p w14:paraId="17933361">
      <w:pPr>
        <w:spacing w:line="336"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1.保密。</w:t>
      </w:r>
    </w:p>
    <w:p w14:paraId="0526CEF5">
      <w:pPr>
        <w:widowControl/>
        <w:spacing w:line="336"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3CDE41C1">
      <w:pPr>
        <w:spacing w:line="336"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2.录音录像。</w:t>
      </w:r>
    </w:p>
    <w:p w14:paraId="358D5E28">
      <w:pPr>
        <w:spacing w:line="336"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0B620498">
      <w:pPr>
        <w:pStyle w:val="2"/>
        <w:spacing w:line="360" w:lineRule="auto"/>
        <w:jc w:val="center"/>
        <w:rPr>
          <w:rFonts w:hint="eastAsia" w:ascii="宋体" w:hAnsi="宋体" w:cs="宋体"/>
          <w:color w:val="auto"/>
          <w:highlight w:val="none"/>
        </w:rPr>
      </w:pPr>
      <w:r>
        <w:rPr>
          <w:rFonts w:hint="eastAsia" w:ascii="宋体" w:hAnsi="宋体" w:cs="宋体"/>
          <w:color w:val="auto"/>
          <w:highlight w:val="none"/>
        </w:rPr>
        <w:br w:type="page"/>
      </w:r>
      <w:bookmarkStart w:id="65" w:name="_Toc44229897"/>
      <w:r>
        <w:rPr>
          <w:rFonts w:hint="eastAsia" w:ascii="宋体" w:hAnsi="宋体" w:cs="宋体"/>
          <w:color w:val="auto"/>
          <w:highlight w:val="none"/>
        </w:rPr>
        <w:t>第五章 响应文件格式</w:t>
      </w:r>
      <w:bookmarkEnd w:id="65"/>
    </w:p>
    <w:p w14:paraId="4A56E973">
      <w:pPr>
        <w:spacing w:line="360" w:lineRule="auto"/>
        <w:rPr>
          <w:rFonts w:hint="eastAsia" w:ascii="宋体" w:hAnsi="宋体" w:cs="宋体"/>
          <w:b/>
          <w:color w:val="auto"/>
          <w:sz w:val="32"/>
          <w:szCs w:val="32"/>
          <w:highlight w:val="none"/>
        </w:rPr>
      </w:pPr>
    </w:p>
    <w:p w14:paraId="0346BD65">
      <w:pPr>
        <w:snapToGrid w:val="0"/>
        <w:spacing w:before="50" w:after="50" w:line="360" w:lineRule="auto"/>
        <w:outlineLvl w:val="1"/>
        <w:rPr>
          <w:rFonts w:hint="eastAsia" w:ascii="宋体" w:hAnsi="宋体" w:cs="宋体"/>
          <w:b/>
          <w:bCs/>
          <w:color w:val="auto"/>
          <w:sz w:val="32"/>
          <w:szCs w:val="32"/>
          <w:highlight w:val="none"/>
        </w:rPr>
      </w:pPr>
      <w:bookmarkStart w:id="66" w:name="_Toc44229898"/>
      <w:r>
        <w:rPr>
          <w:rFonts w:hint="eastAsia" w:ascii="宋体" w:hAnsi="宋体" w:cs="宋体"/>
          <w:b/>
          <w:color w:val="auto"/>
          <w:sz w:val="32"/>
          <w:szCs w:val="32"/>
          <w:highlight w:val="none"/>
        </w:rPr>
        <w:t>（</w:t>
      </w:r>
      <w:bookmarkStart w:id="67" w:name="_Toc35611515"/>
      <w:bookmarkStart w:id="68" w:name="_Toc35611437"/>
      <w:r>
        <w:rPr>
          <w:rFonts w:hint="eastAsia" w:ascii="宋体" w:hAnsi="宋体" w:cs="宋体"/>
          <w:b/>
          <w:bCs/>
          <w:color w:val="auto"/>
          <w:sz w:val="32"/>
          <w:szCs w:val="32"/>
          <w:highlight w:val="none"/>
        </w:rPr>
        <w:t>响应文件外层包装封面格式</w:t>
      </w:r>
      <w:bookmarkEnd w:id="67"/>
      <w:bookmarkEnd w:id="68"/>
      <w:r>
        <w:rPr>
          <w:rFonts w:hint="eastAsia" w:ascii="宋体" w:hAnsi="宋体" w:cs="宋体"/>
          <w:b/>
          <w:color w:val="auto"/>
          <w:sz w:val="32"/>
          <w:szCs w:val="32"/>
          <w:highlight w:val="none"/>
        </w:rPr>
        <w:t xml:space="preserve"> ）</w:t>
      </w:r>
      <w:bookmarkEnd w:id="66"/>
    </w:p>
    <w:p w14:paraId="4BDC6C49">
      <w:pPr>
        <w:snapToGrid w:val="0"/>
        <w:spacing w:before="120" w:beforeLines="50" w:after="50" w:line="360" w:lineRule="auto"/>
        <w:rPr>
          <w:rFonts w:hint="eastAsia" w:ascii="宋体" w:hAnsi="宋体" w:cs="宋体"/>
          <w:color w:val="auto"/>
          <w:sz w:val="24"/>
          <w:szCs w:val="20"/>
          <w:highlight w:val="none"/>
        </w:rPr>
      </w:pPr>
    </w:p>
    <w:p w14:paraId="623306E2">
      <w:pPr>
        <w:snapToGrid w:val="0"/>
        <w:spacing w:before="120" w:beforeLines="50" w:after="50" w:line="360" w:lineRule="auto"/>
        <w:jc w:val="center"/>
        <w:rPr>
          <w:rFonts w:hint="eastAsia" w:ascii="宋体" w:hAnsi="宋体" w:cs="宋体"/>
          <w:bCs/>
          <w:color w:val="auto"/>
          <w:sz w:val="22"/>
          <w:szCs w:val="18"/>
          <w:highlight w:val="none"/>
        </w:rPr>
      </w:pPr>
    </w:p>
    <w:p w14:paraId="5A9BFF31">
      <w:pPr>
        <w:snapToGrid w:val="0"/>
        <w:spacing w:before="120" w:beforeLines="50" w:after="50" w:line="360" w:lineRule="auto"/>
        <w:jc w:val="center"/>
        <w:rPr>
          <w:rFonts w:hint="eastAsia" w:ascii="宋体" w:hAnsi="宋体" w:cs="宋体"/>
          <w:bCs/>
          <w:color w:val="auto"/>
          <w:sz w:val="40"/>
          <w:szCs w:val="40"/>
          <w:highlight w:val="none"/>
        </w:rPr>
      </w:pPr>
      <w:r>
        <w:rPr>
          <w:rFonts w:hint="eastAsia" w:ascii="宋体" w:hAnsi="宋体" w:cs="宋体"/>
          <w:bCs/>
          <w:color w:val="auto"/>
          <w:sz w:val="40"/>
          <w:szCs w:val="40"/>
          <w:highlight w:val="none"/>
        </w:rPr>
        <w:t>响  应  文  件</w:t>
      </w:r>
    </w:p>
    <w:p w14:paraId="2D99D4A4">
      <w:pPr>
        <w:snapToGrid w:val="0"/>
        <w:spacing w:before="120" w:beforeLines="50" w:after="50" w:line="360" w:lineRule="auto"/>
        <w:rPr>
          <w:rFonts w:hint="eastAsia" w:ascii="宋体" w:hAnsi="宋体" w:cs="宋体"/>
          <w:bCs/>
          <w:color w:val="auto"/>
          <w:sz w:val="22"/>
          <w:szCs w:val="18"/>
          <w:highlight w:val="none"/>
        </w:rPr>
      </w:pPr>
    </w:p>
    <w:p w14:paraId="017F6941">
      <w:pPr>
        <w:snapToGrid w:val="0"/>
        <w:spacing w:before="120" w:beforeLines="50" w:after="50" w:line="360" w:lineRule="auto"/>
        <w:rPr>
          <w:rFonts w:hint="eastAsia" w:ascii="宋体" w:hAnsi="宋体" w:cs="宋体"/>
          <w:bCs/>
          <w:color w:val="auto"/>
          <w:sz w:val="22"/>
          <w:szCs w:val="18"/>
          <w:highlight w:val="none"/>
        </w:rPr>
      </w:pPr>
    </w:p>
    <w:p w14:paraId="0FF595A5">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B7A82CE">
      <w:pPr>
        <w:snapToGrid w:val="0"/>
        <w:spacing w:before="120" w:beforeLines="50" w:after="50" w:line="360" w:lineRule="auto"/>
        <w:ind w:firstLine="420" w:firstLineChars="150"/>
        <w:rPr>
          <w:rFonts w:hint="eastAsia" w:ascii="宋体" w:hAnsi="宋体" w:cs="宋体"/>
          <w:bCs/>
          <w:color w:val="auto"/>
          <w:sz w:val="28"/>
          <w:szCs w:val="28"/>
          <w:highlight w:val="none"/>
        </w:rPr>
      </w:pPr>
    </w:p>
    <w:p w14:paraId="05F8F018">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3A1F7D05">
      <w:pPr>
        <w:snapToGrid w:val="0"/>
        <w:spacing w:before="120" w:beforeLines="50" w:after="50" w:line="360" w:lineRule="auto"/>
        <w:ind w:firstLine="420" w:firstLineChars="150"/>
        <w:rPr>
          <w:rFonts w:hint="eastAsia" w:ascii="宋体" w:hAnsi="宋体" w:cs="宋体"/>
          <w:bCs/>
          <w:color w:val="auto"/>
          <w:sz w:val="28"/>
          <w:szCs w:val="28"/>
          <w:highlight w:val="none"/>
        </w:rPr>
      </w:pPr>
    </w:p>
    <w:p w14:paraId="650BFA69">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179286EF">
      <w:pPr>
        <w:snapToGrid w:val="0"/>
        <w:spacing w:before="120" w:beforeLines="50" w:after="50" w:line="360" w:lineRule="auto"/>
        <w:rPr>
          <w:rFonts w:hint="eastAsia" w:ascii="宋体" w:hAnsi="宋体" w:cs="宋体"/>
          <w:bCs/>
          <w:color w:val="auto"/>
          <w:sz w:val="28"/>
          <w:szCs w:val="28"/>
          <w:highlight w:val="none"/>
        </w:rPr>
      </w:pPr>
    </w:p>
    <w:p w14:paraId="6B4F2ACE">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572A1293">
      <w:pPr>
        <w:snapToGrid w:val="0"/>
        <w:spacing w:before="120" w:beforeLines="50" w:after="50" w:line="360" w:lineRule="auto"/>
        <w:ind w:firstLine="420" w:firstLineChars="150"/>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首次响应文件提交截止时间前不得启封</w:t>
      </w:r>
    </w:p>
    <w:p w14:paraId="0417876B">
      <w:pPr>
        <w:snapToGrid w:val="0"/>
        <w:spacing w:before="120" w:beforeLines="50" w:after="50" w:line="360" w:lineRule="auto"/>
        <w:ind w:firstLine="645"/>
        <w:jc w:val="center"/>
        <w:rPr>
          <w:rFonts w:hint="eastAsia" w:ascii="宋体" w:hAnsi="宋体" w:cs="宋体"/>
          <w:bCs/>
          <w:color w:val="auto"/>
          <w:sz w:val="28"/>
          <w:szCs w:val="28"/>
          <w:highlight w:val="none"/>
        </w:rPr>
      </w:pPr>
      <w:r>
        <w:rPr>
          <w:rFonts w:hint="eastAsia" w:ascii="宋体" w:hAnsi="宋体" w:cs="宋体"/>
          <w:bCs/>
          <w:color w:val="auto"/>
          <w:sz w:val="28"/>
          <w:szCs w:val="28"/>
          <w:highlight w:val="none"/>
        </w:rPr>
        <w:t>年    月    日</w:t>
      </w:r>
    </w:p>
    <w:p w14:paraId="15B2CA92">
      <w:pPr>
        <w:spacing w:line="360" w:lineRule="auto"/>
        <w:rPr>
          <w:rFonts w:hint="eastAsia" w:ascii="宋体" w:hAnsi="宋体" w:cs="宋体"/>
          <w:bCs/>
          <w:color w:val="auto"/>
          <w:sz w:val="32"/>
          <w:szCs w:val="32"/>
          <w:highlight w:val="none"/>
        </w:rPr>
      </w:pPr>
      <w:r>
        <w:rPr>
          <w:rFonts w:hint="eastAsia" w:ascii="宋体" w:hAnsi="宋体" w:cs="宋体"/>
          <w:bCs/>
          <w:color w:val="auto"/>
          <w:sz w:val="24"/>
          <w:highlight w:val="none"/>
        </w:rPr>
        <w:br w:type="page"/>
      </w:r>
      <w:r>
        <w:rPr>
          <w:rFonts w:hint="eastAsia" w:ascii="宋体" w:hAnsi="宋体" w:cs="宋体"/>
          <w:b/>
          <w:bCs/>
          <w:color w:val="auto"/>
          <w:sz w:val="32"/>
          <w:szCs w:val="32"/>
          <w:highlight w:val="none"/>
        </w:rPr>
        <w:t>（响应文件封面格式）</w:t>
      </w:r>
    </w:p>
    <w:p w14:paraId="07120D72">
      <w:pPr>
        <w:spacing w:line="360" w:lineRule="auto"/>
        <w:jc w:val="center"/>
        <w:rPr>
          <w:rFonts w:hint="eastAsia" w:ascii="宋体" w:hAnsi="宋体" w:cs="宋体"/>
          <w:bCs/>
          <w:color w:val="auto"/>
          <w:sz w:val="24"/>
          <w:highlight w:val="none"/>
        </w:rPr>
      </w:pPr>
    </w:p>
    <w:p w14:paraId="5A9A900D">
      <w:pPr>
        <w:spacing w:line="360" w:lineRule="auto"/>
        <w:jc w:val="center"/>
        <w:rPr>
          <w:rFonts w:hint="eastAsia" w:ascii="宋体" w:hAnsi="宋体" w:cs="宋体"/>
          <w:bCs/>
          <w:color w:val="auto"/>
          <w:sz w:val="24"/>
          <w:highlight w:val="none"/>
        </w:rPr>
      </w:pPr>
    </w:p>
    <w:p w14:paraId="7695210E">
      <w:pPr>
        <w:spacing w:line="360" w:lineRule="auto"/>
        <w:jc w:val="center"/>
        <w:rPr>
          <w:rFonts w:hint="eastAsia" w:ascii="宋体" w:hAnsi="宋体" w:cs="宋体"/>
          <w:bCs/>
          <w:color w:val="auto"/>
          <w:sz w:val="24"/>
          <w:highlight w:val="none"/>
        </w:rPr>
      </w:pPr>
    </w:p>
    <w:p w14:paraId="52220A39">
      <w:pPr>
        <w:spacing w:line="360" w:lineRule="auto"/>
        <w:jc w:val="center"/>
        <w:rPr>
          <w:rFonts w:hint="eastAsia" w:ascii="宋体" w:hAnsi="宋体" w:cs="宋体"/>
          <w:bCs/>
          <w:color w:val="auto"/>
          <w:sz w:val="44"/>
          <w:szCs w:val="44"/>
          <w:highlight w:val="none"/>
        </w:rPr>
      </w:pPr>
    </w:p>
    <w:p w14:paraId="7EEF1B86">
      <w:pPr>
        <w:spacing w:line="360" w:lineRule="auto"/>
        <w:jc w:val="center"/>
        <w:rPr>
          <w:rFonts w:hint="eastAsia" w:ascii="宋体" w:hAnsi="宋体" w:cs="宋体"/>
          <w:bCs/>
          <w:color w:val="auto"/>
          <w:sz w:val="44"/>
          <w:szCs w:val="44"/>
          <w:highlight w:val="none"/>
        </w:rPr>
      </w:pPr>
    </w:p>
    <w:p w14:paraId="35FFD652">
      <w:pPr>
        <w:spacing w:line="360" w:lineRule="auto"/>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b/>
          <w:color w:val="auto"/>
          <w:sz w:val="32"/>
          <w:szCs w:val="32"/>
          <w:highlight w:val="none"/>
        </w:rPr>
        <w:t xml:space="preserve"> </w:t>
      </w:r>
      <w:r>
        <w:rPr>
          <w:rFonts w:hint="eastAsia" w:ascii="宋体" w:hAnsi="宋体" w:cs="宋体"/>
          <w:color w:val="auto"/>
          <w:szCs w:val="21"/>
          <w:highlight w:val="none"/>
        </w:rPr>
        <w:t>(封面)</w:t>
      </w:r>
    </w:p>
    <w:p w14:paraId="32CDDE55">
      <w:pPr>
        <w:spacing w:line="360" w:lineRule="auto"/>
        <w:jc w:val="center"/>
        <w:rPr>
          <w:rFonts w:hint="eastAsia" w:ascii="宋体" w:hAnsi="宋体" w:cs="宋体"/>
          <w:color w:val="auto"/>
          <w:szCs w:val="21"/>
          <w:highlight w:val="none"/>
        </w:rPr>
      </w:pPr>
    </w:p>
    <w:p w14:paraId="1ED734DA">
      <w:pPr>
        <w:spacing w:line="360" w:lineRule="auto"/>
        <w:jc w:val="center"/>
        <w:rPr>
          <w:rFonts w:hint="eastAsia" w:ascii="宋体" w:hAnsi="宋体" w:cs="宋体"/>
          <w:color w:val="auto"/>
          <w:szCs w:val="21"/>
          <w:highlight w:val="none"/>
        </w:rPr>
      </w:pPr>
    </w:p>
    <w:p w14:paraId="41135E18">
      <w:pPr>
        <w:spacing w:line="360" w:lineRule="auto"/>
        <w:jc w:val="center"/>
        <w:rPr>
          <w:rFonts w:hint="eastAsia" w:ascii="宋体" w:hAnsi="宋体" w:cs="宋体"/>
          <w:color w:val="auto"/>
          <w:szCs w:val="21"/>
          <w:highlight w:val="none"/>
        </w:rPr>
      </w:pPr>
    </w:p>
    <w:p w14:paraId="1F0DA2D3">
      <w:pPr>
        <w:spacing w:line="360" w:lineRule="auto"/>
        <w:jc w:val="center"/>
        <w:rPr>
          <w:rFonts w:hint="eastAsia" w:ascii="宋体" w:hAnsi="宋体" w:cs="宋体"/>
          <w:color w:val="auto"/>
          <w:szCs w:val="21"/>
          <w:highlight w:val="none"/>
        </w:rPr>
      </w:pPr>
    </w:p>
    <w:p w14:paraId="692C45E7">
      <w:pPr>
        <w:spacing w:line="360" w:lineRule="auto"/>
        <w:jc w:val="left"/>
        <w:rPr>
          <w:rFonts w:hint="eastAsia" w:ascii="宋体" w:hAnsi="宋体" w:cs="宋体"/>
          <w:color w:val="auto"/>
          <w:sz w:val="28"/>
          <w:szCs w:val="28"/>
          <w:highlight w:val="none"/>
        </w:rPr>
      </w:pPr>
    </w:p>
    <w:p w14:paraId="6282932C">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项目编号：</w:t>
      </w:r>
    </w:p>
    <w:p w14:paraId="4654DA2C">
      <w:pPr>
        <w:spacing w:line="360" w:lineRule="auto"/>
        <w:ind w:firstLine="560" w:firstLineChars="200"/>
        <w:jc w:val="left"/>
        <w:rPr>
          <w:rFonts w:hint="eastAsia" w:ascii="宋体" w:hAnsi="宋体" w:cs="宋体"/>
          <w:color w:val="auto"/>
          <w:sz w:val="28"/>
          <w:szCs w:val="28"/>
          <w:highlight w:val="none"/>
          <w:u w:val="single"/>
        </w:rPr>
      </w:pPr>
    </w:p>
    <w:p w14:paraId="4042A5FF">
      <w:pPr>
        <w:tabs>
          <w:tab w:val="left" w:pos="3240"/>
        </w:tabs>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项目名称：</w:t>
      </w:r>
    </w:p>
    <w:p w14:paraId="57E70393">
      <w:pPr>
        <w:tabs>
          <w:tab w:val="left" w:pos="3240"/>
        </w:tabs>
        <w:spacing w:line="360" w:lineRule="auto"/>
        <w:ind w:firstLine="560" w:firstLineChars="200"/>
        <w:jc w:val="left"/>
        <w:rPr>
          <w:rFonts w:hint="eastAsia" w:ascii="宋体" w:hAnsi="宋体" w:cs="宋体"/>
          <w:color w:val="auto"/>
          <w:sz w:val="28"/>
          <w:szCs w:val="28"/>
          <w:highlight w:val="none"/>
          <w:u w:val="single"/>
        </w:rPr>
      </w:pPr>
    </w:p>
    <w:p w14:paraId="5480F35F">
      <w:pPr>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所竞分标</w:t>
      </w:r>
      <w:r>
        <w:rPr>
          <w:rFonts w:hint="eastAsia" w:ascii="宋体" w:hAnsi="宋体" w:cs="宋体"/>
          <w:bCs/>
          <w:color w:val="auto"/>
          <w:sz w:val="28"/>
          <w:szCs w:val="28"/>
          <w:highlight w:val="none"/>
        </w:rPr>
        <w:t>（如有则填写，无分标时填写“无”或者留空）</w:t>
      </w:r>
      <w:r>
        <w:rPr>
          <w:rFonts w:hint="eastAsia" w:ascii="宋体" w:hAnsi="宋体" w:cs="宋体"/>
          <w:color w:val="auto"/>
          <w:sz w:val="28"/>
          <w:szCs w:val="28"/>
          <w:highlight w:val="none"/>
        </w:rPr>
        <w:t>：</w:t>
      </w:r>
    </w:p>
    <w:p w14:paraId="72055C99">
      <w:pPr>
        <w:spacing w:line="360" w:lineRule="auto"/>
        <w:ind w:firstLine="560" w:firstLineChars="200"/>
        <w:jc w:val="left"/>
        <w:rPr>
          <w:rFonts w:hint="eastAsia" w:ascii="宋体" w:hAnsi="宋体" w:cs="宋体"/>
          <w:color w:val="auto"/>
          <w:sz w:val="28"/>
          <w:szCs w:val="28"/>
          <w:highlight w:val="none"/>
          <w:u w:val="single"/>
        </w:rPr>
      </w:pPr>
    </w:p>
    <w:p w14:paraId="52BE58A9">
      <w:pPr>
        <w:spacing w:line="360" w:lineRule="auto"/>
        <w:ind w:firstLine="560" w:firstLineChars="20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供应商名称：</w:t>
      </w:r>
    </w:p>
    <w:p w14:paraId="6B5C27A1">
      <w:pPr>
        <w:snapToGrid w:val="0"/>
        <w:spacing w:before="120" w:beforeLines="50" w:after="50" w:line="360" w:lineRule="auto"/>
        <w:rPr>
          <w:rFonts w:hint="eastAsia" w:ascii="宋体" w:hAnsi="宋体" w:cs="宋体"/>
          <w:color w:val="auto"/>
          <w:sz w:val="28"/>
          <w:szCs w:val="28"/>
          <w:highlight w:val="none"/>
        </w:rPr>
      </w:pPr>
    </w:p>
    <w:p w14:paraId="49693C54">
      <w:pPr>
        <w:snapToGrid w:val="0"/>
        <w:spacing w:before="120" w:beforeLines="50" w:after="50" w:line="360" w:lineRule="auto"/>
        <w:rPr>
          <w:rFonts w:hint="eastAsia" w:ascii="宋体" w:hAnsi="宋体" w:cs="宋体"/>
          <w:color w:val="auto"/>
          <w:sz w:val="28"/>
          <w:szCs w:val="28"/>
          <w:highlight w:val="none"/>
        </w:rPr>
      </w:pPr>
    </w:p>
    <w:p w14:paraId="653C51A2">
      <w:pPr>
        <w:snapToGrid w:val="0"/>
        <w:spacing w:before="120" w:beforeLines="50" w:after="50" w:line="360" w:lineRule="auto"/>
        <w:rPr>
          <w:rFonts w:hint="eastAsia" w:ascii="宋体" w:hAnsi="宋体" w:cs="宋体"/>
          <w:color w:val="auto"/>
          <w:sz w:val="28"/>
          <w:szCs w:val="28"/>
          <w:highlight w:val="none"/>
        </w:rPr>
      </w:pPr>
    </w:p>
    <w:p w14:paraId="56149C00">
      <w:pPr>
        <w:snapToGrid w:val="0"/>
        <w:spacing w:before="120" w:beforeLines="50" w:after="5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6FB19845">
      <w:pPr>
        <w:snapToGrid w:val="0"/>
        <w:spacing w:before="120" w:beforeLines="50" w:after="50" w:line="360" w:lineRule="auto"/>
        <w:jc w:val="center"/>
        <w:rPr>
          <w:rFonts w:hint="eastAsia" w:ascii="宋体" w:hAnsi="宋体" w:cs="宋体"/>
          <w:bCs/>
          <w:color w:val="auto"/>
          <w:sz w:val="32"/>
          <w:szCs w:val="32"/>
          <w:highlight w:val="none"/>
        </w:rPr>
      </w:pPr>
      <w:r>
        <w:rPr>
          <w:rFonts w:hint="eastAsia" w:ascii="宋体" w:hAnsi="宋体" w:cs="宋体"/>
          <w:color w:val="auto"/>
          <w:sz w:val="32"/>
          <w:szCs w:val="32"/>
          <w:highlight w:val="none"/>
        </w:rPr>
        <w:br w:type="page"/>
      </w:r>
    </w:p>
    <w:p w14:paraId="0B2B7AF7">
      <w:pPr>
        <w:snapToGrid w:val="0"/>
        <w:spacing w:before="120" w:beforeLines="50" w:after="50" w:line="360" w:lineRule="auto"/>
        <w:jc w:val="center"/>
        <w:outlineLvl w:val="1"/>
        <w:rPr>
          <w:rFonts w:hint="eastAsia" w:ascii="宋体" w:hAnsi="宋体" w:cs="宋体"/>
          <w:b/>
          <w:bCs/>
          <w:color w:val="auto"/>
          <w:sz w:val="32"/>
          <w:szCs w:val="32"/>
          <w:highlight w:val="none"/>
        </w:rPr>
      </w:pPr>
      <w:bookmarkStart w:id="69" w:name="_Toc31728084"/>
      <w:bookmarkStart w:id="70" w:name="_Toc31723070"/>
      <w:bookmarkStart w:id="71" w:name="_Toc35611516"/>
      <w:bookmarkStart w:id="72" w:name="_Toc44229899"/>
      <w:bookmarkStart w:id="73" w:name="_Toc35611438"/>
      <w:r>
        <w:rPr>
          <w:rFonts w:hint="eastAsia" w:ascii="宋体" w:hAnsi="宋体" w:cs="宋体"/>
          <w:b/>
          <w:bCs/>
          <w:color w:val="auto"/>
          <w:sz w:val="32"/>
          <w:szCs w:val="32"/>
          <w:highlight w:val="none"/>
        </w:rPr>
        <w:t>一、资格证明文件格式</w:t>
      </w:r>
      <w:bookmarkEnd w:id="69"/>
      <w:bookmarkEnd w:id="70"/>
      <w:bookmarkEnd w:id="71"/>
      <w:bookmarkEnd w:id="72"/>
      <w:bookmarkEnd w:id="73"/>
    </w:p>
    <w:p w14:paraId="1E191ECA">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资格证明文件封面格式：</w:t>
      </w:r>
      <w:r>
        <w:rPr>
          <w:rFonts w:hint="eastAsia" w:ascii="宋体" w:hAnsi="宋体" w:cs="宋体"/>
          <w:b/>
          <w:color w:val="auto"/>
          <w:sz w:val="24"/>
          <w:highlight w:val="none"/>
        </w:rPr>
        <w:t xml:space="preserve"> </w:t>
      </w:r>
    </w:p>
    <w:p w14:paraId="44BEE2AE">
      <w:pPr>
        <w:snapToGrid w:val="0"/>
        <w:spacing w:before="120" w:beforeLines="50" w:after="50"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正本/副本</w:t>
      </w:r>
    </w:p>
    <w:p w14:paraId="6A0B08FF">
      <w:pPr>
        <w:snapToGrid w:val="0"/>
        <w:spacing w:before="120" w:beforeLines="50" w:after="50" w:line="360" w:lineRule="auto"/>
        <w:rPr>
          <w:rFonts w:hint="eastAsia" w:ascii="宋体" w:hAnsi="宋体" w:cs="宋体"/>
          <w:color w:val="auto"/>
          <w:sz w:val="24"/>
          <w:szCs w:val="20"/>
          <w:highlight w:val="none"/>
        </w:rPr>
      </w:pPr>
    </w:p>
    <w:p w14:paraId="44650C08">
      <w:pPr>
        <w:snapToGrid w:val="0"/>
        <w:spacing w:before="120" w:beforeLines="50" w:after="50" w:line="360" w:lineRule="auto"/>
        <w:rPr>
          <w:rFonts w:hint="eastAsia" w:ascii="宋体" w:hAnsi="宋体" w:cs="宋体"/>
          <w:color w:val="auto"/>
          <w:sz w:val="24"/>
          <w:szCs w:val="20"/>
          <w:highlight w:val="none"/>
        </w:rPr>
      </w:pPr>
    </w:p>
    <w:p w14:paraId="738B703C">
      <w:pPr>
        <w:snapToGrid w:val="0"/>
        <w:spacing w:before="120" w:beforeLines="50" w:after="50"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475DAC20">
      <w:pPr>
        <w:snapToGrid w:val="0"/>
        <w:spacing w:before="120" w:beforeLines="50" w:after="50" w:line="360" w:lineRule="auto"/>
        <w:rPr>
          <w:rFonts w:hint="eastAsia" w:ascii="宋体" w:hAnsi="宋体" w:cs="宋体"/>
          <w:bCs/>
          <w:color w:val="auto"/>
          <w:sz w:val="24"/>
          <w:szCs w:val="20"/>
          <w:highlight w:val="none"/>
        </w:rPr>
      </w:pPr>
    </w:p>
    <w:p w14:paraId="6FA12B0D">
      <w:pPr>
        <w:snapToGrid w:val="0"/>
        <w:spacing w:before="120" w:beforeLines="50" w:after="50" w:line="360" w:lineRule="auto"/>
        <w:rPr>
          <w:rFonts w:hint="eastAsia" w:ascii="宋体" w:hAnsi="宋体" w:cs="宋体"/>
          <w:bCs/>
          <w:color w:val="auto"/>
          <w:sz w:val="24"/>
          <w:szCs w:val="20"/>
          <w:highlight w:val="none"/>
        </w:rPr>
      </w:pPr>
    </w:p>
    <w:p w14:paraId="14FD935A">
      <w:pPr>
        <w:snapToGrid w:val="0"/>
        <w:spacing w:before="120" w:beforeLines="50" w:after="50" w:line="360" w:lineRule="auto"/>
        <w:rPr>
          <w:rFonts w:hint="eastAsia" w:ascii="宋体" w:hAnsi="宋体" w:cs="宋体"/>
          <w:bCs/>
          <w:color w:val="auto"/>
          <w:sz w:val="24"/>
          <w:szCs w:val="20"/>
          <w:highlight w:val="none"/>
        </w:rPr>
      </w:pPr>
    </w:p>
    <w:p w14:paraId="5F0AA076">
      <w:pPr>
        <w:snapToGrid w:val="0"/>
        <w:spacing w:before="120" w:beforeLines="50" w:after="50" w:line="360" w:lineRule="auto"/>
        <w:rPr>
          <w:rFonts w:hint="eastAsia" w:ascii="宋体" w:hAnsi="宋体" w:cs="宋体"/>
          <w:bCs/>
          <w:color w:val="auto"/>
          <w:sz w:val="24"/>
          <w:szCs w:val="20"/>
          <w:highlight w:val="none"/>
        </w:rPr>
      </w:pPr>
    </w:p>
    <w:p w14:paraId="35BAB49F">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56B004DD">
      <w:pPr>
        <w:snapToGrid w:val="0"/>
        <w:spacing w:before="120" w:beforeLines="50" w:after="50" w:line="360" w:lineRule="auto"/>
        <w:ind w:firstLine="630" w:firstLineChars="225"/>
        <w:rPr>
          <w:rFonts w:hint="eastAsia" w:ascii="宋体" w:hAnsi="宋体" w:cs="宋体"/>
          <w:bCs/>
          <w:color w:val="auto"/>
          <w:sz w:val="28"/>
          <w:szCs w:val="28"/>
          <w:highlight w:val="none"/>
        </w:rPr>
      </w:pPr>
    </w:p>
    <w:p w14:paraId="39B7689A">
      <w:pPr>
        <w:snapToGrid w:val="0"/>
        <w:spacing w:before="120"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4C34BF60">
      <w:pPr>
        <w:snapToGrid w:val="0"/>
        <w:spacing w:before="120"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1E9EA124">
      <w:pPr>
        <w:snapToGrid w:val="0"/>
        <w:spacing w:before="120"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46989EB2">
      <w:pPr>
        <w:snapToGrid w:val="0"/>
        <w:spacing w:before="120" w:beforeLines="50" w:after="50" w:line="360" w:lineRule="auto"/>
        <w:ind w:firstLine="630" w:firstLineChars="225"/>
        <w:rPr>
          <w:rFonts w:hint="eastAsia" w:ascii="宋体" w:hAnsi="宋体" w:cs="宋体"/>
          <w:bCs/>
          <w:color w:val="auto"/>
          <w:sz w:val="28"/>
          <w:szCs w:val="28"/>
          <w:highlight w:val="none"/>
        </w:rPr>
      </w:pPr>
    </w:p>
    <w:p w14:paraId="680CEA7A">
      <w:pPr>
        <w:pStyle w:val="5"/>
        <w:snapToGrid w:val="0"/>
        <w:spacing w:before="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528C4607">
      <w:pPr>
        <w:pStyle w:val="5"/>
        <w:snapToGrid w:val="0"/>
        <w:spacing w:before="50" w:after="50" w:line="360" w:lineRule="auto"/>
        <w:ind w:firstLine="1280" w:firstLineChars="400"/>
        <w:rPr>
          <w:rFonts w:hint="eastAsia" w:ascii="宋体" w:hAnsi="宋体" w:cs="宋体"/>
          <w:bCs/>
          <w:color w:val="auto"/>
          <w:sz w:val="32"/>
          <w:szCs w:val="32"/>
          <w:highlight w:val="none"/>
        </w:rPr>
      </w:pPr>
    </w:p>
    <w:p w14:paraId="6A67501C">
      <w:pPr>
        <w:snapToGrid w:val="0"/>
        <w:spacing w:before="120" w:beforeLines="50" w:after="5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18792CA6">
      <w:pPr>
        <w:snapToGrid w:val="0"/>
        <w:spacing w:before="120" w:beforeLines="50" w:after="50" w:line="360" w:lineRule="auto"/>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资格证明文件目录</w:t>
      </w:r>
    </w:p>
    <w:p w14:paraId="7BB2940C">
      <w:pPr>
        <w:snapToGrid w:val="0"/>
        <w:spacing w:before="120" w:beforeLines="50" w:after="50" w:line="360" w:lineRule="auto"/>
        <w:ind w:firstLine="645"/>
        <w:rPr>
          <w:rFonts w:hint="eastAsia"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0CE695F6">
      <w:pPr>
        <w:spacing w:line="520" w:lineRule="exact"/>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0513ACC0">
      <w:pPr>
        <w:spacing w:line="520" w:lineRule="exact"/>
        <w:jc w:val="center"/>
        <w:rPr>
          <w:rFonts w:hint="eastAsia" w:ascii="宋体" w:hAnsi="宋体" w:cs="宋体"/>
          <w:color w:val="auto"/>
          <w:sz w:val="24"/>
          <w:szCs w:val="20"/>
          <w:highlight w:val="none"/>
        </w:rPr>
      </w:pPr>
    </w:p>
    <w:p w14:paraId="5ED705EF">
      <w:pPr>
        <w:spacing w:line="520" w:lineRule="exact"/>
        <w:jc w:val="center"/>
        <w:rPr>
          <w:rFonts w:hint="eastAsia" w:ascii="宋体" w:hAnsi="宋体" w:cs="宋体"/>
          <w:color w:val="auto"/>
          <w:sz w:val="24"/>
          <w:szCs w:val="20"/>
          <w:highlight w:val="none"/>
        </w:rPr>
      </w:pPr>
    </w:p>
    <w:p w14:paraId="7A0B86E6">
      <w:pPr>
        <w:spacing w:line="520" w:lineRule="exact"/>
        <w:jc w:val="center"/>
        <w:rPr>
          <w:rFonts w:hint="eastAsia" w:ascii="宋体" w:hAnsi="宋体" w:cs="宋体"/>
          <w:color w:val="auto"/>
          <w:sz w:val="24"/>
          <w:szCs w:val="20"/>
          <w:highlight w:val="none"/>
        </w:rPr>
      </w:pPr>
    </w:p>
    <w:p w14:paraId="27432708">
      <w:pPr>
        <w:spacing w:line="520" w:lineRule="exact"/>
        <w:jc w:val="center"/>
        <w:rPr>
          <w:rFonts w:hint="eastAsia" w:ascii="宋体" w:hAnsi="宋体" w:cs="宋体"/>
          <w:color w:val="auto"/>
          <w:sz w:val="24"/>
          <w:szCs w:val="20"/>
          <w:highlight w:val="none"/>
        </w:rPr>
      </w:pPr>
    </w:p>
    <w:p w14:paraId="563D32F3">
      <w:pPr>
        <w:spacing w:line="520" w:lineRule="exact"/>
        <w:jc w:val="center"/>
        <w:rPr>
          <w:rFonts w:hint="eastAsia" w:ascii="宋体" w:hAnsi="宋体" w:cs="宋体"/>
          <w:color w:val="auto"/>
          <w:sz w:val="24"/>
          <w:szCs w:val="20"/>
          <w:highlight w:val="none"/>
        </w:rPr>
      </w:pPr>
    </w:p>
    <w:p w14:paraId="04D87457">
      <w:pPr>
        <w:spacing w:line="520" w:lineRule="exact"/>
        <w:jc w:val="center"/>
        <w:rPr>
          <w:rFonts w:hint="eastAsia" w:ascii="宋体" w:hAnsi="宋体" w:cs="宋体"/>
          <w:color w:val="auto"/>
          <w:sz w:val="24"/>
          <w:szCs w:val="20"/>
          <w:highlight w:val="none"/>
        </w:rPr>
      </w:pPr>
    </w:p>
    <w:p w14:paraId="7EF3DBD5">
      <w:pPr>
        <w:spacing w:line="520" w:lineRule="exact"/>
        <w:jc w:val="center"/>
        <w:rPr>
          <w:rFonts w:hint="eastAsia" w:ascii="宋体" w:hAnsi="宋体" w:cs="宋体"/>
          <w:color w:val="auto"/>
          <w:sz w:val="24"/>
          <w:szCs w:val="20"/>
          <w:highlight w:val="none"/>
        </w:rPr>
      </w:pPr>
    </w:p>
    <w:p w14:paraId="6C457D5A">
      <w:pPr>
        <w:spacing w:line="520" w:lineRule="exact"/>
        <w:jc w:val="center"/>
        <w:rPr>
          <w:rFonts w:hint="eastAsia" w:ascii="宋体" w:hAnsi="宋体" w:cs="宋体"/>
          <w:color w:val="auto"/>
          <w:sz w:val="24"/>
          <w:szCs w:val="20"/>
          <w:highlight w:val="none"/>
        </w:rPr>
      </w:pPr>
    </w:p>
    <w:p w14:paraId="40E6D304">
      <w:pPr>
        <w:spacing w:line="520" w:lineRule="exact"/>
        <w:jc w:val="center"/>
        <w:rPr>
          <w:rFonts w:hint="eastAsia" w:ascii="宋体" w:hAnsi="宋体" w:cs="宋体"/>
          <w:color w:val="auto"/>
          <w:sz w:val="24"/>
          <w:szCs w:val="20"/>
          <w:highlight w:val="none"/>
        </w:rPr>
      </w:pPr>
    </w:p>
    <w:p w14:paraId="723A1AE4">
      <w:pPr>
        <w:spacing w:line="520" w:lineRule="exact"/>
        <w:jc w:val="center"/>
        <w:rPr>
          <w:rFonts w:hint="eastAsia" w:ascii="宋体" w:hAnsi="宋体" w:cs="宋体"/>
          <w:color w:val="auto"/>
          <w:sz w:val="24"/>
          <w:szCs w:val="20"/>
          <w:highlight w:val="none"/>
        </w:rPr>
      </w:pPr>
    </w:p>
    <w:p w14:paraId="3A267FE2">
      <w:pPr>
        <w:spacing w:line="520" w:lineRule="exact"/>
        <w:jc w:val="center"/>
        <w:rPr>
          <w:rFonts w:hint="eastAsia" w:ascii="宋体" w:hAnsi="宋体" w:cs="宋体"/>
          <w:color w:val="auto"/>
          <w:sz w:val="24"/>
          <w:szCs w:val="20"/>
          <w:highlight w:val="none"/>
        </w:rPr>
      </w:pPr>
    </w:p>
    <w:p w14:paraId="7204E008">
      <w:pPr>
        <w:spacing w:line="520" w:lineRule="exact"/>
        <w:jc w:val="center"/>
        <w:rPr>
          <w:rFonts w:hint="eastAsia" w:ascii="宋体" w:hAnsi="宋体" w:cs="宋体"/>
          <w:color w:val="auto"/>
          <w:sz w:val="24"/>
          <w:szCs w:val="20"/>
          <w:highlight w:val="none"/>
        </w:rPr>
      </w:pPr>
    </w:p>
    <w:p w14:paraId="4013986E">
      <w:pPr>
        <w:spacing w:line="520" w:lineRule="exact"/>
        <w:jc w:val="center"/>
        <w:rPr>
          <w:rFonts w:hint="eastAsia" w:ascii="宋体" w:hAnsi="宋体" w:cs="宋体"/>
          <w:color w:val="auto"/>
          <w:sz w:val="24"/>
          <w:szCs w:val="20"/>
          <w:highlight w:val="none"/>
        </w:rPr>
      </w:pPr>
    </w:p>
    <w:p w14:paraId="4ACB81D0">
      <w:pPr>
        <w:spacing w:line="520" w:lineRule="exact"/>
        <w:jc w:val="center"/>
        <w:rPr>
          <w:rFonts w:hint="eastAsia" w:ascii="宋体" w:hAnsi="宋体" w:cs="宋体"/>
          <w:color w:val="auto"/>
          <w:sz w:val="24"/>
          <w:szCs w:val="20"/>
          <w:highlight w:val="none"/>
        </w:rPr>
      </w:pPr>
    </w:p>
    <w:p w14:paraId="7C3FD7D5">
      <w:pPr>
        <w:spacing w:line="520" w:lineRule="exact"/>
        <w:jc w:val="center"/>
        <w:rPr>
          <w:rFonts w:hint="eastAsia" w:ascii="宋体" w:hAnsi="宋体" w:cs="宋体"/>
          <w:color w:val="auto"/>
          <w:sz w:val="24"/>
          <w:szCs w:val="20"/>
          <w:highlight w:val="none"/>
        </w:rPr>
      </w:pPr>
    </w:p>
    <w:p w14:paraId="38480D53">
      <w:pPr>
        <w:spacing w:line="520" w:lineRule="exact"/>
        <w:jc w:val="center"/>
        <w:rPr>
          <w:rFonts w:hint="eastAsia" w:ascii="宋体" w:hAnsi="宋体" w:cs="宋体"/>
          <w:color w:val="auto"/>
          <w:sz w:val="24"/>
          <w:szCs w:val="20"/>
          <w:highlight w:val="none"/>
        </w:rPr>
      </w:pPr>
    </w:p>
    <w:p w14:paraId="3F34083D">
      <w:pPr>
        <w:spacing w:line="520" w:lineRule="exact"/>
        <w:jc w:val="center"/>
        <w:rPr>
          <w:rFonts w:hint="eastAsia" w:ascii="宋体" w:hAnsi="宋体" w:cs="宋体"/>
          <w:color w:val="auto"/>
          <w:sz w:val="24"/>
          <w:szCs w:val="20"/>
          <w:highlight w:val="none"/>
        </w:rPr>
      </w:pPr>
    </w:p>
    <w:p w14:paraId="4A2CD2E4">
      <w:pPr>
        <w:spacing w:line="520" w:lineRule="exact"/>
        <w:jc w:val="center"/>
        <w:rPr>
          <w:rFonts w:hint="eastAsia" w:ascii="宋体" w:hAnsi="宋体" w:cs="宋体"/>
          <w:color w:val="auto"/>
          <w:sz w:val="24"/>
          <w:szCs w:val="20"/>
          <w:highlight w:val="none"/>
        </w:rPr>
      </w:pPr>
    </w:p>
    <w:p w14:paraId="34A360A7">
      <w:pPr>
        <w:spacing w:line="520" w:lineRule="exact"/>
        <w:jc w:val="center"/>
        <w:rPr>
          <w:rFonts w:hint="eastAsia" w:ascii="宋体" w:hAnsi="宋体" w:cs="宋体"/>
          <w:color w:val="auto"/>
          <w:sz w:val="24"/>
          <w:szCs w:val="20"/>
          <w:highlight w:val="none"/>
        </w:rPr>
      </w:pPr>
    </w:p>
    <w:p w14:paraId="7ABFA8C0">
      <w:pPr>
        <w:spacing w:line="520" w:lineRule="exact"/>
        <w:jc w:val="center"/>
        <w:rPr>
          <w:rFonts w:hint="eastAsia" w:ascii="宋体" w:hAnsi="宋体" w:cs="宋体"/>
          <w:color w:val="auto"/>
          <w:sz w:val="24"/>
          <w:szCs w:val="20"/>
          <w:highlight w:val="none"/>
        </w:rPr>
      </w:pPr>
    </w:p>
    <w:p w14:paraId="25B9D5E6">
      <w:pPr>
        <w:spacing w:line="520" w:lineRule="exact"/>
        <w:jc w:val="center"/>
        <w:rPr>
          <w:rFonts w:hint="eastAsia" w:ascii="宋体" w:hAnsi="宋体" w:cs="宋体"/>
          <w:color w:val="auto"/>
          <w:sz w:val="24"/>
          <w:szCs w:val="20"/>
          <w:highlight w:val="none"/>
        </w:rPr>
      </w:pPr>
    </w:p>
    <w:p w14:paraId="654F8DAD">
      <w:pPr>
        <w:spacing w:line="520" w:lineRule="exact"/>
        <w:jc w:val="center"/>
        <w:rPr>
          <w:rFonts w:hint="eastAsia" w:ascii="宋体" w:hAnsi="宋体" w:cs="宋体"/>
          <w:color w:val="auto"/>
          <w:sz w:val="24"/>
          <w:szCs w:val="20"/>
          <w:highlight w:val="none"/>
        </w:rPr>
      </w:pPr>
    </w:p>
    <w:p w14:paraId="37FB1DBC">
      <w:pPr>
        <w:spacing w:line="360" w:lineRule="auto"/>
        <w:jc w:val="center"/>
        <w:rPr>
          <w:rFonts w:hint="eastAsia" w:ascii="宋体" w:hAnsi="宋体" w:cs="宋体"/>
          <w:b/>
          <w:color w:val="auto"/>
          <w:sz w:val="32"/>
          <w:szCs w:val="32"/>
          <w:highlight w:val="none"/>
        </w:rPr>
      </w:pPr>
    </w:p>
    <w:p w14:paraId="37B080C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防城港市政府采购供应商信用承诺函（格式）</w:t>
      </w:r>
    </w:p>
    <w:p w14:paraId="09481C39">
      <w:pPr>
        <w:spacing w:line="520" w:lineRule="exact"/>
        <w:rPr>
          <w:rFonts w:hint="eastAsia" w:ascii="仿宋_GB2312" w:hAnsi="黑体" w:eastAsia="仿宋_GB2312"/>
          <w:color w:val="auto"/>
          <w:sz w:val="32"/>
          <w:szCs w:val="32"/>
          <w:highlight w:val="none"/>
        </w:rPr>
      </w:pPr>
    </w:p>
    <w:p w14:paraId="2E6F5B59">
      <w:pPr>
        <w:spacing w:line="360" w:lineRule="auto"/>
        <w:rPr>
          <w:color w:val="auto"/>
          <w:highlight w:val="none"/>
        </w:rPr>
      </w:pPr>
      <w:r>
        <w:rPr>
          <w:rFonts w:hint="eastAsia"/>
          <w:color w:val="auto"/>
          <w:highlight w:val="none"/>
        </w:rPr>
        <w:t>致（采购人或采购代理机构） ：</w:t>
      </w:r>
    </w:p>
    <w:p w14:paraId="0110385B">
      <w:pPr>
        <w:spacing w:line="360" w:lineRule="auto"/>
        <w:ind w:firstLine="420" w:firstLineChars="200"/>
        <w:rPr>
          <w:color w:val="auto"/>
          <w:highlight w:val="none"/>
        </w:rPr>
      </w:pPr>
      <w:r>
        <w:rPr>
          <w:rFonts w:hint="eastAsia"/>
          <w:color w:val="auto"/>
          <w:highlight w:val="none"/>
        </w:rPr>
        <w:t xml:space="preserve">我方自愿参加 （项目名称） 项目（项目编号：         ）的采购活动，严格参照遵守《中华人民共和国政府采购法》及相关法律法规，依法诚信经营，无条件遵守本次采购活动的各项规定，并郑重承诺： </w:t>
      </w:r>
    </w:p>
    <w:p w14:paraId="664EB86C">
      <w:pPr>
        <w:spacing w:line="360" w:lineRule="auto"/>
        <w:rPr>
          <w:color w:val="auto"/>
          <w:highlight w:val="none"/>
        </w:rPr>
      </w:pPr>
      <w:r>
        <w:rPr>
          <w:rFonts w:hint="eastAsia"/>
          <w:color w:val="auto"/>
          <w:highlight w:val="none"/>
        </w:rPr>
        <w:t xml:space="preserve">1.我方具有符合采购文件资格要求的财务状况报告。 </w:t>
      </w:r>
    </w:p>
    <w:p w14:paraId="7505FE5E">
      <w:pPr>
        <w:spacing w:line="360" w:lineRule="auto"/>
        <w:rPr>
          <w:color w:val="auto"/>
          <w:highlight w:val="none"/>
        </w:rPr>
      </w:pPr>
      <w:r>
        <w:rPr>
          <w:rFonts w:hint="eastAsia"/>
          <w:color w:val="auto"/>
          <w:highlight w:val="none"/>
        </w:rPr>
        <w:t xml:space="preserve">2.我方具有符合采购文件资格要求的依法缴纳税收和社会保障资金的良好记录。 </w:t>
      </w:r>
    </w:p>
    <w:p w14:paraId="01FC607A">
      <w:pPr>
        <w:spacing w:line="360" w:lineRule="auto"/>
        <w:rPr>
          <w:color w:val="auto"/>
          <w:highlight w:val="none"/>
        </w:rPr>
      </w:pPr>
      <w:r>
        <w:rPr>
          <w:rFonts w:hint="eastAsia"/>
          <w:color w:val="auto"/>
          <w:highlight w:val="none"/>
        </w:rPr>
        <w:t xml:space="preserve">3.我方参加采购活动前三年内在经营活动中没有重大违法记录。 </w:t>
      </w:r>
    </w:p>
    <w:p w14:paraId="4A0DD367">
      <w:pPr>
        <w:spacing w:line="360" w:lineRule="auto"/>
        <w:rPr>
          <w:color w:val="auto"/>
          <w:highlight w:val="none"/>
        </w:rPr>
      </w:pPr>
      <w:r>
        <w:rPr>
          <w:rFonts w:hint="eastAsia"/>
          <w:color w:val="auto"/>
          <w:highlight w:val="none"/>
        </w:rPr>
        <w:t>我方对以上承诺内容的真实性负责。如有虚假，将依法承担相应责任。</w:t>
      </w:r>
    </w:p>
    <w:p w14:paraId="0F740145">
      <w:pPr>
        <w:spacing w:line="360" w:lineRule="auto"/>
        <w:rPr>
          <w:color w:val="auto"/>
          <w:highlight w:val="none"/>
        </w:rPr>
      </w:pPr>
    </w:p>
    <w:p w14:paraId="70617F4B">
      <w:pPr>
        <w:spacing w:line="360" w:lineRule="auto"/>
        <w:rPr>
          <w:color w:val="auto"/>
          <w:highlight w:val="none"/>
        </w:rPr>
      </w:pPr>
    </w:p>
    <w:p w14:paraId="675D482B">
      <w:pPr>
        <w:spacing w:line="360" w:lineRule="auto"/>
        <w:rPr>
          <w:color w:val="auto"/>
          <w:highlight w:val="none"/>
        </w:rPr>
      </w:pPr>
      <w:r>
        <w:rPr>
          <w:rFonts w:hint="eastAsia"/>
          <w:color w:val="auto"/>
          <w:highlight w:val="none"/>
        </w:rPr>
        <w:t>供应商名称（公章）：</w:t>
      </w:r>
    </w:p>
    <w:p w14:paraId="00A6976E">
      <w:pPr>
        <w:spacing w:line="360" w:lineRule="auto"/>
        <w:rPr>
          <w:color w:val="auto"/>
          <w:highlight w:val="none"/>
        </w:rPr>
      </w:pPr>
      <w:r>
        <w:rPr>
          <w:rFonts w:hint="eastAsia"/>
          <w:color w:val="auto"/>
          <w:highlight w:val="none"/>
        </w:rPr>
        <w:t>统一社会信用代码：</w:t>
      </w:r>
    </w:p>
    <w:p w14:paraId="120C0977">
      <w:pPr>
        <w:spacing w:line="360" w:lineRule="auto"/>
        <w:rPr>
          <w:color w:val="auto"/>
          <w:highlight w:val="none"/>
        </w:rPr>
      </w:pPr>
      <w:r>
        <w:rPr>
          <w:rFonts w:hint="eastAsia"/>
          <w:color w:val="auto"/>
          <w:highlight w:val="none"/>
        </w:rPr>
        <w:t>法定代表人或授权代表(签名)：</w:t>
      </w:r>
    </w:p>
    <w:p w14:paraId="72D3DE0A">
      <w:pPr>
        <w:spacing w:line="360" w:lineRule="auto"/>
        <w:rPr>
          <w:color w:val="auto"/>
          <w:highlight w:val="none"/>
        </w:rPr>
      </w:pPr>
      <w:r>
        <w:rPr>
          <w:rFonts w:hint="eastAsia"/>
          <w:color w:val="auto"/>
          <w:highlight w:val="none"/>
        </w:rPr>
        <w:t>日期： 年 月 日</w:t>
      </w:r>
    </w:p>
    <w:p w14:paraId="44FA19BC">
      <w:pPr>
        <w:spacing w:line="360" w:lineRule="auto"/>
        <w:rPr>
          <w:color w:val="auto"/>
          <w:highlight w:val="none"/>
        </w:rPr>
      </w:pPr>
    </w:p>
    <w:p w14:paraId="49BA1956">
      <w:pPr>
        <w:spacing w:line="360" w:lineRule="auto"/>
        <w:rPr>
          <w:color w:val="auto"/>
          <w:highlight w:val="none"/>
        </w:rPr>
      </w:pPr>
      <w:r>
        <w:rPr>
          <w:rFonts w:hint="eastAsia"/>
          <w:color w:val="auto"/>
          <w:highlight w:val="none"/>
        </w:rPr>
        <w:t>注：1.供应商须在响应文件中按此模板提供承诺函，未提供视为未实质性响应采购文件要求，按无效响应处理。</w:t>
      </w:r>
    </w:p>
    <w:p w14:paraId="036AE27F">
      <w:pPr>
        <w:spacing w:line="360" w:lineRule="auto"/>
        <w:rPr>
          <w:color w:val="auto"/>
          <w:highlight w:val="none"/>
        </w:rPr>
      </w:pPr>
      <w:r>
        <w:rPr>
          <w:rFonts w:hint="eastAsia"/>
          <w:color w:val="auto"/>
          <w:highlight w:val="none"/>
        </w:rPr>
        <w:t>2.供应商的法定代表人（其他组织的为负责人）或者授权代表的签名或盖章应真实、有效，如由授权代表签名或盖章的，应提供“法定代表人授权书”。</w:t>
      </w:r>
    </w:p>
    <w:p w14:paraId="367FC4FB">
      <w:pPr>
        <w:snapToGrid w:val="0"/>
        <w:spacing w:before="120" w:beforeLines="50" w:after="50" w:line="360" w:lineRule="auto"/>
        <w:rPr>
          <w:rFonts w:hint="eastAsia" w:ascii="宋体" w:hAnsi="宋体" w:cs="宋体"/>
          <w:color w:val="auto"/>
          <w:sz w:val="24"/>
          <w:szCs w:val="20"/>
          <w:highlight w:val="none"/>
        </w:rPr>
      </w:pPr>
    </w:p>
    <w:p w14:paraId="5EB4966A">
      <w:pPr>
        <w:spacing w:line="360" w:lineRule="auto"/>
        <w:rPr>
          <w:rFonts w:hint="eastAsia" w:ascii="宋体" w:hAnsi="宋体" w:cs="宋体"/>
          <w:color w:val="auto"/>
          <w:szCs w:val="21"/>
          <w:highlight w:val="none"/>
        </w:rPr>
      </w:pPr>
    </w:p>
    <w:p w14:paraId="50FB5A6A">
      <w:pPr>
        <w:spacing w:line="360" w:lineRule="auto"/>
        <w:rPr>
          <w:rFonts w:hint="eastAsia" w:ascii="宋体" w:hAnsi="宋体" w:cs="宋体"/>
          <w:color w:val="auto"/>
          <w:szCs w:val="21"/>
          <w:highlight w:val="none"/>
        </w:rPr>
      </w:pPr>
    </w:p>
    <w:p w14:paraId="55C882A7">
      <w:pPr>
        <w:spacing w:line="360" w:lineRule="auto"/>
        <w:rPr>
          <w:rFonts w:hint="eastAsia" w:ascii="宋体" w:hAnsi="宋体" w:cs="宋体"/>
          <w:color w:val="auto"/>
          <w:szCs w:val="21"/>
          <w:highlight w:val="none"/>
        </w:rPr>
      </w:pPr>
    </w:p>
    <w:p w14:paraId="08491AF6">
      <w:pPr>
        <w:spacing w:line="360" w:lineRule="auto"/>
        <w:rPr>
          <w:rFonts w:hint="eastAsia" w:ascii="宋体" w:hAnsi="宋体" w:cs="宋体"/>
          <w:color w:val="auto"/>
          <w:szCs w:val="21"/>
          <w:highlight w:val="none"/>
        </w:rPr>
      </w:pPr>
    </w:p>
    <w:p w14:paraId="779BFE1F">
      <w:pPr>
        <w:spacing w:line="360" w:lineRule="auto"/>
        <w:jc w:val="center"/>
        <w:rPr>
          <w:rFonts w:hint="eastAsia" w:ascii="宋体" w:hAnsi="宋体" w:cs="宋体"/>
          <w:b/>
          <w:color w:val="auto"/>
          <w:sz w:val="32"/>
          <w:szCs w:val="32"/>
          <w:highlight w:val="none"/>
        </w:rPr>
      </w:pPr>
    </w:p>
    <w:p w14:paraId="3670D24A">
      <w:pPr>
        <w:spacing w:line="360" w:lineRule="auto"/>
        <w:jc w:val="center"/>
        <w:rPr>
          <w:rFonts w:hint="eastAsia" w:ascii="宋体" w:hAnsi="宋体" w:cs="宋体"/>
          <w:b/>
          <w:color w:val="auto"/>
          <w:sz w:val="32"/>
          <w:szCs w:val="32"/>
          <w:highlight w:val="none"/>
        </w:rPr>
      </w:pPr>
    </w:p>
    <w:p w14:paraId="2140316F">
      <w:pPr>
        <w:spacing w:line="360" w:lineRule="auto"/>
        <w:jc w:val="center"/>
        <w:rPr>
          <w:rFonts w:hint="eastAsia" w:ascii="宋体" w:hAnsi="宋体" w:cs="宋体"/>
          <w:b/>
          <w:color w:val="auto"/>
          <w:sz w:val="32"/>
          <w:szCs w:val="32"/>
          <w:highlight w:val="none"/>
        </w:rPr>
      </w:pPr>
    </w:p>
    <w:p w14:paraId="36B52CEB">
      <w:pPr>
        <w:spacing w:line="360" w:lineRule="auto"/>
        <w:jc w:val="center"/>
        <w:rPr>
          <w:rFonts w:hint="eastAsia" w:ascii="宋体" w:hAnsi="宋体" w:cs="宋体"/>
          <w:b/>
          <w:color w:val="auto"/>
          <w:sz w:val="32"/>
          <w:szCs w:val="32"/>
          <w:highlight w:val="none"/>
        </w:rPr>
      </w:pPr>
    </w:p>
    <w:p w14:paraId="5F88F2AF">
      <w:pPr>
        <w:spacing w:line="360" w:lineRule="auto"/>
        <w:jc w:val="center"/>
        <w:rPr>
          <w:rFonts w:hint="eastAsia" w:ascii="宋体" w:hAnsi="宋体" w:cs="宋体"/>
          <w:b/>
          <w:color w:val="auto"/>
          <w:sz w:val="32"/>
          <w:szCs w:val="32"/>
          <w:highlight w:val="none"/>
        </w:rPr>
      </w:pPr>
    </w:p>
    <w:p w14:paraId="23D31013">
      <w:pPr>
        <w:spacing w:line="360" w:lineRule="auto"/>
        <w:jc w:val="center"/>
        <w:rPr>
          <w:rFonts w:hint="eastAsia" w:ascii="宋体" w:hAnsi="宋体" w:cs="宋体"/>
          <w:b/>
          <w:color w:val="auto"/>
          <w:sz w:val="32"/>
          <w:szCs w:val="32"/>
          <w:highlight w:val="none"/>
        </w:rPr>
      </w:pPr>
    </w:p>
    <w:p w14:paraId="731C5CFA">
      <w:pPr>
        <w:spacing w:line="360" w:lineRule="auto"/>
        <w:jc w:val="center"/>
        <w:rPr>
          <w:rFonts w:hint="eastAsia" w:ascii="宋体" w:hAnsi="宋体" w:cs="宋体"/>
          <w:b/>
          <w:color w:val="auto"/>
          <w:sz w:val="24"/>
          <w:highlight w:val="none"/>
        </w:rPr>
      </w:pPr>
      <w:r>
        <w:rPr>
          <w:rFonts w:hint="eastAsia" w:ascii="宋体" w:hAnsi="宋体" w:cs="宋体"/>
          <w:b/>
          <w:color w:val="auto"/>
          <w:sz w:val="32"/>
          <w:szCs w:val="32"/>
          <w:highlight w:val="none"/>
        </w:rPr>
        <w:t>供应商直接控股、管理关系信息表</w:t>
      </w:r>
    </w:p>
    <w:p w14:paraId="2227C5E1">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6ADF014F">
      <w:pPr>
        <w:snapToGrid w:val="0"/>
        <w:spacing w:before="50" w:after="120" w:afterLines="50" w:line="360" w:lineRule="auto"/>
        <w:jc w:val="center"/>
        <w:rPr>
          <w:rFonts w:hint="eastAsia" w:ascii="宋体" w:hAnsi="宋体" w:cs="宋体"/>
          <w:b/>
          <w:color w:val="auto"/>
          <w:szCs w:val="21"/>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80"/>
        <w:gridCol w:w="2113"/>
        <w:gridCol w:w="1228"/>
        <w:gridCol w:w="3585"/>
        <w:gridCol w:w="870"/>
      </w:tblGrid>
      <w:tr w14:paraId="63E0F2B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212DD">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11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DA4FC5">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2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332E33">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35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80617A">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283E0B">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4AE9C9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CCC0E5">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11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10E1F8">
            <w:pPr>
              <w:widowControl/>
              <w:spacing w:line="360" w:lineRule="auto"/>
              <w:jc w:val="center"/>
              <w:rPr>
                <w:rFonts w:hint="eastAsia" w:ascii="宋体" w:hAnsi="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B9933A">
            <w:pPr>
              <w:widowControl/>
              <w:spacing w:line="360" w:lineRule="auto"/>
              <w:jc w:val="center"/>
              <w:rPr>
                <w:rFonts w:hint="eastAsia" w:ascii="宋体" w:hAnsi="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151F163">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A62A38">
            <w:pPr>
              <w:widowControl/>
              <w:spacing w:line="360" w:lineRule="auto"/>
              <w:jc w:val="center"/>
              <w:rPr>
                <w:rFonts w:hint="eastAsia" w:ascii="宋体" w:hAnsi="宋体" w:cs="宋体"/>
                <w:color w:val="auto"/>
                <w:kern w:val="0"/>
                <w:szCs w:val="21"/>
                <w:highlight w:val="none"/>
              </w:rPr>
            </w:pPr>
          </w:p>
        </w:tc>
      </w:tr>
      <w:tr w14:paraId="5DF3BD3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B9CBE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11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CF6914">
            <w:pPr>
              <w:widowControl/>
              <w:spacing w:line="360" w:lineRule="auto"/>
              <w:jc w:val="center"/>
              <w:rPr>
                <w:rFonts w:hint="eastAsia" w:ascii="宋体" w:hAnsi="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FF0525">
            <w:pPr>
              <w:widowControl/>
              <w:spacing w:line="360" w:lineRule="auto"/>
              <w:jc w:val="center"/>
              <w:rPr>
                <w:rFonts w:hint="eastAsia" w:ascii="宋体" w:hAnsi="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755753">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A3E0CC">
            <w:pPr>
              <w:widowControl/>
              <w:spacing w:line="360" w:lineRule="auto"/>
              <w:jc w:val="center"/>
              <w:rPr>
                <w:rFonts w:hint="eastAsia" w:ascii="宋体" w:hAnsi="宋体" w:cs="宋体"/>
                <w:color w:val="auto"/>
                <w:kern w:val="0"/>
                <w:szCs w:val="21"/>
                <w:highlight w:val="none"/>
              </w:rPr>
            </w:pPr>
          </w:p>
        </w:tc>
      </w:tr>
      <w:tr w14:paraId="509E848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ADB46D">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11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EF9935">
            <w:pPr>
              <w:widowControl/>
              <w:spacing w:line="360" w:lineRule="auto"/>
              <w:jc w:val="center"/>
              <w:rPr>
                <w:rFonts w:hint="eastAsia" w:ascii="宋体" w:hAnsi="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D55767">
            <w:pPr>
              <w:widowControl/>
              <w:spacing w:line="360" w:lineRule="auto"/>
              <w:jc w:val="center"/>
              <w:rPr>
                <w:rFonts w:hint="eastAsia" w:ascii="宋体" w:hAnsi="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86D965">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4EBC66">
            <w:pPr>
              <w:widowControl/>
              <w:spacing w:line="360" w:lineRule="auto"/>
              <w:jc w:val="center"/>
              <w:rPr>
                <w:rFonts w:hint="eastAsia" w:ascii="宋体" w:hAnsi="宋体" w:cs="宋体"/>
                <w:color w:val="auto"/>
                <w:kern w:val="0"/>
                <w:szCs w:val="21"/>
                <w:highlight w:val="none"/>
              </w:rPr>
            </w:pPr>
          </w:p>
        </w:tc>
      </w:tr>
      <w:tr w14:paraId="576479B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4FD37C">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11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713A13">
            <w:pPr>
              <w:widowControl/>
              <w:spacing w:line="360" w:lineRule="auto"/>
              <w:jc w:val="center"/>
              <w:rPr>
                <w:rFonts w:hint="eastAsia" w:ascii="宋体" w:hAnsi="宋体" w:cs="宋体"/>
                <w:color w:val="auto"/>
                <w:kern w:val="0"/>
                <w:szCs w:val="21"/>
                <w:highlight w:val="none"/>
              </w:rPr>
            </w:pPr>
          </w:p>
        </w:tc>
        <w:tc>
          <w:tcPr>
            <w:tcW w:w="12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CDD8D3">
            <w:pPr>
              <w:widowControl/>
              <w:spacing w:line="360" w:lineRule="auto"/>
              <w:jc w:val="center"/>
              <w:rPr>
                <w:rFonts w:hint="eastAsia" w:ascii="宋体" w:hAnsi="宋体" w:cs="宋体"/>
                <w:color w:val="auto"/>
                <w:kern w:val="0"/>
                <w:szCs w:val="21"/>
                <w:highlight w:val="none"/>
              </w:rPr>
            </w:pPr>
          </w:p>
        </w:tc>
        <w:tc>
          <w:tcPr>
            <w:tcW w:w="358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03DC08">
            <w:pPr>
              <w:widowControl/>
              <w:spacing w:line="360" w:lineRule="auto"/>
              <w:jc w:val="center"/>
              <w:rPr>
                <w:rFonts w:hint="eastAsia"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1D26C0">
            <w:pPr>
              <w:widowControl/>
              <w:spacing w:line="360" w:lineRule="auto"/>
              <w:jc w:val="center"/>
              <w:rPr>
                <w:rFonts w:hint="eastAsia" w:ascii="宋体" w:hAnsi="宋体" w:cs="宋体"/>
                <w:color w:val="auto"/>
                <w:kern w:val="0"/>
                <w:szCs w:val="21"/>
                <w:highlight w:val="none"/>
              </w:rPr>
            </w:pPr>
          </w:p>
        </w:tc>
      </w:tr>
    </w:tbl>
    <w:p w14:paraId="449EB6A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17D1F59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C7824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3CDE21F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3.供应商不存在直接控股股东的，则填“无”。</w:t>
      </w:r>
    </w:p>
    <w:p w14:paraId="30C97C29">
      <w:pPr>
        <w:snapToGrid w:val="0"/>
        <w:spacing w:line="360" w:lineRule="auto"/>
        <w:jc w:val="left"/>
        <w:rPr>
          <w:rFonts w:hint="eastAsia" w:ascii="宋体" w:hAnsi="宋体" w:cs="宋体"/>
          <w:color w:val="auto"/>
          <w:szCs w:val="21"/>
          <w:highlight w:val="none"/>
        </w:rPr>
      </w:pPr>
    </w:p>
    <w:p w14:paraId="3CAD07A9">
      <w:pPr>
        <w:snapToGrid w:val="0"/>
        <w:spacing w:line="360" w:lineRule="auto"/>
        <w:jc w:val="left"/>
        <w:rPr>
          <w:rFonts w:hint="eastAsia" w:ascii="宋体" w:hAnsi="宋体" w:cs="宋体"/>
          <w:color w:val="auto"/>
          <w:szCs w:val="21"/>
          <w:highlight w:val="none"/>
        </w:rPr>
      </w:pPr>
    </w:p>
    <w:p w14:paraId="550BC545">
      <w:pPr>
        <w:snapToGrid w:val="0"/>
        <w:spacing w:line="360" w:lineRule="auto"/>
        <w:jc w:val="left"/>
        <w:rPr>
          <w:rFonts w:hint="eastAsia" w:ascii="宋体" w:hAnsi="宋体" w:cs="宋体"/>
          <w:color w:val="auto"/>
          <w:szCs w:val="21"/>
          <w:highlight w:val="none"/>
        </w:rPr>
      </w:pPr>
    </w:p>
    <w:p w14:paraId="3F9BD0F7">
      <w:pPr>
        <w:snapToGrid w:val="0"/>
        <w:spacing w:before="120" w:beforeLines="50" w:line="360" w:lineRule="auto"/>
        <w:ind w:right="480" w:firstLine="1680" w:firstLineChars="800"/>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u w:val="single"/>
        </w:rPr>
        <w:t xml:space="preserve">                </w:t>
      </w:r>
    </w:p>
    <w:p w14:paraId="57AC78F5">
      <w:pPr>
        <w:snapToGrid w:val="0"/>
        <w:spacing w:before="120" w:beforeLines="50" w:after="50" w:line="360" w:lineRule="auto"/>
        <w:ind w:right="480" w:firstLine="2625" w:firstLineChars="1250"/>
        <w:rPr>
          <w:rFonts w:hint="eastAsia" w:ascii="宋体" w:hAnsi="宋体" w:cs="宋体"/>
          <w:color w:val="auto"/>
          <w:szCs w:val="21"/>
          <w:highlight w:val="none"/>
          <w:u w:val="single"/>
        </w:rPr>
      </w:pPr>
      <w:r>
        <w:rPr>
          <w:rFonts w:hint="eastAsia" w:ascii="宋体" w:hAnsi="宋体" w:cs="宋体"/>
          <w:color w:val="auto"/>
          <w:szCs w:val="21"/>
          <w:highlight w:val="none"/>
        </w:rPr>
        <w:t>供应商（盖公章 ）：</w:t>
      </w:r>
      <w:r>
        <w:rPr>
          <w:rFonts w:hint="eastAsia" w:ascii="宋体" w:hAnsi="宋体" w:cs="宋体"/>
          <w:color w:val="auto"/>
          <w:szCs w:val="21"/>
          <w:highlight w:val="none"/>
          <w:u w:val="single"/>
        </w:rPr>
        <w:t xml:space="preserve">                              </w:t>
      </w:r>
    </w:p>
    <w:p w14:paraId="0EA9380F">
      <w:pPr>
        <w:snapToGrid w:val="0"/>
        <w:spacing w:before="120" w:beforeLines="50" w:after="50" w:line="360" w:lineRule="auto"/>
        <w:ind w:right="480" w:firstLine="4620" w:firstLineChars="2200"/>
        <w:rPr>
          <w:rFonts w:hint="eastAsia" w:ascii="宋体" w:hAnsi="宋体" w:cs="宋体"/>
          <w:color w:val="auto"/>
          <w:sz w:val="22"/>
          <w:szCs w:val="22"/>
          <w:highlight w:val="none"/>
        </w:rPr>
      </w:pPr>
      <w:r>
        <w:rPr>
          <w:rFonts w:hint="eastAsia" w:ascii="宋体" w:hAnsi="宋体" w:cs="宋体"/>
          <w:color w:val="auto"/>
          <w:szCs w:val="21"/>
          <w:highlight w:val="none"/>
        </w:rPr>
        <w:t>年    月    日</w:t>
      </w:r>
    </w:p>
    <w:p w14:paraId="0CD83DE4">
      <w:pPr>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ECB0E45">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2EEF60FB">
      <w:pPr>
        <w:snapToGrid w:val="0"/>
        <w:spacing w:line="360" w:lineRule="auto"/>
        <w:jc w:val="center"/>
        <w:rPr>
          <w:rFonts w:hint="eastAsia" w:ascii="宋体" w:hAnsi="宋体" w:cs="宋体"/>
          <w:b/>
          <w:color w:val="auto"/>
          <w:szCs w:val="21"/>
          <w:highlight w:val="none"/>
        </w:rPr>
      </w:pPr>
    </w:p>
    <w:tbl>
      <w:tblPr>
        <w:tblStyle w:val="17"/>
        <w:tblW w:w="0" w:type="auto"/>
        <w:jc w:val="center"/>
        <w:shd w:val="clear" w:color="auto" w:fill="FBFBFB"/>
        <w:tblLayout w:type="fixed"/>
        <w:tblCellMar>
          <w:top w:w="0" w:type="dxa"/>
          <w:left w:w="0" w:type="dxa"/>
          <w:bottom w:w="0" w:type="dxa"/>
          <w:right w:w="0" w:type="dxa"/>
        </w:tblCellMar>
      </w:tblPr>
      <w:tblGrid>
        <w:gridCol w:w="808"/>
        <w:gridCol w:w="2972"/>
        <w:gridCol w:w="3150"/>
        <w:gridCol w:w="1455"/>
      </w:tblGrid>
      <w:tr w14:paraId="0DA5ED4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6856F3">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DC72FB">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1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3E4B1">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D94E84">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4108D90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8D8A86">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97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081192">
            <w:pPr>
              <w:widowControl/>
              <w:spacing w:line="360" w:lineRule="auto"/>
              <w:jc w:val="center"/>
              <w:rPr>
                <w:rFonts w:hint="eastAsia" w:ascii="宋体" w:hAnsi="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96CE2E">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7080C5">
            <w:pPr>
              <w:widowControl/>
              <w:spacing w:line="360" w:lineRule="auto"/>
              <w:jc w:val="center"/>
              <w:rPr>
                <w:rFonts w:hint="eastAsia" w:ascii="宋体" w:hAnsi="宋体" w:cs="宋体"/>
                <w:color w:val="auto"/>
                <w:kern w:val="0"/>
                <w:szCs w:val="21"/>
                <w:highlight w:val="none"/>
              </w:rPr>
            </w:pPr>
          </w:p>
        </w:tc>
      </w:tr>
      <w:tr w14:paraId="4D5EF16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7B1573">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97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F294D4">
            <w:pPr>
              <w:widowControl/>
              <w:spacing w:line="360" w:lineRule="auto"/>
              <w:jc w:val="center"/>
              <w:rPr>
                <w:rFonts w:hint="eastAsia" w:ascii="宋体" w:hAnsi="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443765">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0E083D">
            <w:pPr>
              <w:widowControl/>
              <w:spacing w:line="360" w:lineRule="auto"/>
              <w:jc w:val="center"/>
              <w:rPr>
                <w:rFonts w:hint="eastAsia" w:ascii="宋体" w:hAnsi="宋体" w:cs="宋体"/>
                <w:color w:val="auto"/>
                <w:kern w:val="0"/>
                <w:szCs w:val="21"/>
                <w:highlight w:val="none"/>
              </w:rPr>
            </w:pPr>
          </w:p>
        </w:tc>
      </w:tr>
      <w:tr w14:paraId="0677742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5F4C1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97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F6E220">
            <w:pPr>
              <w:widowControl/>
              <w:spacing w:line="360" w:lineRule="auto"/>
              <w:jc w:val="center"/>
              <w:rPr>
                <w:rFonts w:hint="eastAsia" w:ascii="宋体" w:hAnsi="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4DC24F">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2444FD">
            <w:pPr>
              <w:widowControl/>
              <w:spacing w:line="360" w:lineRule="auto"/>
              <w:jc w:val="center"/>
              <w:rPr>
                <w:rFonts w:hint="eastAsia" w:ascii="宋体" w:hAnsi="宋体" w:cs="宋体"/>
                <w:color w:val="auto"/>
                <w:kern w:val="0"/>
                <w:szCs w:val="21"/>
                <w:highlight w:val="none"/>
              </w:rPr>
            </w:pPr>
          </w:p>
        </w:tc>
      </w:tr>
      <w:tr w14:paraId="273A46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AFD8A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297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1677E0">
            <w:pPr>
              <w:widowControl/>
              <w:spacing w:line="360" w:lineRule="auto"/>
              <w:jc w:val="center"/>
              <w:rPr>
                <w:rFonts w:hint="eastAsia" w:ascii="宋体" w:hAnsi="宋体" w:cs="宋体"/>
                <w:color w:val="auto"/>
                <w:kern w:val="0"/>
                <w:szCs w:val="21"/>
                <w:highlight w:val="none"/>
              </w:rPr>
            </w:pPr>
          </w:p>
        </w:tc>
        <w:tc>
          <w:tcPr>
            <w:tcW w:w="315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01889E">
            <w:pPr>
              <w:widowControl/>
              <w:spacing w:line="360" w:lineRule="auto"/>
              <w:jc w:val="center"/>
              <w:rPr>
                <w:rFonts w:hint="eastAsia"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E2F0BD">
            <w:pPr>
              <w:widowControl/>
              <w:spacing w:line="360" w:lineRule="auto"/>
              <w:jc w:val="center"/>
              <w:rPr>
                <w:rFonts w:hint="eastAsia" w:ascii="宋体" w:hAnsi="宋体" w:cs="宋体"/>
                <w:color w:val="auto"/>
                <w:kern w:val="0"/>
                <w:szCs w:val="21"/>
                <w:highlight w:val="none"/>
              </w:rPr>
            </w:pPr>
          </w:p>
        </w:tc>
      </w:tr>
    </w:tbl>
    <w:p w14:paraId="01A5B29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4CC0D3D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C8BFDE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4197821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p w14:paraId="6C65C481">
      <w:pPr>
        <w:snapToGrid w:val="0"/>
        <w:spacing w:line="360" w:lineRule="auto"/>
        <w:jc w:val="left"/>
        <w:rPr>
          <w:rFonts w:hint="eastAsia" w:ascii="宋体" w:hAnsi="宋体" w:cs="宋体"/>
          <w:color w:val="auto"/>
          <w:szCs w:val="21"/>
          <w:highlight w:val="none"/>
        </w:rPr>
      </w:pPr>
    </w:p>
    <w:p w14:paraId="17306C25">
      <w:pPr>
        <w:snapToGrid w:val="0"/>
        <w:spacing w:line="360" w:lineRule="auto"/>
        <w:jc w:val="left"/>
        <w:rPr>
          <w:rFonts w:hint="eastAsia" w:ascii="宋体" w:hAnsi="宋体" w:cs="宋体"/>
          <w:color w:val="auto"/>
          <w:szCs w:val="21"/>
          <w:highlight w:val="none"/>
        </w:rPr>
      </w:pPr>
    </w:p>
    <w:p w14:paraId="37B194D8">
      <w:pPr>
        <w:snapToGrid w:val="0"/>
        <w:spacing w:line="360" w:lineRule="auto"/>
        <w:jc w:val="left"/>
        <w:rPr>
          <w:rFonts w:hint="eastAsia" w:ascii="宋体" w:hAnsi="宋体" w:cs="宋体"/>
          <w:color w:val="auto"/>
          <w:szCs w:val="21"/>
          <w:highlight w:val="none"/>
        </w:rPr>
      </w:pPr>
    </w:p>
    <w:p w14:paraId="32A7EE4C">
      <w:pPr>
        <w:snapToGrid w:val="0"/>
        <w:spacing w:line="360" w:lineRule="auto"/>
        <w:jc w:val="left"/>
        <w:rPr>
          <w:rFonts w:hint="eastAsia" w:ascii="宋体" w:hAnsi="宋体" w:cs="宋体"/>
          <w:color w:val="auto"/>
          <w:szCs w:val="21"/>
          <w:highlight w:val="none"/>
        </w:rPr>
      </w:pPr>
    </w:p>
    <w:p w14:paraId="6F6DAC8D">
      <w:pPr>
        <w:snapToGrid w:val="0"/>
        <w:spacing w:line="360" w:lineRule="auto"/>
        <w:jc w:val="left"/>
        <w:rPr>
          <w:rFonts w:hint="eastAsia" w:ascii="宋体" w:hAnsi="宋体" w:cs="宋体"/>
          <w:color w:val="auto"/>
          <w:szCs w:val="21"/>
          <w:highlight w:val="none"/>
        </w:rPr>
      </w:pPr>
    </w:p>
    <w:p w14:paraId="5D81A058">
      <w:pPr>
        <w:snapToGrid w:val="0"/>
        <w:spacing w:line="360" w:lineRule="auto"/>
        <w:jc w:val="left"/>
        <w:rPr>
          <w:rFonts w:hint="eastAsia" w:ascii="宋体" w:hAnsi="宋体" w:cs="宋体"/>
          <w:color w:val="auto"/>
          <w:szCs w:val="21"/>
          <w:highlight w:val="none"/>
        </w:rPr>
      </w:pPr>
    </w:p>
    <w:p w14:paraId="50F14B60">
      <w:pPr>
        <w:snapToGrid w:val="0"/>
        <w:spacing w:before="120" w:beforeLines="50" w:line="360" w:lineRule="auto"/>
        <w:ind w:right="480" w:firstLine="1890" w:firstLineChars="900"/>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法定代表人或者委托代理人签字：</w:t>
      </w:r>
      <w:r>
        <w:rPr>
          <w:rFonts w:hint="eastAsia" w:ascii="宋体" w:hAnsi="宋体" w:cs="宋体"/>
          <w:color w:val="auto"/>
          <w:szCs w:val="21"/>
          <w:highlight w:val="none"/>
          <w:u w:val="single"/>
        </w:rPr>
        <w:t xml:space="preserve">               </w:t>
      </w:r>
    </w:p>
    <w:p w14:paraId="53E581EF">
      <w:pPr>
        <w:snapToGrid w:val="0"/>
        <w:spacing w:before="120" w:beforeLines="50" w:after="50" w:line="360" w:lineRule="auto"/>
        <w:ind w:right="480" w:firstLine="2940" w:firstLineChars="1400"/>
        <w:rPr>
          <w:rFonts w:hint="eastAsia" w:ascii="宋体" w:hAnsi="宋体" w:cs="宋体"/>
          <w:color w:val="auto"/>
          <w:szCs w:val="21"/>
          <w:highlight w:val="none"/>
        </w:rPr>
      </w:pPr>
      <w:r>
        <w:rPr>
          <w:rFonts w:hint="eastAsia" w:ascii="宋体" w:hAnsi="宋体" w:cs="宋体"/>
          <w:color w:val="auto"/>
          <w:szCs w:val="21"/>
          <w:highlight w:val="none"/>
        </w:rPr>
        <w:t>供应商（盖公章）：</w:t>
      </w:r>
      <w:r>
        <w:rPr>
          <w:rFonts w:hint="eastAsia" w:ascii="宋体" w:hAnsi="宋体" w:cs="宋体"/>
          <w:color w:val="auto"/>
          <w:szCs w:val="21"/>
          <w:highlight w:val="none"/>
          <w:u w:val="single"/>
        </w:rPr>
        <w:t xml:space="preserve">                </w:t>
      </w:r>
    </w:p>
    <w:p w14:paraId="26B6826C">
      <w:pPr>
        <w:snapToGrid w:val="0"/>
        <w:spacing w:before="120" w:beforeLines="50" w:after="50" w:line="360" w:lineRule="auto"/>
        <w:ind w:right="480" w:firstLine="210" w:firstLineChars="100"/>
        <w:jc w:val="center"/>
        <w:rPr>
          <w:rFonts w:hint="eastAsia" w:ascii="宋体" w:hAnsi="宋体" w:cs="宋体"/>
          <w:color w:val="auto"/>
          <w:sz w:val="22"/>
          <w:szCs w:val="22"/>
          <w:highlight w:val="none"/>
        </w:rPr>
      </w:pPr>
      <w:r>
        <w:rPr>
          <w:rFonts w:hint="eastAsia" w:ascii="宋体" w:hAnsi="宋体" w:cs="宋体"/>
          <w:color w:val="auto"/>
          <w:szCs w:val="21"/>
          <w:highlight w:val="none"/>
        </w:rPr>
        <w:t xml:space="preserve">                                        年    月    日</w:t>
      </w:r>
    </w:p>
    <w:p w14:paraId="42B61F7C">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color w:val="auto"/>
          <w:sz w:val="32"/>
          <w:szCs w:val="32"/>
          <w:highlight w:val="none"/>
        </w:rPr>
        <w:t>竞标声明</w:t>
      </w:r>
    </w:p>
    <w:p w14:paraId="5FE29F01">
      <w:pPr>
        <w:spacing w:line="360" w:lineRule="auto"/>
        <w:jc w:val="center"/>
        <w:rPr>
          <w:rFonts w:hint="eastAsia" w:ascii="宋体" w:hAnsi="宋体" w:cs="宋体"/>
          <w:color w:val="auto"/>
          <w:sz w:val="24"/>
          <w:szCs w:val="20"/>
          <w:highlight w:val="none"/>
        </w:rPr>
      </w:pPr>
    </w:p>
    <w:p w14:paraId="13FAC3BB">
      <w:pPr>
        <w:spacing w:before="120" w:beforeLines="50" w:after="50"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（采购代理机构名称）</w:t>
      </w:r>
      <w:r>
        <w:rPr>
          <w:rFonts w:hint="eastAsia" w:ascii="宋体" w:hAnsi="宋体" w:cs="宋体"/>
          <w:color w:val="auto"/>
          <w:szCs w:val="21"/>
          <w:highlight w:val="none"/>
        </w:rPr>
        <w:t>：</w:t>
      </w:r>
    </w:p>
    <w:p w14:paraId="163392A9">
      <w:pPr>
        <w:spacing w:before="120" w:beforeLines="50" w:after="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8E19F0">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0D85DD0A">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637D7BBB">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000B07D">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157F9968">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5B2CF722">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6711B0B6">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2CB51C65">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3B0F2635">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4F399F16">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7098F50B">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6FD8FF9">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889095E">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7C3920AE">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6A7A2A1">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5816D839">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F71E575">
      <w:pPr>
        <w:spacing w:before="120" w:beforeLines="50"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F7CC92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13D4BD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7941256">
      <w:pPr>
        <w:pStyle w:val="11"/>
        <w:spacing w:line="360" w:lineRule="auto"/>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769037CB">
      <w:pPr>
        <w:pStyle w:val="11"/>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电话：</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电子信箱：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5B96830">
      <w:pPr>
        <w:pStyle w:val="10"/>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04DEB7DB">
      <w:pPr>
        <w:pStyle w:val="10"/>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6F400BCC">
      <w:pPr>
        <w:spacing w:line="360" w:lineRule="auto"/>
        <w:ind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71176A4">
      <w:pPr>
        <w:spacing w:line="360" w:lineRule="auto"/>
        <w:ind w:firstLine="3780" w:firstLineChars="1800"/>
        <w:rPr>
          <w:rFonts w:hint="eastAsia" w:ascii="宋体" w:hAnsi="宋体" w:cs="宋体"/>
          <w:color w:val="auto"/>
          <w:szCs w:val="21"/>
          <w:highlight w:val="none"/>
          <w:u w:val="single"/>
        </w:rPr>
      </w:pPr>
      <w:r>
        <w:rPr>
          <w:rFonts w:hint="eastAsia" w:ascii="宋体" w:hAnsi="宋体" w:cs="宋体"/>
          <w:color w:val="auto"/>
          <w:szCs w:val="21"/>
          <w:highlight w:val="none"/>
        </w:rPr>
        <w:t>供应商（盖公章）：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40129D9">
      <w:pPr>
        <w:snapToGrid w:val="0"/>
        <w:spacing w:before="120" w:beforeLines="50" w:after="50" w:line="360" w:lineRule="auto"/>
        <w:ind w:right="480"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7BAF537A">
      <w:pPr>
        <w:pStyle w:val="5"/>
        <w:overflowPunct w:val="0"/>
        <w:spacing w:line="360" w:lineRule="auto"/>
        <w:ind w:firstLine="0"/>
        <w:jc w:val="center"/>
        <w:rPr>
          <w:rFonts w:hint="eastAsia"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102273DF">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报价文件封面格式</w:t>
      </w:r>
    </w:p>
    <w:p w14:paraId="14C3F1EE">
      <w:pPr>
        <w:snapToGrid w:val="0"/>
        <w:spacing w:before="120" w:beforeLines="50" w:after="50"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正本/副本</w:t>
      </w:r>
    </w:p>
    <w:p w14:paraId="3C24E89D">
      <w:pPr>
        <w:snapToGrid w:val="0"/>
        <w:spacing w:before="120" w:beforeLines="50" w:after="50" w:line="360" w:lineRule="auto"/>
        <w:rPr>
          <w:rFonts w:hint="eastAsia" w:ascii="宋体" w:hAnsi="宋体" w:cs="宋体"/>
          <w:color w:val="auto"/>
          <w:sz w:val="24"/>
          <w:szCs w:val="20"/>
          <w:highlight w:val="none"/>
        </w:rPr>
      </w:pPr>
    </w:p>
    <w:p w14:paraId="6EFCAEDE">
      <w:pPr>
        <w:snapToGrid w:val="0"/>
        <w:spacing w:before="120" w:beforeLines="50" w:after="50" w:line="360" w:lineRule="auto"/>
        <w:rPr>
          <w:rFonts w:hint="eastAsia" w:ascii="宋体" w:hAnsi="宋体" w:cs="宋体"/>
          <w:color w:val="auto"/>
          <w:sz w:val="24"/>
          <w:szCs w:val="20"/>
          <w:highlight w:val="none"/>
        </w:rPr>
      </w:pPr>
    </w:p>
    <w:p w14:paraId="6ECD60B3">
      <w:pPr>
        <w:snapToGrid w:val="0"/>
        <w:spacing w:before="120" w:beforeLines="50" w:after="50" w:line="360" w:lineRule="auto"/>
        <w:rPr>
          <w:rFonts w:hint="eastAsia" w:ascii="宋体" w:hAnsi="宋体" w:cs="宋体"/>
          <w:color w:val="auto"/>
          <w:sz w:val="24"/>
          <w:szCs w:val="20"/>
          <w:highlight w:val="none"/>
        </w:rPr>
      </w:pPr>
    </w:p>
    <w:p w14:paraId="58039C27">
      <w:pPr>
        <w:snapToGrid w:val="0"/>
        <w:spacing w:before="120" w:beforeLines="50" w:after="50" w:line="360" w:lineRule="auto"/>
        <w:jc w:val="center"/>
        <w:rPr>
          <w:rFonts w:hint="eastAsia" w:ascii="宋体" w:hAnsi="宋体" w:cs="宋体"/>
          <w:bCs/>
          <w:color w:val="auto"/>
          <w:sz w:val="40"/>
          <w:szCs w:val="40"/>
          <w:highlight w:val="none"/>
        </w:rPr>
      </w:pPr>
      <w:r>
        <w:rPr>
          <w:rFonts w:hint="eastAsia" w:ascii="宋体" w:hAnsi="宋体" w:cs="宋体"/>
          <w:bCs/>
          <w:color w:val="auto"/>
          <w:sz w:val="40"/>
          <w:szCs w:val="40"/>
          <w:highlight w:val="none"/>
        </w:rPr>
        <w:t>报  价  文  件</w:t>
      </w:r>
    </w:p>
    <w:p w14:paraId="1D8A5804">
      <w:pPr>
        <w:snapToGrid w:val="0"/>
        <w:spacing w:before="120" w:beforeLines="50" w:after="50" w:line="360" w:lineRule="auto"/>
        <w:rPr>
          <w:rFonts w:hint="eastAsia" w:ascii="宋体" w:hAnsi="宋体" w:cs="宋体"/>
          <w:bCs/>
          <w:color w:val="auto"/>
          <w:sz w:val="22"/>
          <w:szCs w:val="18"/>
          <w:highlight w:val="none"/>
        </w:rPr>
      </w:pPr>
    </w:p>
    <w:p w14:paraId="5F5F4EBE">
      <w:pPr>
        <w:snapToGrid w:val="0"/>
        <w:spacing w:before="120" w:beforeLines="50" w:after="50" w:line="360" w:lineRule="auto"/>
        <w:rPr>
          <w:rFonts w:hint="eastAsia" w:ascii="宋体" w:hAnsi="宋体" w:cs="宋体"/>
          <w:bCs/>
          <w:color w:val="auto"/>
          <w:sz w:val="22"/>
          <w:szCs w:val="18"/>
          <w:highlight w:val="none"/>
        </w:rPr>
      </w:pPr>
    </w:p>
    <w:p w14:paraId="665CBF30">
      <w:pPr>
        <w:snapToGrid w:val="0"/>
        <w:spacing w:before="120" w:beforeLines="50" w:after="50" w:line="360" w:lineRule="auto"/>
        <w:rPr>
          <w:rFonts w:hint="eastAsia" w:ascii="宋体" w:hAnsi="宋体" w:cs="宋体"/>
          <w:bCs/>
          <w:color w:val="auto"/>
          <w:sz w:val="22"/>
          <w:szCs w:val="18"/>
          <w:highlight w:val="none"/>
        </w:rPr>
      </w:pPr>
    </w:p>
    <w:p w14:paraId="0F1F916C">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491A8ED0">
      <w:pPr>
        <w:snapToGrid w:val="0"/>
        <w:spacing w:before="120" w:beforeLines="50" w:after="50" w:line="360" w:lineRule="auto"/>
        <w:ind w:firstLine="630" w:firstLineChars="225"/>
        <w:rPr>
          <w:rFonts w:hint="eastAsia" w:ascii="宋体" w:hAnsi="宋体" w:cs="宋体"/>
          <w:bCs/>
          <w:color w:val="auto"/>
          <w:sz w:val="28"/>
          <w:szCs w:val="28"/>
          <w:highlight w:val="none"/>
        </w:rPr>
      </w:pPr>
    </w:p>
    <w:p w14:paraId="1AE58C58">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7345CA15">
      <w:pPr>
        <w:snapToGrid w:val="0"/>
        <w:spacing w:before="120"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576677B8">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110BC3DC">
      <w:pPr>
        <w:snapToGrid w:val="0"/>
        <w:spacing w:before="120" w:beforeLines="50" w:after="50" w:line="360" w:lineRule="auto"/>
        <w:ind w:firstLine="630" w:firstLineChars="225"/>
        <w:rPr>
          <w:rFonts w:hint="eastAsia" w:ascii="宋体" w:hAnsi="宋体" w:cs="宋体"/>
          <w:bCs/>
          <w:color w:val="auto"/>
          <w:sz w:val="28"/>
          <w:szCs w:val="28"/>
          <w:highlight w:val="none"/>
        </w:rPr>
      </w:pPr>
    </w:p>
    <w:p w14:paraId="0B6585A0">
      <w:pPr>
        <w:pStyle w:val="5"/>
        <w:snapToGrid w:val="0"/>
        <w:spacing w:before="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50C3EF2A">
      <w:pPr>
        <w:snapToGrid w:val="0"/>
        <w:spacing w:before="120" w:beforeLines="50" w:after="5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07BB0643">
      <w:pPr>
        <w:snapToGrid w:val="0"/>
        <w:spacing w:before="120" w:beforeLines="50" w:after="50" w:line="360" w:lineRule="auto"/>
        <w:ind w:left="142"/>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2CEBF050">
      <w:pPr>
        <w:snapToGrid w:val="0"/>
        <w:spacing w:before="120" w:beforeLines="50" w:after="50" w:line="360" w:lineRule="auto"/>
        <w:ind w:firstLine="560" w:firstLineChars="200"/>
        <w:rPr>
          <w:rFonts w:hint="eastAsia" w:ascii="宋体" w:hAnsi="宋体" w:cs="宋体"/>
          <w:b/>
          <w:color w:val="auto"/>
          <w:sz w:val="32"/>
          <w:szCs w:val="32"/>
          <w:highlight w:val="none"/>
        </w:rPr>
      </w:pPr>
      <w:r>
        <w:rPr>
          <w:rFonts w:hint="eastAsia" w:ascii="宋体" w:hAnsi="宋体" w:cs="宋体"/>
          <w:color w:val="auto"/>
          <w:sz w:val="28"/>
          <w:szCs w:val="28"/>
          <w:highlight w:val="none"/>
        </w:rPr>
        <w:t>根据磋商文件规定及供应商提供的材料自行编写目录（部分格式后附）。</w:t>
      </w:r>
    </w:p>
    <w:p w14:paraId="726EFAD6">
      <w:pPr>
        <w:pStyle w:val="5"/>
        <w:overflowPunct w:val="0"/>
        <w:spacing w:line="360" w:lineRule="auto"/>
        <w:ind w:firstLine="0"/>
        <w:jc w:val="center"/>
        <w:rPr>
          <w:rFonts w:hint="eastAsia" w:ascii="宋体" w:hAnsi="宋体" w:cs="宋体"/>
          <w:b/>
          <w:color w:val="auto"/>
          <w:sz w:val="32"/>
          <w:szCs w:val="32"/>
          <w:highlight w:val="none"/>
        </w:rPr>
      </w:pPr>
    </w:p>
    <w:p w14:paraId="2699D26A">
      <w:pPr>
        <w:jc w:val="center"/>
        <w:rPr>
          <w:rFonts w:hint="eastAsia" w:ascii="宋体" w:hAnsi="宋体" w:cs="宋体"/>
          <w:bCs/>
          <w:color w:val="auto"/>
          <w:sz w:val="44"/>
          <w:szCs w:val="44"/>
          <w:highlight w:val="none"/>
        </w:rPr>
      </w:pPr>
    </w:p>
    <w:p w14:paraId="7629EAEC">
      <w:pPr>
        <w:jc w:val="center"/>
        <w:rPr>
          <w:rFonts w:hint="eastAsia" w:ascii="宋体" w:hAnsi="宋体" w:cs="宋体"/>
          <w:bCs/>
          <w:color w:val="auto"/>
          <w:sz w:val="44"/>
          <w:szCs w:val="44"/>
          <w:highlight w:val="none"/>
        </w:rPr>
      </w:pPr>
    </w:p>
    <w:p w14:paraId="41264556">
      <w:pPr>
        <w:jc w:val="center"/>
        <w:rPr>
          <w:rFonts w:hint="eastAsia" w:ascii="宋体" w:hAnsi="宋体" w:cs="宋体"/>
          <w:bCs/>
          <w:color w:val="auto"/>
          <w:sz w:val="44"/>
          <w:szCs w:val="44"/>
          <w:highlight w:val="none"/>
        </w:rPr>
      </w:pPr>
    </w:p>
    <w:p w14:paraId="743ED9C4">
      <w:pPr>
        <w:jc w:val="center"/>
        <w:rPr>
          <w:rFonts w:hint="eastAsia" w:ascii="宋体" w:hAnsi="宋体" w:cs="宋体"/>
          <w:bCs/>
          <w:color w:val="auto"/>
          <w:sz w:val="44"/>
          <w:szCs w:val="44"/>
          <w:highlight w:val="none"/>
        </w:rPr>
      </w:pPr>
    </w:p>
    <w:p w14:paraId="2A353921">
      <w:pPr>
        <w:jc w:val="center"/>
        <w:rPr>
          <w:rFonts w:hint="eastAsia" w:ascii="宋体" w:hAnsi="宋体" w:cs="宋体"/>
          <w:bCs/>
          <w:color w:val="auto"/>
          <w:sz w:val="44"/>
          <w:szCs w:val="44"/>
          <w:highlight w:val="none"/>
        </w:rPr>
      </w:pPr>
    </w:p>
    <w:p w14:paraId="56DD6374">
      <w:pPr>
        <w:jc w:val="center"/>
        <w:rPr>
          <w:rFonts w:hint="eastAsia" w:ascii="宋体" w:hAnsi="宋体" w:cs="宋体"/>
          <w:bCs/>
          <w:color w:val="auto"/>
          <w:sz w:val="44"/>
          <w:szCs w:val="44"/>
          <w:highlight w:val="none"/>
        </w:rPr>
      </w:pPr>
    </w:p>
    <w:p w14:paraId="063D4963">
      <w:pPr>
        <w:jc w:val="center"/>
        <w:rPr>
          <w:rFonts w:hint="eastAsia" w:ascii="宋体" w:hAnsi="宋体" w:cs="宋体"/>
          <w:bCs/>
          <w:color w:val="auto"/>
          <w:sz w:val="44"/>
          <w:szCs w:val="44"/>
          <w:highlight w:val="none"/>
        </w:rPr>
      </w:pPr>
    </w:p>
    <w:p w14:paraId="7835122F">
      <w:pPr>
        <w:jc w:val="center"/>
        <w:rPr>
          <w:rFonts w:hint="eastAsia" w:ascii="宋体" w:hAnsi="宋体" w:cs="宋体"/>
          <w:bCs/>
          <w:color w:val="auto"/>
          <w:sz w:val="44"/>
          <w:szCs w:val="44"/>
          <w:highlight w:val="none"/>
        </w:rPr>
      </w:pPr>
    </w:p>
    <w:p w14:paraId="27079042">
      <w:pPr>
        <w:jc w:val="center"/>
        <w:rPr>
          <w:rFonts w:hint="eastAsia" w:ascii="宋体" w:hAnsi="宋体" w:cs="宋体"/>
          <w:bCs/>
          <w:color w:val="auto"/>
          <w:sz w:val="44"/>
          <w:szCs w:val="44"/>
          <w:highlight w:val="none"/>
        </w:rPr>
      </w:pPr>
    </w:p>
    <w:p w14:paraId="6835FF21">
      <w:pPr>
        <w:jc w:val="center"/>
        <w:rPr>
          <w:rFonts w:hint="eastAsia" w:ascii="宋体" w:hAnsi="宋体" w:cs="宋体"/>
          <w:bCs/>
          <w:color w:val="auto"/>
          <w:sz w:val="44"/>
          <w:szCs w:val="44"/>
          <w:highlight w:val="none"/>
        </w:rPr>
      </w:pPr>
    </w:p>
    <w:p w14:paraId="7A8975F1">
      <w:pPr>
        <w:jc w:val="center"/>
        <w:rPr>
          <w:rFonts w:hint="eastAsia" w:ascii="宋体" w:hAnsi="宋体" w:cs="宋体"/>
          <w:bCs/>
          <w:color w:val="auto"/>
          <w:sz w:val="44"/>
          <w:szCs w:val="44"/>
          <w:highlight w:val="none"/>
        </w:rPr>
      </w:pPr>
    </w:p>
    <w:p w14:paraId="067EA068">
      <w:pPr>
        <w:jc w:val="center"/>
        <w:rPr>
          <w:rFonts w:hint="eastAsia" w:ascii="宋体" w:hAnsi="宋体" w:cs="宋体"/>
          <w:bCs/>
          <w:color w:val="auto"/>
          <w:sz w:val="44"/>
          <w:szCs w:val="44"/>
          <w:highlight w:val="none"/>
        </w:rPr>
      </w:pPr>
    </w:p>
    <w:p w14:paraId="42DC6104">
      <w:pPr>
        <w:jc w:val="center"/>
        <w:rPr>
          <w:rFonts w:hint="eastAsia" w:ascii="宋体" w:hAnsi="宋体" w:cs="宋体"/>
          <w:bCs/>
          <w:color w:val="auto"/>
          <w:sz w:val="44"/>
          <w:szCs w:val="44"/>
          <w:highlight w:val="none"/>
        </w:rPr>
      </w:pPr>
    </w:p>
    <w:p w14:paraId="1B82A8E0">
      <w:pPr>
        <w:jc w:val="center"/>
        <w:rPr>
          <w:rFonts w:hint="eastAsia" w:ascii="宋体" w:hAnsi="宋体" w:cs="宋体"/>
          <w:bCs/>
          <w:color w:val="auto"/>
          <w:sz w:val="44"/>
          <w:szCs w:val="44"/>
          <w:highlight w:val="none"/>
        </w:rPr>
      </w:pPr>
    </w:p>
    <w:p w14:paraId="7E956BB8">
      <w:pPr>
        <w:jc w:val="center"/>
        <w:rPr>
          <w:rFonts w:hint="eastAsia" w:ascii="宋体" w:hAnsi="宋体" w:cs="宋体"/>
          <w:bCs/>
          <w:color w:val="auto"/>
          <w:sz w:val="44"/>
          <w:szCs w:val="44"/>
          <w:highlight w:val="none"/>
        </w:rPr>
      </w:pPr>
    </w:p>
    <w:p w14:paraId="45526396">
      <w:pPr>
        <w:jc w:val="center"/>
        <w:rPr>
          <w:rFonts w:hint="eastAsia" w:ascii="宋体" w:hAnsi="宋体" w:cs="宋体"/>
          <w:bCs/>
          <w:color w:val="auto"/>
          <w:sz w:val="44"/>
          <w:szCs w:val="44"/>
          <w:highlight w:val="none"/>
        </w:rPr>
      </w:pPr>
    </w:p>
    <w:p w14:paraId="04C34125">
      <w:pPr>
        <w:jc w:val="center"/>
        <w:rPr>
          <w:rFonts w:hint="eastAsia" w:ascii="宋体" w:hAnsi="宋体" w:cs="宋体"/>
          <w:bCs/>
          <w:color w:val="auto"/>
          <w:sz w:val="44"/>
          <w:szCs w:val="44"/>
          <w:highlight w:val="none"/>
        </w:rPr>
      </w:pPr>
    </w:p>
    <w:p w14:paraId="51A6DF23">
      <w:pPr>
        <w:jc w:val="center"/>
        <w:rPr>
          <w:rFonts w:hint="eastAsia" w:ascii="宋体" w:hAnsi="宋体" w:cs="宋体"/>
          <w:bCs/>
          <w:color w:val="auto"/>
          <w:sz w:val="44"/>
          <w:szCs w:val="44"/>
          <w:highlight w:val="none"/>
        </w:rPr>
      </w:pPr>
    </w:p>
    <w:p w14:paraId="09CB327C">
      <w:pPr>
        <w:jc w:val="center"/>
        <w:rPr>
          <w:rFonts w:hint="eastAsia" w:ascii="宋体" w:hAnsi="宋体" w:cs="宋体"/>
          <w:bCs/>
          <w:color w:val="auto"/>
          <w:sz w:val="44"/>
          <w:szCs w:val="44"/>
          <w:highlight w:val="none"/>
        </w:rPr>
      </w:pPr>
    </w:p>
    <w:p w14:paraId="535C80AF">
      <w:pPr>
        <w:jc w:val="center"/>
        <w:rPr>
          <w:rFonts w:hint="eastAsia" w:ascii="宋体" w:hAnsi="宋体" w:cs="宋体"/>
          <w:bCs/>
          <w:color w:val="auto"/>
          <w:sz w:val="44"/>
          <w:szCs w:val="44"/>
          <w:highlight w:val="none"/>
        </w:rPr>
      </w:pPr>
    </w:p>
    <w:p w14:paraId="1EC197E9">
      <w:pPr>
        <w:rPr>
          <w:rFonts w:hint="eastAsia" w:ascii="宋体" w:hAnsi="宋体" w:cs="宋体"/>
          <w:bCs/>
          <w:color w:val="auto"/>
          <w:sz w:val="44"/>
          <w:szCs w:val="44"/>
          <w:highlight w:val="none"/>
        </w:rPr>
      </w:pPr>
    </w:p>
    <w:p w14:paraId="03ED936D">
      <w:pPr>
        <w:jc w:val="center"/>
        <w:rPr>
          <w:rFonts w:hint="eastAsia" w:ascii="宋体" w:hAnsi="宋体" w:cs="宋体"/>
          <w:bCs/>
          <w:color w:val="auto"/>
          <w:sz w:val="32"/>
          <w:szCs w:val="32"/>
          <w:highlight w:val="none"/>
        </w:rPr>
      </w:pPr>
      <w:r>
        <w:rPr>
          <w:rFonts w:hint="eastAsia" w:ascii="宋体" w:hAnsi="宋体" w:cs="宋体"/>
          <w:bCs/>
          <w:color w:val="auto"/>
          <w:sz w:val="44"/>
          <w:szCs w:val="44"/>
          <w:highlight w:val="none"/>
        </w:rPr>
        <w:t>竞  标  报  价  表</w:t>
      </w:r>
    </w:p>
    <w:p w14:paraId="4C3D5E8A">
      <w:pPr>
        <w:spacing w:line="440" w:lineRule="exact"/>
        <w:jc w:val="center"/>
        <w:rPr>
          <w:rFonts w:hint="eastAsia" w:ascii="宋体" w:hAnsi="宋体" w:cs="宋体"/>
          <w:bCs/>
          <w:color w:val="auto"/>
          <w:sz w:val="32"/>
          <w:szCs w:val="32"/>
          <w:highlight w:val="none"/>
        </w:rPr>
      </w:pPr>
    </w:p>
    <w:p w14:paraId="6960B8D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E9FC86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12D6F487">
      <w:pPr>
        <w:spacing w:line="360" w:lineRule="auto"/>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B6F96D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单位：元</w:t>
      </w:r>
    </w:p>
    <w:tbl>
      <w:tblPr>
        <w:tblStyle w:val="1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2281"/>
        <w:gridCol w:w="2186"/>
        <w:gridCol w:w="1327"/>
        <w:gridCol w:w="1096"/>
        <w:gridCol w:w="773"/>
        <w:gridCol w:w="847"/>
      </w:tblGrid>
      <w:tr w14:paraId="231F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right"/>
        </w:trPr>
        <w:tc>
          <w:tcPr>
            <w:tcW w:w="586" w:type="dxa"/>
            <w:tcBorders>
              <w:top w:val="single" w:color="auto" w:sz="4" w:space="0"/>
              <w:left w:val="single" w:color="auto" w:sz="4" w:space="0"/>
              <w:bottom w:val="single" w:color="auto" w:sz="4" w:space="0"/>
              <w:right w:val="single" w:color="auto" w:sz="4" w:space="0"/>
            </w:tcBorders>
            <w:vAlign w:val="center"/>
          </w:tcPr>
          <w:p w14:paraId="62FB827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281" w:type="dxa"/>
            <w:tcBorders>
              <w:top w:val="single" w:color="auto" w:sz="4" w:space="0"/>
              <w:left w:val="single" w:color="auto" w:sz="4" w:space="0"/>
              <w:bottom w:val="single" w:color="auto" w:sz="4" w:space="0"/>
              <w:right w:val="single" w:color="auto" w:sz="4" w:space="0"/>
            </w:tcBorders>
            <w:vAlign w:val="center"/>
          </w:tcPr>
          <w:p w14:paraId="65C9C5F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2186" w:type="dxa"/>
            <w:tcBorders>
              <w:top w:val="single" w:color="auto" w:sz="4" w:space="0"/>
              <w:left w:val="single" w:color="auto" w:sz="4" w:space="0"/>
              <w:bottom w:val="single" w:color="auto" w:sz="4" w:space="0"/>
              <w:right w:val="single" w:color="auto" w:sz="4" w:space="0"/>
            </w:tcBorders>
            <w:vAlign w:val="center"/>
          </w:tcPr>
          <w:p w14:paraId="08BC2BF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服务内容及要求</w:t>
            </w:r>
          </w:p>
        </w:tc>
        <w:tc>
          <w:tcPr>
            <w:tcW w:w="1327" w:type="dxa"/>
            <w:tcBorders>
              <w:top w:val="single" w:color="auto" w:sz="4" w:space="0"/>
              <w:left w:val="single" w:color="auto" w:sz="4" w:space="0"/>
              <w:bottom w:val="single" w:color="auto" w:sz="4" w:space="0"/>
              <w:right w:val="single" w:color="auto" w:sz="4" w:space="0"/>
            </w:tcBorders>
            <w:vAlign w:val="center"/>
          </w:tcPr>
          <w:p w14:paraId="35EF3BA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数量及单位</w:t>
            </w:r>
          </w:p>
        </w:tc>
        <w:tc>
          <w:tcPr>
            <w:tcW w:w="1096" w:type="dxa"/>
            <w:tcBorders>
              <w:top w:val="single" w:color="auto" w:sz="4" w:space="0"/>
              <w:left w:val="single" w:color="auto" w:sz="4" w:space="0"/>
              <w:bottom w:val="single" w:color="auto" w:sz="4" w:space="0"/>
              <w:right w:val="single" w:color="auto" w:sz="4" w:space="0"/>
            </w:tcBorders>
            <w:vAlign w:val="center"/>
          </w:tcPr>
          <w:p w14:paraId="35D16EB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773" w:type="dxa"/>
            <w:tcBorders>
              <w:top w:val="single" w:color="auto" w:sz="4" w:space="0"/>
              <w:left w:val="single" w:color="auto" w:sz="4" w:space="0"/>
              <w:bottom w:val="single" w:color="auto" w:sz="4" w:space="0"/>
              <w:right w:val="single" w:color="auto" w:sz="4" w:space="0"/>
            </w:tcBorders>
            <w:vAlign w:val="center"/>
          </w:tcPr>
          <w:p w14:paraId="3E90F03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总价</w:t>
            </w:r>
          </w:p>
        </w:tc>
        <w:tc>
          <w:tcPr>
            <w:tcW w:w="847" w:type="dxa"/>
            <w:tcBorders>
              <w:top w:val="single" w:color="auto" w:sz="4" w:space="0"/>
              <w:left w:val="single" w:color="auto" w:sz="4" w:space="0"/>
              <w:bottom w:val="single" w:color="auto" w:sz="4" w:space="0"/>
              <w:right w:val="single" w:color="auto" w:sz="4" w:space="0"/>
            </w:tcBorders>
            <w:vAlign w:val="center"/>
          </w:tcPr>
          <w:p w14:paraId="595B6AD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AA2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586" w:type="dxa"/>
            <w:tcBorders>
              <w:top w:val="single" w:color="auto" w:sz="4" w:space="0"/>
              <w:left w:val="single" w:color="auto" w:sz="4" w:space="0"/>
              <w:bottom w:val="single" w:color="auto" w:sz="4" w:space="0"/>
              <w:right w:val="single" w:color="auto" w:sz="4" w:space="0"/>
            </w:tcBorders>
            <w:vAlign w:val="center"/>
          </w:tcPr>
          <w:p w14:paraId="7EDB2B3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281" w:type="dxa"/>
            <w:tcBorders>
              <w:top w:val="single" w:color="auto" w:sz="4" w:space="0"/>
              <w:left w:val="single" w:color="auto" w:sz="4" w:space="0"/>
              <w:bottom w:val="single" w:color="auto" w:sz="4" w:space="0"/>
              <w:right w:val="single" w:color="auto" w:sz="4" w:space="0"/>
            </w:tcBorders>
            <w:vAlign w:val="center"/>
          </w:tcPr>
          <w:p w14:paraId="3914CCBF">
            <w:pPr>
              <w:snapToGrid w:val="0"/>
              <w:jc w:val="center"/>
              <w:rPr>
                <w:rFonts w:hint="eastAsia" w:ascii="宋体" w:hAnsi="宋体" w:cs="宋体"/>
                <w:color w:val="auto"/>
                <w:sz w:val="24"/>
                <w:highlight w:val="none"/>
              </w:rPr>
            </w:pPr>
          </w:p>
        </w:tc>
        <w:tc>
          <w:tcPr>
            <w:tcW w:w="2186" w:type="dxa"/>
            <w:tcBorders>
              <w:top w:val="single" w:color="auto" w:sz="4" w:space="0"/>
              <w:left w:val="single" w:color="auto" w:sz="4" w:space="0"/>
              <w:bottom w:val="single" w:color="auto" w:sz="4" w:space="0"/>
              <w:right w:val="single" w:color="auto" w:sz="4" w:space="0"/>
            </w:tcBorders>
            <w:vAlign w:val="center"/>
          </w:tcPr>
          <w:p w14:paraId="6DFF7C0C">
            <w:pPr>
              <w:snapToGrid w:val="0"/>
              <w:jc w:val="center"/>
              <w:rPr>
                <w:rFonts w:hint="eastAsia" w:ascii="宋体" w:hAnsi="宋体" w:cs="宋体"/>
                <w:color w:val="auto"/>
                <w:sz w:val="24"/>
                <w:highlight w:val="none"/>
              </w:rPr>
            </w:pPr>
          </w:p>
        </w:tc>
        <w:tc>
          <w:tcPr>
            <w:tcW w:w="1327" w:type="dxa"/>
            <w:tcBorders>
              <w:top w:val="single" w:color="auto" w:sz="4" w:space="0"/>
              <w:left w:val="single" w:color="auto" w:sz="4" w:space="0"/>
              <w:bottom w:val="single" w:color="auto" w:sz="4" w:space="0"/>
              <w:right w:val="single" w:color="auto" w:sz="4" w:space="0"/>
            </w:tcBorders>
            <w:vAlign w:val="center"/>
          </w:tcPr>
          <w:p w14:paraId="7D46CF31">
            <w:pPr>
              <w:snapToGrid w:val="0"/>
              <w:jc w:val="center"/>
              <w:rPr>
                <w:rFonts w:hint="eastAsia" w:ascii="宋体" w:hAnsi="宋体" w:cs="宋体"/>
                <w:color w:val="auto"/>
                <w:sz w:val="24"/>
                <w:highlight w:val="none"/>
              </w:rPr>
            </w:pPr>
          </w:p>
        </w:tc>
        <w:tc>
          <w:tcPr>
            <w:tcW w:w="1096" w:type="dxa"/>
            <w:tcBorders>
              <w:top w:val="single" w:color="auto" w:sz="4" w:space="0"/>
              <w:left w:val="single" w:color="auto" w:sz="4" w:space="0"/>
              <w:bottom w:val="single" w:color="auto" w:sz="4" w:space="0"/>
              <w:right w:val="single" w:color="auto" w:sz="4" w:space="0"/>
            </w:tcBorders>
          </w:tcPr>
          <w:p w14:paraId="20878E4D">
            <w:pPr>
              <w:spacing w:line="360" w:lineRule="auto"/>
              <w:rPr>
                <w:rFonts w:hint="eastAsia" w:ascii="宋体" w:hAnsi="宋体" w:cs="宋体"/>
                <w:color w:val="auto"/>
                <w:sz w:val="24"/>
                <w:highlight w:val="none"/>
              </w:rPr>
            </w:pPr>
          </w:p>
        </w:tc>
        <w:tc>
          <w:tcPr>
            <w:tcW w:w="773" w:type="dxa"/>
            <w:tcBorders>
              <w:top w:val="single" w:color="auto" w:sz="4" w:space="0"/>
              <w:left w:val="single" w:color="auto" w:sz="4" w:space="0"/>
              <w:bottom w:val="single" w:color="auto" w:sz="4" w:space="0"/>
              <w:right w:val="single" w:color="auto" w:sz="4" w:space="0"/>
            </w:tcBorders>
          </w:tcPr>
          <w:p w14:paraId="0B6AF16C">
            <w:pPr>
              <w:spacing w:line="360" w:lineRule="auto"/>
              <w:rPr>
                <w:rFonts w:hint="eastAsia" w:ascii="宋体" w:hAnsi="宋体" w:cs="宋体"/>
                <w:color w:val="auto"/>
                <w:sz w:val="24"/>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14:paraId="20BC80B9">
            <w:pPr>
              <w:spacing w:line="360" w:lineRule="auto"/>
              <w:rPr>
                <w:rFonts w:hint="eastAsia" w:ascii="宋体" w:hAnsi="宋体" w:cs="宋体"/>
                <w:color w:val="auto"/>
                <w:sz w:val="24"/>
                <w:highlight w:val="none"/>
              </w:rPr>
            </w:pPr>
          </w:p>
        </w:tc>
      </w:tr>
      <w:tr w14:paraId="38CE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right"/>
        </w:trPr>
        <w:tc>
          <w:tcPr>
            <w:tcW w:w="9096" w:type="dxa"/>
            <w:gridSpan w:val="7"/>
            <w:tcBorders>
              <w:top w:val="single" w:color="auto" w:sz="4" w:space="0"/>
              <w:left w:val="single" w:color="auto" w:sz="4" w:space="0"/>
              <w:bottom w:val="single" w:color="auto" w:sz="4" w:space="0"/>
              <w:right w:val="single" w:color="auto" w:sz="4" w:space="0"/>
            </w:tcBorders>
            <w:vAlign w:val="center"/>
          </w:tcPr>
          <w:p w14:paraId="577B85F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643A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right"/>
        </w:trPr>
        <w:tc>
          <w:tcPr>
            <w:tcW w:w="9096" w:type="dxa"/>
            <w:gridSpan w:val="7"/>
            <w:tcBorders>
              <w:top w:val="single" w:color="auto" w:sz="4" w:space="0"/>
              <w:left w:val="single" w:color="auto" w:sz="4" w:space="0"/>
              <w:bottom w:val="single" w:color="auto" w:sz="4" w:space="0"/>
              <w:right w:val="single" w:color="auto" w:sz="4" w:space="0"/>
            </w:tcBorders>
            <w:vAlign w:val="center"/>
          </w:tcPr>
          <w:p w14:paraId="6D7CB50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服务期限：</w:t>
            </w:r>
          </w:p>
        </w:tc>
      </w:tr>
    </w:tbl>
    <w:p w14:paraId="2DF2342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注: </w:t>
      </w:r>
    </w:p>
    <w:p w14:paraId="3FC7B6C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1.供应商的报价表必须加盖供应商公章并由法定代表人或者委托代理人签字，</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6BBAC3E1">
      <w:pPr>
        <w:spacing w:line="360" w:lineRule="auto"/>
        <w:ind w:firstLine="480" w:firstLineChars="200"/>
        <w:jc w:val="left"/>
        <w:rPr>
          <w:rFonts w:hint="eastAsia" w:ascii="宋体" w:hAnsi="宋体" w:cs="宋体"/>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76F990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5F2FA265">
      <w:pPr>
        <w:spacing w:line="360" w:lineRule="auto"/>
        <w:ind w:right="-817" w:rightChars="-389"/>
        <w:contextualSpacing/>
        <w:rPr>
          <w:rFonts w:hint="eastAsia" w:ascii="宋体" w:hAnsi="宋体" w:cs="宋体"/>
          <w:color w:val="auto"/>
          <w:sz w:val="24"/>
          <w:highlight w:val="none"/>
        </w:rPr>
      </w:pPr>
    </w:p>
    <w:p w14:paraId="4175F866">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65C7369F">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26875C3D">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31EA47E8">
      <w:pPr>
        <w:pStyle w:val="5"/>
        <w:overflowPunct w:val="0"/>
        <w:spacing w:line="360" w:lineRule="auto"/>
        <w:ind w:firstLine="0"/>
        <w:jc w:val="center"/>
        <w:rPr>
          <w:rFonts w:hint="eastAsia" w:ascii="宋体" w:hAnsi="宋体" w:cs="宋体"/>
          <w:b/>
          <w:color w:val="auto"/>
          <w:sz w:val="32"/>
          <w:szCs w:val="32"/>
          <w:highlight w:val="none"/>
        </w:rPr>
      </w:pPr>
    </w:p>
    <w:p w14:paraId="03D56E85">
      <w:pPr>
        <w:pStyle w:val="5"/>
        <w:overflowPunct w:val="0"/>
        <w:spacing w:line="360" w:lineRule="auto"/>
        <w:ind w:firstLine="0"/>
        <w:jc w:val="center"/>
        <w:rPr>
          <w:rFonts w:hint="eastAsia" w:ascii="宋体" w:hAnsi="宋体" w:cs="宋体"/>
          <w:b/>
          <w:color w:val="auto"/>
          <w:sz w:val="32"/>
          <w:szCs w:val="32"/>
          <w:highlight w:val="none"/>
        </w:rPr>
      </w:pPr>
    </w:p>
    <w:p w14:paraId="2DFD92A0">
      <w:pPr>
        <w:pStyle w:val="5"/>
        <w:overflowPunct w:val="0"/>
        <w:spacing w:line="360" w:lineRule="auto"/>
        <w:ind w:firstLine="0"/>
        <w:jc w:val="center"/>
        <w:rPr>
          <w:rFonts w:hint="eastAsia" w:ascii="宋体" w:hAnsi="宋体" w:cs="宋体"/>
          <w:b/>
          <w:color w:val="auto"/>
          <w:sz w:val="32"/>
          <w:szCs w:val="32"/>
          <w:highlight w:val="none"/>
        </w:rPr>
      </w:pPr>
    </w:p>
    <w:p w14:paraId="73EEC157">
      <w:pPr>
        <w:pStyle w:val="5"/>
        <w:overflowPunct w:val="0"/>
        <w:spacing w:line="360" w:lineRule="auto"/>
        <w:ind w:firstLine="0"/>
        <w:jc w:val="center"/>
        <w:rPr>
          <w:rFonts w:hint="eastAsia" w:ascii="宋体" w:hAnsi="宋体" w:cs="宋体"/>
          <w:b/>
          <w:color w:val="auto"/>
          <w:sz w:val="32"/>
          <w:szCs w:val="32"/>
          <w:highlight w:val="none"/>
        </w:rPr>
      </w:pPr>
    </w:p>
    <w:p w14:paraId="297C0FCE">
      <w:pPr>
        <w:pStyle w:val="5"/>
        <w:overflowPunct w:val="0"/>
        <w:spacing w:line="360" w:lineRule="auto"/>
        <w:ind w:firstLine="0"/>
        <w:jc w:val="center"/>
        <w:rPr>
          <w:rFonts w:hint="eastAsia" w:ascii="宋体" w:hAnsi="宋体" w:cs="宋体"/>
          <w:b/>
          <w:color w:val="auto"/>
          <w:sz w:val="32"/>
          <w:szCs w:val="32"/>
          <w:highlight w:val="none"/>
        </w:rPr>
      </w:pPr>
    </w:p>
    <w:p w14:paraId="17772C94">
      <w:pPr>
        <w:pStyle w:val="5"/>
        <w:overflowPunct w:val="0"/>
        <w:spacing w:line="360" w:lineRule="auto"/>
        <w:ind w:firstLine="0"/>
        <w:jc w:val="center"/>
        <w:rPr>
          <w:rFonts w:hint="eastAsia" w:ascii="宋体" w:hAnsi="宋体" w:cs="宋体"/>
          <w:b/>
          <w:color w:val="auto"/>
          <w:sz w:val="32"/>
          <w:szCs w:val="32"/>
          <w:highlight w:val="none"/>
        </w:rPr>
      </w:pPr>
    </w:p>
    <w:p w14:paraId="51F5DBF8">
      <w:pPr>
        <w:pStyle w:val="5"/>
        <w:overflowPunct w:val="0"/>
        <w:spacing w:line="360" w:lineRule="auto"/>
        <w:ind w:firstLine="0"/>
        <w:jc w:val="center"/>
        <w:rPr>
          <w:rFonts w:hint="eastAsia" w:ascii="宋体" w:hAnsi="宋体" w:cs="宋体"/>
          <w:b/>
          <w:color w:val="auto"/>
          <w:sz w:val="32"/>
          <w:szCs w:val="32"/>
          <w:highlight w:val="none"/>
        </w:rPr>
      </w:pPr>
    </w:p>
    <w:p w14:paraId="60048764">
      <w:pPr>
        <w:pStyle w:val="5"/>
        <w:overflowPunct w:val="0"/>
        <w:spacing w:line="360" w:lineRule="auto"/>
        <w:ind w:firstLine="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三、商务技术文件格式 </w:t>
      </w:r>
    </w:p>
    <w:p w14:paraId="28CB006A">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商务技术文件封面格式</w:t>
      </w:r>
    </w:p>
    <w:p w14:paraId="0EDBAA5E">
      <w:pPr>
        <w:snapToGrid w:val="0"/>
        <w:spacing w:before="120" w:beforeLines="50" w:after="50"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正本/副本</w:t>
      </w:r>
    </w:p>
    <w:p w14:paraId="1C23930B">
      <w:pPr>
        <w:snapToGrid w:val="0"/>
        <w:spacing w:before="120" w:beforeLines="50" w:after="50" w:line="360" w:lineRule="auto"/>
        <w:rPr>
          <w:rFonts w:hint="eastAsia" w:ascii="宋体" w:hAnsi="宋体" w:cs="宋体"/>
          <w:color w:val="auto"/>
          <w:sz w:val="24"/>
          <w:szCs w:val="20"/>
          <w:highlight w:val="none"/>
        </w:rPr>
      </w:pPr>
    </w:p>
    <w:p w14:paraId="1BCCDDFF">
      <w:pPr>
        <w:snapToGrid w:val="0"/>
        <w:spacing w:before="120" w:beforeLines="50" w:after="50" w:line="360" w:lineRule="auto"/>
        <w:rPr>
          <w:rFonts w:hint="eastAsia" w:ascii="宋体" w:hAnsi="宋体" w:cs="宋体"/>
          <w:color w:val="auto"/>
          <w:sz w:val="24"/>
          <w:szCs w:val="20"/>
          <w:highlight w:val="none"/>
        </w:rPr>
      </w:pPr>
    </w:p>
    <w:p w14:paraId="1D6D40AD">
      <w:pPr>
        <w:snapToGrid w:val="0"/>
        <w:spacing w:before="120" w:beforeLines="50" w:after="50" w:line="360" w:lineRule="auto"/>
        <w:rPr>
          <w:rFonts w:hint="eastAsia" w:ascii="宋体" w:hAnsi="宋体" w:cs="宋体"/>
          <w:color w:val="auto"/>
          <w:sz w:val="24"/>
          <w:szCs w:val="20"/>
          <w:highlight w:val="none"/>
        </w:rPr>
      </w:pPr>
    </w:p>
    <w:p w14:paraId="0356F9CE">
      <w:pPr>
        <w:snapToGrid w:val="0"/>
        <w:spacing w:before="120" w:beforeLines="50" w:after="50" w:line="360" w:lineRule="auto"/>
        <w:jc w:val="center"/>
        <w:rPr>
          <w:rFonts w:hint="eastAsia" w:ascii="宋体" w:hAnsi="宋体" w:cs="宋体"/>
          <w:bCs/>
          <w:color w:val="auto"/>
          <w:sz w:val="22"/>
          <w:szCs w:val="18"/>
          <w:highlight w:val="none"/>
        </w:rPr>
      </w:pPr>
      <w:r>
        <w:rPr>
          <w:rFonts w:hint="eastAsia" w:ascii="宋体" w:hAnsi="宋体" w:cs="宋体"/>
          <w:b/>
          <w:color w:val="auto"/>
          <w:sz w:val="32"/>
          <w:szCs w:val="32"/>
          <w:highlight w:val="none"/>
        </w:rPr>
        <w:t>商务技术文件</w:t>
      </w:r>
    </w:p>
    <w:p w14:paraId="3AB9F5DB">
      <w:pPr>
        <w:snapToGrid w:val="0"/>
        <w:spacing w:before="120" w:beforeLines="50" w:after="50" w:line="360" w:lineRule="auto"/>
        <w:rPr>
          <w:rFonts w:hint="eastAsia" w:ascii="宋体" w:hAnsi="宋体" w:cs="宋体"/>
          <w:bCs/>
          <w:color w:val="auto"/>
          <w:sz w:val="22"/>
          <w:szCs w:val="18"/>
          <w:highlight w:val="none"/>
        </w:rPr>
      </w:pPr>
    </w:p>
    <w:p w14:paraId="0B1997DF">
      <w:pPr>
        <w:snapToGrid w:val="0"/>
        <w:spacing w:before="120" w:beforeLines="50" w:after="50" w:line="360" w:lineRule="auto"/>
        <w:rPr>
          <w:rFonts w:hint="eastAsia" w:ascii="宋体" w:hAnsi="宋体" w:cs="宋体"/>
          <w:bCs/>
          <w:color w:val="auto"/>
          <w:sz w:val="22"/>
          <w:szCs w:val="18"/>
          <w:highlight w:val="none"/>
        </w:rPr>
      </w:pPr>
    </w:p>
    <w:p w14:paraId="6FE3FA29">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1800E0EC">
      <w:pPr>
        <w:snapToGrid w:val="0"/>
        <w:spacing w:before="120" w:beforeLines="50" w:after="50" w:line="360" w:lineRule="auto"/>
        <w:ind w:firstLine="630" w:firstLineChars="225"/>
        <w:rPr>
          <w:rFonts w:hint="eastAsia" w:ascii="宋体" w:hAnsi="宋体" w:cs="宋体"/>
          <w:bCs/>
          <w:color w:val="auto"/>
          <w:sz w:val="28"/>
          <w:szCs w:val="28"/>
          <w:highlight w:val="none"/>
        </w:rPr>
      </w:pPr>
    </w:p>
    <w:p w14:paraId="74C1721B">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3C4374BD">
      <w:pPr>
        <w:snapToGrid w:val="0"/>
        <w:spacing w:before="120" w:beforeLines="50" w:after="50" w:line="360" w:lineRule="auto"/>
        <w:ind w:firstLine="630" w:firstLineChars="225"/>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02E2451D">
      <w:pPr>
        <w:snapToGrid w:val="0"/>
        <w:spacing w:before="120" w:beforeLines="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3D8223D4">
      <w:pPr>
        <w:snapToGrid w:val="0"/>
        <w:spacing w:before="120" w:beforeLines="50" w:after="50" w:line="360" w:lineRule="auto"/>
        <w:ind w:firstLine="630" w:firstLineChars="225"/>
        <w:rPr>
          <w:rFonts w:hint="eastAsia" w:ascii="宋体" w:hAnsi="宋体" w:cs="宋体"/>
          <w:bCs/>
          <w:color w:val="auto"/>
          <w:sz w:val="28"/>
          <w:szCs w:val="28"/>
          <w:highlight w:val="none"/>
        </w:rPr>
      </w:pPr>
    </w:p>
    <w:p w14:paraId="44A561FF">
      <w:pPr>
        <w:pStyle w:val="5"/>
        <w:snapToGrid w:val="0"/>
        <w:spacing w:before="50" w:after="50" w:line="360" w:lineRule="auto"/>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17AD4649">
      <w:pPr>
        <w:snapToGrid w:val="0"/>
        <w:spacing w:before="120" w:beforeLines="50" w:after="50"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6D6E1F6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34B7BE29">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b/>
          <w:color w:val="auto"/>
          <w:sz w:val="32"/>
          <w:szCs w:val="32"/>
          <w:highlight w:val="none"/>
        </w:rPr>
        <w:t>商务技术文件</w:t>
      </w:r>
      <w:r>
        <w:rPr>
          <w:rFonts w:hint="eastAsia" w:ascii="宋体" w:hAnsi="宋体" w:cs="宋体"/>
          <w:b/>
          <w:bCs/>
          <w:color w:val="auto"/>
          <w:sz w:val="32"/>
          <w:szCs w:val="32"/>
          <w:highlight w:val="none"/>
        </w:rPr>
        <w:t>目录</w:t>
      </w:r>
    </w:p>
    <w:p w14:paraId="0806FB99">
      <w:pPr>
        <w:snapToGrid w:val="0"/>
        <w:spacing w:before="120" w:beforeLines="50" w:after="50" w:line="360" w:lineRule="auto"/>
        <w:ind w:firstLine="560" w:firstLineChars="200"/>
        <w:rPr>
          <w:rFonts w:hint="eastAsia" w:ascii="宋体" w:hAnsi="宋体" w:cs="宋体"/>
          <w:b/>
          <w:color w:val="auto"/>
          <w:sz w:val="32"/>
          <w:szCs w:val="32"/>
          <w:highlight w:val="none"/>
        </w:rPr>
      </w:pPr>
      <w:r>
        <w:rPr>
          <w:rFonts w:hint="eastAsia" w:ascii="宋体" w:hAnsi="宋体" w:cs="宋体"/>
          <w:color w:val="auto"/>
          <w:sz w:val="28"/>
          <w:szCs w:val="28"/>
          <w:highlight w:val="none"/>
        </w:rPr>
        <w:t>根据磋商文件规定及供应商提供的材料自行编写目录（部分格式后附）。</w:t>
      </w:r>
    </w:p>
    <w:p w14:paraId="0EEEC1C0">
      <w:pPr>
        <w:spacing w:line="360" w:lineRule="auto"/>
        <w:jc w:val="center"/>
        <w:rPr>
          <w:rFonts w:hint="eastAsia" w:ascii="宋体" w:hAnsi="宋体" w:cs="宋体"/>
          <w:color w:val="auto"/>
          <w:sz w:val="24"/>
          <w:highlight w:val="none"/>
        </w:rPr>
      </w:pPr>
    </w:p>
    <w:p w14:paraId="788B99D2">
      <w:pPr>
        <w:spacing w:line="360" w:lineRule="auto"/>
        <w:jc w:val="center"/>
        <w:rPr>
          <w:rFonts w:hint="eastAsia" w:ascii="宋体" w:hAnsi="宋体" w:cs="宋体"/>
          <w:b/>
          <w:color w:val="auto"/>
          <w:sz w:val="32"/>
          <w:szCs w:val="32"/>
          <w:highlight w:val="none"/>
        </w:rPr>
      </w:pPr>
    </w:p>
    <w:p w14:paraId="1E98FA89">
      <w:pPr>
        <w:spacing w:line="360" w:lineRule="auto"/>
        <w:jc w:val="center"/>
        <w:rPr>
          <w:rFonts w:hint="eastAsia" w:ascii="宋体" w:hAnsi="宋体" w:cs="宋体"/>
          <w:b/>
          <w:color w:val="auto"/>
          <w:sz w:val="32"/>
          <w:szCs w:val="32"/>
          <w:highlight w:val="none"/>
        </w:rPr>
      </w:pPr>
    </w:p>
    <w:p w14:paraId="6DD02D50">
      <w:pPr>
        <w:spacing w:line="360" w:lineRule="auto"/>
        <w:jc w:val="center"/>
        <w:rPr>
          <w:rFonts w:hint="eastAsia" w:ascii="宋体" w:hAnsi="宋体" w:cs="宋体"/>
          <w:b/>
          <w:color w:val="auto"/>
          <w:sz w:val="32"/>
          <w:szCs w:val="32"/>
          <w:highlight w:val="none"/>
        </w:rPr>
      </w:pPr>
    </w:p>
    <w:p w14:paraId="66674435">
      <w:pPr>
        <w:spacing w:line="360" w:lineRule="auto"/>
        <w:jc w:val="center"/>
        <w:rPr>
          <w:rFonts w:hint="eastAsia" w:ascii="宋体" w:hAnsi="宋体" w:cs="宋体"/>
          <w:b/>
          <w:color w:val="auto"/>
          <w:sz w:val="32"/>
          <w:szCs w:val="32"/>
          <w:highlight w:val="none"/>
        </w:rPr>
      </w:pPr>
    </w:p>
    <w:p w14:paraId="22B07FB2">
      <w:pPr>
        <w:spacing w:line="360" w:lineRule="auto"/>
        <w:jc w:val="center"/>
        <w:rPr>
          <w:rFonts w:hint="eastAsia" w:ascii="宋体" w:hAnsi="宋体" w:cs="宋体"/>
          <w:b/>
          <w:color w:val="auto"/>
          <w:sz w:val="32"/>
          <w:szCs w:val="32"/>
          <w:highlight w:val="none"/>
        </w:rPr>
      </w:pPr>
    </w:p>
    <w:p w14:paraId="681F8C5B">
      <w:pPr>
        <w:spacing w:line="360" w:lineRule="auto"/>
        <w:jc w:val="center"/>
        <w:rPr>
          <w:rFonts w:hint="eastAsia" w:ascii="宋体" w:hAnsi="宋体" w:cs="宋体"/>
          <w:b/>
          <w:color w:val="auto"/>
          <w:sz w:val="32"/>
          <w:szCs w:val="32"/>
          <w:highlight w:val="none"/>
        </w:rPr>
      </w:pPr>
    </w:p>
    <w:p w14:paraId="1D585DD8">
      <w:pPr>
        <w:spacing w:line="360" w:lineRule="auto"/>
        <w:jc w:val="center"/>
        <w:rPr>
          <w:rFonts w:hint="eastAsia" w:ascii="宋体" w:hAnsi="宋体" w:cs="宋体"/>
          <w:b/>
          <w:color w:val="auto"/>
          <w:sz w:val="32"/>
          <w:szCs w:val="32"/>
          <w:highlight w:val="none"/>
        </w:rPr>
      </w:pPr>
    </w:p>
    <w:p w14:paraId="6214F8B0">
      <w:pPr>
        <w:spacing w:line="360" w:lineRule="auto"/>
        <w:jc w:val="center"/>
        <w:rPr>
          <w:rFonts w:hint="eastAsia" w:ascii="宋体" w:hAnsi="宋体" w:cs="宋体"/>
          <w:b/>
          <w:color w:val="auto"/>
          <w:sz w:val="32"/>
          <w:szCs w:val="32"/>
          <w:highlight w:val="none"/>
        </w:rPr>
      </w:pPr>
    </w:p>
    <w:p w14:paraId="5995743E">
      <w:pPr>
        <w:spacing w:line="360" w:lineRule="auto"/>
        <w:jc w:val="center"/>
        <w:rPr>
          <w:rFonts w:hint="eastAsia" w:ascii="宋体" w:hAnsi="宋体" w:cs="宋体"/>
          <w:b/>
          <w:color w:val="auto"/>
          <w:sz w:val="32"/>
          <w:szCs w:val="32"/>
          <w:highlight w:val="none"/>
        </w:rPr>
      </w:pPr>
    </w:p>
    <w:p w14:paraId="55995579">
      <w:pPr>
        <w:spacing w:line="360" w:lineRule="auto"/>
        <w:jc w:val="center"/>
        <w:rPr>
          <w:rFonts w:hint="eastAsia" w:ascii="宋体" w:hAnsi="宋体" w:cs="宋体"/>
          <w:b/>
          <w:color w:val="auto"/>
          <w:sz w:val="32"/>
          <w:szCs w:val="32"/>
          <w:highlight w:val="none"/>
        </w:rPr>
      </w:pPr>
    </w:p>
    <w:p w14:paraId="7670F2D2">
      <w:pPr>
        <w:spacing w:line="360" w:lineRule="auto"/>
        <w:jc w:val="center"/>
        <w:rPr>
          <w:rFonts w:hint="eastAsia" w:ascii="宋体" w:hAnsi="宋体" w:cs="宋体"/>
          <w:b/>
          <w:color w:val="auto"/>
          <w:sz w:val="32"/>
          <w:szCs w:val="32"/>
          <w:highlight w:val="none"/>
        </w:rPr>
      </w:pPr>
    </w:p>
    <w:p w14:paraId="662069C2">
      <w:pPr>
        <w:spacing w:line="360" w:lineRule="auto"/>
        <w:jc w:val="center"/>
        <w:rPr>
          <w:rFonts w:hint="eastAsia" w:ascii="宋体" w:hAnsi="宋体" w:cs="宋体"/>
          <w:b/>
          <w:color w:val="auto"/>
          <w:sz w:val="32"/>
          <w:szCs w:val="32"/>
          <w:highlight w:val="none"/>
        </w:rPr>
      </w:pPr>
    </w:p>
    <w:p w14:paraId="048620E8">
      <w:pPr>
        <w:spacing w:line="360" w:lineRule="auto"/>
        <w:jc w:val="center"/>
        <w:rPr>
          <w:rFonts w:hint="eastAsia" w:ascii="宋体" w:hAnsi="宋体" w:cs="宋体"/>
          <w:b/>
          <w:color w:val="auto"/>
          <w:sz w:val="32"/>
          <w:szCs w:val="32"/>
          <w:highlight w:val="none"/>
        </w:rPr>
      </w:pPr>
    </w:p>
    <w:p w14:paraId="28A90733">
      <w:pPr>
        <w:spacing w:line="360" w:lineRule="auto"/>
        <w:jc w:val="center"/>
        <w:rPr>
          <w:rFonts w:hint="eastAsia" w:ascii="宋体" w:hAnsi="宋体" w:cs="宋体"/>
          <w:b/>
          <w:color w:val="auto"/>
          <w:sz w:val="32"/>
          <w:szCs w:val="32"/>
          <w:highlight w:val="none"/>
        </w:rPr>
      </w:pPr>
    </w:p>
    <w:p w14:paraId="7785FBBA">
      <w:pPr>
        <w:spacing w:line="360" w:lineRule="auto"/>
        <w:jc w:val="center"/>
        <w:rPr>
          <w:rFonts w:hint="eastAsia" w:ascii="宋体" w:hAnsi="宋体" w:cs="宋体"/>
          <w:b/>
          <w:color w:val="auto"/>
          <w:sz w:val="32"/>
          <w:szCs w:val="32"/>
          <w:highlight w:val="none"/>
        </w:rPr>
      </w:pPr>
    </w:p>
    <w:p w14:paraId="6A17045B">
      <w:pPr>
        <w:spacing w:line="360" w:lineRule="auto"/>
        <w:jc w:val="center"/>
        <w:rPr>
          <w:rFonts w:hint="eastAsia" w:ascii="宋体" w:hAnsi="宋体" w:cs="宋体"/>
          <w:b/>
          <w:color w:val="auto"/>
          <w:sz w:val="32"/>
          <w:szCs w:val="32"/>
          <w:highlight w:val="none"/>
        </w:rPr>
      </w:pPr>
    </w:p>
    <w:p w14:paraId="100F0595">
      <w:pPr>
        <w:spacing w:line="360" w:lineRule="auto"/>
        <w:jc w:val="center"/>
        <w:rPr>
          <w:rFonts w:hint="eastAsia" w:ascii="宋体" w:hAnsi="宋体" w:cs="宋体"/>
          <w:b/>
          <w:color w:val="auto"/>
          <w:sz w:val="32"/>
          <w:szCs w:val="32"/>
          <w:highlight w:val="none"/>
        </w:rPr>
      </w:pPr>
    </w:p>
    <w:p w14:paraId="2B55D589">
      <w:pPr>
        <w:spacing w:line="360" w:lineRule="auto"/>
        <w:jc w:val="center"/>
        <w:rPr>
          <w:rFonts w:hint="eastAsia" w:ascii="宋体" w:hAnsi="宋体" w:cs="宋体"/>
          <w:b/>
          <w:color w:val="auto"/>
          <w:sz w:val="32"/>
          <w:szCs w:val="32"/>
          <w:highlight w:val="none"/>
        </w:rPr>
      </w:pPr>
    </w:p>
    <w:p w14:paraId="16EDA949">
      <w:pPr>
        <w:spacing w:line="360" w:lineRule="auto"/>
        <w:jc w:val="center"/>
        <w:rPr>
          <w:rFonts w:hint="eastAsia" w:ascii="宋体" w:hAnsi="宋体" w:cs="宋体"/>
          <w:b/>
          <w:color w:val="auto"/>
          <w:sz w:val="32"/>
          <w:szCs w:val="32"/>
          <w:highlight w:val="none"/>
        </w:rPr>
      </w:pPr>
    </w:p>
    <w:p w14:paraId="3684180F">
      <w:pPr>
        <w:spacing w:line="360" w:lineRule="auto"/>
        <w:jc w:val="center"/>
        <w:rPr>
          <w:rFonts w:hint="eastAsia" w:ascii="宋体" w:hAnsi="宋体" w:cs="宋体"/>
          <w:b/>
          <w:bCs/>
          <w:color w:val="auto"/>
          <w:sz w:val="32"/>
          <w:szCs w:val="32"/>
          <w:highlight w:val="none"/>
        </w:rPr>
      </w:pPr>
      <w:r>
        <w:rPr>
          <w:rFonts w:hint="eastAsia" w:ascii="宋体" w:hAnsi="宋体" w:cs="宋体"/>
          <w:b/>
          <w:color w:val="auto"/>
          <w:sz w:val="32"/>
          <w:szCs w:val="32"/>
          <w:highlight w:val="none"/>
        </w:rPr>
        <w:t>无串通竞标行为的承诺函</w:t>
      </w:r>
    </w:p>
    <w:p w14:paraId="049BB651">
      <w:pPr>
        <w:spacing w:line="360" w:lineRule="auto"/>
        <w:ind w:firstLine="640" w:firstLineChars="200"/>
        <w:rPr>
          <w:rFonts w:hint="eastAsia" w:ascii="宋体" w:hAnsi="宋体" w:cs="宋体"/>
          <w:color w:val="auto"/>
          <w:sz w:val="32"/>
          <w:szCs w:val="32"/>
          <w:highlight w:val="none"/>
        </w:rPr>
      </w:pPr>
    </w:p>
    <w:p w14:paraId="64AE041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02E099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7D6759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0D015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49CD0F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5ACCD9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FB40A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8F2A73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50057A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D314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59D27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5904D5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97F5C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1618F5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69D69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6FE2F06F">
      <w:pPr>
        <w:spacing w:line="360" w:lineRule="auto"/>
        <w:ind w:firstLine="420" w:firstLineChars="200"/>
        <w:rPr>
          <w:rFonts w:hint="eastAsia" w:ascii="宋体" w:hAnsi="宋体" w:cs="宋体"/>
          <w:color w:val="auto"/>
          <w:szCs w:val="21"/>
          <w:highlight w:val="none"/>
        </w:rPr>
      </w:pPr>
    </w:p>
    <w:p w14:paraId="702ED11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4F18B92C">
      <w:pPr>
        <w:spacing w:line="360" w:lineRule="auto"/>
        <w:rPr>
          <w:rFonts w:hint="eastAsia" w:ascii="宋体" w:hAnsi="宋体" w:cs="宋体"/>
          <w:color w:val="auto"/>
          <w:szCs w:val="21"/>
          <w:highlight w:val="none"/>
        </w:rPr>
      </w:pPr>
    </w:p>
    <w:p w14:paraId="0284A807">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供应商（盖公章）：</w:t>
      </w:r>
    </w:p>
    <w:p w14:paraId="362EBC42">
      <w:pPr>
        <w:spacing w:line="360" w:lineRule="auto"/>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39F8EDCC">
      <w:pPr>
        <w:spacing w:line="360" w:lineRule="auto"/>
        <w:jc w:val="center"/>
        <w:rPr>
          <w:rFonts w:hint="eastAsia" w:ascii="宋体" w:hAnsi="宋体" w:cs="宋体"/>
          <w:color w:val="auto"/>
          <w:sz w:val="32"/>
          <w:szCs w:val="32"/>
          <w:highlight w:val="none"/>
        </w:rPr>
      </w:pPr>
      <w:r>
        <w:rPr>
          <w:rFonts w:hint="eastAsia" w:ascii="宋体" w:hAnsi="宋体" w:cs="宋体"/>
          <w:bCs/>
          <w:color w:val="auto"/>
          <w:szCs w:val="21"/>
          <w:highlight w:val="none"/>
        </w:rPr>
        <w:br w:type="page"/>
      </w:r>
      <w:r>
        <w:rPr>
          <w:rFonts w:hint="eastAsia" w:ascii="宋体" w:hAnsi="宋体" w:cs="宋体"/>
          <w:b/>
          <w:color w:val="auto"/>
          <w:sz w:val="32"/>
          <w:szCs w:val="32"/>
          <w:highlight w:val="none"/>
        </w:rPr>
        <w:t>法定代表人身份证明书</w:t>
      </w:r>
    </w:p>
    <w:p w14:paraId="1DC76FF9">
      <w:pPr>
        <w:spacing w:line="360" w:lineRule="auto"/>
        <w:ind w:left="540"/>
        <w:rPr>
          <w:rFonts w:hint="eastAsia" w:ascii="宋体" w:hAnsi="宋体" w:cs="宋体"/>
          <w:color w:val="auto"/>
          <w:sz w:val="32"/>
          <w:szCs w:val="32"/>
          <w:highlight w:val="none"/>
        </w:rPr>
      </w:pPr>
    </w:p>
    <w:p w14:paraId="071F542A">
      <w:pPr>
        <w:spacing w:line="360" w:lineRule="auto"/>
        <w:ind w:left="540"/>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57EC8548">
      <w:pPr>
        <w:spacing w:line="360" w:lineRule="auto"/>
        <w:ind w:left="54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27C1F393">
      <w:pPr>
        <w:spacing w:line="360" w:lineRule="auto"/>
        <w:ind w:left="54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56AA0EC4">
      <w:pPr>
        <w:spacing w:line="360" w:lineRule="auto"/>
        <w:ind w:left="540"/>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5505502A">
      <w:pPr>
        <w:spacing w:line="360" w:lineRule="auto"/>
        <w:ind w:left="54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7E148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28AFEFDF">
      <w:pPr>
        <w:spacing w:line="360" w:lineRule="auto"/>
        <w:ind w:left="540"/>
        <w:rPr>
          <w:rFonts w:hint="eastAsia" w:ascii="宋体" w:hAnsi="宋体" w:cs="宋体"/>
          <w:color w:val="auto"/>
          <w:szCs w:val="21"/>
          <w:highlight w:val="none"/>
        </w:rPr>
      </w:pPr>
      <w:r>
        <w:rPr>
          <w:rFonts w:hint="eastAsia" w:ascii="宋体" w:hAnsi="宋体" w:cs="宋体"/>
          <w:color w:val="auto"/>
          <w:szCs w:val="21"/>
          <w:highlight w:val="none"/>
        </w:rPr>
        <w:t>特此证明。</w:t>
      </w:r>
    </w:p>
    <w:p w14:paraId="009211DC">
      <w:pPr>
        <w:spacing w:line="360" w:lineRule="auto"/>
        <w:ind w:left="540"/>
        <w:rPr>
          <w:rFonts w:hint="eastAsia" w:ascii="宋体" w:hAnsi="宋体" w:cs="宋体"/>
          <w:color w:val="auto"/>
          <w:szCs w:val="21"/>
          <w:highlight w:val="none"/>
        </w:rPr>
      </w:pPr>
    </w:p>
    <w:p w14:paraId="7EC3E236">
      <w:pPr>
        <w:spacing w:line="360" w:lineRule="auto"/>
        <w:ind w:left="540"/>
        <w:rPr>
          <w:rFonts w:hint="eastAsia" w:ascii="宋体" w:hAnsi="宋体" w:cs="宋体"/>
          <w:color w:val="auto"/>
          <w:szCs w:val="21"/>
          <w:highlight w:val="none"/>
        </w:rPr>
      </w:pPr>
    </w:p>
    <w:p w14:paraId="3BCA21C9">
      <w:pPr>
        <w:spacing w:line="360" w:lineRule="auto"/>
        <w:ind w:left="540"/>
        <w:rPr>
          <w:rFonts w:hint="eastAsia" w:ascii="宋体" w:hAnsi="宋体" w:cs="宋体"/>
          <w:color w:val="auto"/>
          <w:szCs w:val="21"/>
          <w:highlight w:val="none"/>
        </w:rPr>
      </w:pPr>
    </w:p>
    <w:p w14:paraId="547EFE40">
      <w:pPr>
        <w:spacing w:line="360" w:lineRule="auto"/>
        <w:ind w:left="540"/>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ECBC1C">
      <w:pPr>
        <w:spacing w:line="360" w:lineRule="auto"/>
        <w:ind w:left="540"/>
        <w:rPr>
          <w:rFonts w:hint="eastAsia" w:ascii="宋体" w:hAnsi="宋体" w:cs="宋体"/>
          <w:color w:val="auto"/>
          <w:szCs w:val="21"/>
          <w:highlight w:val="none"/>
        </w:rPr>
      </w:pPr>
    </w:p>
    <w:p w14:paraId="62F9565C">
      <w:pPr>
        <w:spacing w:line="360" w:lineRule="auto"/>
        <w:ind w:left="540"/>
        <w:jc w:val="right"/>
        <w:rPr>
          <w:rFonts w:hint="eastAsia" w:ascii="宋体" w:hAnsi="宋体" w:cs="宋体"/>
          <w:color w:val="auto"/>
          <w:szCs w:val="21"/>
          <w:highlight w:val="none"/>
        </w:rPr>
      </w:pPr>
      <w:r>
        <w:rPr>
          <w:rFonts w:hint="eastAsia" w:ascii="宋体" w:hAnsi="宋体" w:cs="宋体"/>
          <w:color w:val="auto"/>
          <w:szCs w:val="21"/>
          <w:highlight w:val="none"/>
        </w:rPr>
        <w:t>供应商（盖公章）：</w:t>
      </w:r>
      <w:r>
        <w:rPr>
          <w:rFonts w:hint="eastAsia" w:ascii="宋体" w:hAnsi="宋体" w:cs="宋体"/>
          <w:color w:val="auto"/>
          <w:szCs w:val="21"/>
          <w:highlight w:val="none"/>
          <w:u w:val="single"/>
        </w:rPr>
        <w:t xml:space="preserve">               </w:t>
      </w:r>
    </w:p>
    <w:p w14:paraId="1272FF9C">
      <w:pPr>
        <w:snapToGrid w:val="0"/>
        <w:spacing w:before="120" w:beforeLines="50" w:after="50" w:line="360" w:lineRule="auto"/>
        <w:ind w:firstLine="3570" w:firstLineChars="17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0C4C4A2">
      <w:pPr>
        <w:snapToGrid w:val="0"/>
        <w:spacing w:before="120" w:beforeLines="50" w:after="50" w:line="360" w:lineRule="auto"/>
        <w:jc w:val="center"/>
        <w:rPr>
          <w:rFonts w:hint="eastAsia" w:ascii="宋体" w:hAnsi="宋体" w:cs="宋体"/>
          <w:b/>
          <w:color w:val="auto"/>
          <w:szCs w:val="21"/>
          <w:highlight w:val="none"/>
        </w:rPr>
      </w:pPr>
    </w:p>
    <w:p w14:paraId="77B86732">
      <w:pPr>
        <w:snapToGrid w:val="0"/>
        <w:spacing w:before="120" w:beforeLines="50" w:after="50" w:line="360" w:lineRule="auto"/>
        <w:jc w:val="left"/>
        <w:rPr>
          <w:rFonts w:hint="eastAsia" w:ascii="宋体" w:hAnsi="宋体" w:cs="宋体"/>
          <w:color w:val="auto"/>
          <w:szCs w:val="21"/>
          <w:highlight w:val="none"/>
        </w:rPr>
      </w:pPr>
    </w:p>
    <w:p w14:paraId="785BDC07">
      <w:pPr>
        <w:snapToGrid w:val="0"/>
        <w:spacing w:before="120" w:beforeLines="50" w:after="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注：1.自然人竞标的无需提供。</w:t>
      </w:r>
    </w:p>
    <w:p w14:paraId="7714E3EA">
      <w:pPr>
        <w:snapToGrid w:val="0"/>
        <w:spacing w:before="120" w:beforeLines="50" w:after="50"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7786D15">
      <w:pPr>
        <w:adjustRightInd w:val="0"/>
        <w:snapToGrid w:val="0"/>
        <w:spacing w:line="360" w:lineRule="auto"/>
        <w:jc w:val="left"/>
        <w:rPr>
          <w:rFonts w:hint="eastAsia" w:ascii="宋体" w:hAnsi="宋体" w:cs="宋体"/>
          <w:b/>
          <w:color w:val="auto"/>
          <w:szCs w:val="21"/>
          <w:highlight w:val="none"/>
        </w:rPr>
      </w:pPr>
    </w:p>
    <w:p w14:paraId="61FDC02E">
      <w:pPr>
        <w:spacing w:line="360" w:lineRule="auto"/>
        <w:jc w:val="center"/>
        <w:rPr>
          <w:rFonts w:hint="eastAsia"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32"/>
          <w:szCs w:val="32"/>
          <w:highlight w:val="none"/>
        </w:rPr>
        <w:t>法定代表人授权委托书（非联合体竞标格式）</w:t>
      </w:r>
    </w:p>
    <w:p w14:paraId="5EC280CC">
      <w:pPr>
        <w:spacing w:before="240" w:beforeLines="100" w:after="120" w:afterLines="50" w:line="360" w:lineRule="auto"/>
        <w:ind w:left="5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（如有委托时）</w:t>
      </w:r>
    </w:p>
    <w:p w14:paraId="66D3F503">
      <w:pPr>
        <w:spacing w:line="360" w:lineRule="auto"/>
        <w:rPr>
          <w:rFonts w:hint="eastAsia" w:ascii="宋体" w:hAnsi="宋体" w:cs="宋体"/>
          <w:color w:val="auto"/>
          <w:sz w:val="32"/>
          <w:szCs w:val="32"/>
          <w:highlight w:val="none"/>
        </w:rPr>
      </w:pPr>
    </w:p>
    <w:p w14:paraId="6C6B6B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700042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（供应商名称）  </w:t>
      </w:r>
      <w:r>
        <w:rPr>
          <w:rFonts w:hint="eastAsia" w:ascii="宋体" w:hAnsi="宋体" w:cs="宋体"/>
          <w:color w:val="auto"/>
          <w:szCs w:val="21"/>
          <w:highlight w:val="none"/>
        </w:rPr>
        <w:t>的（</w:t>
      </w:r>
      <w:r>
        <w:rPr>
          <w:rFonts w:hint="eastAsia" w:ascii="宋体" w:hAnsi="宋体" w:cs="宋体"/>
          <w:color w:val="auto"/>
          <w:szCs w:val="21"/>
          <w:highlight w:val="none"/>
          <w:u w:val="single"/>
        </w:rPr>
        <w:sym w:font="Wingdings" w:char="00A8"/>
      </w:r>
      <w:r>
        <w:rPr>
          <w:rFonts w:hint="eastAsia" w:ascii="宋体" w:hAnsi="宋体" w:cs="宋体"/>
          <w:color w:val="auto"/>
          <w:szCs w:val="21"/>
          <w:highlight w:val="none"/>
          <w:u w:val="single"/>
        </w:rPr>
        <w:t>法定代表人/□负责人/□自然人本人</w:t>
      </w:r>
      <w:r>
        <w:rPr>
          <w:rFonts w:hint="eastAsia" w:ascii="宋体" w:hAnsi="宋体" w:cs="宋体"/>
          <w:color w:val="auto"/>
          <w:szCs w:val="21"/>
          <w:highlight w:val="none"/>
        </w:rPr>
        <w:t>），现授权</w:t>
      </w:r>
      <w:r>
        <w:rPr>
          <w:rFonts w:hint="eastAsia" w:ascii="宋体" w:hAnsi="宋体" w:cs="宋体"/>
          <w:color w:val="auto"/>
          <w:szCs w:val="21"/>
          <w:highlight w:val="none"/>
          <w:u w:val="single"/>
        </w:rPr>
        <w:t xml:space="preserve"> （姓名） </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项目的竞标活动，并代表我方全权办理针对上述项目的所有采购程序和环节的具体事务和签署相关文件。</w:t>
      </w:r>
    </w:p>
    <w:p w14:paraId="550198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我方对委托代理人的签字事项负全部责任。</w:t>
      </w:r>
    </w:p>
    <w:p w14:paraId="393240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57E32C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41275F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附：法定代表人身份证明书及委托代理人有效身份证正反面复印件</w:t>
      </w:r>
    </w:p>
    <w:p w14:paraId="1E993FFA">
      <w:pPr>
        <w:spacing w:line="360" w:lineRule="auto"/>
        <w:rPr>
          <w:rFonts w:hint="eastAsia" w:ascii="宋体" w:hAnsi="宋体" w:cs="宋体"/>
          <w:color w:val="auto"/>
          <w:szCs w:val="21"/>
          <w:highlight w:val="none"/>
        </w:rPr>
      </w:pPr>
    </w:p>
    <w:p w14:paraId="78382A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委托代理人（签字）：         法定代表人（签字）：                    </w:t>
      </w:r>
    </w:p>
    <w:p w14:paraId="1DD53B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委托代理人身份证号码：                              </w:t>
      </w:r>
    </w:p>
    <w:p w14:paraId="1847E66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95EAE2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供应商（盖公章）：                      </w:t>
      </w:r>
    </w:p>
    <w:p w14:paraId="604AB7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2D7433B9">
      <w:pPr>
        <w:spacing w:line="360" w:lineRule="auto"/>
        <w:rPr>
          <w:rFonts w:hint="eastAsia" w:ascii="宋体" w:hAnsi="宋体" w:cs="宋体"/>
          <w:color w:val="auto"/>
          <w:szCs w:val="21"/>
          <w:highlight w:val="none"/>
        </w:rPr>
      </w:pPr>
    </w:p>
    <w:p w14:paraId="5DF100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注：1.法定代表人和委托代理人必须在授权委托书上亲笔签名，不得使用印章、签名章或者其他电子制版签名代替；</w:t>
      </w:r>
    </w:p>
    <w:p w14:paraId="01AFBC0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DCC3978">
      <w:pPr>
        <w:spacing w:before="240" w:beforeLines="100" w:after="120" w:afterLines="50" w:line="360" w:lineRule="auto"/>
        <w:ind w:left="540"/>
        <w:jc w:val="center"/>
        <w:rPr>
          <w:rFonts w:hint="eastAsia"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color w:val="auto"/>
          <w:sz w:val="32"/>
          <w:szCs w:val="32"/>
          <w:highlight w:val="none"/>
        </w:rPr>
        <w:t>商务条款偏离表格式</w:t>
      </w:r>
    </w:p>
    <w:p w14:paraId="2EC598E6">
      <w:pPr>
        <w:spacing w:before="240" w:beforeLines="100" w:after="120" w:afterLines="50" w:line="360" w:lineRule="auto"/>
        <w:ind w:left="5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(注：按采购需求具体条款修改)</w:t>
      </w:r>
    </w:p>
    <w:p w14:paraId="6D877409">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007B7E3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1CA61B6A">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分标号：</w:t>
      </w:r>
      <w:r>
        <w:rPr>
          <w:rFonts w:hint="eastAsia" w:ascii="宋体" w:hAnsi="宋体" w:cs="宋体"/>
          <w:color w:val="auto"/>
          <w:szCs w:val="21"/>
          <w:highlight w:val="none"/>
          <w:u w:val="single"/>
        </w:rPr>
        <w:t xml:space="preserve">                       </w:t>
      </w:r>
    </w:p>
    <w:p w14:paraId="2B7668A8">
      <w:pPr>
        <w:rPr>
          <w:color w:val="auto"/>
          <w:highlight w:val="none"/>
        </w:rPr>
      </w:pPr>
    </w:p>
    <w:tbl>
      <w:tblPr>
        <w:tblStyle w:val="17"/>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637"/>
        <w:gridCol w:w="2250"/>
        <w:gridCol w:w="2884"/>
      </w:tblGrid>
      <w:tr w14:paraId="378FA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26" w:type="dxa"/>
            <w:tcBorders>
              <w:top w:val="single" w:color="auto" w:sz="4" w:space="0"/>
              <w:left w:val="single" w:color="auto" w:sz="4" w:space="0"/>
              <w:bottom w:val="single" w:color="auto" w:sz="4" w:space="0"/>
              <w:right w:val="single" w:color="auto" w:sz="4" w:space="0"/>
            </w:tcBorders>
            <w:vAlign w:val="center"/>
          </w:tcPr>
          <w:p w14:paraId="7899CE61">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37" w:type="dxa"/>
            <w:tcBorders>
              <w:top w:val="single" w:color="auto" w:sz="4" w:space="0"/>
              <w:left w:val="single" w:color="auto" w:sz="4" w:space="0"/>
              <w:bottom w:val="single" w:color="auto" w:sz="4" w:space="0"/>
              <w:right w:val="single" w:color="auto" w:sz="4" w:space="0"/>
            </w:tcBorders>
            <w:vAlign w:val="center"/>
          </w:tcPr>
          <w:p w14:paraId="3F8F6386">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磋商文件商务条款要求</w:t>
            </w:r>
          </w:p>
        </w:tc>
        <w:tc>
          <w:tcPr>
            <w:tcW w:w="2250" w:type="dxa"/>
            <w:tcBorders>
              <w:top w:val="single" w:color="auto" w:sz="4" w:space="0"/>
              <w:left w:val="single" w:color="auto" w:sz="4" w:space="0"/>
              <w:bottom w:val="single" w:color="auto" w:sz="4" w:space="0"/>
              <w:right w:val="single" w:color="auto" w:sz="4" w:space="0"/>
            </w:tcBorders>
            <w:vAlign w:val="center"/>
          </w:tcPr>
          <w:p w14:paraId="7AE9ECB5">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供应商的承诺</w:t>
            </w:r>
          </w:p>
        </w:tc>
        <w:tc>
          <w:tcPr>
            <w:tcW w:w="2884" w:type="dxa"/>
            <w:tcBorders>
              <w:top w:val="single" w:color="auto" w:sz="4" w:space="0"/>
              <w:left w:val="single" w:color="auto" w:sz="4" w:space="0"/>
              <w:bottom w:val="single" w:color="auto" w:sz="4" w:space="0"/>
              <w:right w:val="single" w:color="auto" w:sz="4" w:space="0"/>
            </w:tcBorders>
            <w:vAlign w:val="center"/>
          </w:tcPr>
          <w:p w14:paraId="7B2AE492">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9C242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26" w:type="dxa"/>
            <w:tcBorders>
              <w:top w:val="single" w:color="auto" w:sz="4" w:space="0"/>
              <w:left w:val="single" w:color="auto" w:sz="4" w:space="0"/>
              <w:bottom w:val="single" w:color="auto" w:sz="4" w:space="0"/>
              <w:right w:val="single" w:color="auto" w:sz="4" w:space="0"/>
            </w:tcBorders>
            <w:vAlign w:val="center"/>
          </w:tcPr>
          <w:p w14:paraId="1D51727B">
            <w:pPr>
              <w:snapToGrid w:val="0"/>
              <w:spacing w:before="120" w:beforeLines="50" w:line="360" w:lineRule="auto"/>
              <w:jc w:val="center"/>
              <w:rPr>
                <w:rFonts w:hint="eastAsia" w:ascii="宋体" w:hAnsi="宋体" w:cs="宋体"/>
                <w:color w:val="auto"/>
                <w:szCs w:val="21"/>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58A1AA5B">
            <w:pPr>
              <w:snapToGrid w:val="0"/>
              <w:spacing w:before="120" w:beforeLines="50" w:line="360" w:lineRule="auto"/>
              <w:jc w:val="center"/>
              <w:rPr>
                <w:rFonts w:hint="eastAsia" w:ascii="宋体" w:hAnsi="宋体" w:cs="宋体"/>
                <w:color w:val="auto"/>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4D113E73">
            <w:pPr>
              <w:snapToGrid w:val="0"/>
              <w:spacing w:before="120" w:beforeLines="50" w:line="360" w:lineRule="auto"/>
              <w:jc w:val="center"/>
              <w:rPr>
                <w:rFonts w:hint="eastAsia" w:ascii="宋体" w:hAnsi="宋体" w:cs="宋体"/>
                <w:color w:val="auto"/>
                <w:szCs w:val="21"/>
                <w:highlight w:val="none"/>
              </w:rPr>
            </w:pPr>
          </w:p>
        </w:tc>
        <w:tc>
          <w:tcPr>
            <w:tcW w:w="2884" w:type="dxa"/>
            <w:tcBorders>
              <w:top w:val="single" w:color="auto" w:sz="4" w:space="0"/>
              <w:left w:val="single" w:color="auto" w:sz="4" w:space="0"/>
              <w:bottom w:val="single" w:color="auto" w:sz="4" w:space="0"/>
              <w:right w:val="single" w:color="auto" w:sz="4" w:space="0"/>
            </w:tcBorders>
            <w:vAlign w:val="center"/>
          </w:tcPr>
          <w:p w14:paraId="29959001">
            <w:pPr>
              <w:snapToGrid w:val="0"/>
              <w:spacing w:before="120" w:beforeLines="50" w:line="360" w:lineRule="auto"/>
              <w:jc w:val="center"/>
              <w:rPr>
                <w:rFonts w:hint="eastAsia" w:ascii="宋体" w:hAnsi="宋体" w:cs="宋体"/>
                <w:color w:val="auto"/>
                <w:szCs w:val="21"/>
                <w:highlight w:val="none"/>
              </w:rPr>
            </w:pPr>
          </w:p>
        </w:tc>
      </w:tr>
      <w:tr w14:paraId="05654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1526" w:type="dxa"/>
            <w:tcBorders>
              <w:top w:val="single" w:color="auto" w:sz="4" w:space="0"/>
              <w:left w:val="single" w:color="auto" w:sz="4" w:space="0"/>
              <w:bottom w:val="single" w:color="auto" w:sz="4" w:space="0"/>
              <w:right w:val="single" w:color="auto" w:sz="4" w:space="0"/>
            </w:tcBorders>
            <w:vAlign w:val="center"/>
          </w:tcPr>
          <w:p w14:paraId="5C6F44E0">
            <w:pPr>
              <w:snapToGrid w:val="0"/>
              <w:spacing w:before="120" w:beforeLines="50" w:line="360" w:lineRule="auto"/>
              <w:jc w:val="center"/>
              <w:rPr>
                <w:rFonts w:hint="eastAsia" w:ascii="宋体" w:hAnsi="宋体" w:cs="宋体"/>
                <w:color w:val="auto"/>
                <w:szCs w:val="21"/>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33B22642">
            <w:pPr>
              <w:snapToGrid w:val="0"/>
              <w:spacing w:before="120" w:beforeLines="50" w:line="360" w:lineRule="auto"/>
              <w:jc w:val="center"/>
              <w:rPr>
                <w:rFonts w:hint="eastAsia" w:ascii="宋体" w:hAnsi="宋体" w:cs="宋体"/>
                <w:color w:val="auto"/>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5472867F">
            <w:pPr>
              <w:snapToGrid w:val="0"/>
              <w:spacing w:before="120" w:beforeLines="50" w:line="360" w:lineRule="auto"/>
              <w:ind w:left="43"/>
              <w:jc w:val="center"/>
              <w:rPr>
                <w:rFonts w:hint="eastAsia" w:ascii="宋体" w:hAnsi="宋体" w:cs="宋体"/>
                <w:color w:val="auto"/>
                <w:szCs w:val="21"/>
                <w:highlight w:val="none"/>
              </w:rPr>
            </w:pPr>
          </w:p>
        </w:tc>
        <w:tc>
          <w:tcPr>
            <w:tcW w:w="2884" w:type="dxa"/>
            <w:tcBorders>
              <w:top w:val="single" w:color="auto" w:sz="4" w:space="0"/>
              <w:left w:val="single" w:color="auto" w:sz="4" w:space="0"/>
              <w:bottom w:val="single" w:color="auto" w:sz="4" w:space="0"/>
              <w:right w:val="single" w:color="auto" w:sz="4" w:space="0"/>
            </w:tcBorders>
            <w:vAlign w:val="center"/>
          </w:tcPr>
          <w:p w14:paraId="489E8BC8">
            <w:pPr>
              <w:snapToGrid w:val="0"/>
              <w:spacing w:before="120" w:beforeLines="50" w:line="360" w:lineRule="auto"/>
              <w:ind w:left="43"/>
              <w:jc w:val="center"/>
              <w:rPr>
                <w:rFonts w:hint="eastAsia" w:ascii="宋体" w:hAnsi="宋体" w:cs="宋体"/>
                <w:color w:val="auto"/>
                <w:szCs w:val="21"/>
                <w:highlight w:val="none"/>
              </w:rPr>
            </w:pPr>
          </w:p>
        </w:tc>
      </w:tr>
      <w:tr w14:paraId="30A22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26" w:type="dxa"/>
            <w:tcBorders>
              <w:top w:val="single" w:color="auto" w:sz="4" w:space="0"/>
              <w:left w:val="single" w:color="auto" w:sz="4" w:space="0"/>
              <w:bottom w:val="single" w:color="auto" w:sz="4" w:space="0"/>
              <w:right w:val="single" w:color="auto" w:sz="4" w:space="0"/>
            </w:tcBorders>
            <w:vAlign w:val="center"/>
          </w:tcPr>
          <w:p w14:paraId="18BE004A">
            <w:pPr>
              <w:snapToGrid w:val="0"/>
              <w:spacing w:before="120" w:beforeLines="50" w:line="360" w:lineRule="auto"/>
              <w:jc w:val="center"/>
              <w:rPr>
                <w:rFonts w:hint="eastAsia" w:ascii="宋体" w:hAnsi="宋体" w:cs="宋体"/>
                <w:color w:val="auto"/>
                <w:szCs w:val="21"/>
                <w:highlight w:val="none"/>
              </w:rPr>
            </w:pPr>
          </w:p>
        </w:tc>
        <w:tc>
          <w:tcPr>
            <w:tcW w:w="2637" w:type="dxa"/>
            <w:tcBorders>
              <w:top w:val="single" w:color="auto" w:sz="4" w:space="0"/>
              <w:left w:val="single" w:color="auto" w:sz="4" w:space="0"/>
              <w:bottom w:val="single" w:color="auto" w:sz="4" w:space="0"/>
              <w:right w:val="single" w:color="auto" w:sz="4" w:space="0"/>
            </w:tcBorders>
            <w:vAlign w:val="center"/>
          </w:tcPr>
          <w:p w14:paraId="4C1DD021">
            <w:pPr>
              <w:snapToGrid w:val="0"/>
              <w:spacing w:before="120" w:beforeLines="50" w:line="360" w:lineRule="auto"/>
              <w:jc w:val="center"/>
              <w:rPr>
                <w:rFonts w:hint="eastAsia" w:ascii="宋体" w:hAnsi="宋体" w:cs="宋体"/>
                <w:color w:val="auto"/>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2EC65323">
            <w:pPr>
              <w:snapToGrid w:val="0"/>
              <w:spacing w:before="120" w:beforeLines="50" w:line="360" w:lineRule="auto"/>
              <w:jc w:val="center"/>
              <w:rPr>
                <w:rFonts w:hint="eastAsia" w:ascii="宋体" w:hAnsi="宋体" w:cs="宋体"/>
                <w:color w:val="auto"/>
                <w:szCs w:val="21"/>
                <w:highlight w:val="none"/>
              </w:rPr>
            </w:pPr>
          </w:p>
        </w:tc>
        <w:tc>
          <w:tcPr>
            <w:tcW w:w="2884" w:type="dxa"/>
            <w:tcBorders>
              <w:top w:val="single" w:color="auto" w:sz="4" w:space="0"/>
              <w:left w:val="single" w:color="auto" w:sz="4" w:space="0"/>
              <w:bottom w:val="single" w:color="auto" w:sz="4" w:space="0"/>
              <w:right w:val="single" w:color="auto" w:sz="4" w:space="0"/>
            </w:tcBorders>
            <w:vAlign w:val="center"/>
          </w:tcPr>
          <w:p w14:paraId="097034B1">
            <w:pPr>
              <w:snapToGrid w:val="0"/>
              <w:spacing w:before="120" w:beforeLines="50" w:line="360" w:lineRule="auto"/>
              <w:jc w:val="center"/>
              <w:rPr>
                <w:rFonts w:hint="eastAsia" w:ascii="宋体" w:hAnsi="宋体" w:cs="宋体"/>
                <w:color w:val="auto"/>
                <w:szCs w:val="21"/>
                <w:highlight w:val="none"/>
              </w:rPr>
            </w:pPr>
          </w:p>
        </w:tc>
      </w:tr>
      <w:tr w14:paraId="4171C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8F24F38">
            <w:pPr>
              <w:snapToGrid w:val="0"/>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37" w:type="dxa"/>
            <w:tcBorders>
              <w:top w:val="single" w:color="auto" w:sz="4" w:space="0"/>
              <w:left w:val="single" w:color="auto" w:sz="4" w:space="0"/>
              <w:bottom w:val="single" w:color="auto" w:sz="4" w:space="0"/>
              <w:right w:val="single" w:color="auto" w:sz="4" w:space="0"/>
            </w:tcBorders>
            <w:vAlign w:val="center"/>
          </w:tcPr>
          <w:p w14:paraId="62D5FBF8">
            <w:pPr>
              <w:snapToGrid w:val="0"/>
              <w:spacing w:before="120" w:beforeLines="50" w:line="360" w:lineRule="auto"/>
              <w:jc w:val="center"/>
              <w:rPr>
                <w:rFonts w:hint="eastAsia" w:ascii="宋体" w:hAnsi="宋体" w:cs="宋体"/>
                <w:color w:val="auto"/>
                <w:szCs w:val="21"/>
                <w:highlight w:val="none"/>
              </w:rPr>
            </w:pPr>
          </w:p>
        </w:tc>
        <w:tc>
          <w:tcPr>
            <w:tcW w:w="2250" w:type="dxa"/>
            <w:tcBorders>
              <w:top w:val="single" w:color="auto" w:sz="4" w:space="0"/>
              <w:left w:val="single" w:color="auto" w:sz="4" w:space="0"/>
              <w:bottom w:val="single" w:color="auto" w:sz="4" w:space="0"/>
              <w:right w:val="single" w:color="auto" w:sz="4" w:space="0"/>
            </w:tcBorders>
            <w:vAlign w:val="center"/>
          </w:tcPr>
          <w:p w14:paraId="46305720">
            <w:pPr>
              <w:snapToGrid w:val="0"/>
              <w:spacing w:before="120" w:beforeLines="50" w:line="360" w:lineRule="auto"/>
              <w:jc w:val="center"/>
              <w:rPr>
                <w:rFonts w:hint="eastAsia" w:ascii="宋体" w:hAnsi="宋体" w:cs="宋体"/>
                <w:color w:val="auto"/>
                <w:szCs w:val="21"/>
                <w:highlight w:val="none"/>
              </w:rPr>
            </w:pPr>
          </w:p>
        </w:tc>
        <w:tc>
          <w:tcPr>
            <w:tcW w:w="2884" w:type="dxa"/>
            <w:tcBorders>
              <w:top w:val="single" w:color="auto" w:sz="4" w:space="0"/>
              <w:left w:val="single" w:color="auto" w:sz="4" w:space="0"/>
              <w:bottom w:val="single" w:color="auto" w:sz="4" w:space="0"/>
              <w:right w:val="single" w:color="auto" w:sz="4" w:space="0"/>
            </w:tcBorders>
            <w:vAlign w:val="center"/>
          </w:tcPr>
          <w:p w14:paraId="478B2E08">
            <w:pPr>
              <w:snapToGrid w:val="0"/>
              <w:spacing w:before="120" w:beforeLines="50" w:line="360" w:lineRule="auto"/>
              <w:jc w:val="center"/>
              <w:rPr>
                <w:rFonts w:hint="eastAsia" w:ascii="宋体" w:hAnsi="宋体" w:cs="宋体"/>
                <w:color w:val="auto"/>
                <w:szCs w:val="21"/>
                <w:highlight w:val="none"/>
              </w:rPr>
            </w:pPr>
          </w:p>
        </w:tc>
      </w:tr>
    </w:tbl>
    <w:p w14:paraId="44E14434">
      <w:pPr>
        <w:pStyle w:val="9"/>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注：本表可根据项目情况自行扩展</w:t>
      </w:r>
    </w:p>
    <w:p w14:paraId="1102640C">
      <w:pPr>
        <w:pStyle w:val="9"/>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采购需求”中的商务条款逐条实质性响应，并作出偏离说明。</w:t>
      </w:r>
    </w:p>
    <w:p w14:paraId="23C4DC14">
      <w:pPr>
        <w:pStyle w:val="9"/>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523BBC30">
      <w:pPr>
        <w:snapToGrid w:val="0"/>
        <w:spacing w:before="50" w:after="50" w:line="360" w:lineRule="auto"/>
        <w:ind w:right="-817" w:rightChars="-389"/>
        <w:rPr>
          <w:rFonts w:hint="eastAsia" w:ascii="宋体" w:hAnsi="宋体" w:cs="宋体"/>
          <w:color w:val="auto"/>
          <w:szCs w:val="21"/>
          <w:highlight w:val="none"/>
        </w:rPr>
      </w:pPr>
    </w:p>
    <w:p w14:paraId="58AF5DDE">
      <w:pPr>
        <w:snapToGrid w:val="0"/>
        <w:spacing w:before="50" w:after="50" w:line="360" w:lineRule="auto"/>
        <w:ind w:right="-817" w:rightChars="-389"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                    </w:t>
      </w:r>
    </w:p>
    <w:p w14:paraId="5AB10515">
      <w:pPr>
        <w:snapToGrid w:val="0"/>
        <w:spacing w:before="50" w:after="50" w:line="360" w:lineRule="auto"/>
        <w:ind w:right="-817" w:rightChars="-389" w:firstLine="4200" w:firstLineChars="2000"/>
        <w:rPr>
          <w:rFonts w:hint="eastAsia" w:ascii="宋体" w:hAnsi="宋体" w:cs="宋体"/>
          <w:color w:val="auto"/>
          <w:szCs w:val="21"/>
          <w:highlight w:val="none"/>
        </w:rPr>
      </w:pPr>
      <w:r>
        <w:rPr>
          <w:rFonts w:hint="eastAsia" w:ascii="宋体" w:hAnsi="宋体" w:cs="宋体"/>
          <w:color w:val="auto"/>
          <w:szCs w:val="21"/>
          <w:highlight w:val="none"/>
        </w:rPr>
        <w:t xml:space="preserve">供应商（盖公章）：      </w:t>
      </w:r>
    </w:p>
    <w:p w14:paraId="541CE4FF">
      <w:pPr>
        <w:snapToGrid w:val="0"/>
        <w:spacing w:before="50" w:after="50" w:line="360" w:lineRule="auto"/>
        <w:ind w:right="-817" w:rightChars="-389" w:firstLine="3990" w:firstLineChars="1900"/>
        <w:rPr>
          <w:rFonts w:hint="eastAsia" w:ascii="宋体" w:hAnsi="宋体" w:cs="宋体"/>
          <w:bCs/>
          <w:color w:val="auto"/>
          <w:szCs w:val="21"/>
          <w:highlight w:val="none"/>
        </w:rPr>
      </w:pPr>
      <w:r>
        <w:rPr>
          <w:rFonts w:hint="eastAsia" w:ascii="宋体" w:hAnsi="宋体" w:cs="宋体"/>
          <w:color w:val="auto"/>
          <w:szCs w:val="21"/>
          <w:highlight w:val="none"/>
        </w:rPr>
        <w:t>日期：   年   月   日</w:t>
      </w:r>
    </w:p>
    <w:p w14:paraId="7389F9D4">
      <w:pPr>
        <w:adjustRightInd w:val="0"/>
        <w:snapToGrid w:val="0"/>
        <w:spacing w:line="360" w:lineRule="auto"/>
        <w:ind w:firstLine="3360" w:firstLineChars="1600"/>
        <w:jc w:val="center"/>
        <w:rPr>
          <w:rFonts w:hint="eastAsia" w:ascii="宋体" w:hAnsi="宋体" w:cs="宋体"/>
          <w:bCs/>
          <w:color w:val="auto"/>
          <w:szCs w:val="21"/>
          <w:highlight w:val="none"/>
        </w:rPr>
      </w:pPr>
    </w:p>
    <w:p w14:paraId="0F422923">
      <w:pPr>
        <w:adjustRightInd w:val="0"/>
        <w:snapToGrid w:val="0"/>
        <w:spacing w:line="360" w:lineRule="auto"/>
        <w:ind w:firstLine="3360" w:firstLineChars="1600"/>
        <w:jc w:val="center"/>
        <w:rPr>
          <w:rFonts w:hint="eastAsia" w:ascii="宋体" w:hAnsi="宋体" w:cs="宋体"/>
          <w:bCs/>
          <w:color w:val="auto"/>
          <w:szCs w:val="21"/>
          <w:highlight w:val="none"/>
        </w:rPr>
      </w:pPr>
    </w:p>
    <w:p w14:paraId="7830E593">
      <w:pPr>
        <w:adjustRightInd w:val="0"/>
        <w:snapToGrid w:val="0"/>
        <w:spacing w:line="360" w:lineRule="auto"/>
        <w:ind w:firstLine="7040" w:firstLineChars="1600"/>
        <w:jc w:val="center"/>
        <w:rPr>
          <w:rFonts w:hint="eastAsia" w:ascii="宋体" w:hAnsi="宋体" w:cs="宋体"/>
          <w:bCs/>
          <w:color w:val="auto"/>
          <w:sz w:val="44"/>
          <w:szCs w:val="44"/>
          <w:highlight w:val="none"/>
        </w:rPr>
      </w:pPr>
    </w:p>
    <w:p w14:paraId="06E42BA5">
      <w:pPr>
        <w:adjustRightInd w:val="0"/>
        <w:snapToGrid w:val="0"/>
        <w:spacing w:line="360" w:lineRule="auto"/>
        <w:rPr>
          <w:rFonts w:hint="eastAsia" w:ascii="宋体" w:hAnsi="宋体" w:cs="宋体"/>
          <w:color w:val="auto"/>
          <w:szCs w:val="21"/>
          <w:highlight w:val="none"/>
          <w:u w:val="single"/>
        </w:rPr>
      </w:pPr>
    </w:p>
    <w:p w14:paraId="7A6B1A80">
      <w:pPr>
        <w:adjustRightInd w:val="0"/>
        <w:snapToGrid w:val="0"/>
        <w:spacing w:line="360" w:lineRule="auto"/>
        <w:rPr>
          <w:rFonts w:hint="eastAsia" w:ascii="宋体" w:hAnsi="宋体" w:cs="宋体"/>
          <w:color w:val="auto"/>
          <w:szCs w:val="21"/>
          <w:highlight w:val="none"/>
          <w:u w:val="single"/>
        </w:rPr>
      </w:pPr>
    </w:p>
    <w:p w14:paraId="79E49E3A">
      <w:pPr>
        <w:adjustRightInd w:val="0"/>
        <w:snapToGrid w:val="0"/>
        <w:spacing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color w:val="auto"/>
          <w:sz w:val="32"/>
          <w:szCs w:val="32"/>
          <w:highlight w:val="none"/>
        </w:rPr>
        <w:t>技术需求偏离表</w:t>
      </w:r>
    </w:p>
    <w:p w14:paraId="52970F7B">
      <w:pPr>
        <w:spacing w:line="360" w:lineRule="auto"/>
        <w:rPr>
          <w:rFonts w:hint="eastAsia" w:ascii="宋体" w:hAnsi="宋体" w:cs="宋体"/>
          <w:color w:val="auto"/>
          <w:sz w:val="32"/>
          <w:szCs w:val="32"/>
          <w:highlight w:val="none"/>
        </w:rPr>
      </w:pPr>
    </w:p>
    <w:p w14:paraId="0839B7A1">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29465C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0B4734C6">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分标号：</w:t>
      </w:r>
      <w:r>
        <w:rPr>
          <w:rFonts w:hint="eastAsia" w:ascii="宋体" w:hAnsi="宋体" w:cs="宋体"/>
          <w:color w:val="auto"/>
          <w:szCs w:val="21"/>
          <w:highlight w:val="none"/>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1"/>
        <w:gridCol w:w="1499"/>
        <w:gridCol w:w="2611"/>
        <w:gridCol w:w="2843"/>
        <w:gridCol w:w="1552"/>
      </w:tblGrid>
      <w:tr w14:paraId="25D6E9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45C04AAC">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74" w:name="_Toc254970729"/>
            <w:bookmarkStart w:id="75" w:name="_Toc373333689"/>
            <w:bookmarkStart w:id="76" w:name="_Toc254970588"/>
            <w:bookmarkStart w:id="77" w:name="_Toc301781611"/>
            <w:bookmarkStart w:id="78" w:name="_Toc173211900"/>
            <w:bookmarkStart w:id="79" w:name="_Toc383699906"/>
            <w:bookmarkStart w:id="80" w:name="_Toc173066401"/>
            <w:bookmarkStart w:id="81" w:name="_Toc297193185"/>
            <w:bookmarkStart w:id="82" w:name="_Toc295404981"/>
            <w:r>
              <w:rPr>
                <w:rFonts w:hint="eastAsia" w:ascii="宋体" w:hAnsi="宋体" w:eastAsia="宋体" w:cs="宋体"/>
                <w:color w:val="auto"/>
                <w:kern w:val="2"/>
                <w:sz w:val="21"/>
                <w:szCs w:val="21"/>
                <w:highlight w:val="none"/>
              </w:rPr>
              <w:t>序号</w:t>
            </w:r>
            <w:bookmarkEnd w:id="74"/>
            <w:bookmarkEnd w:id="75"/>
            <w:bookmarkEnd w:id="76"/>
            <w:bookmarkEnd w:id="77"/>
            <w:bookmarkEnd w:id="78"/>
            <w:bookmarkEnd w:id="79"/>
            <w:bookmarkEnd w:id="80"/>
            <w:bookmarkEnd w:id="81"/>
            <w:bookmarkEnd w:id="82"/>
          </w:p>
        </w:tc>
        <w:tc>
          <w:tcPr>
            <w:tcW w:w="1499" w:type="dxa"/>
            <w:tcBorders>
              <w:right w:val="single" w:color="auto" w:sz="4" w:space="0"/>
            </w:tcBorders>
            <w:vAlign w:val="center"/>
          </w:tcPr>
          <w:p w14:paraId="7CFD91E8">
            <w:pPr>
              <w:pStyle w:val="9"/>
              <w:spacing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611" w:type="dxa"/>
            <w:tcBorders>
              <w:left w:val="single" w:color="auto" w:sz="4" w:space="0"/>
            </w:tcBorders>
            <w:vAlign w:val="center"/>
          </w:tcPr>
          <w:p w14:paraId="26D360ED">
            <w:pPr>
              <w:pStyle w:val="9"/>
              <w:spacing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磋商文件技术需求</w:t>
            </w:r>
          </w:p>
        </w:tc>
        <w:tc>
          <w:tcPr>
            <w:tcW w:w="2843" w:type="dxa"/>
            <w:vAlign w:val="center"/>
          </w:tcPr>
          <w:p w14:paraId="163A3074">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83" w:name="_Toc295404983"/>
            <w:bookmarkStart w:id="84" w:name="_Toc373333691"/>
            <w:bookmarkStart w:id="85" w:name="_Toc301781613"/>
            <w:bookmarkStart w:id="86" w:name="_Toc254970731"/>
            <w:bookmarkStart w:id="87" w:name="_Toc173211902"/>
            <w:bookmarkStart w:id="88" w:name="_Toc173066403"/>
            <w:bookmarkStart w:id="89" w:name="_Toc383699908"/>
            <w:bookmarkStart w:id="90" w:name="_Toc254970590"/>
            <w:bookmarkStart w:id="91" w:name="_Toc297193187"/>
            <w:r>
              <w:rPr>
                <w:rFonts w:hint="eastAsia" w:ascii="宋体" w:hAnsi="宋体" w:eastAsia="宋体" w:cs="宋体"/>
                <w:color w:val="auto"/>
                <w:kern w:val="2"/>
                <w:sz w:val="21"/>
                <w:szCs w:val="21"/>
                <w:highlight w:val="none"/>
              </w:rPr>
              <w:t>竞标响应</w:t>
            </w:r>
            <w:bookmarkEnd w:id="83"/>
            <w:bookmarkEnd w:id="84"/>
            <w:bookmarkEnd w:id="85"/>
            <w:bookmarkEnd w:id="86"/>
            <w:bookmarkEnd w:id="87"/>
            <w:bookmarkEnd w:id="88"/>
            <w:bookmarkEnd w:id="89"/>
            <w:bookmarkEnd w:id="90"/>
            <w:bookmarkEnd w:id="91"/>
          </w:p>
        </w:tc>
        <w:tc>
          <w:tcPr>
            <w:tcW w:w="1552" w:type="dxa"/>
            <w:vAlign w:val="center"/>
          </w:tcPr>
          <w:p w14:paraId="51618923">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92" w:name="_Toc373333692"/>
            <w:bookmarkStart w:id="93" w:name="_Toc173066404"/>
            <w:bookmarkStart w:id="94" w:name="_Toc173211903"/>
            <w:bookmarkStart w:id="95" w:name="_Toc254970732"/>
            <w:bookmarkStart w:id="96" w:name="_Toc383699909"/>
            <w:bookmarkStart w:id="97" w:name="_Toc254970591"/>
            <w:bookmarkStart w:id="98" w:name="_Toc295404984"/>
            <w:bookmarkStart w:id="99" w:name="_Toc301781614"/>
            <w:bookmarkStart w:id="100" w:name="_Toc297193188"/>
            <w:r>
              <w:rPr>
                <w:rFonts w:hint="eastAsia" w:ascii="宋体" w:hAnsi="宋体" w:eastAsia="宋体" w:cs="宋体"/>
                <w:color w:val="auto"/>
                <w:kern w:val="2"/>
                <w:sz w:val="21"/>
                <w:szCs w:val="21"/>
                <w:highlight w:val="none"/>
              </w:rPr>
              <w:t>偏离</w:t>
            </w:r>
            <w:bookmarkEnd w:id="92"/>
            <w:bookmarkEnd w:id="93"/>
            <w:bookmarkEnd w:id="94"/>
            <w:bookmarkEnd w:id="95"/>
            <w:bookmarkEnd w:id="96"/>
            <w:bookmarkEnd w:id="97"/>
            <w:bookmarkEnd w:id="98"/>
            <w:bookmarkEnd w:id="99"/>
            <w:bookmarkEnd w:id="100"/>
            <w:bookmarkStart w:id="101" w:name="_Toc295404985"/>
            <w:bookmarkStart w:id="102" w:name="_Toc254970733"/>
            <w:bookmarkStart w:id="103" w:name="_Toc173211904"/>
            <w:bookmarkStart w:id="104" w:name="_Toc301781615"/>
            <w:bookmarkStart w:id="105" w:name="_Toc173066405"/>
            <w:bookmarkStart w:id="106" w:name="_Toc383699910"/>
            <w:bookmarkStart w:id="107" w:name="_Toc373333693"/>
            <w:bookmarkStart w:id="108" w:name="_Toc254970592"/>
            <w:bookmarkStart w:id="109" w:name="_Toc297193189"/>
            <w:r>
              <w:rPr>
                <w:rFonts w:hint="eastAsia" w:ascii="宋体" w:hAnsi="宋体" w:eastAsia="宋体" w:cs="宋体"/>
                <w:color w:val="auto"/>
                <w:kern w:val="2"/>
                <w:sz w:val="21"/>
                <w:szCs w:val="21"/>
                <w:highlight w:val="none"/>
              </w:rPr>
              <w:t>说明</w:t>
            </w:r>
            <w:bookmarkEnd w:id="101"/>
            <w:bookmarkEnd w:id="102"/>
            <w:bookmarkEnd w:id="103"/>
            <w:bookmarkEnd w:id="104"/>
            <w:bookmarkEnd w:id="105"/>
            <w:bookmarkEnd w:id="106"/>
            <w:bookmarkEnd w:id="107"/>
            <w:bookmarkEnd w:id="108"/>
            <w:bookmarkEnd w:id="109"/>
          </w:p>
        </w:tc>
      </w:tr>
      <w:tr w14:paraId="040CA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40DB8CCA">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110" w:name="_Toc297193190"/>
            <w:bookmarkStart w:id="111" w:name="_Toc373333694"/>
            <w:bookmarkStart w:id="112" w:name="_Toc173066406"/>
            <w:bookmarkStart w:id="113" w:name="_Toc254970734"/>
            <w:bookmarkStart w:id="114" w:name="_Toc173211905"/>
            <w:bookmarkStart w:id="115" w:name="_Toc301781616"/>
            <w:bookmarkStart w:id="116" w:name="_Toc383699911"/>
            <w:bookmarkStart w:id="117" w:name="_Toc254970593"/>
            <w:bookmarkStart w:id="118" w:name="_Toc295404986"/>
            <w:r>
              <w:rPr>
                <w:rFonts w:hint="eastAsia" w:ascii="宋体" w:hAnsi="宋体" w:eastAsia="宋体" w:cs="宋体"/>
                <w:color w:val="auto"/>
                <w:kern w:val="2"/>
                <w:sz w:val="21"/>
                <w:szCs w:val="21"/>
                <w:highlight w:val="none"/>
              </w:rPr>
              <w:t>1</w:t>
            </w:r>
            <w:bookmarkEnd w:id="110"/>
            <w:bookmarkEnd w:id="111"/>
            <w:bookmarkEnd w:id="112"/>
            <w:bookmarkEnd w:id="113"/>
            <w:bookmarkEnd w:id="114"/>
            <w:bookmarkEnd w:id="115"/>
            <w:bookmarkEnd w:id="116"/>
            <w:bookmarkEnd w:id="117"/>
            <w:bookmarkEnd w:id="118"/>
          </w:p>
        </w:tc>
        <w:tc>
          <w:tcPr>
            <w:tcW w:w="1499" w:type="dxa"/>
            <w:tcBorders>
              <w:right w:val="single" w:color="auto" w:sz="4" w:space="0"/>
            </w:tcBorders>
            <w:vAlign w:val="center"/>
          </w:tcPr>
          <w:p w14:paraId="41B50137">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57FC8108">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0CEEF8E2">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46CEBBEF">
            <w:pPr>
              <w:pStyle w:val="9"/>
              <w:spacing w:line="360" w:lineRule="auto"/>
              <w:ind w:firstLine="0" w:firstLineChars="0"/>
              <w:jc w:val="center"/>
              <w:rPr>
                <w:rFonts w:hint="eastAsia" w:ascii="宋体" w:hAnsi="宋体" w:eastAsia="宋体" w:cs="宋体"/>
                <w:color w:val="auto"/>
                <w:kern w:val="2"/>
                <w:sz w:val="21"/>
                <w:szCs w:val="21"/>
                <w:highlight w:val="none"/>
              </w:rPr>
            </w:pPr>
          </w:p>
        </w:tc>
      </w:tr>
      <w:tr w14:paraId="468590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74194D49">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119" w:name="_Toc301781617"/>
            <w:bookmarkStart w:id="120" w:name="_Toc383699912"/>
            <w:bookmarkStart w:id="121" w:name="_Toc297193191"/>
            <w:bookmarkStart w:id="122" w:name="_Toc295404987"/>
            <w:bookmarkStart w:id="123" w:name="_Toc373333695"/>
            <w:bookmarkStart w:id="124" w:name="_Toc173066407"/>
            <w:bookmarkStart w:id="125" w:name="_Toc254970594"/>
            <w:bookmarkStart w:id="126" w:name="_Toc173211906"/>
            <w:bookmarkStart w:id="127" w:name="_Toc254970735"/>
            <w:r>
              <w:rPr>
                <w:rFonts w:hint="eastAsia" w:ascii="宋体" w:hAnsi="宋体" w:eastAsia="宋体" w:cs="宋体"/>
                <w:color w:val="auto"/>
                <w:kern w:val="2"/>
                <w:sz w:val="21"/>
                <w:szCs w:val="21"/>
                <w:highlight w:val="none"/>
              </w:rPr>
              <w:t>2</w:t>
            </w:r>
            <w:bookmarkEnd w:id="119"/>
            <w:bookmarkEnd w:id="120"/>
            <w:bookmarkEnd w:id="121"/>
            <w:bookmarkEnd w:id="122"/>
            <w:bookmarkEnd w:id="123"/>
            <w:bookmarkEnd w:id="124"/>
            <w:bookmarkEnd w:id="125"/>
            <w:bookmarkEnd w:id="126"/>
            <w:bookmarkEnd w:id="127"/>
          </w:p>
        </w:tc>
        <w:tc>
          <w:tcPr>
            <w:tcW w:w="1499" w:type="dxa"/>
            <w:tcBorders>
              <w:right w:val="single" w:color="auto" w:sz="4" w:space="0"/>
            </w:tcBorders>
            <w:vAlign w:val="center"/>
          </w:tcPr>
          <w:p w14:paraId="09B6ED2C">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49B56A01">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4FB08AF8">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42D0276E">
            <w:pPr>
              <w:pStyle w:val="9"/>
              <w:spacing w:line="360" w:lineRule="auto"/>
              <w:ind w:firstLine="0" w:firstLineChars="0"/>
              <w:jc w:val="center"/>
              <w:rPr>
                <w:rFonts w:hint="eastAsia" w:ascii="宋体" w:hAnsi="宋体" w:eastAsia="宋体" w:cs="宋体"/>
                <w:color w:val="auto"/>
                <w:kern w:val="2"/>
                <w:sz w:val="21"/>
                <w:szCs w:val="21"/>
                <w:highlight w:val="none"/>
              </w:rPr>
            </w:pPr>
          </w:p>
        </w:tc>
      </w:tr>
      <w:tr w14:paraId="1AB7F7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0D150E58">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128" w:name="_Toc173066408"/>
            <w:bookmarkStart w:id="129" w:name="_Toc383699913"/>
            <w:bookmarkStart w:id="130" w:name="_Toc297193192"/>
            <w:bookmarkStart w:id="131" w:name="_Toc295404988"/>
            <w:bookmarkStart w:id="132" w:name="_Toc173211907"/>
            <w:bookmarkStart w:id="133" w:name="_Toc301781618"/>
            <w:bookmarkStart w:id="134" w:name="_Toc373333696"/>
            <w:bookmarkStart w:id="135" w:name="_Toc254970736"/>
            <w:bookmarkStart w:id="136" w:name="_Toc254970595"/>
            <w:r>
              <w:rPr>
                <w:rFonts w:hint="eastAsia" w:ascii="宋体" w:hAnsi="宋体" w:eastAsia="宋体" w:cs="宋体"/>
                <w:color w:val="auto"/>
                <w:kern w:val="2"/>
                <w:sz w:val="21"/>
                <w:szCs w:val="21"/>
                <w:highlight w:val="none"/>
              </w:rPr>
              <w:t>3</w:t>
            </w:r>
            <w:bookmarkEnd w:id="128"/>
            <w:bookmarkEnd w:id="129"/>
            <w:bookmarkEnd w:id="130"/>
            <w:bookmarkEnd w:id="131"/>
            <w:bookmarkEnd w:id="132"/>
            <w:bookmarkEnd w:id="133"/>
            <w:bookmarkEnd w:id="134"/>
            <w:bookmarkEnd w:id="135"/>
            <w:bookmarkEnd w:id="136"/>
          </w:p>
        </w:tc>
        <w:tc>
          <w:tcPr>
            <w:tcW w:w="1499" w:type="dxa"/>
            <w:tcBorders>
              <w:right w:val="single" w:color="auto" w:sz="4" w:space="0"/>
            </w:tcBorders>
            <w:vAlign w:val="center"/>
          </w:tcPr>
          <w:p w14:paraId="7BD3F552">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0D774334">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3359D179">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17C5CF8C">
            <w:pPr>
              <w:pStyle w:val="9"/>
              <w:spacing w:line="360" w:lineRule="auto"/>
              <w:ind w:firstLine="0" w:firstLineChars="0"/>
              <w:jc w:val="center"/>
              <w:rPr>
                <w:rFonts w:hint="eastAsia" w:ascii="宋体" w:hAnsi="宋体" w:eastAsia="宋体" w:cs="宋体"/>
                <w:color w:val="auto"/>
                <w:kern w:val="2"/>
                <w:sz w:val="21"/>
                <w:szCs w:val="21"/>
                <w:highlight w:val="none"/>
              </w:rPr>
            </w:pPr>
          </w:p>
        </w:tc>
      </w:tr>
      <w:tr w14:paraId="226097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1E998BE5">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137" w:name="_Toc254970596"/>
            <w:bookmarkStart w:id="138" w:name="_Toc297193193"/>
            <w:bookmarkStart w:id="139" w:name="_Toc301781619"/>
            <w:bookmarkStart w:id="140" w:name="_Toc254970737"/>
            <w:bookmarkStart w:id="141" w:name="_Toc173066409"/>
            <w:bookmarkStart w:id="142" w:name="_Toc383699914"/>
            <w:bookmarkStart w:id="143" w:name="_Toc173211908"/>
            <w:bookmarkStart w:id="144" w:name="_Toc373333697"/>
            <w:bookmarkStart w:id="145" w:name="_Toc295404989"/>
            <w:r>
              <w:rPr>
                <w:rFonts w:hint="eastAsia" w:ascii="宋体" w:hAnsi="宋体" w:eastAsia="宋体" w:cs="宋体"/>
                <w:color w:val="auto"/>
                <w:kern w:val="2"/>
                <w:sz w:val="21"/>
                <w:szCs w:val="21"/>
                <w:highlight w:val="none"/>
              </w:rPr>
              <w:t>4</w:t>
            </w:r>
            <w:bookmarkEnd w:id="137"/>
            <w:bookmarkEnd w:id="138"/>
            <w:bookmarkEnd w:id="139"/>
            <w:bookmarkEnd w:id="140"/>
            <w:bookmarkEnd w:id="141"/>
            <w:bookmarkEnd w:id="142"/>
            <w:bookmarkEnd w:id="143"/>
            <w:bookmarkEnd w:id="144"/>
            <w:bookmarkEnd w:id="145"/>
          </w:p>
        </w:tc>
        <w:tc>
          <w:tcPr>
            <w:tcW w:w="1499" w:type="dxa"/>
            <w:tcBorders>
              <w:right w:val="single" w:color="auto" w:sz="4" w:space="0"/>
            </w:tcBorders>
            <w:vAlign w:val="center"/>
          </w:tcPr>
          <w:p w14:paraId="03989342">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0F55EDE5">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6E943664">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46F7901E">
            <w:pPr>
              <w:pStyle w:val="9"/>
              <w:spacing w:line="360" w:lineRule="auto"/>
              <w:ind w:firstLine="0" w:firstLineChars="0"/>
              <w:jc w:val="center"/>
              <w:rPr>
                <w:rFonts w:hint="eastAsia" w:ascii="宋体" w:hAnsi="宋体" w:eastAsia="宋体" w:cs="宋体"/>
                <w:color w:val="auto"/>
                <w:kern w:val="2"/>
                <w:sz w:val="21"/>
                <w:szCs w:val="21"/>
                <w:highlight w:val="none"/>
              </w:rPr>
            </w:pPr>
          </w:p>
        </w:tc>
      </w:tr>
      <w:tr w14:paraId="62B93E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51" w:type="dxa"/>
            <w:vAlign w:val="center"/>
          </w:tcPr>
          <w:p w14:paraId="6E8FCADA">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146" w:name="_Toc295404990"/>
            <w:bookmarkStart w:id="147" w:name="_Toc383699915"/>
            <w:bookmarkStart w:id="148" w:name="_Toc173211909"/>
            <w:bookmarkStart w:id="149" w:name="_Toc254970738"/>
            <w:bookmarkStart w:id="150" w:name="_Toc297193194"/>
            <w:bookmarkStart w:id="151" w:name="_Toc301781620"/>
            <w:bookmarkStart w:id="152" w:name="_Toc254970597"/>
            <w:bookmarkStart w:id="153" w:name="_Toc373333698"/>
            <w:bookmarkStart w:id="154" w:name="_Toc173066410"/>
            <w:r>
              <w:rPr>
                <w:rFonts w:hint="eastAsia" w:ascii="宋体" w:hAnsi="宋体" w:eastAsia="宋体" w:cs="宋体"/>
                <w:color w:val="auto"/>
                <w:kern w:val="2"/>
                <w:sz w:val="21"/>
                <w:szCs w:val="21"/>
                <w:highlight w:val="none"/>
              </w:rPr>
              <w:t>5</w:t>
            </w:r>
            <w:bookmarkEnd w:id="146"/>
            <w:bookmarkEnd w:id="147"/>
            <w:bookmarkEnd w:id="148"/>
            <w:bookmarkEnd w:id="149"/>
            <w:bookmarkEnd w:id="150"/>
            <w:bookmarkEnd w:id="151"/>
            <w:bookmarkEnd w:id="152"/>
            <w:bookmarkEnd w:id="153"/>
            <w:bookmarkEnd w:id="154"/>
          </w:p>
        </w:tc>
        <w:tc>
          <w:tcPr>
            <w:tcW w:w="1499" w:type="dxa"/>
            <w:tcBorders>
              <w:right w:val="single" w:color="auto" w:sz="4" w:space="0"/>
            </w:tcBorders>
            <w:vAlign w:val="center"/>
          </w:tcPr>
          <w:p w14:paraId="1D65F413">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6B513F83">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26FE70CA">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vAlign w:val="center"/>
          </w:tcPr>
          <w:p w14:paraId="0A39B3F4">
            <w:pPr>
              <w:pStyle w:val="9"/>
              <w:spacing w:line="360" w:lineRule="auto"/>
              <w:ind w:firstLine="0" w:firstLineChars="0"/>
              <w:jc w:val="center"/>
              <w:rPr>
                <w:rFonts w:hint="eastAsia" w:ascii="宋体" w:hAnsi="宋体" w:eastAsia="宋体" w:cs="宋体"/>
                <w:color w:val="auto"/>
                <w:kern w:val="2"/>
                <w:sz w:val="21"/>
                <w:szCs w:val="21"/>
                <w:highlight w:val="none"/>
              </w:rPr>
            </w:pPr>
          </w:p>
        </w:tc>
      </w:tr>
      <w:tr w14:paraId="791D4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51" w:type="dxa"/>
            <w:vAlign w:val="center"/>
          </w:tcPr>
          <w:p w14:paraId="779DC56C">
            <w:pPr>
              <w:pStyle w:val="9"/>
              <w:spacing w:line="360" w:lineRule="auto"/>
              <w:ind w:firstLine="0" w:firstLineChars="0"/>
              <w:jc w:val="center"/>
              <w:rPr>
                <w:rFonts w:hint="eastAsia" w:ascii="宋体" w:hAnsi="宋体" w:eastAsia="宋体" w:cs="宋体"/>
                <w:color w:val="auto"/>
                <w:kern w:val="2"/>
                <w:sz w:val="21"/>
                <w:szCs w:val="21"/>
                <w:highlight w:val="none"/>
              </w:rPr>
            </w:pPr>
            <w:bookmarkStart w:id="155" w:name="_Toc173066415"/>
            <w:bookmarkStart w:id="156" w:name="_Toc254970743"/>
            <w:bookmarkStart w:id="157" w:name="_Toc254970602"/>
            <w:bookmarkStart w:id="158" w:name="_Toc297193195"/>
            <w:bookmarkStart w:id="159" w:name="_Toc295404991"/>
            <w:bookmarkStart w:id="160" w:name="_Toc373333699"/>
            <w:bookmarkStart w:id="161" w:name="_Toc383699916"/>
            <w:bookmarkStart w:id="162" w:name="_Toc173211914"/>
            <w:bookmarkStart w:id="163" w:name="_Toc301781621"/>
            <w:r>
              <w:rPr>
                <w:rFonts w:hint="eastAsia" w:ascii="宋体" w:hAnsi="宋体" w:eastAsia="宋体" w:cs="宋体"/>
                <w:color w:val="auto"/>
                <w:kern w:val="2"/>
                <w:sz w:val="21"/>
                <w:szCs w:val="21"/>
                <w:highlight w:val="none"/>
              </w:rPr>
              <w:t>…</w:t>
            </w:r>
            <w:bookmarkEnd w:id="155"/>
            <w:bookmarkEnd w:id="156"/>
            <w:bookmarkEnd w:id="157"/>
            <w:bookmarkEnd w:id="158"/>
            <w:bookmarkEnd w:id="159"/>
            <w:bookmarkEnd w:id="160"/>
            <w:bookmarkEnd w:id="161"/>
            <w:bookmarkEnd w:id="162"/>
            <w:bookmarkEnd w:id="163"/>
          </w:p>
        </w:tc>
        <w:tc>
          <w:tcPr>
            <w:tcW w:w="1499" w:type="dxa"/>
            <w:tcBorders>
              <w:right w:val="single" w:color="auto" w:sz="4" w:space="0"/>
            </w:tcBorders>
            <w:vAlign w:val="center"/>
          </w:tcPr>
          <w:p w14:paraId="7AABC5E7">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611" w:type="dxa"/>
            <w:tcBorders>
              <w:left w:val="single" w:color="auto" w:sz="4" w:space="0"/>
            </w:tcBorders>
            <w:vAlign w:val="center"/>
          </w:tcPr>
          <w:p w14:paraId="2AD430EC">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2843" w:type="dxa"/>
            <w:vAlign w:val="center"/>
          </w:tcPr>
          <w:p w14:paraId="296586E8">
            <w:pPr>
              <w:pStyle w:val="9"/>
              <w:spacing w:line="360" w:lineRule="auto"/>
              <w:ind w:firstLine="0" w:firstLineChars="0"/>
              <w:jc w:val="center"/>
              <w:rPr>
                <w:rFonts w:hint="eastAsia" w:ascii="宋体" w:hAnsi="宋体" w:eastAsia="宋体" w:cs="宋体"/>
                <w:color w:val="auto"/>
                <w:kern w:val="2"/>
                <w:sz w:val="21"/>
                <w:szCs w:val="21"/>
                <w:highlight w:val="none"/>
              </w:rPr>
            </w:pPr>
          </w:p>
        </w:tc>
        <w:tc>
          <w:tcPr>
            <w:tcW w:w="1552" w:type="dxa"/>
            <w:tcBorders>
              <w:right w:val="single" w:color="auto" w:sz="4" w:space="0"/>
            </w:tcBorders>
            <w:vAlign w:val="center"/>
          </w:tcPr>
          <w:p w14:paraId="36F53C76">
            <w:pPr>
              <w:pStyle w:val="9"/>
              <w:spacing w:line="360" w:lineRule="auto"/>
              <w:ind w:firstLine="0" w:firstLineChars="0"/>
              <w:jc w:val="center"/>
              <w:rPr>
                <w:rFonts w:hint="eastAsia" w:ascii="宋体" w:hAnsi="宋体" w:eastAsia="宋体" w:cs="宋体"/>
                <w:color w:val="auto"/>
                <w:kern w:val="2"/>
                <w:sz w:val="21"/>
                <w:szCs w:val="21"/>
                <w:highlight w:val="none"/>
              </w:rPr>
            </w:pPr>
          </w:p>
        </w:tc>
      </w:tr>
    </w:tbl>
    <w:p w14:paraId="7444C110">
      <w:pPr>
        <w:pStyle w:val="9"/>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注：本表可根据项目情况自行扩展</w:t>
      </w:r>
    </w:p>
    <w:p w14:paraId="0CAF75D5">
      <w:pPr>
        <w:pStyle w:val="9"/>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采购需求”中的技术需求逐条实质性响应，并作出偏离说明。</w:t>
      </w:r>
    </w:p>
    <w:p w14:paraId="424818F6">
      <w:pPr>
        <w:pStyle w:val="9"/>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62F27220">
      <w:pPr>
        <w:pStyle w:val="11"/>
        <w:spacing w:line="360" w:lineRule="auto"/>
        <w:rPr>
          <w:rFonts w:hint="eastAsia" w:hAnsi="宋体" w:cs="宋体"/>
          <w:color w:val="auto"/>
          <w:sz w:val="21"/>
          <w:highlight w:val="none"/>
        </w:rPr>
      </w:pPr>
    </w:p>
    <w:p w14:paraId="0A1130E3">
      <w:pPr>
        <w:snapToGrid w:val="0"/>
        <w:spacing w:before="50" w:after="50" w:line="360" w:lineRule="auto"/>
        <w:ind w:right="-817" w:rightChars="-389"/>
        <w:rPr>
          <w:rFonts w:hint="eastAsia" w:ascii="宋体" w:hAnsi="宋体" w:cs="宋体"/>
          <w:color w:val="auto"/>
          <w:szCs w:val="21"/>
          <w:highlight w:val="none"/>
        </w:rPr>
      </w:pPr>
    </w:p>
    <w:p w14:paraId="508D2039">
      <w:pPr>
        <w:snapToGrid w:val="0"/>
        <w:spacing w:before="50" w:after="50" w:line="360" w:lineRule="auto"/>
        <w:ind w:right="-817" w:rightChars="-389"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 xml:space="preserve">法定代表人或者委托代理人（签字）：                    </w:t>
      </w:r>
    </w:p>
    <w:p w14:paraId="511A078B">
      <w:pPr>
        <w:snapToGrid w:val="0"/>
        <w:spacing w:before="50" w:after="50" w:line="360" w:lineRule="auto"/>
        <w:ind w:right="-817" w:rightChars="-389" w:firstLine="3780" w:firstLineChars="1800"/>
        <w:rPr>
          <w:rFonts w:hint="eastAsia" w:ascii="宋体" w:hAnsi="宋体" w:cs="宋体"/>
          <w:color w:val="auto"/>
          <w:szCs w:val="21"/>
          <w:highlight w:val="none"/>
        </w:rPr>
      </w:pPr>
      <w:r>
        <w:rPr>
          <w:rFonts w:hint="eastAsia" w:ascii="宋体" w:hAnsi="宋体" w:cs="宋体"/>
          <w:color w:val="auto"/>
          <w:szCs w:val="21"/>
          <w:highlight w:val="none"/>
        </w:rPr>
        <w:t xml:space="preserve">供应商（盖公章）：      </w:t>
      </w:r>
    </w:p>
    <w:p w14:paraId="6EA03B5B">
      <w:pPr>
        <w:snapToGrid w:val="0"/>
        <w:spacing w:before="50" w:after="50" w:line="360" w:lineRule="auto"/>
        <w:ind w:right="-817" w:rightChars="-389" w:firstLine="3570" w:firstLineChars="17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412066D">
      <w:pPr>
        <w:snapToGrid w:val="0"/>
        <w:spacing w:before="120" w:beforeLines="50" w:after="50" w:line="360" w:lineRule="auto"/>
        <w:ind w:left="142"/>
        <w:jc w:val="left"/>
        <w:rPr>
          <w:rFonts w:hint="eastAsia" w:ascii="宋体" w:hAnsi="宋体" w:cs="宋体"/>
          <w:b/>
          <w:color w:val="auto"/>
          <w:sz w:val="24"/>
          <w:highlight w:val="none"/>
        </w:rPr>
      </w:pPr>
      <w:r>
        <w:rPr>
          <w:rFonts w:hint="eastAsia" w:ascii="宋体" w:hAnsi="宋体" w:cs="宋体"/>
          <w:color w:val="auto"/>
          <w:szCs w:val="21"/>
          <w:highlight w:val="none"/>
        </w:rPr>
        <w:br w:type="page"/>
      </w:r>
      <w:r>
        <w:rPr>
          <w:rFonts w:hint="eastAsia" w:ascii="宋体" w:hAnsi="宋体" w:cs="宋体"/>
          <w:b/>
          <w:color w:val="auto"/>
          <w:sz w:val="24"/>
          <w:highlight w:val="none"/>
        </w:rPr>
        <w:t>项目实施人员一览表格式</w:t>
      </w:r>
    </w:p>
    <w:p w14:paraId="128D3A86">
      <w:pPr>
        <w:snapToGrid w:val="0"/>
        <w:spacing w:before="120" w:beforeLines="50" w:after="50" w:line="360" w:lineRule="auto"/>
        <w:ind w:left="142"/>
        <w:jc w:val="left"/>
        <w:rPr>
          <w:rFonts w:hint="eastAsia" w:ascii="宋体" w:hAnsi="宋体" w:cs="宋体"/>
          <w:b/>
          <w:color w:val="auto"/>
          <w:sz w:val="24"/>
          <w:highlight w:val="none"/>
        </w:rPr>
      </w:pPr>
    </w:p>
    <w:p w14:paraId="4F0ADFA0">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F31D8C2">
      <w:pPr>
        <w:pStyle w:val="11"/>
        <w:spacing w:line="360" w:lineRule="auto"/>
        <w:rPr>
          <w:rFonts w:hint="eastAsia" w:hAnsi="宋体" w:cs="宋体"/>
          <w:color w:val="auto"/>
          <w:sz w:val="24"/>
          <w:szCs w:val="24"/>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077A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tcBorders>
              <w:top w:val="single" w:color="auto" w:sz="4" w:space="0"/>
              <w:left w:val="single" w:color="auto" w:sz="4" w:space="0"/>
              <w:bottom w:val="single" w:color="auto" w:sz="4" w:space="0"/>
              <w:right w:val="single" w:color="auto" w:sz="4" w:space="0"/>
            </w:tcBorders>
            <w:vAlign w:val="center"/>
          </w:tcPr>
          <w:p w14:paraId="6655904C">
            <w:pPr>
              <w:spacing w:line="360" w:lineRule="auto"/>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姓名</w:t>
            </w:r>
          </w:p>
        </w:tc>
        <w:tc>
          <w:tcPr>
            <w:tcW w:w="794" w:type="dxa"/>
            <w:tcBorders>
              <w:top w:val="single" w:color="auto" w:sz="4" w:space="0"/>
              <w:left w:val="single" w:color="auto" w:sz="4" w:space="0"/>
              <w:bottom w:val="single" w:color="auto" w:sz="4" w:space="0"/>
              <w:right w:val="single" w:color="auto" w:sz="4" w:space="0"/>
            </w:tcBorders>
            <w:vAlign w:val="center"/>
          </w:tcPr>
          <w:p w14:paraId="7B8D9D54">
            <w:pPr>
              <w:spacing w:line="360" w:lineRule="auto"/>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职务</w:t>
            </w:r>
          </w:p>
        </w:tc>
        <w:tc>
          <w:tcPr>
            <w:tcW w:w="1907" w:type="dxa"/>
            <w:tcBorders>
              <w:top w:val="single" w:color="auto" w:sz="4" w:space="0"/>
              <w:left w:val="single" w:color="auto" w:sz="4" w:space="0"/>
              <w:bottom w:val="single" w:color="auto" w:sz="4" w:space="0"/>
              <w:right w:val="single" w:color="auto" w:sz="4" w:space="0"/>
            </w:tcBorders>
            <w:vAlign w:val="center"/>
          </w:tcPr>
          <w:p w14:paraId="02D9AB09">
            <w:pPr>
              <w:spacing w:line="360" w:lineRule="auto"/>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92" w:type="dxa"/>
            <w:tcBorders>
              <w:top w:val="single" w:color="auto" w:sz="4" w:space="0"/>
              <w:left w:val="single" w:color="auto" w:sz="4" w:space="0"/>
              <w:bottom w:val="single" w:color="auto" w:sz="4" w:space="0"/>
              <w:right w:val="single" w:color="auto" w:sz="4" w:space="0"/>
            </w:tcBorders>
            <w:vAlign w:val="center"/>
          </w:tcPr>
          <w:p w14:paraId="73833422">
            <w:pPr>
              <w:spacing w:line="360" w:lineRule="auto"/>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903" w:type="dxa"/>
            <w:tcBorders>
              <w:top w:val="single" w:color="auto" w:sz="4" w:space="0"/>
              <w:left w:val="single" w:color="auto" w:sz="4" w:space="0"/>
              <w:bottom w:val="single" w:color="auto" w:sz="4" w:space="0"/>
              <w:right w:val="single" w:color="auto" w:sz="4" w:space="0"/>
            </w:tcBorders>
            <w:vAlign w:val="center"/>
          </w:tcPr>
          <w:p w14:paraId="0B740194">
            <w:pPr>
              <w:spacing w:line="360" w:lineRule="auto"/>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参加本单位</w:t>
            </w:r>
          </w:p>
          <w:p w14:paraId="7C6D53AB">
            <w:pPr>
              <w:spacing w:line="360" w:lineRule="auto"/>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066" w:type="dxa"/>
            <w:tcBorders>
              <w:top w:val="single" w:color="auto" w:sz="4" w:space="0"/>
              <w:left w:val="single" w:color="auto" w:sz="4" w:space="0"/>
              <w:bottom w:val="single" w:color="auto" w:sz="4" w:space="0"/>
              <w:right w:val="single" w:color="auto" w:sz="4" w:space="0"/>
            </w:tcBorders>
            <w:vAlign w:val="center"/>
          </w:tcPr>
          <w:p w14:paraId="092FBD36">
            <w:pPr>
              <w:spacing w:line="360" w:lineRule="auto"/>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备注</w:t>
            </w:r>
          </w:p>
        </w:tc>
      </w:tr>
      <w:tr w14:paraId="7DBE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tcBorders>
              <w:top w:val="single" w:color="auto" w:sz="4" w:space="0"/>
              <w:left w:val="single" w:color="auto" w:sz="4" w:space="0"/>
              <w:bottom w:val="single" w:color="auto" w:sz="4" w:space="0"/>
              <w:right w:val="single" w:color="auto" w:sz="4" w:space="0"/>
            </w:tcBorders>
            <w:vAlign w:val="center"/>
          </w:tcPr>
          <w:p w14:paraId="014B7CCE">
            <w:pPr>
              <w:spacing w:line="360" w:lineRule="auto"/>
              <w:jc w:val="center"/>
              <w:rPr>
                <w:rFonts w:hint="eastAsia" w:ascii="宋体" w:hAnsi="宋体" w:cs="宋体"/>
                <w:color w:val="auto"/>
                <w:sz w:val="24"/>
                <w:szCs w:val="20"/>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47FFACD9">
            <w:pPr>
              <w:spacing w:line="360" w:lineRule="auto"/>
              <w:jc w:val="center"/>
              <w:rPr>
                <w:rFonts w:hint="eastAsia" w:ascii="宋体" w:hAnsi="宋体" w:cs="宋体"/>
                <w:color w:val="auto"/>
                <w:sz w:val="24"/>
                <w:szCs w:val="20"/>
                <w:highlight w: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3696DBA6">
            <w:pPr>
              <w:spacing w:line="360" w:lineRule="auto"/>
              <w:jc w:val="center"/>
              <w:rPr>
                <w:rFonts w:hint="eastAsia" w:ascii="宋体" w:hAnsi="宋体" w:cs="宋体"/>
                <w:color w:val="auto"/>
                <w:sz w:val="24"/>
                <w:szCs w:val="2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547533F0">
            <w:pPr>
              <w:spacing w:line="360" w:lineRule="auto"/>
              <w:jc w:val="center"/>
              <w:rPr>
                <w:rFonts w:hint="eastAsia" w:ascii="宋体" w:hAnsi="宋体" w:cs="宋体"/>
                <w:color w:val="auto"/>
                <w:sz w:val="24"/>
                <w:szCs w:val="20"/>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2F5666B7">
            <w:pPr>
              <w:spacing w:line="360" w:lineRule="auto"/>
              <w:jc w:val="center"/>
              <w:rPr>
                <w:rFonts w:hint="eastAsia" w:ascii="宋体" w:hAnsi="宋体" w:cs="宋体"/>
                <w:color w:val="auto"/>
                <w:sz w:val="24"/>
                <w:szCs w:val="20"/>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20AF3CDF">
            <w:pPr>
              <w:spacing w:line="360" w:lineRule="auto"/>
              <w:jc w:val="center"/>
              <w:rPr>
                <w:rFonts w:hint="eastAsia" w:ascii="宋体" w:hAnsi="宋体" w:cs="宋体"/>
                <w:color w:val="auto"/>
                <w:sz w:val="24"/>
                <w:szCs w:val="20"/>
                <w:highlight w:val="none"/>
              </w:rPr>
            </w:pPr>
          </w:p>
        </w:tc>
      </w:tr>
      <w:tr w14:paraId="6061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tcBorders>
              <w:top w:val="single" w:color="auto" w:sz="4" w:space="0"/>
              <w:left w:val="single" w:color="auto" w:sz="4" w:space="0"/>
              <w:bottom w:val="single" w:color="auto" w:sz="4" w:space="0"/>
              <w:right w:val="single" w:color="auto" w:sz="4" w:space="0"/>
            </w:tcBorders>
            <w:vAlign w:val="center"/>
          </w:tcPr>
          <w:p w14:paraId="1FD4D37B">
            <w:pPr>
              <w:spacing w:line="360" w:lineRule="auto"/>
              <w:jc w:val="center"/>
              <w:rPr>
                <w:rFonts w:hint="eastAsia" w:ascii="宋体" w:hAnsi="宋体" w:cs="宋体"/>
                <w:color w:val="auto"/>
                <w:sz w:val="24"/>
                <w:szCs w:val="20"/>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42C1E1BC">
            <w:pPr>
              <w:spacing w:line="360" w:lineRule="auto"/>
              <w:jc w:val="center"/>
              <w:rPr>
                <w:rFonts w:hint="eastAsia" w:ascii="宋体" w:hAnsi="宋体" w:cs="宋体"/>
                <w:color w:val="auto"/>
                <w:sz w:val="24"/>
                <w:szCs w:val="20"/>
                <w:highlight w: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22FDD126">
            <w:pPr>
              <w:spacing w:line="360" w:lineRule="auto"/>
              <w:jc w:val="center"/>
              <w:rPr>
                <w:rFonts w:hint="eastAsia" w:ascii="宋体" w:hAnsi="宋体" w:cs="宋体"/>
                <w:color w:val="auto"/>
                <w:sz w:val="24"/>
                <w:szCs w:val="2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7E4D6F33">
            <w:pPr>
              <w:spacing w:line="360" w:lineRule="auto"/>
              <w:jc w:val="center"/>
              <w:rPr>
                <w:rFonts w:hint="eastAsia" w:ascii="宋体" w:hAnsi="宋体" w:cs="宋体"/>
                <w:color w:val="auto"/>
                <w:sz w:val="24"/>
                <w:szCs w:val="20"/>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7BAFF3E8">
            <w:pPr>
              <w:spacing w:line="360" w:lineRule="auto"/>
              <w:jc w:val="center"/>
              <w:rPr>
                <w:rFonts w:hint="eastAsia" w:ascii="宋体" w:hAnsi="宋体" w:cs="宋体"/>
                <w:color w:val="auto"/>
                <w:sz w:val="24"/>
                <w:szCs w:val="20"/>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282CF934">
            <w:pPr>
              <w:spacing w:line="360" w:lineRule="auto"/>
              <w:jc w:val="center"/>
              <w:rPr>
                <w:rFonts w:hint="eastAsia" w:ascii="宋体" w:hAnsi="宋体" w:cs="宋体"/>
                <w:color w:val="auto"/>
                <w:sz w:val="24"/>
                <w:szCs w:val="20"/>
                <w:highlight w:val="none"/>
              </w:rPr>
            </w:pPr>
          </w:p>
        </w:tc>
      </w:tr>
      <w:tr w14:paraId="48B6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tcBorders>
              <w:top w:val="single" w:color="auto" w:sz="4" w:space="0"/>
              <w:left w:val="single" w:color="auto" w:sz="4" w:space="0"/>
              <w:bottom w:val="single" w:color="auto" w:sz="4" w:space="0"/>
              <w:right w:val="single" w:color="auto" w:sz="4" w:space="0"/>
            </w:tcBorders>
            <w:vAlign w:val="center"/>
          </w:tcPr>
          <w:p w14:paraId="05170FC9">
            <w:pPr>
              <w:spacing w:line="360" w:lineRule="auto"/>
              <w:jc w:val="center"/>
              <w:rPr>
                <w:rFonts w:hint="eastAsia" w:ascii="宋体" w:hAnsi="宋体" w:cs="宋体"/>
                <w:color w:val="auto"/>
                <w:sz w:val="24"/>
                <w:szCs w:val="20"/>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0C54D70">
            <w:pPr>
              <w:spacing w:line="360" w:lineRule="auto"/>
              <w:jc w:val="center"/>
              <w:rPr>
                <w:rFonts w:hint="eastAsia" w:ascii="宋体" w:hAnsi="宋体" w:cs="宋体"/>
                <w:color w:val="auto"/>
                <w:sz w:val="24"/>
                <w:szCs w:val="20"/>
                <w:highlight w:val="none"/>
              </w:rPr>
            </w:pPr>
          </w:p>
        </w:tc>
        <w:tc>
          <w:tcPr>
            <w:tcW w:w="1907" w:type="dxa"/>
            <w:tcBorders>
              <w:top w:val="single" w:color="auto" w:sz="4" w:space="0"/>
              <w:left w:val="single" w:color="auto" w:sz="4" w:space="0"/>
              <w:bottom w:val="single" w:color="auto" w:sz="4" w:space="0"/>
              <w:right w:val="single" w:color="auto" w:sz="4" w:space="0"/>
            </w:tcBorders>
            <w:vAlign w:val="center"/>
          </w:tcPr>
          <w:p w14:paraId="0C389D1A">
            <w:pPr>
              <w:spacing w:line="360" w:lineRule="auto"/>
              <w:jc w:val="center"/>
              <w:rPr>
                <w:rFonts w:hint="eastAsia" w:ascii="宋体" w:hAnsi="宋体" w:cs="宋体"/>
                <w:color w:val="auto"/>
                <w:sz w:val="24"/>
                <w:szCs w:val="20"/>
                <w:highlight w:val="none"/>
              </w:rPr>
            </w:pPr>
          </w:p>
        </w:tc>
        <w:tc>
          <w:tcPr>
            <w:tcW w:w="1592" w:type="dxa"/>
            <w:tcBorders>
              <w:top w:val="single" w:color="auto" w:sz="4" w:space="0"/>
              <w:left w:val="single" w:color="auto" w:sz="4" w:space="0"/>
              <w:bottom w:val="single" w:color="auto" w:sz="4" w:space="0"/>
              <w:right w:val="single" w:color="auto" w:sz="4" w:space="0"/>
            </w:tcBorders>
            <w:vAlign w:val="center"/>
          </w:tcPr>
          <w:p w14:paraId="72EFB8FF">
            <w:pPr>
              <w:spacing w:line="360" w:lineRule="auto"/>
              <w:jc w:val="center"/>
              <w:rPr>
                <w:rFonts w:hint="eastAsia" w:ascii="宋体" w:hAnsi="宋体" w:cs="宋体"/>
                <w:color w:val="auto"/>
                <w:sz w:val="24"/>
                <w:szCs w:val="20"/>
                <w:highlight w:val="none"/>
              </w:rPr>
            </w:pPr>
          </w:p>
        </w:tc>
        <w:tc>
          <w:tcPr>
            <w:tcW w:w="1903" w:type="dxa"/>
            <w:tcBorders>
              <w:top w:val="single" w:color="auto" w:sz="4" w:space="0"/>
              <w:left w:val="single" w:color="auto" w:sz="4" w:space="0"/>
              <w:bottom w:val="single" w:color="auto" w:sz="4" w:space="0"/>
              <w:right w:val="single" w:color="auto" w:sz="4" w:space="0"/>
            </w:tcBorders>
            <w:vAlign w:val="center"/>
          </w:tcPr>
          <w:p w14:paraId="71990492">
            <w:pPr>
              <w:spacing w:line="360" w:lineRule="auto"/>
              <w:jc w:val="center"/>
              <w:rPr>
                <w:rFonts w:hint="eastAsia" w:ascii="宋体" w:hAnsi="宋体" w:cs="宋体"/>
                <w:color w:val="auto"/>
                <w:sz w:val="24"/>
                <w:szCs w:val="20"/>
                <w:highlight w:val="none"/>
              </w:rPr>
            </w:pPr>
          </w:p>
        </w:tc>
        <w:tc>
          <w:tcPr>
            <w:tcW w:w="2066" w:type="dxa"/>
            <w:tcBorders>
              <w:top w:val="single" w:color="auto" w:sz="4" w:space="0"/>
              <w:left w:val="single" w:color="auto" w:sz="4" w:space="0"/>
              <w:bottom w:val="single" w:color="auto" w:sz="4" w:space="0"/>
              <w:right w:val="single" w:color="auto" w:sz="4" w:space="0"/>
            </w:tcBorders>
            <w:vAlign w:val="center"/>
          </w:tcPr>
          <w:p w14:paraId="165151A6">
            <w:pPr>
              <w:spacing w:line="360" w:lineRule="auto"/>
              <w:jc w:val="center"/>
              <w:rPr>
                <w:rFonts w:hint="eastAsia" w:ascii="宋体" w:hAnsi="宋体" w:cs="宋体"/>
                <w:color w:val="auto"/>
                <w:sz w:val="24"/>
                <w:szCs w:val="20"/>
                <w:highlight w:val="none"/>
              </w:rPr>
            </w:pPr>
          </w:p>
        </w:tc>
      </w:tr>
    </w:tbl>
    <w:p w14:paraId="09B045AD">
      <w:pPr>
        <w:snapToGrid w:val="0"/>
        <w:spacing w:before="50" w:after="120" w:afterLines="50" w:line="360" w:lineRule="auto"/>
        <w:jc w:val="left"/>
        <w:rPr>
          <w:rFonts w:hint="eastAsia" w:ascii="宋体" w:hAnsi="宋体" w:cs="宋体"/>
          <w:color w:val="auto"/>
          <w:szCs w:val="16"/>
          <w:highlight w:val="none"/>
        </w:rPr>
      </w:pPr>
      <w:r>
        <w:rPr>
          <w:rFonts w:hint="eastAsia" w:ascii="宋体" w:hAnsi="宋体" w:cs="宋体"/>
          <w:color w:val="auto"/>
          <w:szCs w:val="16"/>
          <w:highlight w:val="none"/>
        </w:rPr>
        <w:t>注：</w:t>
      </w:r>
      <w:r>
        <w:rPr>
          <w:rFonts w:hint="eastAsia" w:ascii="宋体" w:hAnsi="宋体" w:cs="宋体"/>
          <w:color w:val="auto"/>
          <w:kern w:val="0"/>
          <w:szCs w:val="21"/>
          <w:highlight w:val="none"/>
        </w:rPr>
        <w:t>本表可根据项目情况自行扩展，</w:t>
      </w:r>
      <w:r>
        <w:rPr>
          <w:rFonts w:hint="eastAsia" w:ascii="宋体" w:hAnsi="宋体" w:cs="宋体"/>
          <w:color w:val="auto"/>
          <w:szCs w:val="16"/>
          <w:highlight w:val="none"/>
        </w:rPr>
        <w:t>在填写时，如本表格不适合供应商的实际情况，可根据本表格式自行制表填写。</w:t>
      </w:r>
    </w:p>
    <w:p w14:paraId="4A6DB5F8">
      <w:pPr>
        <w:snapToGrid w:val="0"/>
        <w:spacing w:before="50" w:after="50" w:line="360" w:lineRule="auto"/>
        <w:rPr>
          <w:rFonts w:hint="eastAsia" w:ascii="宋体" w:hAnsi="宋体" w:cs="宋体"/>
          <w:color w:val="auto"/>
          <w:szCs w:val="21"/>
          <w:highlight w:val="none"/>
        </w:rPr>
      </w:pPr>
    </w:p>
    <w:p w14:paraId="6DEAC6CE">
      <w:pPr>
        <w:snapToGrid w:val="0"/>
        <w:spacing w:before="50" w:after="50" w:line="360" w:lineRule="auto"/>
        <w:rPr>
          <w:rFonts w:hint="eastAsia" w:ascii="宋体" w:hAnsi="宋体" w:cs="宋体"/>
          <w:color w:val="auto"/>
          <w:szCs w:val="21"/>
          <w:highlight w:val="none"/>
        </w:rPr>
      </w:pPr>
    </w:p>
    <w:p w14:paraId="62D9B343">
      <w:pPr>
        <w:snapToGrid w:val="0"/>
        <w:spacing w:before="50" w:after="50" w:line="360" w:lineRule="auto"/>
        <w:rPr>
          <w:rFonts w:hint="eastAsia" w:ascii="宋体" w:hAnsi="宋体" w:cs="宋体"/>
          <w:color w:val="auto"/>
          <w:spacing w:val="20"/>
          <w:szCs w:val="16"/>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w:t>
      </w:r>
      <w:r>
        <w:rPr>
          <w:rFonts w:hint="eastAsia" w:ascii="宋体" w:hAnsi="宋体" w:cs="宋体"/>
          <w:color w:val="auto"/>
          <w:spacing w:val="20"/>
          <w:szCs w:val="21"/>
          <w:highlight w:val="none"/>
          <w:u w:val="single"/>
        </w:rPr>
        <w:t xml:space="preserve">        </w:t>
      </w:r>
    </w:p>
    <w:p w14:paraId="54BEF6DE">
      <w:pPr>
        <w:snapToGrid w:val="0"/>
        <w:spacing w:before="50" w:after="120" w:afterLines="50" w:line="360" w:lineRule="auto"/>
        <w:jc w:val="left"/>
        <w:rPr>
          <w:rFonts w:hint="eastAsia" w:ascii="宋体" w:hAnsi="宋体" w:cs="宋体"/>
          <w:color w:val="auto"/>
          <w:spacing w:val="20"/>
          <w:szCs w:val="21"/>
          <w:highlight w:val="none"/>
        </w:rPr>
      </w:pPr>
      <w:r>
        <w:rPr>
          <w:rFonts w:hint="eastAsia" w:ascii="宋体" w:hAnsi="宋体" w:cs="宋体"/>
          <w:color w:val="auto"/>
          <w:spacing w:val="20"/>
          <w:szCs w:val="21"/>
          <w:highlight w:val="none"/>
        </w:rPr>
        <w:t>供应商（盖公章）：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D118135">
      <w:pPr>
        <w:snapToGrid w:val="0"/>
        <w:spacing w:before="50" w:after="120" w:afterLines="50" w:line="360" w:lineRule="auto"/>
        <w:jc w:val="left"/>
        <w:rPr>
          <w:rFonts w:hint="eastAsia" w:ascii="宋体" w:hAnsi="宋体" w:cs="宋体"/>
          <w:color w:val="auto"/>
          <w:szCs w:val="16"/>
          <w:highlight w:val="none"/>
        </w:rPr>
      </w:pPr>
      <w:r>
        <w:rPr>
          <w:rFonts w:hint="eastAsia" w:ascii="宋体" w:hAnsi="宋体" w:cs="宋体"/>
          <w:color w:val="auto"/>
          <w:spacing w:val="20"/>
          <w:szCs w:val="21"/>
          <w:highlight w:val="none"/>
        </w:rPr>
        <w:t>日 期：</w:t>
      </w:r>
      <w:r>
        <w:rPr>
          <w:rFonts w:hint="eastAsia" w:ascii="宋体" w:hAnsi="宋体" w:cs="宋体"/>
          <w:color w:val="auto"/>
          <w:spacing w:val="20"/>
          <w:szCs w:val="21"/>
          <w:highlight w:val="none"/>
          <w:u w:val="single"/>
        </w:rPr>
        <w:t xml:space="preserve">         </w:t>
      </w:r>
    </w:p>
    <w:p w14:paraId="6396B0EF">
      <w:pPr>
        <w:snapToGrid w:val="0"/>
        <w:spacing w:before="50" w:after="120" w:afterLines="50" w:line="360" w:lineRule="auto"/>
        <w:jc w:val="left"/>
        <w:rPr>
          <w:rFonts w:hint="eastAsia" w:ascii="宋体" w:hAnsi="宋体" w:cs="宋体"/>
          <w:color w:val="auto"/>
          <w:szCs w:val="16"/>
          <w:highlight w:val="none"/>
        </w:rPr>
      </w:pPr>
    </w:p>
    <w:p w14:paraId="270EA322">
      <w:pPr>
        <w:snapToGrid w:val="0"/>
        <w:spacing w:before="50" w:after="50" w:line="360" w:lineRule="auto"/>
        <w:ind w:right="-817" w:rightChars="-389" w:firstLine="4096" w:firstLineChars="1700"/>
        <w:rPr>
          <w:rFonts w:hint="eastAsia" w:ascii="宋体" w:hAnsi="宋体" w:cs="宋体"/>
          <w:b/>
          <w:color w:val="auto"/>
          <w:sz w:val="24"/>
          <w:highlight w:val="none"/>
        </w:rPr>
      </w:pPr>
    </w:p>
    <w:p w14:paraId="77950ED0">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 w:val="24"/>
          <w:highlight w:val="none"/>
        </w:rPr>
        <w:t>其他文书、文件格式</w:t>
      </w:r>
    </w:p>
    <w:p w14:paraId="2C663BFF">
      <w:pPr>
        <w:adjustRightInd w:val="0"/>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691877FB">
      <w:pPr>
        <w:pStyle w:val="8"/>
        <w:spacing w:after="0" w:line="360" w:lineRule="auto"/>
        <w:ind w:left="-426" w:right="142" w:firstLine="640"/>
        <w:contextualSpacing/>
        <w:rPr>
          <w:rFonts w:hint="eastAsia"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ABFC9EC">
      <w:pPr>
        <w:tabs>
          <w:tab w:val="left" w:pos="1384"/>
          <w:tab w:val="left" w:pos="4562"/>
          <w:tab w:val="left" w:pos="6803"/>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AB25898">
      <w:pPr>
        <w:tabs>
          <w:tab w:val="left" w:pos="1065"/>
          <w:tab w:val="left" w:pos="6477"/>
        </w:tabs>
        <w:spacing w:line="360" w:lineRule="auto"/>
        <w:ind w:left="-426" w:right="-58" w:firstLine="655"/>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06FDB4B6">
      <w:pPr>
        <w:pStyle w:val="8"/>
        <w:spacing w:after="0" w:line="360" w:lineRule="auto"/>
        <w:ind w:left="142" w:right="142"/>
        <w:contextualSpacing/>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E0A5666">
      <w:pPr>
        <w:pStyle w:val="8"/>
        <w:spacing w:after="0" w:line="360" w:lineRule="auto"/>
        <w:ind w:left="-405" w:leftChars="-193" w:right="142" w:firstLine="453" w:firstLineChars="189"/>
        <w:contextualSpacing/>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DA16E4D">
      <w:pPr>
        <w:pStyle w:val="8"/>
        <w:spacing w:after="0" w:line="360" w:lineRule="auto"/>
        <w:ind w:left="-426" w:right="142" w:firstLine="567"/>
        <w:contextualSpacing/>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5118BB7">
      <w:pPr>
        <w:pStyle w:val="8"/>
        <w:spacing w:after="0" w:line="360" w:lineRule="auto"/>
        <w:ind w:left="3960" w:right="1808"/>
        <w:contextualSpacing/>
        <w:rPr>
          <w:rFonts w:hint="eastAsia" w:ascii="宋体" w:hAnsi="宋体" w:cs="宋体"/>
          <w:color w:val="auto"/>
          <w:sz w:val="24"/>
          <w:highlight w:val="none"/>
        </w:rPr>
      </w:pPr>
    </w:p>
    <w:p w14:paraId="7D29BC2D">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524FC3D">
      <w:pPr>
        <w:autoSpaceDE w:val="0"/>
        <w:autoSpaceDN w:val="0"/>
        <w:spacing w:line="360" w:lineRule="auto"/>
        <w:ind w:firstLine="4080" w:firstLineChars="1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6ED8D99">
      <w:pPr>
        <w:pStyle w:val="8"/>
        <w:spacing w:after="0" w:line="360" w:lineRule="auto"/>
        <w:ind w:left="3960" w:right="1808"/>
        <w:contextualSpacing/>
        <w:rPr>
          <w:color w:val="auto"/>
          <w:highlight w:val="none"/>
        </w:rPr>
      </w:pPr>
    </w:p>
    <w:p w14:paraId="525DED77">
      <w:pPr>
        <w:spacing w:line="360" w:lineRule="auto"/>
        <w:jc w:val="left"/>
        <w:rPr>
          <w:rFonts w:hint="eastAsia" w:ascii="宋体" w:hAnsi="宋体" w:cs="仿宋_GB2312"/>
          <w:b/>
          <w:bCs/>
          <w:color w:val="auto"/>
          <w:sz w:val="24"/>
          <w:highlight w:val="none"/>
        </w:rPr>
      </w:pPr>
    </w:p>
    <w:p w14:paraId="786BC19F">
      <w:pPr>
        <w:spacing w:line="360" w:lineRule="auto"/>
        <w:jc w:val="left"/>
        <w:rPr>
          <w:rFonts w:hint="eastAsia" w:ascii="宋体" w:hAnsi="宋体" w:cs="仿宋_GB2312"/>
          <w:b/>
          <w:bCs/>
          <w:color w:val="auto"/>
          <w:sz w:val="24"/>
          <w:highlight w:val="none"/>
        </w:rPr>
      </w:pPr>
    </w:p>
    <w:p w14:paraId="58EFF755">
      <w:pPr>
        <w:spacing w:line="360" w:lineRule="auto"/>
        <w:jc w:val="left"/>
        <w:rPr>
          <w:rFonts w:hint="eastAsia" w:ascii="宋体" w:hAnsi="宋体"/>
          <w:b/>
          <w:bCs/>
          <w:color w:val="auto"/>
          <w:sz w:val="32"/>
          <w:szCs w:val="32"/>
          <w:highlight w:val="none"/>
        </w:rPr>
        <w:sectPr>
          <w:footerReference r:id="rId6" w:type="default"/>
          <w:pgSz w:w="11910" w:h="16840"/>
          <w:pgMar w:top="1340" w:right="1500" w:bottom="280" w:left="1680" w:header="720" w:footer="720" w:gutter="0"/>
          <w:pgNumType w:start="1"/>
          <w:cols w:space="720" w:num="1"/>
        </w:sectPr>
      </w:pPr>
      <w:r>
        <w:rPr>
          <w:rFonts w:hint="eastAsia" w:ascii="宋体" w:hAnsi="宋体" w:cs="仿宋_GB2312"/>
          <w:b/>
          <w:bCs/>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8F05A6A">
      <w:pPr>
        <w:spacing w:line="360" w:lineRule="auto"/>
        <w:jc w:val="center"/>
        <w:rPr>
          <w:rFonts w:hint="eastAsia" w:ascii="宋体" w:hAnsi="宋体" w:cs="宋体"/>
          <w:color w:val="auto"/>
          <w:sz w:val="24"/>
          <w:highlight w:val="none"/>
        </w:rPr>
      </w:pPr>
      <w:r>
        <w:rPr>
          <w:rFonts w:hint="eastAsia" w:ascii="宋体" w:hAnsi="宋体" w:cs="宋体"/>
          <w:b/>
          <w:bCs/>
          <w:color w:val="auto"/>
          <w:sz w:val="32"/>
          <w:szCs w:val="32"/>
          <w:highlight w:val="none"/>
        </w:rPr>
        <w:t>残疾人福利性单位声明函</w:t>
      </w:r>
    </w:p>
    <w:p w14:paraId="07C94284">
      <w:pPr>
        <w:spacing w:line="360" w:lineRule="auto"/>
        <w:rPr>
          <w:rFonts w:hint="eastAsia" w:ascii="宋体" w:hAnsi="宋体" w:cs="宋体"/>
          <w:color w:val="auto"/>
          <w:sz w:val="24"/>
          <w:highlight w:val="none"/>
        </w:rPr>
      </w:pPr>
    </w:p>
    <w:p w14:paraId="4F0989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BF2EB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7149A4B8">
      <w:pPr>
        <w:spacing w:line="360" w:lineRule="auto"/>
        <w:rPr>
          <w:rFonts w:hint="eastAsia" w:ascii="宋体" w:hAnsi="宋体" w:cs="宋体"/>
          <w:color w:val="auto"/>
          <w:szCs w:val="21"/>
          <w:highlight w:val="none"/>
        </w:rPr>
      </w:pPr>
    </w:p>
    <w:p w14:paraId="31410D7F">
      <w:pPr>
        <w:spacing w:line="360" w:lineRule="auto"/>
        <w:rPr>
          <w:rFonts w:hint="eastAsia" w:ascii="宋体" w:hAnsi="宋体" w:cs="宋体"/>
          <w:color w:val="auto"/>
          <w:szCs w:val="21"/>
          <w:highlight w:val="none"/>
        </w:rPr>
      </w:pPr>
    </w:p>
    <w:p w14:paraId="27AF9548">
      <w:pPr>
        <w:spacing w:line="360" w:lineRule="auto"/>
        <w:rPr>
          <w:rFonts w:hint="eastAsia" w:ascii="宋体" w:hAnsi="宋体" w:cs="宋体"/>
          <w:color w:val="auto"/>
          <w:szCs w:val="21"/>
          <w:highlight w:val="none"/>
        </w:rPr>
      </w:pPr>
    </w:p>
    <w:p w14:paraId="15FEC453">
      <w:pPr>
        <w:spacing w:line="360" w:lineRule="auto"/>
        <w:ind w:firstLine="2100" w:firstLineChars="1000"/>
        <w:rPr>
          <w:rFonts w:hint="eastAsia" w:ascii="宋体" w:hAnsi="宋体" w:cs="宋体"/>
          <w:color w:val="auto"/>
          <w:szCs w:val="21"/>
          <w:highlight w:val="none"/>
        </w:rPr>
      </w:pPr>
      <w:r>
        <w:rPr>
          <w:rFonts w:hint="eastAsia" w:ascii="宋体" w:hAnsi="宋体" w:cs="宋体"/>
          <w:color w:val="auto"/>
          <w:szCs w:val="21"/>
          <w:highlight w:val="none"/>
        </w:rPr>
        <w:t>单位名称（盖章）：</w:t>
      </w:r>
    </w:p>
    <w:p w14:paraId="69BE5D78">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日  期：</w:t>
      </w:r>
    </w:p>
    <w:p w14:paraId="4714C313">
      <w:pPr>
        <w:spacing w:line="360" w:lineRule="auto"/>
        <w:rPr>
          <w:rFonts w:hint="eastAsia" w:ascii="宋体" w:hAnsi="宋体" w:cs="宋体"/>
          <w:color w:val="auto"/>
          <w:szCs w:val="21"/>
          <w:highlight w:val="none"/>
        </w:rPr>
      </w:pPr>
    </w:p>
    <w:p w14:paraId="028C7AC3">
      <w:pPr>
        <w:spacing w:line="360" w:lineRule="auto"/>
        <w:rPr>
          <w:rFonts w:hint="eastAsia" w:ascii="宋体" w:hAnsi="宋体" w:cs="宋体"/>
          <w:color w:val="auto"/>
          <w:szCs w:val="21"/>
          <w:highlight w:val="none"/>
        </w:rPr>
      </w:pPr>
    </w:p>
    <w:p w14:paraId="624E298F">
      <w:pPr>
        <w:spacing w:line="360" w:lineRule="auto"/>
        <w:rPr>
          <w:rFonts w:hint="eastAsia" w:ascii="宋体" w:hAnsi="宋体" w:cs="宋体"/>
          <w:color w:val="auto"/>
          <w:szCs w:val="21"/>
          <w:highlight w:val="none"/>
        </w:rPr>
      </w:pPr>
    </w:p>
    <w:p w14:paraId="6B9D3EE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A83CAC4">
      <w:pPr>
        <w:spacing w:line="360" w:lineRule="auto"/>
        <w:jc w:val="center"/>
        <w:rPr>
          <w:rFonts w:hint="eastAsia" w:ascii="宋体" w:hAnsi="宋体" w:cs="宋体"/>
          <w:b/>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质疑函（格式）</w:t>
      </w:r>
    </w:p>
    <w:p w14:paraId="7D066B62">
      <w:pPr>
        <w:pStyle w:val="11"/>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7A5298EA">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DC15533">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CEE59AD">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2EF2F4A7">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39A063FD">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928B906">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0A4F0C66">
      <w:pPr>
        <w:pStyle w:val="11"/>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二、质疑项目基本情况：</w:t>
      </w:r>
    </w:p>
    <w:p w14:paraId="159B6A24">
      <w:pPr>
        <w:pStyle w:val="11"/>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0643ACB1">
      <w:pPr>
        <w:pStyle w:val="11"/>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6D44ABF5">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E85D5E7">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w:t>
      </w:r>
    </w:p>
    <w:p w14:paraId="6F6C0184">
      <w:pPr>
        <w:pStyle w:val="11"/>
        <w:spacing w:line="360" w:lineRule="auto"/>
        <w:ind w:left="25" w:leftChars="12" w:firstLine="308" w:firstLineChars="147"/>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1D8315DF">
      <w:pPr>
        <w:pStyle w:val="11"/>
        <w:spacing w:line="360" w:lineRule="auto"/>
        <w:ind w:left="25" w:leftChars="12" w:firstLine="308" w:firstLineChars="147"/>
        <w:rPr>
          <w:rFonts w:hint="eastAsia" w:hAnsi="宋体" w:cs="宋体"/>
          <w:color w:val="auto"/>
          <w:sz w:val="21"/>
          <w:highlight w:val="none"/>
        </w:rPr>
      </w:pPr>
      <w:r>
        <w:rPr>
          <w:rFonts w:hint="eastAsia" w:hAnsi="宋体" w:cs="宋体"/>
          <w:color w:val="auto"/>
          <w:sz w:val="21"/>
          <w:highlight w:val="none"/>
        </w:rPr>
        <w:t xml:space="preserve">□采购过程   </w:t>
      </w:r>
    </w:p>
    <w:p w14:paraId="48EADBA9">
      <w:pPr>
        <w:pStyle w:val="11"/>
        <w:spacing w:line="360" w:lineRule="auto"/>
        <w:ind w:left="25" w:leftChars="12" w:firstLine="308" w:firstLineChars="147"/>
        <w:rPr>
          <w:rFonts w:hint="eastAsia" w:hAnsi="宋体" w:cs="宋体"/>
          <w:bCs/>
          <w:color w:val="auto"/>
          <w:sz w:val="21"/>
          <w:highlight w:val="none"/>
          <w:u w:val="single"/>
        </w:rPr>
      </w:pPr>
      <w:r>
        <w:rPr>
          <w:rFonts w:hint="eastAsia" w:hAnsi="宋体" w:cs="宋体"/>
          <w:color w:val="auto"/>
          <w:sz w:val="21"/>
          <w:highlight w:val="none"/>
        </w:rPr>
        <w:t xml:space="preserve">□成交结果   </w:t>
      </w:r>
    </w:p>
    <w:p w14:paraId="74F9BF74">
      <w:pPr>
        <w:pStyle w:val="11"/>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三、质疑事项具体内容</w:t>
      </w:r>
    </w:p>
    <w:p w14:paraId="2C32B5E9">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30796D5C">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3D65215D">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6BBDB670">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质疑事项2</w:t>
      </w:r>
    </w:p>
    <w:p w14:paraId="680CD5BB">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w:t>
      </w:r>
    </w:p>
    <w:p w14:paraId="4F704844">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四、与质疑事项相关的质疑请求：</w:t>
      </w:r>
    </w:p>
    <w:p w14:paraId="219130AC">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5A04F366">
      <w:pPr>
        <w:pStyle w:val="11"/>
        <w:spacing w:line="360" w:lineRule="auto"/>
        <w:ind w:left="25" w:leftChars="12" w:firstLine="308" w:firstLineChars="147"/>
        <w:rPr>
          <w:rFonts w:hint="eastAsia" w:hAnsi="宋体" w:cs="宋体"/>
          <w:color w:val="auto"/>
          <w:sz w:val="21"/>
          <w:highlight w:val="none"/>
        </w:rPr>
      </w:pPr>
    </w:p>
    <w:p w14:paraId="0AFA83BF">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479CFB3F">
      <w:pPr>
        <w:pStyle w:val="11"/>
        <w:spacing w:line="360" w:lineRule="auto"/>
        <w:ind w:left="25" w:leftChars="12" w:firstLine="308" w:firstLineChars="147"/>
        <w:rPr>
          <w:rFonts w:hint="eastAsia" w:hAnsi="宋体" w:cs="宋体"/>
          <w:color w:val="auto"/>
          <w:sz w:val="21"/>
          <w:highlight w:val="none"/>
        </w:rPr>
      </w:pPr>
    </w:p>
    <w:p w14:paraId="6C5F76F3">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25634B07">
      <w:pPr>
        <w:pStyle w:val="11"/>
        <w:snapToGrid w:val="0"/>
        <w:spacing w:line="360" w:lineRule="auto"/>
        <w:rPr>
          <w:rFonts w:hint="eastAsia" w:hAnsi="宋体" w:cs="宋体"/>
          <w:b/>
          <w:color w:val="auto"/>
          <w:sz w:val="24"/>
          <w:szCs w:val="24"/>
          <w:highlight w:val="none"/>
        </w:rPr>
      </w:pPr>
    </w:p>
    <w:p w14:paraId="6D422408">
      <w:pPr>
        <w:pStyle w:val="11"/>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说明：</w:t>
      </w:r>
    </w:p>
    <w:p w14:paraId="1D6D349B">
      <w:pPr>
        <w:pStyle w:val="11"/>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0187CECB">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14E2DD">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06501D12">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4A77DFE1">
      <w:pPr>
        <w:pStyle w:val="11"/>
        <w:spacing w:line="360" w:lineRule="auto"/>
        <w:ind w:left="25" w:leftChars="12" w:firstLine="310" w:firstLineChars="147"/>
        <w:rPr>
          <w:rFonts w:hint="eastAsia" w:hAnsi="宋体" w:cs="宋体"/>
          <w:b/>
          <w:color w:val="auto"/>
          <w:sz w:val="16"/>
          <w:szCs w:val="18"/>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73D4983F">
      <w:pPr>
        <w:pStyle w:val="11"/>
        <w:snapToGrid w:val="0"/>
        <w:spacing w:line="360" w:lineRule="auto"/>
        <w:rPr>
          <w:rFonts w:hint="eastAsia" w:hAnsi="宋体" w:cs="宋体"/>
          <w:b/>
          <w:color w:val="auto"/>
          <w:sz w:val="21"/>
          <w:highlight w:val="none"/>
        </w:rPr>
      </w:pPr>
    </w:p>
    <w:p w14:paraId="3DE19D1A">
      <w:pPr>
        <w:spacing w:line="360" w:lineRule="auto"/>
        <w:jc w:val="center"/>
        <w:rPr>
          <w:rFonts w:hint="eastAsia" w:ascii="宋体" w:hAnsi="宋体" w:cs="宋体"/>
          <w:color w:val="auto"/>
          <w:sz w:val="44"/>
          <w:highlight w:val="none"/>
        </w:rPr>
      </w:pPr>
      <w:r>
        <w:rPr>
          <w:rFonts w:hint="eastAsia" w:ascii="宋体" w:hAnsi="宋体" w:cs="宋体"/>
          <w:color w:val="auto"/>
          <w:sz w:val="44"/>
          <w:highlight w:val="none"/>
        </w:rPr>
        <w:br w:type="page"/>
      </w:r>
    </w:p>
    <w:p w14:paraId="1354BDCC">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501FC4C">
      <w:pPr>
        <w:pStyle w:val="11"/>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2838CA80">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5BD50A4">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ACB69A2">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18A065B0">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C69D1E6">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2A650E6">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17A7A6C">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72B7462A">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C0BBDA7">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977AE5F">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2F695259">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7688E005">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7C0708CA">
      <w:pPr>
        <w:pStyle w:val="11"/>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34E919A8">
      <w:pPr>
        <w:pStyle w:val="11"/>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D8A07A3">
      <w:pPr>
        <w:pStyle w:val="11"/>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6353EE9A">
      <w:pPr>
        <w:pStyle w:val="11"/>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25F5637D">
      <w:pPr>
        <w:pStyle w:val="11"/>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51F66835">
      <w:pPr>
        <w:pStyle w:val="11"/>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7508A320">
      <w:pPr>
        <w:pStyle w:val="11"/>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6766F5B6">
      <w:pPr>
        <w:pStyle w:val="11"/>
        <w:spacing w:line="360" w:lineRule="auto"/>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3ED4751">
      <w:pPr>
        <w:pStyle w:val="11"/>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70D5E675">
      <w:pPr>
        <w:pStyle w:val="11"/>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58F71668">
      <w:pPr>
        <w:pStyle w:val="11"/>
        <w:spacing w:line="360" w:lineRule="auto"/>
        <w:ind w:left="25" w:leftChars="12" w:firstLine="833" w:firstLineChars="397"/>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采购人/代理机构于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1A237005">
      <w:pPr>
        <w:pStyle w:val="11"/>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5C8D3A4B">
      <w:pPr>
        <w:pStyle w:val="11"/>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31023E37">
      <w:pPr>
        <w:pStyle w:val="11"/>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3E199E32">
      <w:pPr>
        <w:pStyle w:val="11"/>
        <w:spacing w:line="360" w:lineRule="auto"/>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77D6B250">
      <w:pPr>
        <w:pStyle w:val="11"/>
        <w:spacing w:line="360" w:lineRule="auto"/>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02839237">
      <w:pPr>
        <w:pStyle w:val="11"/>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0C8CF1DE">
      <w:pPr>
        <w:pStyle w:val="11"/>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162799BC">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084181BB">
      <w:pPr>
        <w:pStyle w:val="11"/>
        <w:spacing w:line="360" w:lineRule="auto"/>
        <w:ind w:left="25" w:leftChars="12" w:firstLine="308" w:firstLineChars="147"/>
        <w:rPr>
          <w:rFonts w:hint="eastAsia" w:hAnsi="宋体" w:cs="宋体"/>
          <w:color w:val="auto"/>
          <w:sz w:val="21"/>
          <w:highlight w:val="none"/>
        </w:rPr>
      </w:pPr>
    </w:p>
    <w:p w14:paraId="541A8F41">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19F6882B">
      <w:pPr>
        <w:pStyle w:val="11"/>
        <w:spacing w:line="360" w:lineRule="auto"/>
        <w:ind w:left="25" w:leftChars="12" w:firstLine="308" w:firstLineChars="147"/>
        <w:rPr>
          <w:rFonts w:hint="eastAsia" w:hAnsi="宋体" w:cs="宋体"/>
          <w:color w:val="auto"/>
          <w:sz w:val="21"/>
          <w:highlight w:val="none"/>
        </w:rPr>
      </w:pPr>
    </w:p>
    <w:p w14:paraId="21D2A9CC">
      <w:pPr>
        <w:pStyle w:val="11"/>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29C8B839">
      <w:pPr>
        <w:pStyle w:val="11"/>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 xml:space="preserve">                                                                                 </w:t>
      </w:r>
    </w:p>
    <w:p w14:paraId="145036A1">
      <w:pPr>
        <w:pStyle w:val="11"/>
        <w:snapToGrid w:val="0"/>
        <w:spacing w:line="360" w:lineRule="auto"/>
        <w:rPr>
          <w:rFonts w:hint="eastAsia" w:hAnsi="宋体" w:cs="宋体"/>
          <w:b/>
          <w:color w:val="auto"/>
          <w:sz w:val="21"/>
          <w:highlight w:val="none"/>
        </w:rPr>
      </w:pPr>
    </w:p>
    <w:p w14:paraId="644C82BF">
      <w:pPr>
        <w:pStyle w:val="11"/>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6640C56E">
      <w:pPr>
        <w:pStyle w:val="11"/>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DE30A51">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A0F9AD7">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73B42D01">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622F65B7">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4F5DFC1D">
      <w:pPr>
        <w:pStyle w:val="11"/>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639DCE2F">
      <w:pPr>
        <w:spacing w:line="360" w:lineRule="auto"/>
        <w:rPr>
          <w:rFonts w:hint="eastAsia" w:ascii="宋体" w:hAnsi="宋体" w:cs="宋体"/>
          <w:color w:val="auto"/>
          <w:sz w:val="32"/>
          <w:szCs w:val="32"/>
          <w:highlight w:val="none"/>
        </w:rPr>
      </w:pPr>
    </w:p>
    <w:p w14:paraId="37FBBF43">
      <w:pPr>
        <w:autoSpaceDE w:val="0"/>
        <w:autoSpaceDN w:val="0"/>
        <w:spacing w:line="360" w:lineRule="auto"/>
        <w:rPr>
          <w:rFonts w:hint="eastAsia" w:ascii="宋体" w:hAnsi="宋体" w:cs="宋体"/>
          <w:color w:val="auto"/>
          <w:szCs w:val="21"/>
          <w:highlight w:val="none"/>
        </w:rPr>
      </w:pPr>
    </w:p>
    <w:p w14:paraId="4FE52D2E">
      <w:pPr>
        <w:pStyle w:val="2"/>
        <w:spacing w:line="360" w:lineRule="auto"/>
        <w:jc w:val="center"/>
        <w:rPr>
          <w:rFonts w:hint="eastAsia" w:ascii="宋体" w:hAnsi="宋体" w:cs="宋体"/>
          <w:b w:val="0"/>
          <w:color w:val="auto"/>
          <w:highlight w:val="none"/>
        </w:rPr>
      </w:pPr>
      <w:bookmarkStart w:id="164" w:name="_Toc44229900"/>
      <w:r>
        <w:rPr>
          <w:rFonts w:hint="eastAsia" w:ascii="宋体" w:hAnsi="宋体" w:cs="宋体"/>
          <w:color w:val="auto"/>
          <w:highlight w:val="none"/>
        </w:rPr>
        <w:br w:type="page"/>
      </w:r>
      <w:bookmarkEnd w:id="164"/>
      <w:r>
        <w:rPr>
          <w:rFonts w:hint="eastAsia" w:ascii="宋体" w:hAnsi="宋体" w:cs="宋体"/>
          <w:color w:val="auto"/>
          <w:highlight w:val="none"/>
        </w:rPr>
        <w:t>第六章 合同文本</w:t>
      </w:r>
    </w:p>
    <w:p w14:paraId="26030E43">
      <w:pPr>
        <w:jc w:val="center"/>
        <w:rPr>
          <w:rFonts w:hint="eastAsia" w:ascii="宋体" w:hAnsi="宋体" w:cs="宋体"/>
          <w:color w:val="auto"/>
          <w:sz w:val="44"/>
          <w:szCs w:val="44"/>
          <w:highlight w:val="none"/>
        </w:rPr>
      </w:pPr>
    </w:p>
    <w:p w14:paraId="5E46DDEE">
      <w:pPr>
        <w:jc w:val="center"/>
        <w:rPr>
          <w:rFonts w:hint="eastAsia" w:ascii="宋体" w:hAnsi="宋体" w:cs="宋体"/>
          <w:color w:val="auto"/>
          <w:sz w:val="44"/>
          <w:szCs w:val="44"/>
          <w:highlight w:val="none"/>
        </w:rPr>
      </w:pPr>
    </w:p>
    <w:p w14:paraId="5FBCD923">
      <w:pPr>
        <w:jc w:val="center"/>
        <w:rPr>
          <w:rFonts w:hint="eastAsia" w:ascii="宋体" w:hAnsi="宋体" w:cs="宋体"/>
          <w:color w:val="auto"/>
          <w:sz w:val="44"/>
          <w:szCs w:val="44"/>
          <w:highlight w:val="none"/>
        </w:rPr>
      </w:pPr>
    </w:p>
    <w:p w14:paraId="6AE30035">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u w:val="single"/>
        </w:rPr>
        <w:t xml:space="preserve">       （项目名称）     </w:t>
      </w:r>
      <w:r>
        <w:rPr>
          <w:rFonts w:hint="eastAsia" w:ascii="宋体" w:hAnsi="宋体" w:cs="宋体"/>
          <w:b/>
          <w:bCs/>
          <w:color w:val="auto"/>
          <w:sz w:val="44"/>
          <w:szCs w:val="44"/>
          <w:highlight w:val="none"/>
        </w:rPr>
        <w:t>合同</w:t>
      </w:r>
    </w:p>
    <w:p w14:paraId="218BF20F">
      <w:pPr>
        <w:pStyle w:val="11"/>
        <w:spacing w:line="340" w:lineRule="exact"/>
        <w:ind w:firstLine="420"/>
        <w:rPr>
          <w:rFonts w:hint="eastAsia" w:hAnsi="宋体" w:cs="宋体"/>
          <w:color w:val="auto"/>
          <w:sz w:val="24"/>
          <w:szCs w:val="24"/>
          <w:highlight w:val="none"/>
        </w:rPr>
      </w:pPr>
    </w:p>
    <w:p w14:paraId="10D1E638">
      <w:pPr>
        <w:pStyle w:val="11"/>
        <w:spacing w:line="340" w:lineRule="exact"/>
        <w:ind w:firstLine="420"/>
        <w:rPr>
          <w:rFonts w:hint="eastAsia" w:hAnsi="宋体" w:cs="宋体"/>
          <w:color w:val="auto"/>
          <w:sz w:val="24"/>
          <w:szCs w:val="24"/>
          <w:highlight w:val="none"/>
        </w:rPr>
      </w:pPr>
    </w:p>
    <w:p w14:paraId="5F79B1BB">
      <w:pPr>
        <w:pStyle w:val="11"/>
        <w:spacing w:line="340" w:lineRule="exact"/>
        <w:ind w:firstLine="420"/>
        <w:rPr>
          <w:rFonts w:hint="eastAsia" w:hAnsi="宋体" w:cs="宋体"/>
          <w:color w:val="auto"/>
          <w:sz w:val="24"/>
          <w:szCs w:val="24"/>
          <w:highlight w:val="none"/>
        </w:rPr>
      </w:pPr>
    </w:p>
    <w:p w14:paraId="5AA44666">
      <w:pPr>
        <w:pStyle w:val="11"/>
        <w:tabs>
          <w:tab w:val="left" w:pos="8415"/>
        </w:tabs>
        <w:spacing w:line="340" w:lineRule="exact"/>
        <w:rPr>
          <w:rFonts w:hint="eastAsia" w:hAnsi="宋体" w:cs="宋体"/>
          <w:color w:val="auto"/>
          <w:sz w:val="24"/>
          <w:szCs w:val="24"/>
          <w:highlight w:val="none"/>
        </w:rPr>
      </w:pPr>
      <w:r>
        <w:rPr>
          <w:rFonts w:hint="eastAsia" w:hAnsi="宋体" w:cs="宋体"/>
          <w:color w:val="auto"/>
          <w:sz w:val="24"/>
          <w:szCs w:val="24"/>
          <w:highlight w:val="none"/>
        </w:rPr>
        <w:tab/>
      </w:r>
    </w:p>
    <w:p w14:paraId="6B2D8D5F">
      <w:pPr>
        <w:tabs>
          <w:tab w:val="left" w:pos="2205"/>
        </w:tabs>
        <w:spacing w:line="700" w:lineRule="exact"/>
        <w:ind w:firstLine="1440" w:firstLineChars="600"/>
        <w:jc w:val="left"/>
        <w:rPr>
          <w:rFonts w:hint="eastAsia" w:ascii="宋体" w:hAnsi="宋体" w:cs="宋体"/>
          <w:color w:val="auto"/>
          <w:sz w:val="24"/>
          <w:highlight w:val="none"/>
        </w:rPr>
      </w:pPr>
    </w:p>
    <w:p w14:paraId="4D9558F1">
      <w:pPr>
        <w:tabs>
          <w:tab w:val="left" w:pos="2205"/>
        </w:tabs>
        <w:spacing w:line="700" w:lineRule="atLeast"/>
        <w:ind w:firstLine="964" w:firstLineChars="400"/>
        <w:jc w:val="left"/>
        <w:outlineLvl w:val="0"/>
        <w:rPr>
          <w:rFonts w:hint="eastAsia" w:ascii="宋体" w:hAnsi="宋体" w:cs="宋体"/>
          <w:b/>
          <w:bCs/>
          <w:color w:val="auto"/>
          <w:sz w:val="24"/>
          <w:highlight w:val="none"/>
        </w:rPr>
      </w:pPr>
      <w:bookmarkStart w:id="165" w:name="_Toc13855"/>
    </w:p>
    <w:p w14:paraId="7581F0E3">
      <w:pPr>
        <w:tabs>
          <w:tab w:val="left" w:pos="2205"/>
        </w:tabs>
        <w:spacing w:line="700" w:lineRule="atLeast"/>
        <w:ind w:firstLine="964" w:firstLineChars="400"/>
        <w:jc w:val="left"/>
        <w:outlineLvl w:val="0"/>
        <w:rPr>
          <w:rFonts w:hint="eastAsia" w:ascii="宋体" w:hAnsi="宋体" w:cs="宋体"/>
          <w:b/>
          <w:bCs/>
          <w:color w:val="auto"/>
          <w:sz w:val="24"/>
          <w:highlight w:val="none"/>
        </w:rPr>
      </w:pPr>
    </w:p>
    <w:p w14:paraId="15031E6B">
      <w:pPr>
        <w:tabs>
          <w:tab w:val="left" w:pos="2205"/>
        </w:tabs>
        <w:spacing w:line="700" w:lineRule="atLeast"/>
        <w:ind w:firstLine="964" w:firstLineChars="400"/>
        <w:jc w:val="left"/>
        <w:outlineLvl w:val="0"/>
        <w:rPr>
          <w:rFonts w:hint="eastAsia" w:ascii="宋体" w:hAnsi="宋体" w:cs="宋体"/>
          <w:b/>
          <w:bCs/>
          <w:color w:val="auto"/>
          <w:sz w:val="24"/>
          <w:highlight w:val="none"/>
        </w:rPr>
      </w:pPr>
      <w:r>
        <w:rPr>
          <w:rFonts w:hint="eastAsia" w:ascii="宋体" w:hAnsi="宋体" w:cs="宋体"/>
          <w:b/>
          <w:bCs/>
          <w:color w:val="auto"/>
          <w:sz w:val="24"/>
          <w:highlight w:val="none"/>
        </w:rPr>
        <w:t>合同名称：</w:t>
      </w:r>
      <w:bookmarkEnd w:id="165"/>
    </w:p>
    <w:p w14:paraId="33B29C5B">
      <w:pPr>
        <w:tabs>
          <w:tab w:val="left" w:pos="2205"/>
        </w:tabs>
        <w:spacing w:line="700" w:lineRule="atLeast"/>
        <w:ind w:firstLine="964" w:firstLineChars="400"/>
        <w:jc w:val="left"/>
        <w:rPr>
          <w:rFonts w:hint="eastAsia" w:ascii="宋体" w:hAnsi="宋体" w:cs="宋体"/>
          <w:b/>
          <w:bCs/>
          <w:color w:val="auto"/>
          <w:sz w:val="24"/>
          <w:highlight w:val="none"/>
        </w:rPr>
      </w:pPr>
      <w:r>
        <w:rPr>
          <w:rFonts w:hint="eastAsia" w:ascii="宋体" w:hAnsi="宋体" w:cs="宋体"/>
          <w:b/>
          <w:bCs/>
          <w:color w:val="auto"/>
          <w:sz w:val="24"/>
          <w:highlight w:val="none"/>
        </w:rPr>
        <w:t>合同编号：</w:t>
      </w:r>
    </w:p>
    <w:p w14:paraId="66250C59">
      <w:pPr>
        <w:tabs>
          <w:tab w:val="left" w:pos="2205"/>
        </w:tabs>
        <w:spacing w:line="700" w:lineRule="atLeast"/>
        <w:ind w:firstLine="964" w:firstLineChars="400"/>
        <w:jc w:val="left"/>
        <w:outlineLvl w:val="0"/>
        <w:rPr>
          <w:rFonts w:hint="eastAsia" w:ascii="宋体" w:hAnsi="宋体" w:cs="宋体"/>
          <w:b/>
          <w:bCs/>
          <w:color w:val="auto"/>
          <w:sz w:val="24"/>
          <w:highlight w:val="none"/>
        </w:rPr>
      </w:pPr>
      <w:bookmarkStart w:id="166" w:name="_Toc12104"/>
      <w:r>
        <w:rPr>
          <w:rFonts w:hint="eastAsia" w:ascii="宋体" w:hAnsi="宋体" w:cs="宋体"/>
          <w:b/>
          <w:bCs/>
          <w:color w:val="auto"/>
          <w:sz w:val="24"/>
          <w:highlight w:val="none"/>
        </w:rPr>
        <w:t>采购人（甲方）：</w:t>
      </w:r>
      <w:bookmarkEnd w:id="166"/>
    </w:p>
    <w:p w14:paraId="3657A280">
      <w:pPr>
        <w:tabs>
          <w:tab w:val="left" w:pos="2205"/>
        </w:tabs>
        <w:spacing w:line="700" w:lineRule="atLeast"/>
        <w:ind w:firstLine="964" w:firstLineChars="400"/>
        <w:jc w:val="left"/>
        <w:rPr>
          <w:rFonts w:hint="eastAsia" w:ascii="宋体" w:hAnsi="宋体" w:cs="宋体"/>
          <w:b/>
          <w:bCs/>
          <w:color w:val="auto"/>
          <w:sz w:val="24"/>
          <w:highlight w:val="none"/>
        </w:rPr>
      </w:pPr>
      <w:r>
        <w:rPr>
          <w:rFonts w:hint="eastAsia" w:ascii="宋体" w:hAnsi="宋体" w:cs="宋体"/>
          <w:b/>
          <w:bCs/>
          <w:color w:val="auto"/>
          <w:sz w:val="24"/>
          <w:highlight w:val="none"/>
        </w:rPr>
        <w:t>供应商（乙方）：</w:t>
      </w:r>
    </w:p>
    <w:p w14:paraId="5B01DF1E">
      <w:pPr>
        <w:tabs>
          <w:tab w:val="left" w:pos="2205"/>
        </w:tabs>
        <w:spacing w:line="700" w:lineRule="exact"/>
        <w:ind w:firstLine="964" w:firstLineChars="400"/>
        <w:jc w:val="left"/>
        <w:outlineLvl w:val="0"/>
        <w:rPr>
          <w:rFonts w:hint="eastAsia" w:ascii="宋体" w:hAnsi="宋体" w:cs="宋体"/>
          <w:b/>
          <w:bCs/>
          <w:color w:val="auto"/>
          <w:sz w:val="24"/>
          <w:highlight w:val="none"/>
        </w:rPr>
      </w:pPr>
      <w:bookmarkStart w:id="167" w:name="_Toc30615"/>
      <w:r>
        <w:rPr>
          <w:rFonts w:hint="eastAsia" w:ascii="宋体" w:hAnsi="宋体" w:cs="宋体"/>
          <w:b/>
          <w:bCs/>
          <w:color w:val="auto"/>
          <w:sz w:val="24"/>
          <w:highlight w:val="none"/>
        </w:rPr>
        <w:t>签  订  地  点：</w:t>
      </w:r>
      <w:bookmarkEnd w:id="167"/>
    </w:p>
    <w:p w14:paraId="71D95AD6">
      <w:pPr>
        <w:tabs>
          <w:tab w:val="left" w:pos="2205"/>
        </w:tabs>
        <w:spacing w:line="700" w:lineRule="exact"/>
        <w:ind w:firstLine="964" w:firstLineChars="400"/>
        <w:jc w:val="left"/>
        <w:outlineLvl w:val="0"/>
        <w:rPr>
          <w:rFonts w:hint="eastAsia" w:ascii="宋体" w:hAnsi="宋体" w:cs="宋体"/>
          <w:color w:val="auto"/>
          <w:sz w:val="24"/>
          <w:highlight w:val="none"/>
        </w:rPr>
      </w:pPr>
      <w:bookmarkStart w:id="168" w:name="_Toc16442"/>
      <w:r>
        <w:rPr>
          <w:rFonts w:hint="eastAsia" w:ascii="宋体" w:hAnsi="宋体" w:cs="宋体"/>
          <w:b/>
          <w:bCs/>
          <w:color w:val="auto"/>
          <w:sz w:val="24"/>
          <w:highlight w:val="none"/>
        </w:rPr>
        <w:t>签  订  时  间：     年   月   日</w:t>
      </w:r>
      <w:bookmarkEnd w:id="168"/>
      <w:r>
        <w:rPr>
          <w:rFonts w:hint="eastAsia" w:ascii="宋体" w:hAnsi="宋体" w:cs="宋体"/>
          <w:b/>
          <w:bCs/>
          <w:color w:val="auto"/>
          <w:sz w:val="24"/>
          <w:highlight w:val="none"/>
        </w:rPr>
        <w:t xml:space="preserve"> </w:t>
      </w:r>
    </w:p>
    <w:p w14:paraId="3A7EB4E2">
      <w:pPr>
        <w:rPr>
          <w:rFonts w:hint="eastAsia" w:ascii="宋体" w:hAnsi="宋体" w:cs="宋体"/>
          <w:color w:val="auto"/>
          <w:sz w:val="24"/>
          <w:highlight w:val="none"/>
        </w:rPr>
      </w:pPr>
    </w:p>
    <w:p w14:paraId="29EE26BB">
      <w:pPr>
        <w:jc w:val="center"/>
        <w:rPr>
          <w:rFonts w:hint="eastAsia" w:ascii="宋体" w:hAnsi="宋体" w:cs="宋体"/>
          <w:color w:val="auto"/>
          <w:sz w:val="44"/>
          <w:szCs w:val="44"/>
          <w:highlight w:val="none"/>
        </w:rPr>
      </w:pPr>
    </w:p>
    <w:p w14:paraId="3050AB9A">
      <w:pPr>
        <w:jc w:val="center"/>
        <w:rPr>
          <w:rFonts w:hint="eastAsia" w:ascii="宋体" w:hAnsi="宋体" w:cs="宋体"/>
          <w:color w:val="auto"/>
          <w:sz w:val="44"/>
          <w:szCs w:val="44"/>
          <w:highlight w:val="none"/>
        </w:rPr>
      </w:pPr>
    </w:p>
    <w:p w14:paraId="21D3FA5B">
      <w:pPr>
        <w:rPr>
          <w:rFonts w:hint="eastAsia" w:ascii="宋体" w:hAnsi="宋体" w:cs="宋体"/>
          <w:color w:val="auto"/>
          <w:sz w:val="44"/>
          <w:szCs w:val="44"/>
          <w:highlight w:val="none"/>
        </w:rPr>
      </w:pPr>
    </w:p>
    <w:p w14:paraId="5C382C81">
      <w:pPr>
        <w:spacing w:line="360" w:lineRule="exact"/>
        <w:jc w:val="center"/>
        <w:rPr>
          <w:rFonts w:hint="eastAsia" w:ascii="宋体" w:hAnsi="宋体" w:cs="宋体"/>
          <w:color w:val="auto"/>
          <w:highlight w:val="none"/>
        </w:rPr>
      </w:pPr>
    </w:p>
    <w:p w14:paraId="72103A96">
      <w:pPr>
        <w:spacing w:before="248" w:line="220" w:lineRule="auto"/>
        <w:ind w:left="19"/>
        <w:rPr>
          <w:rFonts w:hint="eastAsia" w:ascii="宋体" w:hAnsi="宋体" w:cs="宋体"/>
          <w:color w:val="auto"/>
          <w:spacing w:val="-4"/>
          <w:szCs w:val="21"/>
          <w:highlight w:val="none"/>
        </w:rPr>
      </w:pPr>
    </w:p>
    <w:p w14:paraId="73A471A4">
      <w:pPr>
        <w:spacing w:before="248" w:line="220" w:lineRule="auto"/>
        <w:ind w:left="19"/>
        <w:rPr>
          <w:rFonts w:hint="eastAsia" w:ascii="宋体" w:hAnsi="宋体" w:cs="宋体"/>
          <w:color w:val="auto"/>
          <w:szCs w:val="21"/>
          <w:highlight w:val="none"/>
        </w:rPr>
      </w:pPr>
      <w:r>
        <w:rPr>
          <w:rFonts w:hint="eastAsia" w:ascii="宋体" w:hAnsi="宋体" w:cs="宋体"/>
          <w:color w:val="auto"/>
          <w:spacing w:val="-4"/>
          <w:szCs w:val="21"/>
          <w:highlight w:val="none"/>
        </w:rPr>
        <w:t>采购人（甲方</w:t>
      </w:r>
      <w:r>
        <w:rPr>
          <w:rFonts w:hint="eastAsia" w:ascii="宋体" w:hAnsi="宋体" w:cs="宋体"/>
          <w:color w:val="auto"/>
          <w:spacing w:val="-5"/>
          <w:szCs w:val="21"/>
          <w:highlight w:val="none"/>
        </w:rPr>
        <w:t>）</w:t>
      </w:r>
      <w:r>
        <w:rPr>
          <w:rFonts w:hint="eastAsia" w:ascii="宋体" w:hAnsi="宋体" w:cs="宋体"/>
          <w:color w:val="auto"/>
          <w:spacing w:val="-51"/>
          <w:szCs w:val="21"/>
          <w:highlight w:val="none"/>
        </w:rPr>
        <w:t xml:space="preserve"> </w:t>
      </w:r>
      <w:r>
        <w:rPr>
          <w:rFonts w:hint="eastAsia" w:ascii="宋体" w:hAnsi="宋体" w:cs="宋体"/>
          <w:color w:val="auto"/>
          <w:spacing w:val="-5"/>
          <w:szCs w:val="21"/>
          <w:highlight w:val="none"/>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3"/>
          <w:szCs w:val="21"/>
          <w:highlight w:val="none"/>
        </w:rPr>
        <w:t xml:space="preserve">   </w:t>
      </w:r>
      <w:r>
        <w:rPr>
          <w:rFonts w:hint="eastAsia" w:ascii="宋体" w:hAnsi="宋体" w:cs="宋体"/>
          <w:color w:val="auto"/>
          <w:spacing w:val="-4"/>
          <w:szCs w:val="21"/>
          <w:highlight w:val="none"/>
        </w:rPr>
        <w:t>供应商（乙方</w:t>
      </w:r>
      <w:r>
        <w:rPr>
          <w:rFonts w:hint="eastAsia" w:ascii="宋体" w:hAnsi="宋体" w:cs="宋体"/>
          <w:color w:val="auto"/>
          <w:spacing w:val="-5"/>
          <w:szCs w:val="21"/>
          <w:highlight w:val="none"/>
        </w:rPr>
        <w:t>）：</w:t>
      </w:r>
      <w:r>
        <w:rPr>
          <w:rFonts w:hint="eastAsia" w:ascii="宋体" w:hAnsi="宋体" w:cs="宋体"/>
          <w:color w:val="auto"/>
          <w:szCs w:val="21"/>
          <w:highlight w:val="none"/>
          <w:u w:val="single"/>
        </w:rPr>
        <w:t xml:space="preserve">                     </w:t>
      </w:r>
    </w:p>
    <w:p w14:paraId="06A8A92D">
      <w:pPr>
        <w:spacing w:before="249" w:line="221" w:lineRule="auto"/>
        <w:ind w:left="23"/>
        <w:rPr>
          <w:rFonts w:hint="eastAsia" w:ascii="宋体" w:hAnsi="宋体" w:cs="宋体"/>
          <w:color w:val="auto"/>
          <w:szCs w:val="21"/>
          <w:highlight w:val="none"/>
        </w:rPr>
      </w:pPr>
      <w:r>
        <w:rPr>
          <w:rFonts w:hint="eastAsia" w:ascii="宋体" w:hAnsi="宋体" w:cs="宋体"/>
          <w:color w:val="auto"/>
          <w:spacing w:val="-2"/>
          <w:szCs w:val="21"/>
          <w:highlight w:val="none"/>
        </w:rPr>
        <w:t>项目名称：</w:t>
      </w:r>
      <w:r>
        <w:rPr>
          <w:rFonts w:hint="eastAsia" w:ascii="宋体" w:hAnsi="宋体" w:cs="宋体"/>
          <w:color w:val="auto"/>
          <w:spacing w:val="-2"/>
          <w:szCs w:val="21"/>
          <w:highlight w:val="none"/>
          <w:u w:val="single"/>
        </w:rPr>
        <w:t xml:space="preserve">                           </w:t>
      </w:r>
      <w:r>
        <w:rPr>
          <w:rFonts w:hint="eastAsia" w:ascii="宋体" w:hAnsi="宋体" w:cs="宋体"/>
          <w:color w:val="auto"/>
          <w:spacing w:val="-2"/>
          <w:szCs w:val="21"/>
          <w:highlight w:val="none"/>
        </w:rPr>
        <w:t xml:space="preserve">   项目编号：</w:t>
      </w:r>
      <w:r>
        <w:rPr>
          <w:rFonts w:hint="eastAsia" w:ascii="宋体" w:hAnsi="宋体" w:cs="宋体"/>
          <w:color w:val="auto"/>
          <w:spacing w:val="-2"/>
          <w:szCs w:val="21"/>
          <w:highlight w:val="none"/>
          <w:u w:val="single"/>
        </w:rPr>
        <w:t xml:space="preserve">                           </w:t>
      </w:r>
    </w:p>
    <w:p w14:paraId="0F6EDBEC">
      <w:pPr>
        <w:spacing w:before="250" w:line="223" w:lineRule="auto"/>
        <w:ind w:left="20"/>
        <w:rPr>
          <w:rFonts w:hint="eastAsia" w:ascii="宋体" w:hAnsi="宋体" w:cs="宋体"/>
          <w:color w:val="auto"/>
          <w:szCs w:val="21"/>
          <w:highlight w:val="none"/>
        </w:rPr>
      </w:pPr>
      <w:r>
        <w:rPr>
          <w:rFonts w:hint="eastAsia" w:ascii="宋体" w:hAnsi="宋体" w:cs="宋体"/>
          <w:color w:val="auto"/>
          <w:spacing w:val="-2"/>
          <w:szCs w:val="21"/>
          <w:highlight w:val="none"/>
        </w:rPr>
        <w:t>签订地点：</w:t>
      </w:r>
      <w:r>
        <w:rPr>
          <w:rFonts w:hint="eastAsia" w:ascii="宋体" w:hAnsi="宋体" w:cs="宋体"/>
          <w:color w:val="auto"/>
          <w:spacing w:val="-2"/>
          <w:szCs w:val="21"/>
          <w:highlight w:val="none"/>
          <w:u w:val="single"/>
        </w:rPr>
        <w:t xml:space="preserve">                           </w:t>
      </w:r>
      <w:r>
        <w:rPr>
          <w:rFonts w:hint="eastAsia" w:ascii="宋体" w:hAnsi="宋体" w:cs="宋体"/>
          <w:color w:val="auto"/>
          <w:spacing w:val="-2"/>
          <w:szCs w:val="21"/>
          <w:highlight w:val="none"/>
        </w:rPr>
        <w:t xml:space="preserve">   签订时间：</w:t>
      </w:r>
      <w:r>
        <w:rPr>
          <w:rFonts w:hint="eastAsia" w:ascii="宋体" w:hAnsi="宋体" w:cs="宋体"/>
          <w:color w:val="auto"/>
          <w:spacing w:val="-2"/>
          <w:szCs w:val="21"/>
          <w:highlight w:val="none"/>
          <w:u w:val="single"/>
        </w:rPr>
        <w:t xml:space="preserve">                         </w:t>
      </w:r>
    </w:p>
    <w:p w14:paraId="2AF7A588">
      <w:pPr>
        <w:pStyle w:val="8"/>
        <w:spacing w:line="337" w:lineRule="auto"/>
        <w:rPr>
          <w:rFonts w:hint="eastAsia" w:ascii="宋体" w:hAnsi="宋体" w:cs="宋体"/>
          <w:color w:val="auto"/>
          <w:szCs w:val="21"/>
          <w:highlight w:val="none"/>
        </w:rPr>
      </w:pPr>
    </w:p>
    <w:p w14:paraId="7996201B">
      <w:pPr>
        <w:spacing w:before="69" w:line="427" w:lineRule="auto"/>
        <w:ind w:left="22" w:right="69" w:firstLine="418"/>
        <w:rPr>
          <w:rFonts w:hint="eastAsia" w:ascii="宋体" w:hAnsi="宋体" w:cs="宋体"/>
          <w:color w:val="auto"/>
          <w:spacing w:val="-4"/>
          <w:szCs w:val="21"/>
          <w:highlight w:val="none"/>
        </w:rPr>
      </w:pPr>
      <w:r>
        <w:rPr>
          <w:rFonts w:hint="eastAsia" w:ascii="宋体" w:hAnsi="宋体" w:cs="宋体"/>
          <w:color w:val="auto"/>
          <w:spacing w:val="-4"/>
          <w:szCs w:val="21"/>
          <w:highlight w:val="none"/>
        </w:rPr>
        <w:t>根据《中华人民共和国民法典》、《中华人民共和国政府采购法》和其他相关法律、法规和规章的规定，按照竞争性磋商文件规定条款和乙方响应文件及其承诺，甲乙双方签订本合同。</w:t>
      </w:r>
    </w:p>
    <w:p w14:paraId="0F5A9383">
      <w:pPr>
        <w:numPr>
          <w:ilvl w:val="0"/>
          <w:numId w:val="3"/>
        </w:numPr>
        <w:spacing w:before="28" w:line="360" w:lineRule="auto"/>
        <w:ind w:left="442"/>
        <w:rPr>
          <w:rFonts w:hint="eastAsia" w:ascii="宋体" w:hAnsi="宋体" w:cs="宋体"/>
          <w:b/>
          <w:bCs/>
          <w:color w:val="auto"/>
          <w:spacing w:val="-2"/>
          <w:szCs w:val="21"/>
          <w:highlight w:val="none"/>
        </w:rPr>
      </w:pP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合同标的</w:t>
      </w:r>
    </w:p>
    <w:p w14:paraId="20D9CB0E">
      <w:pPr>
        <w:spacing w:before="69" w:line="360" w:lineRule="auto"/>
        <w:ind w:left="22" w:right="69" w:firstLine="418"/>
        <w:rPr>
          <w:rFonts w:hint="eastAsia" w:ascii="宋体" w:hAnsi="宋体" w:cs="宋体"/>
          <w:color w:val="auto"/>
          <w:spacing w:val="-4"/>
          <w:szCs w:val="21"/>
          <w:highlight w:val="none"/>
        </w:rPr>
      </w:pPr>
      <w:r>
        <w:rPr>
          <w:rFonts w:hint="eastAsia" w:ascii="宋体" w:hAnsi="宋体" w:cs="宋体"/>
          <w:color w:val="auto"/>
          <w:spacing w:val="-4"/>
          <w:szCs w:val="21"/>
          <w:highlight w:val="none"/>
        </w:rPr>
        <w:t>1、项目一览表</w:t>
      </w:r>
    </w:p>
    <w:tbl>
      <w:tblPr>
        <w:tblStyle w:val="1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022"/>
        <w:gridCol w:w="2563"/>
        <w:gridCol w:w="1292"/>
        <w:gridCol w:w="1189"/>
        <w:gridCol w:w="1234"/>
        <w:gridCol w:w="860"/>
      </w:tblGrid>
      <w:tr w14:paraId="4A71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554" w:type="dxa"/>
            <w:vAlign w:val="center"/>
          </w:tcPr>
          <w:p w14:paraId="5E4F8F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022" w:type="dxa"/>
            <w:vAlign w:val="center"/>
          </w:tcPr>
          <w:p w14:paraId="2D537D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2563" w:type="dxa"/>
            <w:vAlign w:val="center"/>
          </w:tcPr>
          <w:p w14:paraId="76FCD87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服务内容及要求</w:t>
            </w:r>
          </w:p>
        </w:tc>
        <w:tc>
          <w:tcPr>
            <w:tcW w:w="1292" w:type="dxa"/>
            <w:vAlign w:val="center"/>
          </w:tcPr>
          <w:p w14:paraId="5D09F16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1189" w:type="dxa"/>
            <w:vAlign w:val="center"/>
          </w:tcPr>
          <w:p w14:paraId="617DD2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234" w:type="dxa"/>
            <w:vAlign w:val="center"/>
          </w:tcPr>
          <w:p w14:paraId="32F234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总价（元）</w:t>
            </w:r>
          </w:p>
        </w:tc>
        <w:tc>
          <w:tcPr>
            <w:tcW w:w="860" w:type="dxa"/>
            <w:vAlign w:val="center"/>
          </w:tcPr>
          <w:p w14:paraId="10DB5C5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D00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554" w:type="dxa"/>
            <w:vAlign w:val="center"/>
          </w:tcPr>
          <w:p w14:paraId="74ECD7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022" w:type="dxa"/>
            <w:vAlign w:val="center"/>
          </w:tcPr>
          <w:p w14:paraId="3D115CF2">
            <w:pPr>
              <w:spacing w:line="360" w:lineRule="auto"/>
              <w:jc w:val="center"/>
              <w:rPr>
                <w:rFonts w:hint="eastAsia" w:ascii="宋体" w:hAnsi="宋体" w:cs="宋体"/>
                <w:color w:val="auto"/>
                <w:szCs w:val="21"/>
                <w:highlight w:val="none"/>
              </w:rPr>
            </w:pPr>
          </w:p>
        </w:tc>
        <w:tc>
          <w:tcPr>
            <w:tcW w:w="2563" w:type="dxa"/>
            <w:vAlign w:val="center"/>
          </w:tcPr>
          <w:p w14:paraId="5E277C90">
            <w:pPr>
              <w:spacing w:line="360" w:lineRule="auto"/>
              <w:jc w:val="center"/>
              <w:rPr>
                <w:rFonts w:hint="eastAsia" w:ascii="宋体" w:hAnsi="宋体" w:cs="宋体"/>
                <w:color w:val="auto"/>
                <w:szCs w:val="21"/>
                <w:highlight w:val="none"/>
              </w:rPr>
            </w:pPr>
          </w:p>
        </w:tc>
        <w:tc>
          <w:tcPr>
            <w:tcW w:w="1292" w:type="dxa"/>
            <w:vAlign w:val="center"/>
          </w:tcPr>
          <w:p w14:paraId="2BE2998C">
            <w:pPr>
              <w:spacing w:line="360" w:lineRule="auto"/>
              <w:jc w:val="center"/>
              <w:rPr>
                <w:rFonts w:hint="eastAsia" w:ascii="宋体" w:hAnsi="宋体" w:cs="宋体"/>
                <w:color w:val="auto"/>
                <w:szCs w:val="21"/>
                <w:highlight w:val="none"/>
              </w:rPr>
            </w:pPr>
          </w:p>
        </w:tc>
        <w:tc>
          <w:tcPr>
            <w:tcW w:w="1189" w:type="dxa"/>
            <w:vAlign w:val="center"/>
          </w:tcPr>
          <w:p w14:paraId="2F2965A7">
            <w:pPr>
              <w:spacing w:line="360" w:lineRule="auto"/>
              <w:jc w:val="center"/>
              <w:rPr>
                <w:rFonts w:hint="eastAsia" w:ascii="宋体" w:hAnsi="宋体" w:cs="宋体"/>
                <w:color w:val="auto"/>
                <w:szCs w:val="21"/>
                <w:highlight w:val="none"/>
              </w:rPr>
            </w:pPr>
          </w:p>
        </w:tc>
        <w:tc>
          <w:tcPr>
            <w:tcW w:w="1234" w:type="dxa"/>
            <w:vAlign w:val="center"/>
          </w:tcPr>
          <w:p w14:paraId="622D90AE">
            <w:pPr>
              <w:spacing w:line="360" w:lineRule="auto"/>
              <w:jc w:val="center"/>
              <w:rPr>
                <w:rFonts w:hint="eastAsia" w:ascii="宋体" w:hAnsi="宋体" w:cs="宋体"/>
                <w:color w:val="auto"/>
                <w:szCs w:val="21"/>
                <w:highlight w:val="none"/>
              </w:rPr>
            </w:pPr>
          </w:p>
        </w:tc>
        <w:tc>
          <w:tcPr>
            <w:tcW w:w="860" w:type="dxa"/>
            <w:vAlign w:val="center"/>
          </w:tcPr>
          <w:p w14:paraId="09145B53">
            <w:pPr>
              <w:spacing w:line="360" w:lineRule="auto"/>
              <w:jc w:val="center"/>
              <w:rPr>
                <w:rFonts w:hint="eastAsia" w:ascii="宋体" w:hAnsi="宋体" w:cs="宋体"/>
                <w:color w:val="auto"/>
                <w:szCs w:val="21"/>
                <w:highlight w:val="none"/>
              </w:rPr>
            </w:pPr>
          </w:p>
        </w:tc>
      </w:tr>
      <w:tr w14:paraId="756A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9714" w:type="dxa"/>
            <w:gridSpan w:val="7"/>
            <w:vAlign w:val="center"/>
          </w:tcPr>
          <w:p w14:paraId="3C9D30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合同金额大写：人民币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1D6C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9714" w:type="dxa"/>
            <w:gridSpan w:val="7"/>
            <w:vAlign w:val="center"/>
          </w:tcPr>
          <w:p w14:paraId="046122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服务期限：</w:t>
            </w:r>
          </w:p>
        </w:tc>
      </w:tr>
    </w:tbl>
    <w:p w14:paraId="54341D1E">
      <w:pPr>
        <w:spacing w:before="69" w:line="427" w:lineRule="auto"/>
        <w:ind w:left="22" w:right="69" w:firstLine="418"/>
        <w:rPr>
          <w:rFonts w:hint="eastAsia" w:ascii="宋体" w:hAnsi="宋体" w:cs="宋体"/>
          <w:color w:val="auto"/>
          <w:spacing w:val="-4"/>
          <w:szCs w:val="21"/>
          <w:highlight w:val="none"/>
        </w:rPr>
      </w:pPr>
      <w:r>
        <w:rPr>
          <w:rFonts w:hint="eastAsia" w:ascii="宋体" w:hAnsi="宋体" w:cs="宋体"/>
          <w:color w:val="auto"/>
          <w:spacing w:val="-4"/>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6E4DEEC6">
      <w:pPr>
        <w:spacing w:before="28" w:line="360"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第二条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质量保证</w:t>
      </w:r>
    </w:p>
    <w:p w14:paraId="3ECE0AD4">
      <w:pPr>
        <w:spacing w:before="69" w:line="427" w:lineRule="auto"/>
        <w:ind w:left="22" w:right="69" w:firstLine="418"/>
        <w:rPr>
          <w:rFonts w:hint="eastAsia" w:ascii="宋体" w:hAnsi="宋体" w:cs="宋体"/>
          <w:color w:val="auto"/>
          <w:spacing w:val="-4"/>
          <w:szCs w:val="21"/>
          <w:highlight w:val="none"/>
        </w:rPr>
      </w:pPr>
      <w:r>
        <w:rPr>
          <w:rFonts w:hint="eastAsia" w:ascii="宋体" w:hAnsi="宋体" w:cs="宋体"/>
          <w:color w:val="auto"/>
          <w:spacing w:val="-4"/>
          <w:szCs w:val="21"/>
          <w:highlight w:val="none"/>
        </w:rPr>
        <w:t>1、乙方所提供的服务及服务内容必须与响应文件承诺相一致，有国家强制性标准的，还必须符合国家强制性标准的规定，没有国家强制性标准但有其他强制性标准的，必须符合其他强制性标准的规定。</w:t>
      </w:r>
    </w:p>
    <w:p w14:paraId="01824C3F">
      <w:pPr>
        <w:spacing w:before="69" w:line="427" w:lineRule="auto"/>
        <w:ind w:left="22" w:right="69" w:firstLine="418"/>
        <w:rPr>
          <w:rFonts w:hint="eastAsia" w:ascii="宋体" w:hAnsi="宋体" w:cs="宋体"/>
          <w:color w:val="auto"/>
          <w:spacing w:val="-4"/>
          <w:szCs w:val="21"/>
          <w:highlight w:val="none"/>
        </w:rPr>
      </w:pPr>
      <w:r>
        <w:rPr>
          <w:rFonts w:hint="eastAsia" w:ascii="宋体" w:hAnsi="宋体" w:cs="宋体"/>
          <w:color w:val="auto"/>
          <w:spacing w:val="-4"/>
          <w:szCs w:val="21"/>
          <w:highlight w:val="none"/>
        </w:rPr>
        <w:t>2、乙方提供不符合采购文件、响应文件和本合同规定的服务，甲方有权拒绝接受。</w:t>
      </w:r>
    </w:p>
    <w:p w14:paraId="7EB3CF92">
      <w:pPr>
        <w:spacing w:before="31" w:line="360"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第三条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权利保证</w:t>
      </w:r>
    </w:p>
    <w:p w14:paraId="532F0734">
      <w:pPr>
        <w:spacing w:before="69" w:line="427" w:lineRule="auto"/>
        <w:ind w:left="22" w:right="69" w:firstLine="418"/>
        <w:rPr>
          <w:rFonts w:hint="eastAsia" w:ascii="宋体" w:hAnsi="宋体" w:cs="宋体"/>
          <w:color w:val="auto"/>
          <w:spacing w:val="-4"/>
          <w:szCs w:val="21"/>
          <w:highlight w:val="none"/>
        </w:rPr>
      </w:pPr>
      <w:r>
        <w:rPr>
          <w:rFonts w:hint="eastAsia" w:ascii="宋体" w:hAnsi="宋体" w:cs="宋体"/>
          <w:color w:val="auto"/>
          <w:spacing w:val="-4"/>
          <w:szCs w:val="21"/>
          <w:highlight w:val="none"/>
        </w:rPr>
        <w:t>1、乙方应保证所提供服务在使用时不会侵犯任何第三方的专利权、商标权、工业设计权等知识产权及其他合法权利，且所有权、处分权等没有受到任何限制。</w:t>
      </w:r>
    </w:p>
    <w:p w14:paraId="4E344250">
      <w:pPr>
        <w:spacing w:before="69" w:line="427" w:lineRule="auto"/>
        <w:ind w:left="22" w:right="69" w:firstLine="418"/>
        <w:rPr>
          <w:rFonts w:hint="eastAsia" w:ascii="宋体" w:hAnsi="宋体" w:cs="宋体"/>
          <w:color w:val="auto"/>
          <w:spacing w:val="-4"/>
          <w:szCs w:val="21"/>
          <w:highlight w:val="none"/>
        </w:rPr>
      </w:pPr>
      <w:r>
        <w:rPr>
          <w:rFonts w:hint="eastAsia" w:ascii="宋体" w:hAnsi="宋体" w:cs="宋体"/>
          <w:color w:val="auto"/>
          <w:spacing w:val="-4"/>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5E0CA88">
      <w:pPr>
        <w:spacing w:before="248" w:line="221" w:lineRule="auto"/>
        <w:ind w:firstLine="414" w:firstLineChars="200"/>
        <w:rPr>
          <w:rFonts w:hint="eastAsia" w:ascii="宋体" w:hAnsi="宋体" w:cs="宋体"/>
          <w:color w:val="auto"/>
          <w:szCs w:val="21"/>
          <w:highlight w:val="none"/>
        </w:rPr>
      </w:pPr>
      <w:r>
        <w:rPr>
          <w:rFonts w:hint="eastAsia" w:ascii="宋体" w:hAnsi="宋体" w:cs="宋体"/>
          <w:b/>
          <w:bCs/>
          <w:color w:val="auto"/>
          <w:spacing w:val="-2"/>
          <w:szCs w:val="21"/>
          <w:highlight w:val="none"/>
        </w:rPr>
        <w:t>第四条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服务期限及地点</w:t>
      </w:r>
    </w:p>
    <w:p w14:paraId="5BC6AA95">
      <w:pPr>
        <w:spacing w:before="250" w:line="221" w:lineRule="auto"/>
        <w:ind w:left="455"/>
        <w:rPr>
          <w:rFonts w:hint="eastAsia" w:ascii="宋体" w:hAnsi="宋体" w:cs="宋体"/>
          <w:color w:val="auto"/>
          <w:szCs w:val="21"/>
          <w:highlight w:val="none"/>
        </w:rPr>
      </w:pPr>
      <w:r>
        <w:rPr>
          <w:rFonts w:hint="eastAsia" w:ascii="宋体" w:hAnsi="宋体" w:cs="宋体"/>
          <w:color w:val="auto"/>
          <w:spacing w:val="-1"/>
          <w:szCs w:val="21"/>
          <w:highlight w:val="none"/>
        </w:rPr>
        <w:t>1、服务期限：</w:t>
      </w:r>
      <w:r>
        <w:rPr>
          <w:rFonts w:hint="eastAsia" w:ascii="宋体" w:hAnsi="宋体" w:cs="宋体"/>
          <w:color w:val="auto"/>
          <w:spacing w:val="-1"/>
          <w:szCs w:val="21"/>
          <w:highlight w:val="none"/>
          <w:u w:val="single"/>
        </w:rPr>
        <w:t xml:space="preserve">                        </w:t>
      </w:r>
      <w:r>
        <w:rPr>
          <w:rFonts w:hint="eastAsia" w:ascii="宋体" w:hAnsi="宋体" w:cs="宋体"/>
          <w:color w:val="auto"/>
          <w:spacing w:val="-2"/>
          <w:szCs w:val="21"/>
          <w:highlight w:val="none"/>
          <w:u w:val="single"/>
        </w:rPr>
        <w:t xml:space="preserve"> </w:t>
      </w:r>
      <w:r>
        <w:rPr>
          <w:rFonts w:hint="eastAsia" w:ascii="宋体" w:hAnsi="宋体" w:cs="宋体"/>
          <w:color w:val="auto"/>
          <w:spacing w:val="-79"/>
          <w:szCs w:val="21"/>
          <w:highlight w:val="none"/>
        </w:rPr>
        <w:t xml:space="preserve"> </w:t>
      </w:r>
      <w:r>
        <w:rPr>
          <w:rFonts w:hint="eastAsia" w:ascii="宋体" w:hAnsi="宋体" w:cs="宋体"/>
          <w:color w:val="auto"/>
          <w:spacing w:val="-2"/>
          <w:szCs w:val="21"/>
          <w:highlight w:val="none"/>
        </w:rPr>
        <w:t>，服务地点：</w:t>
      </w:r>
      <w:r>
        <w:rPr>
          <w:rFonts w:hint="eastAsia" w:ascii="宋体" w:hAnsi="宋体" w:cs="宋体"/>
          <w:color w:val="auto"/>
          <w:spacing w:val="8"/>
          <w:szCs w:val="21"/>
          <w:highlight w:val="none"/>
          <w:u w:val="single"/>
        </w:rPr>
        <w:t xml:space="preserve">            </w:t>
      </w:r>
      <w:r>
        <w:rPr>
          <w:rFonts w:hint="eastAsia" w:ascii="宋体" w:hAnsi="宋体" w:cs="宋体"/>
          <w:color w:val="auto"/>
          <w:spacing w:val="-2"/>
          <w:szCs w:val="21"/>
          <w:highlight w:val="none"/>
        </w:rPr>
        <w:t>。</w:t>
      </w:r>
    </w:p>
    <w:p w14:paraId="6F8AF489">
      <w:pPr>
        <w:spacing w:before="247" w:line="426" w:lineRule="auto"/>
        <w:ind w:left="20" w:right="124" w:firstLine="422"/>
        <w:rPr>
          <w:rFonts w:hint="eastAsia" w:ascii="宋体" w:hAnsi="宋体" w:cs="宋体"/>
          <w:color w:val="auto"/>
          <w:szCs w:val="21"/>
          <w:highlight w:val="none"/>
        </w:rPr>
      </w:pPr>
      <w:r>
        <w:rPr>
          <w:rFonts w:hint="eastAsia" w:ascii="宋体" w:hAnsi="宋体" w:cs="宋体"/>
          <w:color w:val="auto"/>
          <w:spacing w:val="-3"/>
          <w:szCs w:val="21"/>
          <w:highlight w:val="none"/>
        </w:rPr>
        <w:t>2、乙方应按响应文件的承诺向甲方提供相应的服务，并提供所服务内容的相关技术资</w:t>
      </w:r>
      <w:r>
        <w:rPr>
          <w:rFonts w:hint="eastAsia" w:ascii="宋体" w:hAnsi="宋体" w:cs="宋体"/>
          <w:color w:val="auto"/>
          <w:spacing w:val="-10"/>
          <w:szCs w:val="21"/>
          <w:highlight w:val="none"/>
        </w:rPr>
        <w:t>料。</w:t>
      </w:r>
    </w:p>
    <w:p w14:paraId="40D426E1">
      <w:pPr>
        <w:spacing w:before="248" w:line="360"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第五条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付款方式</w:t>
      </w:r>
    </w:p>
    <w:p w14:paraId="25E44A00">
      <w:pPr>
        <w:spacing w:before="249" w:line="427" w:lineRule="auto"/>
        <w:ind w:left="20" w:right="52" w:firstLine="435"/>
        <w:rPr>
          <w:rFonts w:hint="eastAsia" w:ascii="宋体" w:hAnsi="宋体" w:cs="宋体"/>
          <w:color w:val="auto"/>
          <w:spacing w:val="-3"/>
          <w:szCs w:val="21"/>
          <w:highlight w:val="none"/>
        </w:rPr>
      </w:pPr>
      <w:r>
        <w:rPr>
          <w:rFonts w:hint="eastAsia" w:ascii="宋体" w:hAnsi="宋体" w:cs="宋体"/>
          <w:color w:val="auto"/>
          <w:kern w:val="0"/>
          <w:szCs w:val="21"/>
          <w:highlight w:val="none"/>
        </w:rPr>
        <w:t>根据财政性资金按财政国库集中支付规定程序办理，合同签订后，甲方在乙方正式开展消杀工作20日内支付合同金额的</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%用于乙方开展消杀工作所需的各类费用；消杀服务完成后，由甲方组织有关专业机构按照国家卫生城市的有关标准对该消杀灭服务项目进行验收，验收合格后5个工作日内支付剩余</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%的合同金额。</w:t>
      </w:r>
    </w:p>
    <w:p w14:paraId="41F7A7AF">
      <w:pPr>
        <w:spacing w:before="250" w:line="221"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第六条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履约保证金</w:t>
      </w:r>
    </w:p>
    <w:p w14:paraId="54E8BB91">
      <w:pPr>
        <w:spacing w:before="248" w:line="220" w:lineRule="auto"/>
        <w:ind w:left="441"/>
        <w:rPr>
          <w:rFonts w:hint="eastAsia" w:ascii="宋体" w:hAnsi="宋体" w:cs="宋体"/>
          <w:color w:val="auto"/>
          <w:szCs w:val="21"/>
          <w:highlight w:val="none"/>
        </w:rPr>
      </w:pPr>
      <w:r>
        <w:rPr>
          <w:rFonts w:hint="eastAsia" w:ascii="宋体" w:hAnsi="宋体" w:cs="宋体"/>
          <w:color w:val="auto"/>
          <w:spacing w:val="-1"/>
          <w:szCs w:val="21"/>
          <w:highlight w:val="none"/>
        </w:rPr>
        <w:t>本项目不收取履约保证金。</w:t>
      </w:r>
    </w:p>
    <w:p w14:paraId="7F707F17">
      <w:pPr>
        <w:spacing w:before="249" w:line="221"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第七条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税费</w:t>
      </w:r>
    </w:p>
    <w:p w14:paraId="19C89842">
      <w:pPr>
        <w:spacing w:before="250" w:line="220" w:lineRule="auto"/>
        <w:ind w:left="441"/>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r>
        <w:rPr>
          <w:rFonts w:hint="eastAsia" w:ascii="宋体" w:hAnsi="宋体" w:cs="宋体"/>
          <w:color w:val="auto"/>
          <w:spacing w:val="-1"/>
          <w:szCs w:val="21"/>
          <w:highlight w:val="none"/>
        </w:rPr>
        <w:t>。</w:t>
      </w:r>
    </w:p>
    <w:p w14:paraId="3F85DC0A">
      <w:pPr>
        <w:spacing w:before="249" w:line="221"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第八条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违约责任</w:t>
      </w:r>
    </w:p>
    <w:p w14:paraId="0D575117">
      <w:pPr>
        <w:spacing w:before="249" w:line="427" w:lineRule="auto"/>
        <w:ind w:left="20" w:right="52" w:firstLine="435"/>
        <w:rPr>
          <w:rFonts w:hint="eastAsia" w:ascii="宋体" w:hAnsi="宋体" w:cs="宋体"/>
          <w:color w:val="auto"/>
          <w:szCs w:val="21"/>
          <w:highlight w:val="none"/>
        </w:rPr>
      </w:pPr>
      <w:r>
        <w:rPr>
          <w:rFonts w:hint="eastAsia" w:ascii="宋体" w:hAnsi="宋体" w:cs="宋体"/>
          <w:color w:val="auto"/>
          <w:spacing w:val="-3"/>
          <w:szCs w:val="21"/>
          <w:highlight w:val="none"/>
        </w:rPr>
        <w:t>1、除不可抗力原因外，乙方没有按照合同规定的时间提供服</w:t>
      </w:r>
      <w:r>
        <w:rPr>
          <w:rFonts w:hint="eastAsia" w:ascii="宋体" w:hAnsi="宋体" w:cs="宋体"/>
          <w:color w:val="auto"/>
          <w:spacing w:val="-4"/>
          <w:szCs w:val="21"/>
          <w:highlight w:val="none"/>
        </w:rPr>
        <w:t>务的，甲方可要求乙方支</w:t>
      </w:r>
      <w:r>
        <w:rPr>
          <w:rFonts w:hint="eastAsia" w:ascii="宋体" w:hAnsi="宋体" w:cs="宋体"/>
          <w:color w:val="auto"/>
          <w:spacing w:val="-7"/>
          <w:szCs w:val="21"/>
          <w:highlight w:val="none"/>
        </w:rPr>
        <w:t>付违约金。每推迟一天按合同金额的0.1‰支付违约金，该违约金累计不超过合同金额的10%。逾期超过三十日的，甲方有权解除本合同并拒绝支付剩余价款并要求乙方按合同金额的20%支付惩罚性违约金。</w:t>
      </w:r>
    </w:p>
    <w:p w14:paraId="69CE9095">
      <w:pPr>
        <w:spacing w:before="28" w:line="426" w:lineRule="auto"/>
        <w:ind w:left="27" w:right="146" w:firstLine="415"/>
        <w:rPr>
          <w:rFonts w:hint="eastAsia" w:ascii="宋体" w:hAnsi="宋体" w:cs="宋体"/>
          <w:color w:val="auto"/>
          <w:szCs w:val="21"/>
          <w:highlight w:val="none"/>
        </w:rPr>
      </w:pPr>
      <w:r>
        <w:rPr>
          <w:rFonts w:hint="eastAsia" w:ascii="宋体" w:hAnsi="宋体" w:cs="宋体"/>
          <w:color w:val="auto"/>
          <w:spacing w:val="-3"/>
          <w:szCs w:val="21"/>
          <w:highlight w:val="none"/>
        </w:rPr>
        <w:t>2、乙方提供的服务如侵犯了第三方合法权益</w:t>
      </w:r>
      <w:r>
        <w:rPr>
          <w:rFonts w:hint="eastAsia" w:ascii="宋体" w:hAnsi="宋体" w:cs="宋体"/>
          <w:color w:val="auto"/>
          <w:spacing w:val="-4"/>
          <w:szCs w:val="21"/>
          <w:highlight w:val="none"/>
        </w:rPr>
        <w:t>而引发的任何纠纷或者诉讼，均由乙方负</w:t>
      </w:r>
      <w:r>
        <w:rPr>
          <w:rFonts w:hint="eastAsia" w:ascii="宋体" w:hAnsi="宋体" w:cs="宋体"/>
          <w:color w:val="auto"/>
          <w:spacing w:val="-3"/>
          <w:szCs w:val="21"/>
          <w:highlight w:val="none"/>
        </w:rPr>
        <w:t>责交涉并承担全部责任。</w:t>
      </w:r>
    </w:p>
    <w:p w14:paraId="348D8AEE">
      <w:pPr>
        <w:spacing w:before="34" w:line="425" w:lineRule="auto"/>
        <w:ind w:left="22" w:right="127" w:firstLine="421"/>
        <w:rPr>
          <w:rFonts w:hint="eastAsia" w:ascii="宋体" w:hAnsi="宋体" w:cs="宋体"/>
          <w:color w:val="auto"/>
          <w:spacing w:val="-4"/>
          <w:szCs w:val="21"/>
          <w:highlight w:val="none"/>
        </w:rPr>
      </w:pPr>
      <w:r>
        <w:rPr>
          <w:rFonts w:hint="eastAsia" w:ascii="宋体" w:hAnsi="宋体" w:cs="宋体"/>
          <w:color w:val="auto"/>
          <w:spacing w:val="-2"/>
          <w:szCs w:val="21"/>
          <w:highlight w:val="none"/>
        </w:rPr>
        <w:t>3、甲方延期付款的，每天向乙方偿付延期款额0.</w:t>
      </w:r>
      <w:r>
        <w:rPr>
          <w:rFonts w:hint="eastAsia" w:ascii="宋体" w:hAnsi="宋体" w:cs="宋体"/>
          <w:color w:val="auto"/>
          <w:spacing w:val="-38"/>
          <w:szCs w:val="21"/>
          <w:highlight w:val="none"/>
        </w:rPr>
        <w:t>1</w:t>
      </w:r>
      <w:r>
        <w:rPr>
          <w:rFonts w:hint="eastAsia" w:ascii="宋体" w:hAnsi="宋体" w:cs="宋体"/>
          <w:color w:val="auto"/>
          <w:spacing w:val="-2"/>
          <w:szCs w:val="21"/>
          <w:highlight w:val="none"/>
        </w:rPr>
        <w:t>‰滞纳金，但滞纳金累计不得超过延</w:t>
      </w:r>
      <w:r>
        <w:rPr>
          <w:rFonts w:hint="eastAsia" w:ascii="宋体" w:hAnsi="宋体" w:cs="宋体"/>
          <w:color w:val="auto"/>
          <w:spacing w:val="-4"/>
          <w:szCs w:val="21"/>
          <w:highlight w:val="none"/>
        </w:rPr>
        <w:t>期款额</w:t>
      </w:r>
      <w:r>
        <w:rPr>
          <w:rFonts w:hint="eastAsia" w:ascii="宋体" w:hAnsi="宋体" w:cs="宋体"/>
          <w:color w:val="auto"/>
          <w:spacing w:val="-38"/>
          <w:szCs w:val="21"/>
          <w:highlight w:val="none"/>
        </w:rPr>
        <w:t xml:space="preserve"> </w:t>
      </w:r>
      <w:r>
        <w:rPr>
          <w:rFonts w:hint="eastAsia" w:ascii="宋体" w:hAnsi="宋体" w:cs="宋体"/>
          <w:color w:val="auto"/>
          <w:spacing w:val="-4"/>
          <w:szCs w:val="21"/>
          <w:highlight w:val="none"/>
        </w:rPr>
        <w:t>5%。</w:t>
      </w:r>
    </w:p>
    <w:p w14:paraId="3517AE65">
      <w:pPr>
        <w:spacing w:before="249" w:line="427" w:lineRule="auto"/>
        <w:ind w:left="20" w:right="52" w:firstLine="435"/>
        <w:rPr>
          <w:rFonts w:hint="eastAsia" w:ascii="宋体" w:hAnsi="宋体" w:cs="宋体"/>
          <w:color w:val="auto"/>
          <w:spacing w:val="-7"/>
          <w:szCs w:val="21"/>
          <w:highlight w:val="none"/>
        </w:rPr>
      </w:pPr>
      <w:r>
        <w:rPr>
          <w:rFonts w:hint="eastAsia" w:ascii="宋体" w:hAnsi="宋体" w:cs="宋体"/>
          <w:color w:val="auto"/>
          <w:spacing w:val="-4"/>
          <w:szCs w:val="21"/>
          <w:highlight w:val="none"/>
        </w:rPr>
        <w:t>4、乙方提供的服务不符合约定的，甲方可以要求乙方整改，乙方整改后仍无法达到约定时，</w:t>
      </w:r>
      <w:r>
        <w:rPr>
          <w:rFonts w:hint="eastAsia" w:ascii="宋体" w:hAnsi="宋体" w:cs="宋体"/>
          <w:color w:val="auto"/>
          <w:spacing w:val="-7"/>
          <w:szCs w:val="21"/>
          <w:highlight w:val="none"/>
        </w:rPr>
        <w:t>甲方有权解除本合同并拒绝支付剩余价款并要求乙方按合同金额的20%支付惩罚性违约金。</w:t>
      </w:r>
    </w:p>
    <w:p w14:paraId="688A1BAD">
      <w:pPr>
        <w:spacing w:before="249" w:line="427" w:lineRule="auto"/>
        <w:ind w:left="20" w:right="52" w:firstLine="435"/>
        <w:rPr>
          <w:rFonts w:hint="eastAsia" w:ascii="宋体" w:hAnsi="宋体" w:cs="宋体"/>
          <w:color w:val="auto"/>
          <w:spacing w:val="-7"/>
          <w:szCs w:val="21"/>
          <w:highlight w:val="none"/>
        </w:rPr>
      </w:pPr>
      <w:r>
        <w:rPr>
          <w:rFonts w:hint="eastAsia" w:ascii="宋体" w:hAnsi="宋体" w:cs="宋体"/>
          <w:color w:val="auto"/>
          <w:spacing w:val="-7"/>
          <w:szCs w:val="21"/>
          <w:highlight w:val="none"/>
        </w:rPr>
        <w:t>5、本条约定的合同金额无法确定的，按已发生的月平均业务总金额乘以12个月计算。</w:t>
      </w:r>
    </w:p>
    <w:p w14:paraId="1554A487">
      <w:pPr>
        <w:spacing w:before="30" w:line="221"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第九条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不可抗力事件处理</w:t>
      </w:r>
    </w:p>
    <w:p w14:paraId="6B387900">
      <w:pPr>
        <w:spacing w:before="251" w:line="425" w:lineRule="auto"/>
        <w:ind w:left="21" w:right="127" w:firstLine="434"/>
        <w:rPr>
          <w:rFonts w:hint="eastAsia" w:ascii="宋体" w:hAnsi="宋体" w:cs="宋体"/>
          <w:color w:val="auto"/>
          <w:szCs w:val="21"/>
          <w:highlight w:val="none"/>
        </w:rPr>
      </w:pPr>
      <w:r>
        <w:rPr>
          <w:rFonts w:hint="eastAsia" w:ascii="宋体" w:hAnsi="宋体" w:cs="宋体"/>
          <w:color w:val="auto"/>
          <w:spacing w:val="-3"/>
          <w:szCs w:val="21"/>
          <w:highlight w:val="none"/>
        </w:rPr>
        <w:t>1、在合同有效期内，任何一方因不可抗力事件导致不能履行</w:t>
      </w:r>
      <w:r>
        <w:rPr>
          <w:rFonts w:hint="eastAsia" w:ascii="宋体" w:hAnsi="宋体" w:cs="宋体"/>
          <w:color w:val="auto"/>
          <w:spacing w:val="-4"/>
          <w:szCs w:val="21"/>
          <w:highlight w:val="none"/>
        </w:rPr>
        <w:t>合同，则合同履行期可延</w:t>
      </w:r>
      <w:r>
        <w:rPr>
          <w:rFonts w:hint="eastAsia" w:ascii="宋体" w:hAnsi="宋体" w:cs="宋体"/>
          <w:color w:val="auto"/>
          <w:spacing w:val="-1"/>
          <w:szCs w:val="21"/>
          <w:highlight w:val="none"/>
        </w:rPr>
        <w:t>长，其延长期与不可抗力影响期相同。</w:t>
      </w:r>
    </w:p>
    <w:p w14:paraId="7086EA69">
      <w:pPr>
        <w:spacing w:before="31" w:line="220" w:lineRule="auto"/>
        <w:ind w:left="442"/>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w:t>
      </w:r>
      <w:r>
        <w:rPr>
          <w:rFonts w:hint="eastAsia" w:ascii="宋体" w:hAnsi="宋体" w:cs="宋体"/>
          <w:color w:val="auto"/>
          <w:spacing w:val="-1"/>
          <w:szCs w:val="21"/>
          <w:highlight w:val="none"/>
        </w:rPr>
        <w:t>构出具的证明。</w:t>
      </w:r>
    </w:p>
    <w:p w14:paraId="02DBB044">
      <w:pPr>
        <w:spacing w:before="251" w:line="221" w:lineRule="auto"/>
        <w:ind w:left="444"/>
        <w:rPr>
          <w:rFonts w:hint="eastAsia" w:ascii="宋体" w:hAnsi="宋体" w:cs="宋体"/>
          <w:color w:val="auto"/>
          <w:szCs w:val="21"/>
          <w:highlight w:val="none"/>
        </w:rPr>
      </w:pPr>
      <w:r>
        <w:rPr>
          <w:rFonts w:hint="eastAsia" w:ascii="宋体" w:hAnsi="宋体" w:cs="宋体"/>
          <w:color w:val="auto"/>
          <w:spacing w:val="-6"/>
          <w:szCs w:val="21"/>
          <w:highlight w:val="none"/>
        </w:rPr>
        <w:t>3、不可抗力事件延续一百二十天以上，双方应通过友好协商，确定是否继续</w:t>
      </w:r>
      <w:r>
        <w:rPr>
          <w:rFonts w:hint="eastAsia" w:ascii="宋体" w:hAnsi="宋体" w:cs="宋体"/>
          <w:color w:val="auto"/>
          <w:spacing w:val="-7"/>
          <w:szCs w:val="21"/>
          <w:highlight w:val="none"/>
        </w:rPr>
        <w:t>履行合同。</w:t>
      </w:r>
    </w:p>
    <w:p w14:paraId="4105C664">
      <w:pPr>
        <w:spacing w:before="248" w:line="221"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第十条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合同争议解决</w:t>
      </w:r>
    </w:p>
    <w:p w14:paraId="1598D22F">
      <w:pPr>
        <w:spacing w:before="250" w:line="427" w:lineRule="auto"/>
        <w:ind w:left="21" w:right="136" w:firstLine="434"/>
        <w:rPr>
          <w:rFonts w:hint="eastAsia" w:ascii="宋体" w:hAnsi="宋体" w:cs="宋体"/>
          <w:color w:val="auto"/>
          <w:szCs w:val="21"/>
          <w:highlight w:val="none"/>
        </w:rPr>
      </w:pPr>
      <w:r>
        <w:rPr>
          <w:rFonts w:hint="eastAsia" w:ascii="宋体" w:hAnsi="宋体" w:cs="宋体"/>
          <w:color w:val="auto"/>
          <w:spacing w:val="-4"/>
          <w:szCs w:val="21"/>
          <w:highlight w:val="none"/>
        </w:rPr>
        <w:t>1、因服务质量问题发生争议的，应邀请国家认可的质量检测机构进行鉴定。服务符合</w:t>
      </w:r>
      <w:r>
        <w:rPr>
          <w:rFonts w:hint="eastAsia" w:ascii="宋体" w:hAnsi="宋体" w:cs="宋体"/>
          <w:color w:val="auto"/>
          <w:spacing w:val="18"/>
          <w:szCs w:val="21"/>
          <w:highlight w:val="none"/>
        </w:rPr>
        <w:t xml:space="preserve"> </w:t>
      </w:r>
      <w:r>
        <w:rPr>
          <w:rFonts w:hint="eastAsia" w:ascii="宋体" w:hAnsi="宋体" w:cs="宋体"/>
          <w:color w:val="auto"/>
          <w:spacing w:val="-1"/>
          <w:szCs w:val="21"/>
          <w:highlight w:val="none"/>
        </w:rPr>
        <w:t>标准的，鉴定费由甲方承担；服务不符合标准的，鉴定费由乙方承担。</w:t>
      </w:r>
    </w:p>
    <w:p w14:paraId="22C4161D">
      <w:pPr>
        <w:spacing w:before="28" w:line="425" w:lineRule="auto"/>
        <w:ind w:left="23" w:right="67" w:firstLine="419"/>
        <w:rPr>
          <w:rFonts w:hint="eastAsia" w:ascii="宋体" w:hAnsi="宋体" w:cs="宋体"/>
          <w:color w:val="auto"/>
          <w:szCs w:val="21"/>
          <w:highlight w:val="none"/>
        </w:rPr>
      </w:pPr>
      <w:r>
        <w:rPr>
          <w:rFonts w:hint="eastAsia" w:ascii="宋体" w:hAnsi="宋体" w:cs="宋体"/>
          <w:color w:val="auto"/>
          <w:spacing w:val="-7"/>
          <w:szCs w:val="21"/>
          <w:highlight w:val="none"/>
        </w:rPr>
        <w:t>2、因履行本合同引起的或者与本合同有关的争议，甲乙双方应首先通过友好协商解决，</w:t>
      </w:r>
      <w:r>
        <w:rPr>
          <w:rFonts w:hint="eastAsia" w:ascii="宋体" w:hAnsi="宋体" w:cs="宋体"/>
          <w:color w:val="auto"/>
          <w:szCs w:val="21"/>
          <w:highlight w:val="none"/>
        </w:rPr>
        <w:t>如果协商不能解决，可向甲方所在地有管辖权的人民法</w:t>
      </w:r>
      <w:r>
        <w:rPr>
          <w:rFonts w:hint="eastAsia" w:ascii="宋体" w:hAnsi="宋体" w:cs="宋体"/>
          <w:color w:val="auto"/>
          <w:spacing w:val="-1"/>
          <w:szCs w:val="21"/>
          <w:highlight w:val="none"/>
        </w:rPr>
        <w:t>院提起诉讼。</w:t>
      </w:r>
    </w:p>
    <w:p w14:paraId="5791237C">
      <w:pPr>
        <w:spacing w:before="228" w:line="221" w:lineRule="auto"/>
        <w:ind w:left="442"/>
        <w:rPr>
          <w:rFonts w:hint="eastAsia" w:ascii="宋体" w:hAnsi="宋体" w:cs="宋体"/>
          <w:color w:val="auto"/>
          <w:spacing w:val="-3"/>
          <w:szCs w:val="21"/>
          <w:highlight w:val="none"/>
        </w:rPr>
      </w:pPr>
      <w:r>
        <w:rPr>
          <w:rFonts w:hint="eastAsia" w:ascii="宋体" w:hAnsi="宋体" w:cs="宋体"/>
          <w:color w:val="auto"/>
          <w:spacing w:val="-3"/>
          <w:szCs w:val="21"/>
          <w:highlight w:val="none"/>
        </w:rPr>
        <w:t>3、诉讼期间，本合同继续履行。</w:t>
      </w:r>
    </w:p>
    <w:p w14:paraId="760B3ACA">
      <w:pPr>
        <w:spacing w:before="228" w:line="221"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第十一条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合同生效及其他</w:t>
      </w:r>
    </w:p>
    <w:p w14:paraId="27DB430E">
      <w:pPr>
        <w:spacing w:before="250" w:line="427" w:lineRule="auto"/>
        <w:ind w:left="21" w:right="136" w:firstLine="434"/>
        <w:rPr>
          <w:rFonts w:hint="eastAsia" w:ascii="宋体" w:hAnsi="宋体" w:cs="宋体"/>
          <w:color w:val="auto"/>
          <w:spacing w:val="-4"/>
          <w:szCs w:val="21"/>
          <w:highlight w:val="none"/>
        </w:rPr>
      </w:pPr>
      <w:r>
        <w:rPr>
          <w:rFonts w:hint="eastAsia" w:ascii="宋体" w:hAnsi="宋体" w:cs="宋体"/>
          <w:color w:val="auto"/>
          <w:spacing w:val="-4"/>
          <w:szCs w:val="21"/>
          <w:highlight w:val="none"/>
        </w:rPr>
        <w:t>1、合同经双方法定代表人或者授权代表签字并加盖单位公章后生效（委托代理人签字的需后附法定代表人授权委托书，格式自拟）。</w:t>
      </w:r>
    </w:p>
    <w:p w14:paraId="21A84AAD">
      <w:pPr>
        <w:spacing w:before="250" w:line="427" w:lineRule="auto"/>
        <w:ind w:left="21" w:right="136" w:firstLine="434"/>
        <w:rPr>
          <w:rFonts w:hint="eastAsia" w:ascii="宋体" w:hAnsi="宋体" w:cs="宋体"/>
          <w:color w:val="auto"/>
          <w:spacing w:val="-4"/>
          <w:szCs w:val="21"/>
          <w:highlight w:val="none"/>
        </w:rPr>
      </w:pPr>
      <w:r>
        <w:rPr>
          <w:rFonts w:hint="eastAsia" w:ascii="宋体" w:hAnsi="宋体" w:cs="宋体"/>
          <w:color w:val="auto"/>
          <w:spacing w:val="-4"/>
          <w:szCs w:val="21"/>
          <w:highlight w:val="none"/>
        </w:rPr>
        <w:t>2、合同执行中涉及采购资金和采购内容修改或补充的，须经财政部门审批，并签书面补充协议报财政部门备案，方可作为主合同不可分割的一部分。</w:t>
      </w:r>
    </w:p>
    <w:p w14:paraId="5045997A">
      <w:pPr>
        <w:spacing w:before="250" w:line="427" w:lineRule="auto"/>
        <w:ind w:left="21" w:right="136" w:firstLine="434"/>
        <w:rPr>
          <w:rFonts w:hint="eastAsia" w:ascii="宋体" w:hAnsi="宋体" w:cs="宋体"/>
          <w:color w:val="auto"/>
          <w:spacing w:val="-4"/>
          <w:szCs w:val="21"/>
          <w:highlight w:val="none"/>
        </w:rPr>
      </w:pPr>
      <w:r>
        <w:rPr>
          <w:rFonts w:hint="eastAsia" w:ascii="宋体" w:hAnsi="宋体" w:cs="宋体"/>
          <w:color w:val="auto"/>
          <w:spacing w:val="-4"/>
          <w:szCs w:val="21"/>
          <w:highlight w:val="none"/>
        </w:rPr>
        <w:t>3、本合同未尽事宜，遵照《中华人民共和国民法典》有关条文执行。</w:t>
      </w:r>
    </w:p>
    <w:p w14:paraId="191DB3DD">
      <w:pPr>
        <w:spacing w:before="249" w:line="221"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第十二条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合同的变更、终止与转让</w:t>
      </w:r>
    </w:p>
    <w:p w14:paraId="2389F742">
      <w:pPr>
        <w:spacing w:before="250" w:line="427" w:lineRule="auto"/>
        <w:ind w:left="20" w:right="127" w:firstLine="435"/>
        <w:rPr>
          <w:rFonts w:hint="eastAsia" w:ascii="宋体" w:hAnsi="宋体" w:cs="宋体"/>
          <w:color w:val="auto"/>
          <w:spacing w:val="-3"/>
          <w:szCs w:val="21"/>
          <w:highlight w:val="none"/>
        </w:rPr>
      </w:pPr>
      <w:r>
        <w:rPr>
          <w:rFonts w:hint="eastAsia" w:ascii="宋体" w:hAnsi="宋体" w:cs="宋体"/>
          <w:color w:val="auto"/>
          <w:spacing w:val="-3"/>
          <w:szCs w:val="21"/>
          <w:highlight w:val="none"/>
        </w:rPr>
        <w:t>1、除《中华人民共和国政府采购法》第五十条规定的情形外，本合同一经签订，甲乙双方不得擅自变更、中止或者终止。</w:t>
      </w:r>
    </w:p>
    <w:p w14:paraId="7EDF6DDF">
      <w:pPr>
        <w:spacing w:before="250" w:line="427" w:lineRule="auto"/>
        <w:ind w:left="20" w:right="127" w:firstLine="435"/>
        <w:rPr>
          <w:rFonts w:hint="eastAsia" w:ascii="宋体" w:hAnsi="宋体" w:cs="宋体"/>
          <w:color w:val="auto"/>
          <w:spacing w:val="-3"/>
          <w:szCs w:val="21"/>
          <w:highlight w:val="none"/>
        </w:rPr>
      </w:pPr>
      <w:r>
        <w:rPr>
          <w:rFonts w:hint="eastAsia" w:ascii="宋体" w:hAnsi="宋体" w:cs="宋体"/>
          <w:color w:val="auto"/>
          <w:spacing w:val="-3"/>
          <w:szCs w:val="21"/>
          <w:highlight w:val="none"/>
        </w:rPr>
        <w:t>2、乙方不得擅自转让其应履行的合同义务。</w:t>
      </w:r>
    </w:p>
    <w:p w14:paraId="5C870E7A">
      <w:pPr>
        <w:spacing w:before="249" w:line="220" w:lineRule="auto"/>
        <w:ind w:left="442"/>
        <w:rPr>
          <w:rFonts w:hint="eastAsia" w:ascii="宋体" w:hAnsi="宋体" w:cs="宋体"/>
          <w:color w:val="auto"/>
          <w:szCs w:val="21"/>
          <w:highlight w:val="none"/>
        </w:rPr>
      </w:pPr>
      <w:r>
        <w:rPr>
          <w:rFonts w:hint="eastAsia" w:ascii="宋体" w:hAnsi="宋体" w:cs="宋体"/>
          <w:b/>
          <w:bCs/>
          <w:color w:val="auto"/>
          <w:spacing w:val="-2"/>
          <w:szCs w:val="21"/>
          <w:highlight w:val="none"/>
        </w:rPr>
        <w:t>第十三条</w:t>
      </w:r>
      <w:r>
        <w:rPr>
          <w:rFonts w:hint="eastAsia" w:ascii="宋体" w:hAnsi="宋体" w:cs="宋体"/>
          <w:color w:val="auto"/>
          <w:spacing w:val="-2"/>
          <w:szCs w:val="21"/>
          <w:highlight w:val="none"/>
        </w:rPr>
        <w:t xml:space="preserve">  </w:t>
      </w:r>
      <w:r>
        <w:rPr>
          <w:rFonts w:hint="eastAsia" w:ascii="宋体" w:hAnsi="宋体" w:cs="宋体"/>
          <w:b/>
          <w:bCs/>
          <w:color w:val="auto"/>
          <w:spacing w:val="-2"/>
          <w:szCs w:val="21"/>
          <w:highlight w:val="none"/>
        </w:rPr>
        <w:t>签订本合同依据</w:t>
      </w:r>
    </w:p>
    <w:p w14:paraId="444351EF">
      <w:pPr>
        <w:spacing w:before="251" w:line="220" w:lineRule="auto"/>
        <w:ind w:left="455"/>
        <w:rPr>
          <w:rFonts w:hint="eastAsia" w:ascii="宋体" w:hAnsi="宋体" w:cs="宋体"/>
          <w:color w:val="auto"/>
          <w:szCs w:val="21"/>
          <w:highlight w:val="none"/>
        </w:rPr>
      </w:pPr>
      <w:r>
        <w:rPr>
          <w:rFonts w:hint="eastAsia" w:ascii="宋体" w:hAnsi="宋体" w:cs="宋体"/>
          <w:color w:val="auto"/>
          <w:spacing w:val="-3"/>
          <w:szCs w:val="21"/>
          <w:highlight w:val="none"/>
        </w:rPr>
        <w:t>1、成交通知书；</w:t>
      </w:r>
    </w:p>
    <w:p w14:paraId="65AB2214">
      <w:pPr>
        <w:spacing w:before="249" w:line="219" w:lineRule="auto"/>
        <w:ind w:left="442"/>
        <w:rPr>
          <w:rFonts w:hint="eastAsia" w:ascii="宋体" w:hAnsi="宋体" w:cs="宋体"/>
          <w:color w:val="auto"/>
          <w:szCs w:val="21"/>
          <w:highlight w:val="none"/>
        </w:rPr>
      </w:pPr>
      <w:r>
        <w:rPr>
          <w:rFonts w:hint="eastAsia" w:ascii="宋体" w:hAnsi="宋体" w:cs="宋体"/>
          <w:color w:val="auto"/>
          <w:spacing w:val="-5"/>
          <w:szCs w:val="21"/>
          <w:highlight w:val="none"/>
        </w:rPr>
        <w:t>2、报价表及最后报价；</w:t>
      </w:r>
    </w:p>
    <w:p w14:paraId="71473473">
      <w:pPr>
        <w:spacing w:before="250" w:line="221" w:lineRule="auto"/>
        <w:ind w:left="444"/>
        <w:rPr>
          <w:rFonts w:hint="eastAsia" w:ascii="宋体" w:hAnsi="宋体" w:cs="宋体"/>
          <w:color w:val="auto"/>
          <w:szCs w:val="21"/>
          <w:highlight w:val="none"/>
        </w:rPr>
      </w:pPr>
      <w:r>
        <w:rPr>
          <w:rFonts w:hint="eastAsia" w:ascii="宋体" w:hAnsi="宋体" w:cs="宋体"/>
          <w:color w:val="auto"/>
          <w:spacing w:val="-1"/>
          <w:szCs w:val="21"/>
          <w:highlight w:val="none"/>
        </w:rPr>
        <w:t>3、商务及技术偏离表；</w:t>
      </w:r>
    </w:p>
    <w:p w14:paraId="53B42227">
      <w:pPr>
        <w:spacing w:before="250" w:line="221" w:lineRule="auto"/>
        <w:ind w:left="439"/>
        <w:rPr>
          <w:rFonts w:hint="eastAsia" w:ascii="宋体" w:hAnsi="宋体" w:cs="宋体"/>
          <w:color w:val="auto"/>
          <w:szCs w:val="21"/>
          <w:highlight w:val="none"/>
        </w:rPr>
      </w:pPr>
      <w:r>
        <w:rPr>
          <w:rFonts w:hint="eastAsia" w:ascii="宋体" w:hAnsi="宋体" w:cs="宋体"/>
          <w:color w:val="auto"/>
          <w:spacing w:val="-5"/>
          <w:szCs w:val="21"/>
          <w:highlight w:val="none"/>
        </w:rPr>
        <w:t>4、服务承诺；</w:t>
      </w:r>
    </w:p>
    <w:p w14:paraId="408F0E1B">
      <w:pPr>
        <w:spacing w:before="248" w:line="221" w:lineRule="auto"/>
        <w:ind w:left="444"/>
        <w:rPr>
          <w:rFonts w:hint="eastAsia" w:ascii="宋体" w:hAnsi="宋体" w:cs="宋体"/>
          <w:color w:val="auto"/>
          <w:szCs w:val="21"/>
          <w:highlight w:val="none"/>
        </w:rPr>
      </w:pPr>
      <w:r>
        <w:rPr>
          <w:rFonts w:hint="eastAsia" w:ascii="宋体" w:hAnsi="宋体" w:cs="宋体"/>
          <w:color w:val="auto"/>
          <w:spacing w:val="-3"/>
          <w:szCs w:val="21"/>
          <w:highlight w:val="none"/>
        </w:rPr>
        <w:t>5、响应文件中的其他相关文件。</w:t>
      </w:r>
    </w:p>
    <w:p w14:paraId="4B1CF6C7">
      <w:pPr>
        <w:spacing w:before="248" w:line="360" w:lineRule="auto"/>
        <w:ind w:left="441"/>
        <w:rPr>
          <w:rFonts w:hint="eastAsia" w:ascii="宋体" w:hAnsi="宋体" w:cs="宋体"/>
          <w:color w:val="auto"/>
          <w:szCs w:val="21"/>
          <w:highlight w:val="none"/>
        </w:rPr>
      </w:pPr>
      <w:r>
        <w:rPr>
          <w:rFonts w:hint="eastAsia" w:ascii="宋体" w:hAnsi="宋体" w:cs="宋体"/>
          <w:color w:val="auto"/>
          <w:spacing w:val="-2"/>
          <w:szCs w:val="21"/>
          <w:highlight w:val="none"/>
        </w:rPr>
        <w:t>6、上述合同文件互相补充和解释。如果合同</w:t>
      </w:r>
      <w:r>
        <w:rPr>
          <w:rFonts w:hint="eastAsia" w:ascii="宋体" w:hAnsi="宋体" w:cs="宋体"/>
          <w:color w:val="auto"/>
          <w:spacing w:val="-3"/>
          <w:szCs w:val="21"/>
          <w:highlight w:val="none"/>
        </w:rPr>
        <w:t>文件之间存在矛盾或者不一致之处，以上</w:t>
      </w:r>
    </w:p>
    <w:p w14:paraId="31340962">
      <w:pPr>
        <w:spacing w:before="251" w:line="480" w:lineRule="auto"/>
        <w:ind w:left="20"/>
        <w:rPr>
          <w:rFonts w:hint="eastAsia" w:ascii="宋体" w:hAnsi="宋体" w:cs="宋体"/>
          <w:color w:val="auto"/>
          <w:szCs w:val="21"/>
          <w:highlight w:val="none"/>
        </w:rPr>
      </w:pPr>
      <w:r>
        <w:rPr>
          <w:rFonts w:hint="eastAsia" w:ascii="宋体" w:hAnsi="宋体" w:cs="宋体"/>
          <w:color w:val="auto"/>
          <w:spacing w:val="-2"/>
          <w:szCs w:val="21"/>
          <w:highlight w:val="none"/>
        </w:rPr>
        <w:t>述文件的排列顺序在先者为准。</w:t>
      </w:r>
    </w:p>
    <w:p w14:paraId="3458CD51">
      <w:pPr>
        <w:snapToGrid w:val="0"/>
        <w:spacing w:line="480" w:lineRule="auto"/>
        <w:ind w:firstLine="418" w:firstLineChars="200"/>
        <w:rPr>
          <w:rFonts w:hint="eastAsia" w:ascii="宋体" w:hAnsi="宋体" w:cs="宋体"/>
          <w:color w:val="auto"/>
          <w:szCs w:val="21"/>
          <w:highlight w:val="none"/>
        </w:rPr>
      </w:pPr>
      <w:r>
        <w:rPr>
          <w:rFonts w:hint="eastAsia" w:ascii="宋体" w:hAnsi="宋体" w:cs="宋体"/>
          <w:b/>
          <w:bCs/>
          <w:color w:val="auto"/>
          <w:spacing w:val="-1"/>
          <w:szCs w:val="21"/>
          <w:highlight w:val="none"/>
        </w:rPr>
        <w:t>第十四条</w:t>
      </w:r>
      <w:r>
        <w:rPr>
          <w:rFonts w:hint="eastAsia" w:ascii="宋体" w:hAnsi="宋体" w:cs="宋体"/>
          <w:color w:val="auto"/>
          <w:spacing w:val="-1"/>
          <w:szCs w:val="21"/>
          <w:highlight w:val="none"/>
        </w:rPr>
        <w:t xml:space="preserve">  </w:t>
      </w: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份，具有同等法律效力，财政部门（政府采购监管部门）、采购代理机构各一份，甲乙双方各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份（可根据需要另增加）。</w:t>
      </w:r>
    </w:p>
    <w:p w14:paraId="4DC978A9">
      <w:pPr>
        <w:snapToGrid w:val="0"/>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w:t>
      </w:r>
    </w:p>
    <w:p w14:paraId="4526DC3D">
      <w:pPr>
        <w:snapToGrid w:val="0"/>
        <w:spacing w:line="480" w:lineRule="auto"/>
        <w:ind w:firstLine="420" w:firstLineChars="200"/>
        <w:rPr>
          <w:rFonts w:hint="eastAsia" w:ascii="宋体" w:hAnsi="宋体" w:cs="宋体"/>
          <w:color w:val="auto"/>
          <w:spacing w:val="-1"/>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17"/>
        <w:tblW w:w="91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5"/>
        <w:gridCol w:w="4587"/>
      </w:tblGrid>
      <w:tr w14:paraId="432E8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4585" w:type="dxa"/>
            <w:tcBorders>
              <w:top w:val="single" w:color="000000" w:sz="4" w:space="0"/>
            </w:tcBorders>
          </w:tcPr>
          <w:p w14:paraId="7EDBD8C3">
            <w:pPr>
              <w:pStyle w:val="29"/>
              <w:spacing w:before="219" w:line="220" w:lineRule="auto"/>
              <w:ind w:left="143"/>
              <w:jc w:val="both"/>
              <w:rPr>
                <w:rFonts w:hint="eastAsia"/>
                <w:color w:val="auto"/>
                <w:sz w:val="21"/>
                <w:szCs w:val="21"/>
                <w:highlight w:val="none"/>
              </w:rPr>
            </w:pPr>
            <w:r>
              <w:rPr>
                <w:rFonts w:hint="eastAsia"/>
                <w:color w:val="auto"/>
                <w:spacing w:val="-8"/>
                <w:sz w:val="21"/>
                <w:szCs w:val="21"/>
                <w:highlight w:val="none"/>
              </w:rPr>
              <w:t>甲方</w:t>
            </w:r>
            <w:r>
              <w:rPr>
                <w:rFonts w:hint="eastAsia"/>
                <w:color w:val="auto"/>
                <w:spacing w:val="-9"/>
                <w:sz w:val="21"/>
                <w:szCs w:val="21"/>
                <w:highlight w:val="none"/>
              </w:rPr>
              <w:t>：（</w:t>
            </w:r>
            <w:r>
              <w:rPr>
                <w:rFonts w:hint="eastAsia"/>
                <w:color w:val="auto"/>
                <w:spacing w:val="-8"/>
                <w:sz w:val="21"/>
                <w:szCs w:val="21"/>
                <w:highlight w:val="none"/>
              </w:rPr>
              <w:t>章）</w:t>
            </w:r>
          </w:p>
          <w:p w14:paraId="5317B16A">
            <w:pPr>
              <w:spacing w:line="278" w:lineRule="auto"/>
              <w:rPr>
                <w:rFonts w:hint="eastAsia" w:ascii="宋体" w:hAnsi="宋体" w:cs="宋体"/>
                <w:color w:val="auto"/>
                <w:szCs w:val="21"/>
                <w:highlight w:val="none"/>
              </w:rPr>
            </w:pPr>
          </w:p>
          <w:p w14:paraId="4EFE2405">
            <w:pPr>
              <w:spacing w:line="278" w:lineRule="auto"/>
              <w:rPr>
                <w:rFonts w:hint="eastAsia" w:ascii="宋体" w:hAnsi="宋体" w:cs="宋体"/>
                <w:color w:val="auto"/>
                <w:szCs w:val="21"/>
                <w:highlight w:val="none"/>
              </w:rPr>
            </w:pPr>
          </w:p>
          <w:p w14:paraId="06B8BEF8">
            <w:pPr>
              <w:spacing w:line="279" w:lineRule="auto"/>
              <w:rPr>
                <w:rFonts w:hint="eastAsia" w:ascii="宋体" w:hAnsi="宋体" w:cs="宋体"/>
                <w:color w:val="auto"/>
                <w:szCs w:val="21"/>
                <w:highlight w:val="none"/>
              </w:rPr>
            </w:pPr>
          </w:p>
          <w:p w14:paraId="7882D9D3">
            <w:pPr>
              <w:spacing w:line="279" w:lineRule="auto"/>
              <w:rPr>
                <w:rFonts w:hint="eastAsia" w:ascii="宋体" w:hAnsi="宋体" w:cs="宋体"/>
                <w:color w:val="auto"/>
                <w:szCs w:val="21"/>
                <w:highlight w:val="none"/>
              </w:rPr>
            </w:pPr>
          </w:p>
          <w:p w14:paraId="4EEB7A86">
            <w:pPr>
              <w:spacing w:line="279" w:lineRule="auto"/>
              <w:rPr>
                <w:rFonts w:hint="eastAsia" w:ascii="宋体" w:hAnsi="宋体" w:cs="宋体"/>
                <w:color w:val="auto"/>
                <w:szCs w:val="21"/>
                <w:highlight w:val="none"/>
              </w:rPr>
            </w:pPr>
          </w:p>
          <w:p w14:paraId="3AC83EB9">
            <w:pPr>
              <w:spacing w:line="279" w:lineRule="auto"/>
              <w:rPr>
                <w:rFonts w:hint="eastAsia" w:ascii="宋体" w:hAnsi="宋体" w:cs="宋体"/>
                <w:color w:val="auto"/>
                <w:szCs w:val="21"/>
                <w:highlight w:val="none"/>
              </w:rPr>
            </w:pPr>
          </w:p>
          <w:p w14:paraId="2F1B0318">
            <w:pPr>
              <w:pStyle w:val="29"/>
              <w:spacing w:before="68" w:line="221" w:lineRule="auto"/>
              <w:jc w:val="right"/>
              <w:rPr>
                <w:rFonts w:hint="eastAsia"/>
                <w:color w:val="auto"/>
                <w:sz w:val="21"/>
                <w:szCs w:val="21"/>
                <w:highlight w:val="none"/>
              </w:rPr>
            </w:pPr>
            <w:r>
              <w:rPr>
                <w:rFonts w:hint="eastAsia"/>
                <w:color w:val="auto"/>
                <w:spacing w:val="-7"/>
                <w:sz w:val="21"/>
                <w:szCs w:val="21"/>
                <w:highlight w:val="none"/>
              </w:rPr>
              <w:t>年</w:t>
            </w:r>
            <w:r>
              <w:rPr>
                <w:rFonts w:hint="eastAsia"/>
                <w:color w:val="auto"/>
                <w:spacing w:val="4"/>
                <w:sz w:val="21"/>
                <w:szCs w:val="21"/>
                <w:highlight w:val="none"/>
              </w:rPr>
              <w:t xml:space="preserve">   </w:t>
            </w:r>
            <w:r>
              <w:rPr>
                <w:rFonts w:hint="eastAsia"/>
                <w:color w:val="auto"/>
                <w:spacing w:val="-7"/>
                <w:sz w:val="21"/>
                <w:szCs w:val="21"/>
                <w:highlight w:val="none"/>
              </w:rPr>
              <w:t>月</w:t>
            </w:r>
            <w:r>
              <w:rPr>
                <w:rFonts w:hint="eastAsia"/>
                <w:color w:val="auto"/>
                <w:spacing w:val="14"/>
                <w:sz w:val="21"/>
                <w:szCs w:val="21"/>
                <w:highlight w:val="none"/>
              </w:rPr>
              <w:t xml:space="preserve">   </w:t>
            </w:r>
            <w:r>
              <w:rPr>
                <w:rFonts w:hint="eastAsia"/>
                <w:color w:val="auto"/>
                <w:spacing w:val="-7"/>
                <w:sz w:val="21"/>
                <w:szCs w:val="21"/>
                <w:highlight w:val="none"/>
              </w:rPr>
              <w:t>日</w:t>
            </w:r>
          </w:p>
        </w:tc>
        <w:tc>
          <w:tcPr>
            <w:tcW w:w="4587" w:type="dxa"/>
            <w:tcBorders>
              <w:top w:val="single" w:color="000000" w:sz="4" w:space="0"/>
            </w:tcBorders>
          </w:tcPr>
          <w:p w14:paraId="3A5278ED">
            <w:pPr>
              <w:pStyle w:val="29"/>
              <w:spacing w:before="219" w:line="220" w:lineRule="auto"/>
              <w:ind w:left="134"/>
              <w:jc w:val="both"/>
              <w:rPr>
                <w:rFonts w:hint="eastAsia"/>
                <w:color w:val="auto"/>
                <w:sz w:val="21"/>
                <w:szCs w:val="21"/>
                <w:highlight w:val="none"/>
              </w:rPr>
            </w:pPr>
            <w:r>
              <w:rPr>
                <w:rFonts w:hint="eastAsia"/>
                <w:color w:val="auto"/>
                <w:spacing w:val="-7"/>
                <w:sz w:val="21"/>
                <w:szCs w:val="21"/>
                <w:highlight w:val="none"/>
              </w:rPr>
              <w:t>乙方：（章）</w:t>
            </w:r>
          </w:p>
          <w:p w14:paraId="08F5E156">
            <w:pPr>
              <w:spacing w:line="278" w:lineRule="auto"/>
              <w:rPr>
                <w:rFonts w:hint="eastAsia" w:ascii="宋体" w:hAnsi="宋体" w:cs="宋体"/>
                <w:color w:val="auto"/>
                <w:szCs w:val="21"/>
                <w:highlight w:val="none"/>
              </w:rPr>
            </w:pPr>
          </w:p>
          <w:p w14:paraId="5BD24D6C">
            <w:pPr>
              <w:spacing w:line="278" w:lineRule="auto"/>
              <w:rPr>
                <w:rFonts w:hint="eastAsia" w:ascii="宋体" w:hAnsi="宋体" w:cs="宋体"/>
                <w:color w:val="auto"/>
                <w:szCs w:val="21"/>
                <w:highlight w:val="none"/>
              </w:rPr>
            </w:pPr>
          </w:p>
          <w:p w14:paraId="2DF11661">
            <w:pPr>
              <w:spacing w:line="279" w:lineRule="auto"/>
              <w:rPr>
                <w:rFonts w:hint="eastAsia" w:ascii="宋体" w:hAnsi="宋体" w:cs="宋体"/>
                <w:color w:val="auto"/>
                <w:szCs w:val="21"/>
                <w:highlight w:val="none"/>
              </w:rPr>
            </w:pPr>
          </w:p>
          <w:p w14:paraId="14F46188">
            <w:pPr>
              <w:spacing w:line="279" w:lineRule="auto"/>
              <w:rPr>
                <w:rFonts w:hint="eastAsia" w:ascii="宋体" w:hAnsi="宋体" w:cs="宋体"/>
                <w:color w:val="auto"/>
                <w:szCs w:val="21"/>
                <w:highlight w:val="none"/>
              </w:rPr>
            </w:pPr>
          </w:p>
          <w:p w14:paraId="7E4E4D28">
            <w:pPr>
              <w:spacing w:line="279" w:lineRule="auto"/>
              <w:rPr>
                <w:rFonts w:hint="eastAsia" w:ascii="宋体" w:hAnsi="宋体" w:cs="宋体"/>
                <w:color w:val="auto"/>
                <w:szCs w:val="21"/>
                <w:highlight w:val="none"/>
              </w:rPr>
            </w:pPr>
          </w:p>
          <w:p w14:paraId="1CF304EC">
            <w:pPr>
              <w:spacing w:line="279" w:lineRule="auto"/>
              <w:rPr>
                <w:rFonts w:hint="eastAsia" w:ascii="宋体" w:hAnsi="宋体" w:cs="宋体"/>
                <w:color w:val="auto"/>
                <w:szCs w:val="21"/>
                <w:highlight w:val="none"/>
              </w:rPr>
            </w:pPr>
          </w:p>
          <w:p w14:paraId="3210A249">
            <w:pPr>
              <w:pStyle w:val="29"/>
              <w:spacing w:before="68" w:line="221" w:lineRule="auto"/>
              <w:jc w:val="right"/>
              <w:rPr>
                <w:rFonts w:hint="eastAsia"/>
                <w:color w:val="auto"/>
                <w:sz w:val="21"/>
                <w:szCs w:val="21"/>
                <w:highlight w:val="none"/>
              </w:rPr>
            </w:pPr>
            <w:r>
              <w:rPr>
                <w:rFonts w:hint="eastAsia"/>
                <w:color w:val="auto"/>
                <w:spacing w:val="-7"/>
                <w:sz w:val="21"/>
                <w:szCs w:val="21"/>
                <w:highlight w:val="none"/>
              </w:rPr>
              <w:t>年</w:t>
            </w:r>
            <w:r>
              <w:rPr>
                <w:rFonts w:hint="eastAsia"/>
                <w:color w:val="auto"/>
                <w:spacing w:val="4"/>
                <w:sz w:val="21"/>
                <w:szCs w:val="21"/>
                <w:highlight w:val="none"/>
              </w:rPr>
              <w:t xml:space="preserve">   </w:t>
            </w:r>
            <w:r>
              <w:rPr>
                <w:rFonts w:hint="eastAsia"/>
                <w:color w:val="auto"/>
                <w:spacing w:val="-7"/>
                <w:sz w:val="21"/>
                <w:szCs w:val="21"/>
                <w:highlight w:val="none"/>
              </w:rPr>
              <w:t>月</w:t>
            </w:r>
            <w:r>
              <w:rPr>
                <w:rFonts w:hint="eastAsia"/>
                <w:color w:val="auto"/>
                <w:spacing w:val="14"/>
                <w:sz w:val="21"/>
                <w:szCs w:val="21"/>
                <w:highlight w:val="none"/>
              </w:rPr>
              <w:t xml:space="preserve">   </w:t>
            </w:r>
            <w:r>
              <w:rPr>
                <w:rFonts w:hint="eastAsia"/>
                <w:color w:val="auto"/>
                <w:spacing w:val="-7"/>
                <w:sz w:val="21"/>
                <w:szCs w:val="21"/>
                <w:highlight w:val="none"/>
              </w:rPr>
              <w:t>日</w:t>
            </w:r>
          </w:p>
        </w:tc>
      </w:tr>
      <w:tr w14:paraId="02F0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585" w:type="dxa"/>
          </w:tcPr>
          <w:p w14:paraId="6B287FD9">
            <w:pPr>
              <w:pStyle w:val="29"/>
              <w:spacing w:before="221" w:line="221" w:lineRule="auto"/>
              <w:ind w:left="117"/>
              <w:jc w:val="left"/>
              <w:rPr>
                <w:rFonts w:hint="eastAsia"/>
                <w:color w:val="auto"/>
                <w:sz w:val="21"/>
                <w:szCs w:val="21"/>
                <w:highlight w:val="none"/>
              </w:rPr>
            </w:pPr>
            <w:r>
              <w:rPr>
                <w:rFonts w:hint="eastAsia"/>
                <w:color w:val="auto"/>
                <w:spacing w:val="-7"/>
                <w:sz w:val="21"/>
                <w:szCs w:val="21"/>
                <w:highlight w:val="none"/>
              </w:rPr>
              <w:t>单位地址：</w:t>
            </w:r>
          </w:p>
        </w:tc>
        <w:tc>
          <w:tcPr>
            <w:tcW w:w="4587" w:type="dxa"/>
          </w:tcPr>
          <w:p w14:paraId="0BBD9455">
            <w:pPr>
              <w:pStyle w:val="29"/>
              <w:spacing w:before="221" w:line="221" w:lineRule="auto"/>
              <w:ind w:left="115"/>
              <w:jc w:val="left"/>
              <w:rPr>
                <w:rFonts w:hint="eastAsia"/>
                <w:color w:val="auto"/>
                <w:sz w:val="21"/>
                <w:szCs w:val="21"/>
                <w:highlight w:val="none"/>
              </w:rPr>
            </w:pPr>
            <w:r>
              <w:rPr>
                <w:rFonts w:hint="eastAsia"/>
                <w:color w:val="auto"/>
                <w:spacing w:val="-7"/>
                <w:sz w:val="21"/>
                <w:szCs w:val="21"/>
                <w:highlight w:val="none"/>
              </w:rPr>
              <w:t>单位地址：</w:t>
            </w:r>
          </w:p>
        </w:tc>
      </w:tr>
      <w:tr w14:paraId="1328F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585" w:type="dxa"/>
          </w:tcPr>
          <w:p w14:paraId="542C57B2">
            <w:pPr>
              <w:pStyle w:val="29"/>
              <w:spacing w:before="224" w:line="221" w:lineRule="auto"/>
              <w:ind w:left="116"/>
              <w:jc w:val="left"/>
              <w:rPr>
                <w:rFonts w:hint="eastAsia"/>
                <w:color w:val="auto"/>
                <w:sz w:val="21"/>
                <w:szCs w:val="21"/>
                <w:highlight w:val="none"/>
              </w:rPr>
            </w:pPr>
            <w:r>
              <w:rPr>
                <w:rFonts w:hint="eastAsia"/>
                <w:color w:val="auto"/>
                <w:spacing w:val="-1"/>
                <w:sz w:val="21"/>
                <w:szCs w:val="21"/>
                <w:highlight w:val="none"/>
              </w:rPr>
              <w:t>法定代表人：</w:t>
            </w:r>
          </w:p>
        </w:tc>
        <w:tc>
          <w:tcPr>
            <w:tcW w:w="4587" w:type="dxa"/>
          </w:tcPr>
          <w:p w14:paraId="442D2673">
            <w:pPr>
              <w:pStyle w:val="29"/>
              <w:spacing w:before="224" w:line="221" w:lineRule="auto"/>
              <w:ind w:left="114"/>
              <w:jc w:val="left"/>
              <w:rPr>
                <w:rFonts w:hint="eastAsia"/>
                <w:color w:val="auto"/>
                <w:sz w:val="21"/>
                <w:szCs w:val="21"/>
                <w:highlight w:val="none"/>
              </w:rPr>
            </w:pPr>
            <w:r>
              <w:rPr>
                <w:rFonts w:hint="eastAsia"/>
                <w:color w:val="auto"/>
                <w:spacing w:val="-1"/>
                <w:sz w:val="21"/>
                <w:szCs w:val="21"/>
                <w:highlight w:val="none"/>
              </w:rPr>
              <w:t>法定代表人：</w:t>
            </w:r>
          </w:p>
        </w:tc>
      </w:tr>
      <w:tr w14:paraId="24434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585" w:type="dxa"/>
          </w:tcPr>
          <w:p w14:paraId="24D8DD3E">
            <w:pPr>
              <w:pStyle w:val="29"/>
              <w:spacing w:before="221" w:line="221" w:lineRule="auto"/>
              <w:ind w:left="115"/>
              <w:jc w:val="left"/>
              <w:rPr>
                <w:rFonts w:hint="eastAsia"/>
                <w:color w:val="auto"/>
                <w:sz w:val="21"/>
                <w:szCs w:val="21"/>
                <w:highlight w:val="none"/>
              </w:rPr>
            </w:pPr>
            <w:r>
              <w:rPr>
                <w:rFonts w:hint="eastAsia"/>
                <w:color w:val="auto"/>
                <w:spacing w:val="-1"/>
                <w:sz w:val="21"/>
                <w:szCs w:val="21"/>
                <w:highlight w:val="none"/>
              </w:rPr>
              <w:t>委托代理人：</w:t>
            </w:r>
          </w:p>
        </w:tc>
        <w:tc>
          <w:tcPr>
            <w:tcW w:w="4587" w:type="dxa"/>
          </w:tcPr>
          <w:p w14:paraId="2EAC54F0">
            <w:pPr>
              <w:pStyle w:val="29"/>
              <w:spacing w:before="221" w:line="221" w:lineRule="auto"/>
              <w:ind w:left="112"/>
              <w:jc w:val="left"/>
              <w:rPr>
                <w:rFonts w:hint="eastAsia"/>
                <w:color w:val="auto"/>
                <w:sz w:val="21"/>
                <w:szCs w:val="21"/>
                <w:highlight w:val="none"/>
              </w:rPr>
            </w:pPr>
            <w:r>
              <w:rPr>
                <w:rFonts w:hint="eastAsia"/>
                <w:color w:val="auto"/>
                <w:spacing w:val="-1"/>
                <w:sz w:val="21"/>
                <w:szCs w:val="21"/>
                <w:highlight w:val="none"/>
              </w:rPr>
              <w:t>委托代理人：</w:t>
            </w:r>
          </w:p>
        </w:tc>
      </w:tr>
      <w:tr w14:paraId="3C67C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585" w:type="dxa"/>
          </w:tcPr>
          <w:p w14:paraId="43AC3B8A">
            <w:pPr>
              <w:pStyle w:val="29"/>
              <w:spacing w:before="225" w:line="223" w:lineRule="auto"/>
              <w:ind w:left="140"/>
              <w:jc w:val="left"/>
              <w:rPr>
                <w:rFonts w:hint="eastAsia"/>
                <w:color w:val="auto"/>
                <w:sz w:val="21"/>
                <w:szCs w:val="21"/>
                <w:highlight w:val="none"/>
              </w:rPr>
            </w:pPr>
            <w:r>
              <w:rPr>
                <w:rFonts w:hint="eastAsia"/>
                <w:color w:val="auto"/>
                <w:spacing w:val="-18"/>
                <w:sz w:val="21"/>
                <w:szCs w:val="21"/>
                <w:highlight w:val="none"/>
              </w:rPr>
              <w:t>电话：</w:t>
            </w:r>
          </w:p>
        </w:tc>
        <w:tc>
          <w:tcPr>
            <w:tcW w:w="4587" w:type="dxa"/>
          </w:tcPr>
          <w:p w14:paraId="4174E451">
            <w:pPr>
              <w:pStyle w:val="29"/>
              <w:spacing w:before="225" w:line="223" w:lineRule="auto"/>
              <w:ind w:left="138"/>
              <w:jc w:val="left"/>
              <w:rPr>
                <w:rFonts w:hint="eastAsia"/>
                <w:color w:val="auto"/>
                <w:sz w:val="21"/>
                <w:szCs w:val="21"/>
                <w:highlight w:val="none"/>
              </w:rPr>
            </w:pPr>
            <w:r>
              <w:rPr>
                <w:rFonts w:hint="eastAsia"/>
                <w:color w:val="auto"/>
                <w:spacing w:val="-18"/>
                <w:sz w:val="21"/>
                <w:szCs w:val="21"/>
                <w:highlight w:val="none"/>
              </w:rPr>
              <w:t>电话：</w:t>
            </w:r>
          </w:p>
        </w:tc>
      </w:tr>
      <w:tr w14:paraId="615EA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585" w:type="dxa"/>
          </w:tcPr>
          <w:p w14:paraId="734A4C9A">
            <w:pPr>
              <w:pStyle w:val="29"/>
              <w:spacing w:before="223" w:line="221" w:lineRule="auto"/>
              <w:ind w:left="116"/>
              <w:jc w:val="left"/>
              <w:rPr>
                <w:rFonts w:hint="eastAsia"/>
                <w:color w:val="auto"/>
                <w:sz w:val="21"/>
                <w:szCs w:val="21"/>
                <w:highlight w:val="none"/>
              </w:rPr>
            </w:pPr>
            <w:r>
              <w:rPr>
                <w:rFonts w:hint="eastAsia"/>
                <w:color w:val="auto"/>
                <w:spacing w:val="-7"/>
                <w:sz w:val="21"/>
                <w:szCs w:val="21"/>
                <w:highlight w:val="none"/>
              </w:rPr>
              <w:t>开户银行：</w:t>
            </w:r>
          </w:p>
        </w:tc>
        <w:tc>
          <w:tcPr>
            <w:tcW w:w="4587" w:type="dxa"/>
          </w:tcPr>
          <w:p w14:paraId="046993FB">
            <w:pPr>
              <w:pStyle w:val="29"/>
              <w:spacing w:before="223" w:line="221" w:lineRule="auto"/>
              <w:ind w:left="114"/>
              <w:jc w:val="left"/>
              <w:rPr>
                <w:rFonts w:hint="eastAsia"/>
                <w:color w:val="auto"/>
                <w:sz w:val="21"/>
                <w:szCs w:val="21"/>
                <w:highlight w:val="none"/>
              </w:rPr>
            </w:pPr>
            <w:r>
              <w:rPr>
                <w:rFonts w:hint="eastAsia"/>
                <w:color w:val="auto"/>
                <w:spacing w:val="-7"/>
                <w:sz w:val="21"/>
                <w:szCs w:val="21"/>
                <w:highlight w:val="none"/>
              </w:rPr>
              <w:t>开户银行：</w:t>
            </w:r>
          </w:p>
        </w:tc>
      </w:tr>
      <w:tr w14:paraId="2F4C6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585" w:type="dxa"/>
          </w:tcPr>
          <w:p w14:paraId="06CD41B2">
            <w:pPr>
              <w:pStyle w:val="29"/>
              <w:spacing w:before="226" w:line="222" w:lineRule="auto"/>
              <w:ind w:left="119"/>
              <w:jc w:val="left"/>
              <w:rPr>
                <w:rFonts w:hint="eastAsia"/>
                <w:color w:val="auto"/>
                <w:sz w:val="21"/>
                <w:szCs w:val="21"/>
                <w:highlight w:val="none"/>
              </w:rPr>
            </w:pPr>
            <w:r>
              <w:rPr>
                <w:rFonts w:hint="eastAsia"/>
                <w:color w:val="auto"/>
                <w:spacing w:val="-13"/>
                <w:sz w:val="21"/>
                <w:szCs w:val="21"/>
                <w:highlight w:val="none"/>
              </w:rPr>
              <w:t>账号：</w:t>
            </w:r>
          </w:p>
        </w:tc>
        <w:tc>
          <w:tcPr>
            <w:tcW w:w="4587" w:type="dxa"/>
          </w:tcPr>
          <w:p w14:paraId="0B5DF9FF">
            <w:pPr>
              <w:pStyle w:val="29"/>
              <w:spacing w:before="226" w:line="222" w:lineRule="auto"/>
              <w:ind w:left="116"/>
              <w:jc w:val="left"/>
              <w:rPr>
                <w:rFonts w:hint="eastAsia"/>
                <w:color w:val="auto"/>
                <w:sz w:val="21"/>
                <w:szCs w:val="21"/>
                <w:highlight w:val="none"/>
              </w:rPr>
            </w:pPr>
            <w:r>
              <w:rPr>
                <w:rFonts w:hint="eastAsia"/>
                <w:color w:val="auto"/>
                <w:spacing w:val="-13"/>
                <w:sz w:val="21"/>
                <w:szCs w:val="21"/>
                <w:highlight w:val="none"/>
              </w:rPr>
              <w:t>账号：</w:t>
            </w:r>
          </w:p>
        </w:tc>
      </w:tr>
      <w:tr w14:paraId="39061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4585" w:type="dxa"/>
          </w:tcPr>
          <w:p w14:paraId="20D282BC">
            <w:pPr>
              <w:pStyle w:val="29"/>
              <w:spacing w:before="223" w:line="221" w:lineRule="auto"/>
              <w:ind w:left="131"/>
              <w:jc w:val="left"/>
              <w:rPr>
                <w:rFonts w:hint="eastAsia"/>
                <w:color w:val="auto"/>
                <w:sz w:val="21"/>
                <w:szCs w:val="21"/>
                <w:highlight w:val="none"/>
              </w:rPr>
            </w:pPr>
            <w:r>
              <w:rPr>
                <w:rFonts w:hint="eastAsia"/>
                <w:color w:val="auto"/>
                <w:spacing w:val="-9"/>
                <w:sz w:val="21"/>
                <w:szCs w:val="21"/>
                <w:highlight w:val="none"/>
              </w:rPr>
              <w:t>邮政编码：</w:t>
            </w:r>
          </w:p>
        </w:tc>
        <w:tc>
          <w:tcPr>
            <w:tcW w:w="4587" w:type="dxa"/>
          </w:tcPr>
          <w:p w14:paraId="46EE24C9">
            <w:pPr>
              <w:pStyle w:val="29"/>
              <w:spacing w:before="223" w:line="221" w:lineRule="auto"/>
              <w:ind w:left="129"/>
              <w:jc w:val="left"/>
              <w:rPr>
                <w:rFonts w:hint="eastAsia"/>
                <w:color w:val="auto"/>
                <w:sz w:val="21"/>
                <w:szCs w:val="21"/>
                <w:highlight w:val="none"/>
              </w:rPr>
            </w:pPr>
            <w:r>
              <w:rPr>
                <w:rFonts w:hint="eastAsia"/>
                <w:color w:val="auto"/>
                <w:spacing w:val="-9"/>
                <w:sz w:val="21"/>
                <w:szCs w:val="21"/>
                <w:highlight w:val="none"/>
              </w:rPr>
              <w:t>邮政编码：</w:t>
            </w:r>
          </w:p>
        </w:tc>
      </w:tr>
    </w:tbl>
    <w:p w14:paraId="3AF6C543">
      <w:pPr>
        <w:pStyle w:val="8"/>
        <w:rPr>
          <w:rFonts w:hint="eastAsia" w:ascii="宋体" w:hAnsi="宋体" w:cs="宋体"/>
          <w:color w:val="auto"/>
          <w:szCs w:val="21"/>
          <w:highlight w:val="none"/>
        </w:rPr>
      </w:pPr>
    </w:p>
    <w:p w14:paraId="27FA7A47">
      <w:pPr>
        <w:rPr>
          <w:rFonts w:hint="eastAsia" w:ascii="宋体" w:hAnsi="宋体" w:cs="宋体"/>
          <w:color w:val="auto"/>
          <w:szCs w:val="21"/>
          <w:highlight w:val="none"/>
        </w:rPr>
        <w:sectPr>
          <w:footerReference r:id="rId7" w:type="default"/>
          <w:pgSz w:w="11907" w:h="16839"/>
          <w:pgMar w:top="1431" w:right="1044" w:bottom="1357" w:left="1685" w:header="0" w:footer="1197" w:gutter="0"/>
          <w:cols w:space="720" w:num="1"/>
        </w:sectPr>
      </w:pPr>
    </w:p>
    <w:p w14:paraId="4F31AE97">
      <w:pPr>
        <w:spacing w:before="42" w:line="220" w:lineRule="auto"/>
        <w:ind w:left="3638"/>
        <w:rPr>
          <w:color w:val="auto"/>
          <w:sz w:val="24"/>
          <w:highlight w:val="none"/>
        </w:rPr>
      </w:pPr>
      <w:r>
        <w:rPr>
          <w:rFonts w:hint="eastAsia" w:ascii="宋体" w:hAnsi="宋体" w:cs="宋体"/>
          <w:b/>
          <w:bCs/>
          <w:color w:val="auto"/>
          <w:spacing w:val="-17"/>
          <w:sz w:val="24"/>
          <w:highlight w:val="none"/>
        </w:rPr>
        <w:t>合</w:t>
      </w:r>
      <w:r>
        <w:rPr>
          <w:rFonts w:ascii="宋体" w:hAnsi="宋体" w:cs="宋体"/>
          <w:color w:val="auto"/>
          <w:spacing w:val="29"/>
          <w:sz w:val="24"/>
          <w:highlight w:val="none"/>
        </w:rPr>
        <w:t xml:space="preserve"> </w:t>
      </w:r>
      <w:r>
        <w:rPr>
          <w:rFonts w:hint="eastAsia" w:ascii="宋体" w:hAnsi="宋体" w:cs="宋体"/>
          <w:b/>
          <w:bCs/>
          <w:color w:val="auto"/>
          <w:spacing w:val="-17"/>
          <w:sz w:val="24"/>
          <w:highlight w:val="none"/>
        </w:rPr>
        <w:t>同</w:t>
      </w:r>
      <w:r>
        <w:rPr>
          <w:rFonts w:ascii="宋体" w:hAnsi="宋体" w:cs="宋体"/>
          <w:color w:val="auto"/>
          <w:spacing w:val="25"/>
          <w:sz w:val="24"/>
          <w:highlight w:val="none"/>
        </w:rPr>
        <w:t xml:space="preserve"> </w:t>
      </w:r>
      <w:r>
        <w:rPr>
          <w:rFonts w:hint="eastAsia" w:ascii="宋体" w:hAnsi="宋体" w:cs="宋体"/>
          <w:b/>
          <w:bCs/>
          <w:color w:val="auto"/>
          <w:spacing w:val="-17"/>
          <w:sz w:val="24"/>
          <w:highlight w:val="none"/>
        </w:rPr>
        <w:t>附</w:t>
      </w:r>
      <w:r>
        <w:rPr>
          <w:rFonts w:ascii="宋体" w:hAnsi="宋体" w:cs="宋体"/>
          <w:color w:val="auto"/>
          <w:spacing w:val="8"/>
          <w:sz w:val="24"/>
          <w:highlight w:val="none"/>
        </w:rPr>
        <w:t xml:space="preserve"> </w:t>
      </w:r>
      <w:r>
        <w:rPr>
          <w:rFonts w:hint="eastAsia" w:ascii="宋体" w:hAnsi="宋体" w:cs="宋体"/>
          <w:b/>
          <w:bCs/>
          <w:color w:val="auto"/>
          <w:spacing w:val="-17"/>
          <w:sz w:val="24"/>
          <w:highlight w:val="none"/>
        </w:rPr>
        <w:t>件</w:t>
      </w:r>
    </w:p>
    <w:tbl>
      <w:tblPr>
        <w:tblStyle w:val="17"/>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1"/>
        <w:gridCol w:w="4786"/>
      </w:tblGrid>
      <w:tr w14:paraId="66CC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9037" w:type="dxa"/>
            <w:gridSpan w:val="2"/>
          </w:tcPr>
          <w:p w14:paraId="4003A48E">
            <w:pPr>
              <w:pStyle w:val="29"/>
              <w:spacing w:before="36" w:line="220" w:lineRule="auto"/>
              <w:jc w:val="left"/>
              <w:rPr>
                <w:rFonts w:hint="eastAsia"/>
                <w:color w:val="auto"/>
                <w:sz w:val="21"/>
                <w:szCs w:val="21"/>
                <w:highlight w:val="none"/>
              </w:rPr>
            </w:pPr>
            <w:r>
              <w:rPr>
                <w:rFonts w:hint="eastAsia"/>
                <w:b/>
                <w:bCs/>
                <w:color w:val="auto"/>
                <w:spacing w:val="-7"/>
                <w:sz w:val="21"/>
                <w:szCs w:val="21"/>
                <w:highlight w:val="none"/>
              </w:rPr>
              <w:t>1.</w:t>
            </w:r>
            <w:r>
              <w:rPr>
                <w:rFonts w:hint="eastAsia"/>
                <w:color w:val="auto"/>
                <w:spacing w:val="-7"/>
                <w:sz w:val="21"/>
                <w:szCs w:val="21"/>
                <w:highlight w:val="none"/>
              </w:rPr>
              <w:t xml:space="preserve"> </w:t>
            </w:r>
            <w:r>
              <w:rPr>
                <w:rFonts w:hint="eastAsia"/>
                <w:b/>
                <w:bCs/>
                <w:color w:val="auto"/>
                <w:spacing w:val="-7"/>
                <w:sz w:val="21"/>
                <w:szCs w:val="21"/>
                <w:highlight w:val="none"/>
              </w:rPr>
              <w:t>供应商承诺具体事项：</w:t>
            </w:r>
          </w:p>
        </w:tc>
      </w:tr>
      <w:tr w14:paraId="5CB5F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9037" w:type="dxa"/>
            <w:gridSpan w:val="2"/>
          </w:tcPr>
          <w:p w14:paraId="586CB058">
            <w:pPr>
              <w:pStyle w:val="29"/>
              <w:spacing w:before="32" w:line="221" w:lineRule="auto"/>
              <w:jc w:val="left"/>
              <w:rPr>
                <w:rFonts w:hint="eastAsia"/>
                <w:color w:val="auto"/>
                <w:sz w:val="21"/>
                <w:szCs w:val="21"/>
                <w:highlight w:val="none"/>
              </w:rPr>
            </w:pPr>
            <w:r>
              <w:rPr>
                <w:rFonts w:hint="eastAsia"/>
                <w:b/>
                <w:bCs/>
                <w:color w:val="auto"/>
                <w:spacing w:val="-7"/>
                <w:sz w:val="21"/>
                <w:szCs w:val="21"/>
                <w:highlight w:val="none"/>
              </w:rPr>
              <w:t>2.</w:t>
            </w:r>
            <w:r>
              <w:rPr>
                <w:rFonts w:hint="eastAsia"/>
                <w:color w:val="auto"/>
                <w:spacing w:val="-7"/>
                <w:sz w:val="21"/>
                <w:szCs w:val="21"/>
                <w:highlight w:val="none"/>
              </w:rPr>
              <w:t xml:space="preserve"> </w:t>
            </w:r>
            <w:r>
              <w:rPr>
                <w:rFonts w:hint="eastAsia"/>
                <w:b/>
                <w:bCs/>
                <w:color w:val="auto"/>
                <w:spacing w:val="-7"/>
                <w:sz w:val="21"/>
                <w:szCs w:val="21"/>
                <w:highlight w:val="none"/>
              </w:rPr>
              <w:t>服务具体事项：</w:t>
            </w:r>
          </w:p>
        </w:tc>
      </w:tr>
      <w:tr w14:paraId="50CE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9037" w:type="dxa"/>
            <w:gridSpan w:val="2"/>
          </w:tcPr>
          <w:p w14:paraId="4CE6E43E">
            <w:pPr>
              <w:jc w:val="left"/>
              <w:rPr>
                <w:rFonts w:hint="eastAsia" w:ascii="宋体" w:hAnsi="宋体" w:cs="宋体"/>
                <w:color w:val="auto"/>
                <w:szCs w:val="21"/>
                <w:highlight w:val="none"/>
              </w:rPr>
            </w:pPr>
          </w:p>
        </w:tc>
      </w:tr>
      <w:tr w14:paraId="18D92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037" w:type="dxa"/>
            <w:gridSpan w:val="2"/>
          </w:tcPr>
          <w:p w14:paraId="2D18509C">
            <w:pPr>
              <w:pStyle w:val="29"/>
              <w:spacing w:before="32" w:line="221" w:lineRule="auto"/>
              <w:jc w:val="left"/>
              <w:rPr>
                <w:rFonts w:hint="eastAsia"/>
                <w:color w:val="auto"/>
                <w:sz w:val="21"/>
                <w:szCs w:val="21"/>
                <w:highlight w:val="none"/>
              </w:rPr>
            </w:pPr>
            <w:r>
              <w:rPr>
                <w:rFonts w:hint="eastAsia"/>
                <w:b/>
                <w:bCs/>
                <w:color w:val="auto"/>
                <w:spacing w:val="-7"/>
                <w:sz w:val="21"/>
                <w:szCs w:val="21"/>
                <w:highlight w:val="none"/>
              </w:rPr>
              <w:t>3.</w:t>
            </w:r>
            <w:r>
              <w:rPr>
                <w:rFonts w:hint="eastAsia"/>
                <w:color w:val="auto"/>
                <w:spacing w:val="-7"/>
                <w:sz w:val="21"/>
                <w:szCs w:val="21"/>
                <w:highlight w:val="none"/>
              </w:rPr>
              <w:t xml:space="preserve"> </w:t>
            </w:r>
            <w:r>
              <w:rPr>
                <w:rFonts w:hint="eastAsia"/>
                <w:b/>
                <w:bCs/>
                <w:color w:val="auto"/>
                <w:spacing w:val="-7"/>
                <w:sz w:val="21"/>
                <w:szCs w:val="21"/>
                <w:highlight w:val="none"/>
              </w:rPr>
              <w:t>其他具体事项：</w:t>
            </w:r>
          </w:p>
        </w:tc>
      </w:tr>
      <w:tr w14:paraId="21C56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4251" w:type="dxa"/>
          </w:tcPr>
          <w:p w14:paraId="5E8BA91F">
            <w:pPr>
              <w:pStyle w:val="29"/>
              <w:spacing w:before="67" w:line="220" w:lineRule="auto"/>
              <w:ind w:left="143"/>
              <w:rPr>
                <w:rFonts w:hint="eastAsia"/>
                <w:color w:val="auto"/>
                <w:sz w:val="21"/>
                <w:szCs w:val="21"/>
                <w:highlight w:val="none"/>
              </w:rPr>
            </w:pPr>
            <w:r>
              <w:rPr>
                <w:rFonts w:hint="eastAsia"/>
                <w:b/>
                <w:bCs/>
                <w:color w:val="auto"/>
                <w:spacing w:val="-10"/>
                <w:sz w:val="21"/>
                <w:szCs w:val="21"/>
                <w:highlight w:val="none"/>
              </w:rPr>
              <w:t>甲方（章）</w:t>
            </w:r>
          </w:p>
          <w:p w14:paraId="2EE3E693">
            <w:pPr>
              <w:spacing w:line="300" w:lineRule="auto"/>
              <w:rPr>
                <w:rFonts w:hint="eastAsia" w:ascii="宋体" w:hAnsi="宋体" w:cs="宋体"/>
                <w:color w:val="auto"/>
                <w:szCs w:val="21"/>
                <w:highlight w:val="none"/>
              </w:rPr>
            </w:pPr>
          </w:p>
          <w:p w14:paraId="781166D9">
            <w:pPr>
              <w:spacing w:line="301" w:lineRule="auto"/>
              <w:rPr>
                <w:rFonts w:hint="eastAsia" w:ascii="宋体" w:hAnsi="宋体" w:cs="宋体"/>
                <w:color w:val="auto"/>
                <w:szCs w:val="21"/>
                <w:highlight w:val="none"/>
              </w:rPr>
            </w:pPr>
          </w:p>
          <w:p w14:paraId="4EA37DAE">
            <w:pPr>
              <w:spacing w:line="301" w:lineRule="auto"/>
              <w:rPr>
                <w:rFonts w:hint="eastAsia" w:ascii="宋体" w:hAnsi="宋体" w:cs="宋体"/>
                <w:color w:val="auto"/>
                <w:szCs w:val="21"/>
                <w:highlight w:val="none"/>
              </w:rPr>
            </w:pPr>
          </w:p>
          <w:p w14:paraId="711956F2">
            <w:pPr>
              <w:pStyle w:val="29"/>
              <w:spacing w:before="68" w:line="221" w:lineRule="auto"/>
              <w:ind w:left="2335"/>
              <w:rPr>
                <w:rFonts w:hint="eastAsia"/>
                <w:color w:val="auto"/>
                <w:sz w:val="21"/>
                <w:szCs w:val="21"/>
                <w:highlight w:val="none"/>
              </w:rPr>
            </w:pPr>
            <w:r>
              <w:rPr>
                <w:rFonts w:hint="eastAsia"/>
                <w:b/>
                <w:bCs/>
                <w:color w:val="auto"/>
                <w:spacing w:val="-9"/>
                <w:sz w:val="21"/>
                <w:szCs w:val="21"/>
                <w:highlight w:val="none"/>
              </w:rPr>
              <w:t>年</w:t>
            </w:r>
            <w:r>
              <w:rPr>
                <w:rFonts w:hint="eastAsia"/>
                <w:color w:val="auto"/>
                <w:spacing w:val="3"/>
                <w:sz w:val="21"/>
                <w:szCs w:val="21"/>
                <w:highlight w:val="none"/>
              </w:rPr>
              <w:t xml:space="preserve">   </w:t>
            </w:r>
            <w:r>
              <w:rPr>
                <w:rFonts w:hint="eastAsia"/>
                <w:b/>
                <w:bCs/>
                <w:color w:val="auto"/>
                <w:spacing w:val="-9"/>
                <w:sz w:val="21"/>
                <w:szCs w:val="21"/>
                <w:highlight w:val="none"/>
              </w:rPr>
              <w:t>月</w:t>
            </w:r>
            <w:r>
              <w:rPr>
                <w:rFonts w:hint="eastAsia"/>
                <w:color w:val="auto"/>
                <w:spacing w:val="15"/>
                <w:sz w:val="21"/>
                <w:szCs w:val="21"/>
                <w:highlight w:val="none"/>
              </w:rPr>
              <w:t xml:space="preserve">   </w:t>
            </w:r>
            <w:r>
              <w:rPr>
                <w:rFonts w:hint="eastAsia"/>
                <w:b/>
                <w:bCs/>
                <w:color w:val="auto"/>
                <w:spacing w:val="-9"/>
                <w:sz w:val="21"/>
                <w:szCs w:val="21"/>
                <w:highlight w:val="none"/>
              </w:rPr>
              <w:t>日</w:t>
            </w:r>
          </w:p>
        </w:tc>
        <w:tc>
          <w:tcPr>
            <w:tcW w:w="4786" w:type="dxa"/>
          </w:tcPr>
          <w:p w14:paraId="742980D7">
            <w:pPr>
              <w:pStyle w:val="29"/>
              <w:spacing w:before="67" w:line="220" w:lineRule="auto"/>
              <w:ind w:left="134"/>
              <w:rPr>
                <w:rFonts w:hint="eastAsia"/>
                <w:color w:val="auto"/>
                <w:sz w:val="21"/>
                <w:szCs w:val="21"/>
                <w:highlight w:val="none"/>
              </w:rPr>
            </w:pPr>
            <w:r>
              <w:rPr>
                <w:rFonts w:hint="eastAsia"/>
                <w:b/>
                <w:bCs/>
                <w:color w:val="auto"/>
                <w:spacing w:val="-9"/>
                <w:sz w:val="21"/>
                <w:szCs w:val="21"/>
                <w:highlight w:val="none"/>
              </w:rPr>
              <w:t>乙方（章）</w:t>
            </w:r>
          </w:p>
          <w:p w14:paraId="7740ACEA">
            <w:pPr>
              <w:spacing w:line="300" w:lineRule="auto"/>
              <w:rPr>
                <w:rFonts w:hint="eastAsia" w:ascii="宋体" w:hAnsi="宋体" w:cs="宋体"/>
                <w:color w:val="auto"/>
                <w:szCs w:val="21"/>
                <w:highlight w:val="none"/>
              </w:rPr>
            </w:pPr>
          </w:p>
          <w:p w14:paraId="0736941B">
            <w:pPr>
              <w:spacing w:line="301" w:lineRule="auto"/>
              <w:rPr>
                <w:rFonts w:hint="eastAsia" w:ascii="宋体" w:hAnsi="宋体" w:cs="宋体"/>
                <w:color w:val="auto"/>
                <w:szCs w:val="21"/>
                <w:highlight w:val="none"/>
              </w:rPr>
            </w:pPr>
          </w:p>
          <w:p w14:paraId="53DC9677">
            <w:pPr>
              <w:spacing w:line="301" w:lineRule="auto"/>
              <w:rPr>
                <w:rFonts w:hint="eastAsia" w:ascii="宋体" w:hAnsi="宋体" w:cs="宋体"/>
                <w:color w:val="auto"/>
                <w:szCs w:val="21"/>
                <w:highlight w:val="none"/>
              </w:rPr>
            </w:pPr>
          </w:p>
          <w:p w14:paraId="50853815">
            <w:pPr>
              <w:pStyle w:val="29"/>
              <w:spacing w:before="68" w:line="221" w:lineRule="auto"/>
              <w:ind w:left="2226"/>
              <w:rPr>
                <w:rFonts w:hint="eastAsia"/>
                <w:color w:val="auto"/>
                <w:sz w:val="21"/>
                <w:szCs w:val="21"/>
                <w:highlight w:val="none"/>
              </w:rPr>
            </w:pPr>
            <w:r>
              <w:rPr>
                <w:rFonts w:hint="eastAsia"/>
                <w:b/>
                <w:bCs/>
                <w:color w:val="auto"/>
                <w:spacing w:val="-9"/>
                <w:sz w:val="21"/>
                <w:szCs w:val="21"/>
                <w:highlight w:val="none"/>
              </w:rPr>
              <w:t>年</w:t>
            </w:r>
            <w:r>
              <w:rPr>
                <w:rFonts w:hint="eastAsia"/>
                <w:color w:val="auto"/>
                <w:spacing w:val="4"/>
                <w:sz w:val="21"/>
                <w:szCs w:val="21"/>
                <w:highlight w:val="none"/>
              </w:rPr>
              <w:t xml:space="preserve">   </w:t>
            </w:r>
            <w:r>
              <w:rPr>
                <w:rFonts w:hint="eastAsia"/>
                <w:b/>
                <w:bCs/>
                <w:color w:val="auto"/>
                <w:spacing w:val="-9"/>
                <w:sz w:val="21"/>
                <w:szCs w:val="21"/>
                <w:highlight w:val="none"/>
              </w:rPr>
              <w:t>月</w:t>
            </w:r>
            <w:r>
              <w:rPr>
                <w:rFonts w:hint="eastAsia"/>
                <w:color w:val="auto"/>
                <w:spacing w:val="14"/>
                <w:sz w:val="21"/>
                <w:szCs w:val="21"/>
                <w:highlight w:val="none"/>
              </w:rPr>
              <w:t xml:space="preserve">   </w:t>
            </w:r>
            <w:r>
              <w:rPr>
                <w:rFonts w:hint="eastAsia"/>
                <w:b/>
                <w:bCs/>
                <w:color w:val="auto"/>
                <w:spacing w:val="-9"/>
                <w:sz w:val="21"/>
                <w:szCs w:val="21"/>
                <w:highlight w:val="none"/>
              </w:rPr>
              <w:t>日</w:t>
            </w:r>
          </w:p>
        </w:tc>
      </w:tr>
    </w:tbl>
    <w:p w14:paraId="2D8807F0">
      <w:pPr>
        <w:spacing w:before="29" w:line="220" w:lineRule="auto"/>
        <w:ind w:left="437"/>
        <w:rPr>
          <w:rFonts w:hint="eastAsia" w:ascii="宋体" w:hAnsi="宋体" w:cs="宋体"/>
          <w:color w:val="auto"/>
          <w:szCs w:val="21"/>
          <w:highlight w:val="none"/>
        </w:rPr>
      </w:pPr>
      <w:r>
        <w:rPr>
          <w:rFonts w:hint="eastAsia" w:ascii="宋体" w:hAnsi="宋体" w:cs="宋体"/>
          <w:color w:val="auto"/>
          <w:spacing w:val="-2"/>
          <w:szCs w:val="21"/>
          <w:highlight w:val="none"/>
        </w:rPr>
        <w:t>注：服务事项填不下时可另加附。</w:t>
      </w:r>
    </w:p>
    <w:p w14:paraId="56A53AC2">
      <w:pPr>
        <w:rPr>
          <w:rFonts w:ascii="宋体"/>
          <w:color w:val="auto"/>
          <w:highlight w:val="none"/>
        </w:rPr>
      </w:pPr>
    </w:p>
    <w:p w14:paraId="1BCC03A3">
      <w:pPr>
        <w:pStyle w:val="23"/>
        <w:ind w:firstLine="0" w:firstLineChars="0"/>
        <w:rPr>
          <w:rFonts w:hint="eastAsia" w:ascii="宋体" w:hAnsi="宋体" w:eastAsia="宋体" w:cs="宋体"/>
          <w:color w:val="auto"/>
          <w:szCs w:val="24"/>
          <w:highlight w:val="none"/>
        </w:rPr>
      </w:pPr>
    </w:p>
    <w:p w14:paraId="7CB451E9">
      <w:pPr>
        <w:pStyle w:val="23"/>
        <w:ind w:firstLine="915"/>
        <w:rPr>
          <w:rFonts w:hint="eastAsia" w:ascii="宋体" w:hAnsi="宋体" w:eastAsia="宋体" w:cs="宋体"/>
          <w:color w:val="auto"/>
          <w:szCs w:val="24"/>
          <w:highlight w:val="none"/>
        </w:rPr>
      </w:pPr>
    </w:p>
    <w:p w14:paraId="2CB765B6">
      <w:pPr>
        <w:pStyle w:val="23"/>
        <w:ind w:firstLine="915"/>
        <w:rPr>
          <w:rFonts w:hint="eastAsia" w:ascii="宋体" w:hAnsi="宋体" w:eastAsia="宋体" w:cs="宋体"/>
          <w:color w:val="auto"/>
          <w:szCs w:val="24"/>
          <w:highlight w:val="none"/>
        </w:rPr>
      </w:pPr>
    </w:p>
    <w:p w14:paraId="12C5B995">
      <w:pPr>
        <w:pStyle w:val="23"/>
        <w:ind w:firstLine="915"/>
        <w:rPr>
          <w:rFonts w:hint="eastAsia" w:ascii="宋体" w:hAnsi="宋体" w:eastAsia="宋体" w:cs="宋体"/>
          <w:color w:val="auto"/>
          <w:szCs w:val="24"/>
          <w:highlight w:val="none"/>
        </w:rPr>
      </w:pPr>
    </w:p>
    <w:p w14:paraId="466D4106">
      <w:pPr>
        <w:pStyle w:val="23"/>
        <w:ind w:firstLine="915"/>
        <w:rPr>
          <w:rFonts w:hint="eastAsia" w:ascii="宋体" w:hAnsi="宋体" w:eastAsia="宋体" w:cs="宋体"/>
          <w:color w:val="auto"/>
          <w:szCs w:val="24"/>
          <w:highlight w:val="none"/>
        </w:rPr>
      </w:pPr>
    </w:p>
    <w:p w14:paraId="68647059">
      <w:pPr>
        <w:pStyle w:val="23"/>
        <w:ind w:firstLine="915"/>
        <w:rPr>
          <w:rFonts w:hint="eastAsia" w:ascii="宋体" w:hAnsi="宋体" w:eastAsia="宋体" w:cs="宋体"/>
          <w:color w:val="auto"/>
          <w:szCs w:val="24"/>
          <w:highlight w:val="none"/>
        </w:rPr>
      </w:pPr>
    </w:p>
    <w:p w14:paraId="7036F91F">
      <w:pPr>
        <w:pStyle w:val="23"/>
        <w:ind w:firstLine="915"/>
        <w:rPr>
          <w:rFonts w:hint="eastAsia" w:ascii="宋体" w:hAnsi="宋体" w:eastAsia="宋体" w:cs="宋体"/>
          <w:color w:val="auto"/>
          <w:szCs w:val="24"/>
          <w:highlight w:val="none"/>
        </w:rPr>
      </w:pPr>
    </w:p>
    <w:p w14:paraId="07FFFE98">
      <w:pPr>
        <w:pStyle w:val="23"/>
        <w:ind w:firstLine="915"/>
        <w:rPr>
          <w:rFonts w:hint="eastAsia" w:ascii="宋体" w:hAnsi="宋体" w:eastAsia="宋体" w:cs="宋体"/>
          <w:color w:val="auto"/>
          <w:szCs w:val="24"/>
          <w:highlight w:val="none"/>
        </w:rPr>
      </w:pPr>
    </w:p>
    <w:p w14:paraId="02D6C917">
      <w:pPr>
        <w:pStyle w:val="23"/>
        <w:ind w:firstLine="915"/>
        <w:rPr>
          <w:rFonts w:hint="eastAsia" w:ascii="宋体" w:hAnsi="宋体" w:eastAsia="宋体" w:cs="宋体"/>
          <w:color w:val="auto"/>
          <w:szCs w:val="24"/>
          <w:highlight w:val="none"/>
        </w:rPr>
      </w:pPr>
    </w:p>
    <w:p w14:paraId="04ED2FDB">
      <w:pPr>
        <w:pStyle w:val="23"/>
        <w:ind w:firstLine="915"/>
        <w:rPr>
          <w:rFonts w:hint="eastAsia" w:ascii="宋体" w:hAnsi="宋体" w:eastAsia="宋体" w:cs="宋体"/>
          <w:color w:val="auto"/>
          <w:szCs w:val="24"/>
          <w:highlight w:val="none"/>
        </w:rPr>
      </w:pPr>
    </w:p>
    <w:p w14:paraId="1A519664">
      <w:pPr>
        <w:pStyle w:val="23"/>
        <w:ind w:firstLine="915"/>
        <w:rPr>
          <w:rFonts w:hint="eastAsia" w:ascii="宋体" w:hAnsi="宋体" w:eastAsia="宋体" w:cs="宋体"/>
          <w:color w:val="auto"/>
          <w:szCs w:val="24"/>
          <w:highlight w:val="none"/>
        </w:rPr>
      </w:pPr>
    </w:p>
    <w:p w14:paraId="47033CC8">
      <w:pPr>
        <w:pStyle w:val="23"/>
        <w:ind w:firstLine="915"/>
        <w:rPr>
          <w:rFonts w:hint="eastAsia" w:ascii="宋体" w:hAnsi="宋体" w:eastAsia="宋体" w:cs="宋体"/>
          <w:color w:val="auto"/>
          <w:szCs w:val="24"/>
          <w:highlight w:val="none"/>
        </w:rPr>
      </w:pPr>
    </w:p>
    <w:p w14:paraId="623F93AB">
      <w:pPr>
        <w:pStyle w:val="23"/>
        <w:ind w:firstLine="915"/>
        <w:rPr>
          <w:rFonts w:hint="eastAsia" w:ascii="宋体" w:hAnsi="宋体" w:eastAsia="宋体" w:cs="宋体"/>
          <w:color w:val="auto"/>
          <w:szCs w:val="24"/>
          <w:highlight w:val="none"/>
        </w:rPr>
      </w:pPr>
    </w:p>
    <w:p w14:paraId="3C10E289">
      <w:pPr>
        <w:pStyle w:val="23"/>
        <w:ind w:firstLine="915"/>
        <w:rPr>
          <w:rFonts w:hint="eastAsia" w:ascii="宋体" w:hAnsi="宋体" w:eastAsia="宋体" w:cs="宋体"/>
          <w:color w:val="auto"/>
          <w:szCs w:val="24"/>
          <w:highlight w:val="none"/>
        </w:rPr>
      </w:pPr>
    </w:p>
    <w:p w14:paraId="6ECF6C52">
      <w:pPr>
        <w:pStyle w:val="23"/>
        <w:ind w:firstLine="915"/>
        <w:rPr>
          <w:rFonts w:hint="eastAsia" w:ascii="宋体" w:hAnsi="宋体" w:eastAsia="宋体" w:cs="宋体"/>
          <w:color w:val="auto"/>
          <w:szCs w:val="24"/>
          <w:highlight w:val="none"/>
        </w:rPr>
      </w:pPr>
    </w:p>
    <w:p w14:paraId="267B7BBA">
      <w:pPr>
        <w:pStyle w:val="23"/>
        <w:ind w:firstLine="915"/>
        <w:rPr>
          <w:rFonts w:hint="eastAsia" w:ascii="宋体" w:hAnsi="宋体" w:eastAsia="宋体" w:cs="宋体"/>
          <w:color w:val="auto"/>
          <w:szCs w:val="24"/>
          <w:highlight w:val="none"/>
        </w:rPr>
      </w:pPr>
    </w:p>
    <w:p w14:paraId="6A4664CF">
      <w:pPr>
        <w:pStyle w:val="23"/>
        <w:ind w:firstLine="915"/>
        <w:rPr>
          <w:rFonts w:hint="eastAsia" w:ascii="宋体" w:hAnsi="宋体" w:eastAsia="宋体" w:cs="宋体"/>
          <w:color w:val="auto"/>
          <w:szCs w:val="24"/>
          <w:highlight w:val="none"/>
        </w:rPr>
      </w:pPr>
    </w:p>
    <w:p w14:paraId="29965C07">
      <w:pPr>
        <w:spacing w:line="360" w:lineRule="auto"/>
        <w:rPr>
          <w:rFonts w:hint="eastAsia" w:ascii="宋体" w:hAnsi="宋体" w:cs="宋体"/>
          <w:color w:val="auto"/>
          <w:szCs w:val="21"/>
          <w:highlight w:val="none"/>
        </w:rPr>
      </w:pPr>
      <w:r>
        <w:rPr>
          <w:rFonts w:hint="eastAsia" w:ascii="宋体" w:hAnsi="宋体" w:cs="宋体"/>
          <w:bCs/>
          <w:color w:val="auto"/>
          <w:sz w:val="32"/>
          <w:szCs w:val="32"/>
          <w:highlight w:val="none"/>
        </w:rPr>
        <w:br w:type="textWrapping"/>
      </w:r>
      <w:r>
        <w:rPr>
          <w:rFonts w:hint="eastAsia" w:ascii="宋体" w:hAnsi="宋体" w:cs="宋体"/>
          <w:bCs/>
          <w:color w:val="auto"/>
          <w:szCs w:val="21"/>
          <w:highlight w:val="none"/>
        </w:rPr>
        <w:t xml:space="preserve">附件1：  </w:t>
      </w:r>
    </w:p>
    <w:p w14:paraId="08553191">
      <w:pPr>
        <w:widowControl/>
        <w:shd w:val="clear" w:color="auto" w:fill="FFFFFF"/>
        <w:spacing w:line="360" w:lineRule="auto"/>
        <w:jc w:val="center"/>
        <w:rPr>
          <w:rFonts w:hint="eastAsia" w:ascii="宋体" w:hAnsi="宋体" w:cs="宋体"/>
          <w:color w:val="auto"/>
          <w:kern w:val="0"/>
          <w:sz w:val="28"/>
          <w:szCs w:val="28"/>
          <w:highlight w:val="none"/>
        </w:rPr>
      </w:pPr>
      <w:r>
        <w:rPr>
          <w:rFonts w:hint="eastAsia" w:ascii="宋体" w:hAnsi="宋体" w:cs="宋体"/>
          <w:b/>
          <w:bCs/>
          <w:color w:val="auto"/>
          <w:kern w:val="0"/>
          <w:sz w:val="28"/>
          <w:szCs w:val="28"/>
          <w:highlight w:val="none"/>
        </w:rPr>
        <w:t>广西壮族自治区政府采购项目合同验收书（格式）</w:t>
      </w:r>
    </w:p>
    <w:p w14:paraId="475B43EB">
      <w:pPr>
        <w:widowControl/>
        <w:shd w:val="clear" w:color="auto" w:fill="FFFFFF"/>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17"/>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18318317">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134969B6">
            <w:pPr>
              <w:widowControl/>
              <w:snapToGrid w:val="0"/>
              <w:spacing w:before="100" w:beforeAutospacing="1" w:after="100" w:afterAutospacing="1" w:line="360" w:lineRule="auto"/>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2692EB5">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 xml:space="preserve">自行验收 </w:t>
            </w:r>
            <w:r>
              <w:rPr>
                <w:rFonts w:hint="eastAsia" w:ascii="宋体" w:hAnsi="宋体" w:cs="宋体"/>
                <w:color w:val="auto"/>
                <w:kern w:val="0"/>
                <w:szCs w:val="21"/>
                <w:highlight w:val="none"/>
              </w:rPr>
              <w:sym w:font="Wingdings 2" w:char="00A3"/>
            </w:r>
            <w:r>
              <w:rPr>
                <w:rFonts w:hint="eastAsia" w:ascii="宋体" w:hAnsi="宋体" w:cs="宋体"/>
                <w:color w:val="auto"/>
                <w:kern w:val="0"/>
                <w:szCs w:val="21"/>
                <w:highlight w:val="none"/>
              </w:rPr>
              <w:t>委托验收</w:t>
            </w:r>
          </w:p>
        </w:tc>
      </w:tr>
      <w:tr w14:paraId="1E0D18A0">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E7EB8B7">
            <w:pPr>
              <w:widowControl/>
              <w:snapToGrid w:val="0"/>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1E81072B">
            <w:pPr>
              <w:widowControl/>
              <w:snapToGrid w:val="0"/>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56FCC96C">
            <w:pPr>
              <w:widowControl/>
              <w:snapToGrid w:val="0"/>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3AC8150B">
            <w:pPr>
              <w:widowControl/>
              <w:snapToGrid w:val="0"/>
              <w:spacing w:before="100" w:beforeAutospacing="1" w:after="100" w:afterAutospacing="1"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28DC148C">
            <w:pPr>
              <w:widowControl/>
              <w:snapToGrid w:val="0"/>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金额</w:t>
            </w:r>
          </w:p>
        </w:tc>
      </w:tr>
      <w:tr w14:paraId="3D162192">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7767CD3">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79FAE87">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3F73EE4">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F34A678">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41E303D0">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1688FC40">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512C42B">
            <w:pPr>
              <w:widowControl/>
              <w:snapToGrid w:val="0"/>
              <w:spacing w:before="100" w:beforeAutospacing="1" w:after="100" w:afterAutospacing="1" w:line="360" w:lineRule="auto"/>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0BFC6F34">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6E42DF9A">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1C2A48F7">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2041ECE8">
            <w:pPr>
              <w:widowControl/>
              <w:snapToGrid w:val="0"/>
              <w:spacing w:before="100" w:beforeAutospacing="1" w:after="100" w:afterAutospacing="1"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7584E20">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D3DE68D">
            <w:pPr>
              <w:widowControl/>
              <w:snapToGrid w:val="0"/>
              <w:spacing w:before="100" w:beforeAutospacing="1" w:after="100" w:afterAutospacing="1" w:line="360" w:lineRule="auto"/>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AC27940">
            <w:pPr>
              <w:widowControl/>
              <w:spacing w:before="100" w:beforeAutospacing="1" w:after="100" w:afterAutospacing="1" w:line="360" w:lineRule="auto"/>
              <w:jc w:val="center"/>
              <w:rPr>
                <w:rFonts w:hint="eastAsia"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1B277C6">
            <w:pPr>
              <w:widowControl/>
              <w:snapToGrid w:val="0"/>
              <w:spacing w:before="100" w:beforeAutospacing="1" w:after="100" w:afterAutospacing="1" w:line="360" w:lineRule="auto"/>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76A9B381">
            <w:pPr>
              <w:widowControl/>
              <w:spacing w:before="100" w:beforeAutospacing="1" w:after="100" w:afterAutospacing="1" w:line="360" w:lineRule="auto"/>
              <w:jc w:val="center"/>
              <w:rPr>
                <w:rFonts w:hint="eastAsia" w:ascii="宋体" w:hAnsi="宋体" w:cs="宋体"/>
                <w:color w:val="auto"/>
                <w:kern w:val="0"/>
                <w:szCs w:val="21"/>
                <w:highlight w:val="none"/>
              </w:rPr>
            </w:pPr>
          </w:p>
        </w:tc>
      </w:tr>
      <w:tr w14:paraId="19AB741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BA21FA">
            <w:pPr>
              <w:widowControl/>
              <w:snapToGrid w:val="0"/>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CB6536E">
            <w:pPr>
              <w:widowControl/>
              <w:snapToGrid w:val="0"/>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见附件)</w:t>
            </w:r>
          </w:p>
        </w:tc>
      </w:tr>
      <w:tr w14:paraId="4A697C15">
        <w:tblPrEx>
          <w:tblCellMar>
            <w:top w:w="0" w:type="dxa"/>
            <w:left w:w="0" w:type="dxa"/>
            <w:bottom w:w="0" w:type="dxa"/>
            <w:right w:w="0" w:type="dxa"/>
          </w:tblCellMar>
        </w:tblPrEx>
        <w:trPr>
          <w:trHeight w:val="844"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922525">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3EA7E784">
            <w:pPr>
              <w:widowControl/>
              <w:spacing w:before="100" w:beforeAutospacing="1" w:after="100" w:afterAutospacing="1"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18EA5225">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4BCA1642">
            <w:pPr>
              <w:widowControl/>
              <w:spacing w:line="360" w:lineRule="auto"/>
              <w:jc w:val="left"/>
              <w:rPr>
                <w:rFonts w:hint="eastAsia" w:ascii="宋体" w:hAnsi="宋体"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22C4B9A5">
            <w:pPr>
              <w:widowControl/>
              <w:spacing w:before="100" w:beforeAutospacing="1" w:after="100" w:afterAutospacing="1"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7012B658">
            <w:pPr>
              <w:widowControl/>
              <w:spacing w:before="100" w:beforeAutospacing="1" w:after="100" w:afterAutospacing="1"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p>
        </w:tc>
      </w:tr>
      <w:tr w14:paraId="64EA55A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5E18CD">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74F5190">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CE3BD5C">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17E42AEC">
            <w:pPr>
              <w:widowControl/>
              <w:spacing w:before="100" w:beforeAutospacing="1" w:after="100" w:afterAutospacing="1" w:line="360" w:lineRule="auto"/>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625F6EEE">
        <w:tblPrEx>
          <w:tblCellMar>
            <w:top w:w="0" w:type="dxa"/>
            <w:left w:w="0" w:type="dxa"/>
            <w:bottom w:w="0" w:type="dxa"/>
            <w:right w:w="0" w:type="dxa"/>
          </w:tblCellMar>
        </w:tblPrEx>
        <w:trPr>
          <w:trHeight w:val="758" w:hRule="atLeast"/>
          <w:jc w:val="center"/>
        </w:trPr>
        <w:tc>
          <w:tcPr>
            <w:tcW w:w="415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F8D323">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成交供应商负责人签字或者盖章：</w:t>
            </w:r>
          </w:p>
          <w:p w14:paraId="6CC8A6AD">
            <w:pPr>
              <w:widowControl/>
              <w:spacing w:before="100" w:beforeAutospacing="1" w:after="100" w:afterAutospacing="1" w:line="360" w:lineRule="auto"/>
              <w:jc w:val="left"/>
              <w:rPr>
                <w:rFonts w:hint="eastAsia" w:ascii="宋体" w:hAnsi="宋体" w:cs="宋体"/>
                <w:color w:val="auto"/>
                <w:kern w:val="0"/>
                <w:szCs w:val="21"/>
                <w:highlight w:val="none"/>
              </w:rPr>
            </w:pPr>
          </w:p>
          <w:p w14:paraId="68AF2731">
            <w:pPr>
              <w:widowControl/>
              <w:spacing w:before="100" w:beforeAutospacing="1" w:after="100" w:afterAutospacing="1"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4293" w:type="dxa"/>
            <w:gridSpan w:val="4"/>
            <w:tcBorders>
              <w:top w:val="single" w:color="auto" w:sz="4" w:space="0"/>
              <w:left w:val="single" w:color="auto" w:sz="4" w:space="0"/>
              <w:bottom w:val="single" w:color="auto" w:sz="4" w:space="0"/>
              <w:right w:val="single" w:color="auto" w:sz="4" w:space="0"/>
            </w:tcBorders>
            <w:vAlign w:val="center"/>
          </w:tcPr>
          <w:p w14:paraId="227F75D1">
            <w:pPr>
              <w:widowControl/>
              <w:spacing w:before="100" w:beforeAutospacing="1" w:after="100" w:afterAutospacing="1"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0ED7A5CD">
            <w:pPr>
              <w:widowControl/>
              <w:spacing w:before="100" w:beforeAutospacing="1" w:after="100" w:afterAutospacing="1" w:line="360" w:lineRule="auto"/>
              <w:ind w:firstLine="210" w:firstLineChars="100"/>
              <w:jc w:val="left"/>
              <w:rPr>
                <w:rFonts w:hint="eastAsia" w:ascii="宋体" w:hAnsi="宋体" w:cs="宋体"/>
                <w:color w:val="auto"/>
                <w:kern w:val="0"/>
                <w:szCs w:val="21"/>
                <w:highlight w:val="none"/>
              </w:rPr>
            </w:pPr>
          </w:p>
          <w:p w14:paraId="020058E8">
            <w:pPr>
              <w:widowControl/>
              <w:spacing w:before="100" w:beforeAutospacing="1" w:after="100" w:afterAutospacing="1"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022F9894">
      <w:pPr>
        <w:pStyle w:val="11"/>
        <w:snapToGrid w:val="0"/>
        <w:spacing w:line="360" w:lineRule="auto"/>
        <w:rPr>
          <w:rFonts w:hint="eastAsia" w:hAnsi="宋体" w:cs="宋体"/>
          <w:color w:val="auto"/>
          <w:sz w:val="21"/>
          <w:highlight w:val="none"/>
        </w:rPr>
      </w:pPr>
      <w:r>
        <w:rPr>
          <w:rFonts w:hint="eastAsia" w:hAnsi="宋体" w:cs="宋体"/>
          <w:color w:val="auto"/>
          <w:sz w:val="21"/>
          <w:highlight w:val="none"/>
        </w:rPr>
        <w:br w:type="page"/>
      </w:r>
      <w:r>
        <w:rPr>
          <w:rFonts w:hint="eastAsia" w:hAnsi="宋体" w:cs="宋体"/>
          <w:color w:val="auto"/>
          <w:sz w:val="21"/>
          <w:highlight w:val="none"/>
        </w:rPr>
        <w:t>附件2：</w:t>
      </w:r>
    </w:p>
    <w:p w14:paraId="76FD1066">
      <w:pPr>
        <w:spacing w:line="360" w:lineRule="auto"/>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政府采购项目履约保证金退付意见书</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64C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656B00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54FD6C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9398A0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4F71FD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630782E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009" w:type="dxa"/>
            <w:vAlign w:val="center"/>
          </w:tcPr>
          <w:p w14:paraId="32356A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w:t>
            </w:r>
          </w:p>
        </w:tc>
      </w:tr>
      <w:tr w14:paraId="7651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733737D8">
            <w:pPr>
              <w:spacing w:line="360" w:lineRule="auto"/>
              <w:rPr>
                <w:rFonts w:hint="eastAsia" w:ascii="宋体" w:hAnsi="宋体" w:cs="宋体"/>
                <w:color w:val="auto"/>
                <w:szCs w:val="21"/>
                <w:highlight w:val="none"/>
              </w:rPr>
            </w:pPr>
          </w:p>
        </w:tc>
        <w:tc>
          <w:tcPr>
            <w:tcW w:w="8009" w:type="dxa"/>
            <w:vAlign w:val="center"/>
          </w:tcPr>
          <w:p w14:paraId="286644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05F0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40C83A4D">
            <w:pPr>
              <w:spacing w:line="360" w:lineRule="auto"/>
              <w:rPr>
                <w:rFonts w:hint="eastAsia" w:ascii="宋体" w:hAnsi="宋体" w:cs="宋体"/>
                <w:color w:val="auto"/>
                <w:szCs w:val="21"/>
                <w:highlight w:val="none"/>
              </w:rPr>
            </w:pPr>
          </w:p>
        </w:tc>
        <w:tc>
          <w:tcPr>
            <w:tcW w:w="8009" w:type="dxa"/>
          </w:tcPr>
          <w:p w14:paraId="5C7171E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72C04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w:t>
            </w:r>
          </w:p>
          <w:p w14:paraId="3EC71ADF">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（小写）退付到达以下帐户。</w:t>
            </w:r>
          </w:p>
          <w:p w14:paraId="775EBE1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单位名称：</w:t>
            </w:r>
          </w:p>
          <w:p w14:paraId="08B06E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p>
          <w:p w14:paraId="73852F8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p>
          <w:p w14:paraId="577C616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联系人及电话：</w:t>
            </w:r>
          </w:p>
          <w:p w14:paraId="59B151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0290BEB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6551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7611DC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26374B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3263D6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3B2532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1D2015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72DC1F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009" w:type="dxa"/>
          </w:tcPr>
          <w:p w14:paraId="01C2961B">
            <w:pPr>
              <w:spacing w:line="360" w:lineRule="auto"/>
              <w:rPr>
                <w:rFonts w:hint="eastAsia" w:ascii="宋体" w:hAnsi="宋体" w:cs="宋体"/>
                <w:color w:val="auto"/>
                <w:szCs w:val="21"/>
                <w:highlight w:val="none"/>
              </w:rPr>
            </w:pPr>
          </w:p>
          <w:p w14:paraId="210541C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61B9636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联系人及电话：                                </w:t>
            </w:r>
          </w:p>
          <w:p w14:paraId="202878A3">
            <w:pPr>
              <w:spacing w:line="360" w:lineRule="auto"/>
              <w:rPr>
                <w:rFonts w:hint="eastAsia" w:ascii="宋体" w:hAnsi="宋体" w:cs="宋体"/>
                <w:color w:val="auto"/>
                <w:szCs w:val="21"/>
                <w:highlight w:val="none"/>
              </w:rPr>
            </w:pPr>
          </w:p>
          <w:p w14:paraId="4BA8BA7D">
            <w:pPr>
              <w:spacing w:line="360" w:lineRule="auto"/>
              <w:ind w:firstLine="3990" w:firstLineChars="1900"/>
              <w:rPr>
                <w:rFonts w:hint="eastAsia" w:ascii="宋体" w:hAnsi="宋体" w:cs="宋体"/>
                <w:color w:val="auto"/>
                <w:szCs w:val="21"/>
                <w:highlight w:val="none"/>
              </w:rPr>
            </w:pPr>
            <w:r>
              <w:rPr>
                <w:rFonts w:hint="eastAsia" w:ascii="宋体" w:hAnsi="宋体" w:cs="宋体"/>
                <w:color w:val="auto"/>
                <w:szCs w:val="21"/>
                <w:highlight w:val="none"/>
              </w:rPr>
              <w:t xml:space="preserve"> 采购人签章：</w:t>
            </w:r>
          </w:p>
          <w:p w14:paraId="23072C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1315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817" w:type="dxa"/>
            <w:vAlign w:val="center"/>
          </w:tcPr>
          <w:p w14:paraId="75CDA3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8009" w:type="dxa"/>
          </w:tcPr>
          <w:p w14:paraId="6D167F0E">
            <w:pPr>
              <w:spacing w:line="360" w:lineRule="auto"/>
              <w:rPr>
                <w:rFonts w:hint="eastAsia" w:ascii="宋体" w:hAnsi="宋体" w:cs="宋体"/>
                <w:color w:val="auto"/>
                <w:szCs w:val="21"/>
                <w:highlight w:val="none"/>
              </w:rPr>
            </w:pPr>
          </w:p>
        </w:tc>
      </w:tr>
    </w:tbl>
    <w:p w14:paraId="2F46C52F">
      <w:pPr>
        <w:pStyle w:val="8"/>
        <w:spacing w:line="360" w:lineRule="auto"/>
        <w:ind w:left="1" w:firstLine="2" w:firstLineChars="1"/>
        <w:rPr>
          <w:rFonts w:hint="eastAsia" w:ascii="宋体" w:hAnsi="宋体" w:cs="宋体"/>
          <w:b/>
          <w:bCs/>
          <w:color w:val="auto"/>
          <w:szCs w:val="21"/>
          <w:highlight w:val="none"/>
        </w:rPr>
      </w:pPr>
      <w:r>
        <w:rPr>
          <w:rFonts w:hint="eastAsia" w:ascii="宋体" w:hAnsi="宋体" w:cs="宋体"/>
          <w:b/>
          <w:bCs/>
          <w:color w:val="auto"/>
          <w:szCs w:val="21"/>
          <w:highlight w:val="none"/>
        </w:rPr>
        <w:t>注：供应商凭经采购人审批的退付意见书到履约保证金收取单位财务部门办理履约保证金退付事宜。</w:t>
      </w:r>
    </w:p>
    <w:p w14:paraId="490772D7">
      <w:pPr>
        <w:spacing w:line="360" w:lineRule="auto"/>
        <w:rPr>
          <w:rFonts w:hint="eastAsia" w:ascii="宋体" w:hAnsi="宋体" w:cs="Courier New"/>
          <w:color w:val="auto"/>
          <w:szCs w:val="21"/>
          <w:highlight w:val="none"/>
        </w:rPr>
      </w:pPr>
    </w:p>
    <w:p w14:paraId="3DCD88FC">
      <w:pPr>
        <w:rPr>
          <w:color w:val="auto"/>
          <w:highlight w:val="none"/>
        </w:rPr>
      </w:pPr>
    </w:p>
    <w:sectPr>
      <w:headerReference r:id="rId8" w:type="default"/>
      <w:footerReference r:id="rId9"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064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C00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170B1">
                          <w:pPr>
                            <w:pStyle w:val="1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B8170B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754B0">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48E8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8448E83">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8D079">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999FE0">
                          <w:pPr>
                            <w:pStyle w:val="12"/>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71999FE0">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51CD0">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7486E">
                          <w:pPr>
                            <w:pStyle w:val="12"/>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127486E">
                    <w:pPr>
                      <w:pStyle w:val="12"/>
                    </w:pPr>
                    <w:r>
                      <w:fldChar w:fldCharType="begin"/>
                    </w:r>
                    <w:r>
                      <w:instrText xml:space="preserve"> PAGE  \* MERGEFORMAT </w:instrText>
                    </w:r>
                    <w:r>
                      <w:fldChar w:fldCharType="separate"/>
                    </w:r>
                    <w:r>
                      <w:t>30</w:t>
                    </w:r>
                    <w:r>
                      <w:fldChar w:fldCharType="end"/>
                    </w:r>
                  </w:p>
                </w:txbxContent>
              </v:textbox>
            </v:shape>
          </w:pict>
        </mc:Fallback>
      </mc:AlternateContent>
    </w:r>
  </w:p>
  <w:p w14:paraId="56AF43D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3DA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DEA4">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CEB78"/>
    <w:multiLevelType w:val="singleLevel"/>
    <w:tmpl w:val="EB8CEB78"/>
    <w:lvl w:ilvl="0" w:tentative="0">
      <w:start w:val="3"/>
      <w:numFmt w:val="chineseCounting"/>
      <w:suff w:val="space"/>
      <w:lvlText w:val="第%1章"/>
      <w:lvlJc w:val="left"/>
      <w:rPr>
        <w:rFonts w:hint="eastAsia"/>
      </w:rPr>
    </w:lvl>
  </w:abstractNum>
  <w:abstractNum w:abstractNumId="1">
    <w:nsid w:val="0F479FE6"/>
    <w:multiLevelType w:val="singleLevel"/>
    <w:tmpl w:val="0F479FE6"/>
    <w:lvl w:ilvl="0" w:tentative="0">
      <w:start w:val="1"/>
      <w:numFmt w:val="decimal"/>
      <w:pStyle w:val="4"/>
      <w:lvlText w:val="%1."/>
      <w:lvlJc w:val="left"/>
      <w:pPr>
        <w:tabs>
          <w:tab w:val="left" w:pos="360"/>
        </w:tabs>
        <w:ind w:left="360" w:hanging="360"/>
      </w:pPr>
    </w:lvl>
  </w:abstractNum>
  <w:abstractNum w:abstractNumId="2">
    <w:nsid w:val="1D81C371"/>
    <w:multiLevelType w:val="singleLevel"/>
    <w:tmpl w:val="1D81C371"/>
    <w:lvl w:ilvl="0" w:tentative="0">
      <w:start w:val="1"/>
      <w:numFmt w:val="chineseCounting"/>
      <w:suff w:val="space"/>
      <w:lvlText w:val="第%1条"/>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B2261"/>
    <w:rsid w:val="0017431A"/>
    <w:rsid w:val="0021049B"/>
    <w:rsid w:val="00300177"/>
    <w:rsid w:val="005E2490"/>
    <w:rsid w:val="007A21E2"/>
    <w:rsid w:val="008A2B25"/>
    <w:rsid w:val="00955E1E"/>
    <w:rsid w:val="00991B78"/>
    <w:rsid w:val="009E7C7C"/>
    <w:rsid w:val="00AC1AE1"/>
    <w:rsid w:val="00B5148E"/>
    <w:rsid w:val="00B63EF9"/>
    <w:rsid w:val="00D11822"/>
    <w:rsid w:val="00D5520D"/>
    <w:rsid w:val="00F53ED8"/>
    <w:rsid w:val="03E72B61"/>
    <w:rsid w:val="04511D53"/>
    <w:rsid w:val="056D547D"/>
    <w:rsid w:val="06112117"/>
    <w:rsid w:val="0661309E"/>
    <w:rsid w:val="074B1659"/>
    <w:rsid w:val="076D4BE4"/>
    <w:rsid w:val="07D44BE8"/>
    <w:rsid w:val="08074D9A"/>
    <w:rsid w:val="080D690E"/>
    <w:rsid w:val="09246605"/>
    <w:rsid w:val="09572537"/>
    <w:rsid w:val="0A1B3564"/>
    <w:rsid w:val="0AC0410C"/>
    <w:rsid w:val="0B032C32"/>
    <w:rsid w:val="0B422D73"/>
    <w:rsid w:val="0C6D3E1F"/>
    <w:rsid w:val="0DB84D88"/>
    <w:rsid w:val="0E0D1416"/>
    <w:rsid w:val="0E1F739B"/>
    <w:rsid w:val="0E255E7E"/>
    <w:rsid w:val="0F022F45"/>
    <w:rsid w:val="0F4A5C7C"/>
    <w:rsid w:val="0F576BBF"/>
    <w:rsid w:val="0FB57FB7"/>
    <w:rsid w:val="10D91A83"/>
    <w:rsid w:val="11145D79"/>
    <w:rsid w:val="11F03528"/>
    <w:rsid w:val="127557DC"/>
    <w:rsid w:val="142E658A"/>
    <w:rsid w:val="156A1844"/>
    <w:rsid w:val="164C2CF7"/>
    <w:rsid w:val="164D7F31"/>
    <w:rsid w:val="1A964EAC"/>
    <w:rsid w:val="1B5B5EB7"/>
    <w:rsid w:val="1B966EEF"/>
    <w:rsid w:val="1C183DA8"/>
    <w:rsid w:val="1CDF48C5"/>
    <w:rsid w:val="1E1B2261"/>
    <w:rsid w:val="1E560BB7"/>
    <w:rsid w:val="1EFA3FB6"/>
    <w:rsid w:val="206C021E"/>
    <w:rsid w:val="21613AFB"/>
    <w:rsid w:val="229323DA"/>
    <w:rsid w:val="232C662D"/>
    <w:rsid w:val="25001609"/>
    <w:rsid w:val="25421E95"/>
    <w:rsid w:val="254A43CB"/>
    <w:rsid w:val="272A2BE1"/>
    <w:rsid w:val="27A504B9"/>
    <w:rsid w:val="28A35F08"/>
    <w:rsid w:val="29D532D8"/>
    <w:rsid w:val="2A4A7B78"/>
    <w:rsid w:val="2B2D2CA0"/>
    <w:rsid w:val="2BE5357A"/>
    <w:rsid w:val="2C0E2AD1"/>
    <w:rsid w:val="2C4B5AD3"/>
    <w:rsid w:val="2C7C4356"/>
    <w:rsid w:val="2D067C4C"/>
    <w:rsid w:val="2D3E26E0"/>
    <w:rsid w:val="2D5664DE"/>
    <w:rsid w:val="2D5D6A40"/>
    <w:rsid w:val="2DB226E2"/>
    <w:rsid w:val="2E870919"/>
    <w:rsid w:val="2EF95138"/>
    <w:rsid w:val="2F513423"/>
    <w:rsid w:val="30240B15"/>
    <w:rsid w:val="30297EDA"/>
    <w:rsid w:val="30DE2356"/>
    <w:rsid w:val="30FA3624"/>
    <w:rsid w:val="31C0661C"/>
    <w:rsid w:val="32075108"/>
    <w:rsid w:val="32D86AFD"/>
    <w:rsid w:val="330B7D6A"/>
    <w:rsid w:val="33CA3782"/>
    <w:rsid w:val="35134F1E"/>
    <w:rsid w:val="354F09D5"/>
    <w:rsid w:val="35D73F34"/>
    <w:rsid w:val="36B129D7"/>
    <w:rsid w:val="36C22E36"/>
    <w:rsid w:val="36FA5D6F"/>
    <w:rsid w:val="3735554B"/>
    <w:rsid w:val="3768578B"/>
    <w:rsid w:val="38BB7B3D"/>
    <w:rsid w:val="39F94DC1"/>
    <w:rsid w:val="3AC0143A"/>
    <w:rsid w:val="3B443E1A"/>
    <w:rsid w:val="3C3C0F95"/>
    <w:rsid w:val="3C512E32"/>
    <w:rsid w:val="3CB13731"/>
    <w:rsid w:val="3CFA3AE8"/>
    <w:rsid w:val="3E733B27"/>
    <w:rsid w:val="400A0B15"/>
    <w:rsid w:val="40BF2194"/>
    <w:rsid w:val="40F72B9F"/>
    <w:rsid w:val="42664FBD"/>
    <w:rsid w:val="4269685C"/>
    <w:rsid w:val="43075B5F"/>
    <w:rsid w:val="430A3B9B"/>
    <w:rsid w:val="432F47B6"/>
    <w:rsid w:val="43D47D05"/>
    <w:rsid w:val="440E1469"/>
    <w:rsid w:val="4434510D"/>
    <w:rsid w:val="4438372F"/>
    <w:rsid w:val="4491017E"/>
    <w:rsid w:val="44C201D4"/>
    <w:rsid w:val="45806396"/>
    <w:rsid w:val="459F486F"/>
    <w:rsid w:val="45C75D73"/>
    <w:rsid w:val="46116FEE"/>
    <w:rsid w:val="473302F3"/>
    <w:rsid w:val="48AA09D1"/>
    <w:rsid w:val="490B41C9"/>
    <w:rsid w:val="490E3CB9"/>
    <w:rsid w:val="4A2D07A4"/>
    <w:rsid w:val="4A621231"/>
    <w:rsid w:val="4A834233"/>
    <w:rsid w:val="4B2B6DA4"/>
    <w:rsid w:val="4B58121B"/>
    <w:rsid w:val="4B756271"/>
    <w:rsid w:val="4BD2416A"/>
    <w:rsid w:val="4C771B75"/>
    <w:rsid w:val="4CAA019C"/>
    <w:rsid w:val="4DFF0074"/>
    <w:rsid w:val="4F697E9B"/>
    <w:rsid w:val="4F8E5B53"/>
    <w:rsid w:val="50267B3A"/>
    <w:rsid w:val="50593A6B"/>
    <w:rsid w:val="50B60AA4"/>
    <w:rsid w:val="512E4EF8"/>
    <w:rsid w:val="51A9431F"/>
    <w:rsid w:val="51AC0513"/>
    <w:rsid w:val="51D443D7"/>
    <w:rsid w:val="5285323E"/>
    <w:rsid w:val="53D44B16"/>
    <w:rsid w:val="54BC0A6D"/>
    <w:rsid w:val="56383ADE"/>
    <w:rsid w:val="565C42B5"/>
    <w:rsid w:val="56AB6FEB"/>
    <w:rsid w:val="570F30D6"/>
    <w:rsid w:val="57671164"/>
    <w:rsid w:val="57E7117E"/>
    <w:rsid w:val="5809221B"/>
    <w:rsid w:val="580C3AB9"/>
    <w:rsid w:val="58906498"/>
    <w:rsid w:val="58B2640F"/>
    <w:rsid w:val="58EA54AE"/>
    <w:rsid w:val="5A1B2858"/>
    <w:rsid w:val="5A700DA8"/>
    <w:rsid w:val="5B574257"/>
    <w:rsid w:val="5BDA3AC8"/>
    <w:rsid w:val="5F4E6098"/>
    <w:rsid w:val="600A4D82"/>
    <w:rsid w:val="60D5627E"/>
    <w:rsid w:val="60DD323E"/>
    <w:rsid w:val="61332AA2"/>
    <w:rsid w:val="628C2BF2"/>
    <w:rsid w:val="642B3983"/>
    <w:rsid w:val="647670BC"/>
    <w:rsid w:val="65BD4645"/>
    <w:rsid w:val="66DC5DAF"/>
    <w:rsid w:val="67D72CA3"/>
    <w:rsid w:val="684D3A5E"/>
    <w:rsid w:val="69194288"/>
    <w:rsid w:val="69382960"/>
    <w:rsid w:val="69C02956"/>
    <w:rsid w:val="6CC22541"/>
    <w:rsid w:val="6DB35909"/>
    <w:rsid w:val="6DBE71AC"/>
    <w:rsid w:val="6DE22E9A"/>
    <w:rsid w:val="6E314E89"/>
    <w:rsid w:val="6E380A2F"/>
    <w:rsid w:val="70F42E34"/>
    <w:rsid w:val="71C034F3"/>
    <w:rsid w:val="722241AD"/>
    <w:rsid w:val="725213B4"/>
    <w:rsid w:val="726803A5"/>
    <w:rsid w:val="731C29AB"/>
    <w:rsid w:val="7533281F"/>
    <w:rsid w:val="758058F9"/>
    <w:rsid w:val="75D641DC"/>
    <w:rsid w:val="75FC23B6"/>
    <w:rsid w:val="76956FDE"/>
    <w:rsid w:val="76CF41D8"/>
    <w:rsid w:val="7762504C"/>
    <w:rsid w:val="79652BD2"/>
    <w:rsid w:val="7A603AC5"/>
    <w:rsid w:val="7B9E28B4"/>
    <w:rsid w:val="7BC57958"/>
    <w:rsid w:val="7F7D276B"/>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unhideWhenUsed/>
    <w:qFormat/>
    <w:uiPriority w:val="99"/>
    <w:pPr>
      <w:ind w:left="1400" w:leftChars="1400"/>
    </w:pPr>
  </w:style>
  <w:style w:type="paragraph" w:styleId="4">
    <w:name w:val="List Number"/>
    <w:basedOn w:val="1"/>
    <w:qFormat/>
    <w:uiPriority w:val="0"/>
    <w:pPr>
      <w:numPr>
        <w:ilvl w:val="0"/>
        <w:numId w:val="1"/>
      </w:numPr>
    </w:pPr>
  </w:style>
  <w:style w:type="paragraph" w:styleId="5">
    <w:name w:val="Normal Indent"/>
    <w:basedOn w:val="1"/>
    <w:qFormat/>
    <w:uiPriority w:val="99"/>
    <w:pPr>
      <w:ind w:firstLine="420"/>
    </w:pPr>
    <w:rPr>
      <w:szCs w:val="20"/>
    </w:rPr>
  </w:style>
  <w:style w:type="paragraph" w:styleId="6">
    <w:name w:val="annotation text"/>
    <w:basedOn w:val="1"/>
    <w:link w:val="30"/>
    <w:qFormat/>
    <w:uiPriority w:val="99"/>
    <w:pPr>
      <w:jc w:val="left"/>
    </w:pPr>
  </w:style>
  <w:style w:type="paragraph" w:styleId="7">
    <w:name w:val="Body Text 3"/>
    <w:basedOn w:val="1"/>
    <w:unhideWhenUsed/>
    <w:qFormat/>
    <w:uiPriority w:val="99"/>
    <w:pPr>
      <w:spacing w:after="120"/>
    </w:pPr>
    <w:rPr>
      <w:sz w:val="16"/>
      <w:szCs w:val="16"/>
    </w:rPr>
  </w:style>
  <w:style w:type="paragraph" w:styleId="8">
    <w:name w:val="Body Text"/>
    <w:basedOn w:val="1"/>
    <w:unhideWhenUsed/>
    <w:qFormat/>
    <w:uiPriority w:val="0"/>
    <w:pPr>
      <w:spacing w:after="120"/>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List 2"/>
    <w:basedOn w:val="1"/>
    <w:unhideWhenUsed/>
    <w:qFormat/>
    <w:uiPriority w:val="99"/>
    <w:pPr>
      <w:ind w:left="100" w:leftChars="200" w:hanging="200" w:hangingChars="200"/>
      <w:contextualSpacing/>
    </w:pPr>
  </w:style>
  <w:style w:type="paragraph" w:styleId="11">
    <w:name w:val="Plain Text"/>
    <w:basedOn w:val="1"/>
    <w:next w:val="3"/>
    <w:qFormat/>
    <w:uiPriority w:val="0"/>
    <w:rPr>
      <w:rFonts w:ascii="宋体" w:hAnsi="Courier New"/>
      <w:kern w:val="0"/>
      <w:sz w:val="20"/>
      <w:szCs w:val="21"/>
    </w:rPr>
  </w:style>
  <w:style w:type="paragraph" w:styleId="12">
    <w:name w:val="footer"/>
    <w:basedOn w:val="1"/>
    <w:unhideWhenUsed/>
    <w:qFormat/>
    <w:uiPriority w:val="0"/>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2"/>
    <w:basedOn w:val="1"/>
    <w:next w:val="1"/>
    <w:unhideWhenUsed/>
    <w:qFormat/>
    <w:uiPriority w:val="0"/>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6"/>
    <w:next w:val="6"/>
    <w:link w:val="31"/>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unhideWhenUsed/>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表格文字"/>
    <w:basedOn w:val="9"/>
    <w:next w:val="8"/>
    <w:qFormat/>
    <w:uiPriority w:val="0"/>
    <w:pPr>
      <w:jc w:val="left"/>
    </w:pPr>
    <w:rPr>
      <w:bCs/>
      <w:spacing w:val="10"/>
      <w:sz w:val="24"/>
    </w:rPr>
  </w:style>
  <w:style w:type="paragraph" w:customStyle="1" w:styleId="24">
    <w:name w:val="样式1"/>
    <w:basedOn w:val="1"/>
    <w:next w:val="1"/>
    <w:qFormat/>
    <w:uiPriority w:val="0"/>
    <w:pPr>
      <w:keepNext/>
      <w:keepLines/>
      <w:spacing w:before="340" w:after="330" w:line="576" w:lineRule="auto"/>
      <w:jc w:val="center"/>
      <w:outlineLvl w:val="0"/>
    </w:pPr>
    <w:rPr>
      <w:rFonts w:eastAsia="华文仿宋" w:asciiTheme="minorHAnsi" w:hAnsiTheme="minorHAnsi"/>
      <w:b/>
      <w:kern w:val="44"/>
      <w:sz w:val="36"/>
    </w:rPr>
  </w:style>
  <w:style w:type="paragraph" w:customStyle="1" w:styleId="25">
    <w:name w:val="Table Paragraph"/>
    <w:basedOn w:val="1"/>
    <w:qFormat/>
    <w:uiPriority w:val="1"/>
  </w:style>
  <w:style w:type="paragraph" w:customStyle="1" w:styleId="26">
    <w:name w:val="Default"/>
    <w:unhideWhenUsed/>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Table Text"/>
    <w:basedOn w:val="1"/>
    <w:semiHidden/>
    <w:qFormat/>
    <w:uiPriority w:val="99"/>
    <w:pPr>
      <w:jc w:val="center"/>
    </w:pPr>
    <w:rPr>
      <w:rFonts w:ascii="宋体" w:hAnsi="宋体" w:cs="宋体"/>
      <w:sz w:val="20"/>
      <w:szCs w:val="20"/>
    </w:rPr>
  </w:style>
  <w:style w:type="character" w:customStyle="1" w:styleId="30">
    <w:name w:val="批注文字 字符"/>
    <w:basedOn w:val="19"/>
    <w:link w:val="6"/>
    <w:qFormat/>
    <w:uiPriority w:val="99"/>
    <w:rPr>
      <w:kern w:val="2"/>
      <w:sz w:val="21"/>
      <w:szCs w:val="24"/>
    </w:rPr>
  </w:style>
  <w:style w:type="character" w:customStyle="1" w:styleId="31">
    <w:name w:val="批注主题 字符"/>
    <w:basedOn w:val="30"/>
    <w:link w:val="16"/>
    <w:qFormat/>
    <w:uiPriority w:val="0"/>
    <w:rPr>
      <w:b/>
      <w:bCs/>
      <w:kern w:val="2"/>
      <w:sz w:val="21"/>
      <w:szCs w:val="24"/>
    </w:r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0F931-02D2-490F-9D85-3B75B32C3E99}">
  <ds:schemaRefs/>
</ds:datastoreItem>
</file>

<file path=docProps/app.xml><?xml version="1.0" encoding="utf-8"?>
<Properties xmlns="http://schemas.openxmlformats.org/officeDocument/2006/extended-properties" xmlns:vt="http://schemas.openxmlformats.org/officeDocument/2006/docPropsVTypes">
  <Template>Normal</Template>
  <Pages>73</Pages>
  <Words>20323</Words>
  <Characters>21622</Characters>
  <Lines>1837</Lines>
  <Paragraphs>1731</Paragraphs>
  <TotalTime>7</TotalTime>
  <ScaleCrop>false</ScaleCrop>
  <LinksUpToDate>false</LinksUpToDate>
  <CharactersWithSpaces>22022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2026-04-13T10:38:00Z</dcterms:created>
  <dc:creator>........</dc:creator>
  <cp:lastModifiedBy>81477</cp:lastModifiedBy>
  <dcterms:modified xsi:type="dcterms:W3CDTF">2026-05-08T01:28:30Z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9EF9927B83DA4DEABC483A2FA4C25B38_11</vt:lpwstr>
  </property>
  <property fmtid="{D5CDD505-2E9C-101B-9397-08002B2CF9AE}" pid="4" name="KSOTemplateDocerSaveRecord">
    <vt:lpwstr>eyJoZGlkIjoiY2I2YTc3NjZlZWRlOGY5N2JkNDI4ZmFhMGZjNjgwZmQiLCJ1c2VySWQiOiIxNTY2NzM1MDQxIn0=</vt:lpwstr>
  </property>
</Properties>
</file>