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7E65310">
      <w:pPr>
        <w:pStyle w:val="12"/>
        <w:jc w:val="both"/>
        <w:rPr>
          <w:rFonts w:hint="eastAsia" w:ascii="宋体" w:hAnsi="宋体" w:eastAsia="宋体" w:cs="宋体"/>
          <w:b/>
          <w:color w:val="auto"/>
          <w:spacing w:val="-2"/>
          <w:sz w:val="90"/>
          <w:szCs w:val="90"/>
          <w:highlight w:val="none"/>
          <w14:shadow w14:blurRad="50800" w14:dist="38100" w14:dir="10800000" w14:sx="100000" w14:sy="100000" w14:kx="0" w14:ky="0" w14:algn="r">
            <w14:srgbClr w14:val="000000">
              <w14:alpha w14:val="60000"/>
            </w14:srgbClr>
          </w14:shadow>
        </w:rPr>
      </w:pPr>
      <w:r>
        <w:rPr>
          <w:color w:val="auto"/>
        </w:rPr>
        <w:drawing>
          <wp:anchor distT="0" distB="0" distL="114300" distR="114300" simplePos="0" relativeHeight="251663360" behindDoc="1" locked="0" layoutInCell="1" allowOverlap="1">
            <wp:simplePos x="0" y="0"/>
            <wp:positionH relativeFrom="column">
              <wp:posOffset>666750</wp:posOffset>
            </wp:positionH>
            <wp:positionV relativeFrom="paragraph">
              <wp:posOffset>-102870</wp:posOffset>
            </wp:positionV>
            <wp:extent cx="3997960" cy="2872740"/>
            <wp:effectExtent l="0" t="0" r="59690" b="41910"/>
            <wp:wrapTight wrapText="bothSides">
              <wp:wrapPolygon>
                <wp:start x="0" y="0"/>
                <wp:lineTo x="0" y="21485"/>
                <wp:lineTo x="21511" y="21485"/>
                <wp:lineTo x="21511" y="0"/>
                <wp:lineTo x="0" y="0"/>
              </wp:wrapPolygon>
            </wp:wrapTight>
            <wp:docPr id="9" name="图片 9" descr="QQ_17217001903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QQ_1721700190371"/>
                    <pic:cNvPicPr>
                      <a:picLocks noChangeAspect="1"/>
                    </pic:cNvPicPr>
                  </pic:nvPicPr>
                  <pic:blipFill>
                    <a:blip r:embed="rId13"/>
                    <a:stretch>
                      <a:fillRect/>
                    </a:stretch>
                  </pic:blipFill>
                  <pic:spPr>
                    <a:xfrm>
                      <a:off x="1673860" y="1049020"/>
                      <a:ext cx="3997960" cy="2872740"/>
                    </a:xfrm>
                    <a:prstGeom prst="rect">
                      <a:avLst/>
                    </a:prstGeom>
                    <a:noFill/>
                    <a:ln>
                      <a:noFill/>
                    </a:ln>
                  </pic:spPr>
                </pic:pic>
              </a:graphicData>
            </a:graphic>
          </wp:anchor>
        </w:drawing>
      </w:r>
    </w:p>
    <w:p w14:paraId="4F318249">
      <w:pPr>
        <w:pStyle w:val="12"/>
        <w:jc w:val="both"/>
        <w:rPr>
          <w:rFonts w:hint="eastAsia" w:ascii="宋体" w:hAnsi="宋体" w:eastAsia="宋体" w:cs="宋体"/>
          <w:b/>
          <w:color w:val="auto"/>
          <w:spacing w:val="-2"/>
          <w:sz w:val="90"/>
          <w:szCs w:val="90"/>
          <w:highlight w:val="none"/>
          <w14:shadow w14:blurRad="50800" w14:dist="38100" w14:dir="10800000" w14:sx="100000" w14:sy="100000" w14:kx="0" w14:ky="0" w14:algn="r">
            <w14:srgbClr w14:val="000000">
              <w14:alpha w14:val="60000"/>
            </w14:srgbClr>
          </w14:shadow>
        </w:rPr>
      </w:pPr>
    </w:p>
    <w:p w14:paraId="123C26DF">
      <w:pPr>
        <w:pStyle w:val="12"/>
        <w:jc w:val="both"/>
        <w:rPr>
          <w:rFonts w:hint="eastAsia" w:ascii="宋体" w:hAnsi="宋体" w:eastAsia="宋体" w:cs="宋体"/>
          <w:b/>
          <w:color w:val="auto"/>
          <w:spacing w:val="-2"/>
          <w:sz w:val="90"/>
          <w:szCs w:val="90"/>
          <w:highlight w:val="none"/>
          <w14:shadow w14:blurRad="50800" w14:dist="38100" w14:dir="10800000" w14:sx="100000" w14:sy="100000" w14:kx="0" w14:ky="0" w14:algn="r">
            <w14:srgbClr w14:val="000000">
              <w14:alpha w14:val="60000"/>
            </w14:srgbClr>
          </w14:shadow>
        </w:rPr>
      </w:pPr>
    </w:p>
    <w:p w14:paraId="204AB16E">
      <w:pPr>
        <w:pStyle w:val="12"/>
        <w:jc w:val="center"/>
        <w:rPr>
          <w:rFonts w:hint="eastAsia" w:ascii="宋体" w:hAnsi="宋体" w:eastAsia="宋体" w:cs="宋体"/>
          <w:b/>
          <w:color w:val="auto"/>
          <w:spacing w:val="-2"/>
          <w:sz w:val="90"/>
          <w:szCs w:val="90"/>
          <w:highlight w:val="none"/>
          <w14:shadow w14:blurRad="50800" w14:dist="38100" w14:dir="10800000" w14:sx="100000" w14:sy="100000" w14:kx="0" w14:ky="0" w14:algn="r">
            <w14:srgbClr w14:val="000000">
              <w14:alpha w14:val="60000"/>
            </w14:srgbClr>
          </w14:shadow>
        </w:rPr>
      </w:pPr>
    </w:p>
    <w:p w14:paraId="2A20FAEF">
      <w:pPr>
        <w:pStyle w:val="12"/>
        <w:jc w:val="center"/>
        <w:rPr>
          <w:rFonts w:hint="eastAsia" w:ascii="宋体" w:hAnsi="宋体" w:eastAsia="宋体" w:cs="宋体"/>
          <w:b/>
          <w:color w:val="auto"/>
          <w:spacing w:val="-2"/>
          <w:sz w:val="90"/>
          <w:szCs w:val="90"/>
          <w:highlight w:val="none"/>
          <w14:shadow w14:blurRad="50800" w14:dist="38100" w14:dir="10800000" w14:sx="100000" w14:sy="100000" w14:kx="0" w14:ky="0" w14:algn="r">
            <w14:srgbClr w14:val="000000">
              <w14:alpha w14:val="60000"/>
            </w14:srgbClr>
          </w14:shadow>
        </w:rPr>
      </w:pPr>
      <w:r>
        <w:rPr>
          <w:rFonts w:hint="eastAsia" w:ascii="宋体" w:hAnsi="宋体" w:eastAsia="宋体" w:cs="宋体"/>
          <w:b/>
          <w:color w:val="auto"/>
          <w:spacing w:val="-2"/>
          <w:sz w:val="90"/>
          <w:szCs w:val="90"/>
          <w:highlight w:val="none"/>
          <w14:shadow w14:blurRad="50800" w14:dist="38100" w14:dir="10800000" w14:sx="100000" w14:sy="100000" w14:kx="0" w14:ky="0" w14:algn="r">
            <w14:srgbClr w14:val="000000">
              <w14:alpha w14:val="60000"/>
            </w14:srgbClr>
          </w14:shadow>
        </w:rPr>
        <w:t>竞争性磋商文件</w:t>
      </w:r>
    </w:p>
    <w:p w14:paraId="4A7AD050">
      <w:pPr>
        <w:jc w:val="center"/>
        <w:rPr>
          <w:rFonts w:hint="eastAsia" w:ascii="宋体" w:hAnsi="宋体" w:eastAsia="宋体" w:cs="宋体"/>
          <w:b/>
          <w:color w:val="auto"/>
          <w:sz w:val="24"/>
          <w:szCs w:val="24"/>
          <w:highlight w:val="none"/>
        </w:rPr>
      </w:pPr>
      <w:r>
        <w:rPr>
          <w:rFonts w:hint="eastAsia" w:ascii="宋体" w:hAnsi="宋体"/>
          <w:b/>
          <w:bCs/>
          <w:color w:val="auto"/>
          <w:sz w:val="28"/>
          <w:szCs w:val="28"/>
          <w:highlight w:val="none"/>
        </w:rPr>
        <w:t>（全流程电子化评标）</w:t>
      </w:r>
    </w:p>
    <w:p w14:paraId="6D390DF8">
      <w:pPr>
        <w:spacing w:line="480" w:lineRule="auto"/>
        <w:ind w:firstLine="602" w:firstLineChars="200"/>
        <w:rPr>
          <w:rFonts w:hint="eastAsia" w:ascii="宋体" w:hAnsi="宋体" w:eastAsia="宋体" w:cs="宋体"/>
          <w:b/>
          <w:bCs/>
          <w:color w:val="auto"/>
          <w:sz w:val="30"/>
          <w:szCs w:val="30"/>
          <w:highlight w:val="none"/>
        </w:rPr>
      </w:pPr>
    </w:p>
    <w:p w14:paraId="2B742EAA">
      <w:pPr>
        <w:spacing w:line="480" w:lineRule="auto"/>
        <w:ind w:firstLine="602" w:firstLineChars="200"/>
        <w:rPr>
          <w:rFonts w:hint="eastAsia" w:ascii="宋体" w:hAnsi="宋体" w:eastAsia="宋体" w:cs="宋体"/>
          <w:b/>
          <w:bCs/>
          <w:color w:val="auto"/>
          <w:sz w:val="30"/>
          <w:szCs w:val="30"/>
          <w:highlight w:val="none"/>
        </w:rPr>
      </w:pPr>
    </w:p>
    <w:p w14:paraId="0BB65541">
      <w:pPr>
        <w:spacing w:line="480" w:lineRule="auto"/>
        <w:ind w:firstLine="602" w:firstLineChars="200"/>
        <w:rPr>
          <w:rFonts w:hint="eastAsia" w:ascii="宋体" w:hAnsi="宋体" w:eastAsia="宋体" w:cs="宋体"/>
          <w:b/>
          <w:bCs/>
          <w:color w:val="auto"/>
          <w:sz w:val="30"/>
          <w:szCs w:val="30"/>
          <w:highlight w:val="none"/>
          <w:lang w:eastAsia="zh-CN"/>
        </w:rPr>
      </w:pPr>
      <w:r>
        <w:rPr>
          <w:rFonts w:hint="eastAsia" w:ascii="宋体" w:hAnsi="宋体" w:eastAsia="宋体" w:cs="宋体"/>
          <w:b/>
          <w:bCs/>
          <w:color w:val="auto"/>
          <w:sz w:val="30"/>
          <w:szCs w:val="30"/>
          <w:highlight w:val="none"/>
        </w:rPr>
        <w:t>项目名称：</w:t>
      </w:r>
      <w:r>
        <w:rPr>
          <w:rFonts w:hint="eastAsia" w:ascii="宋体" w:hAnsi="宋体" w:cs="宋体"/>
          <w:b/>
          <w:bCs/>
          <w:color w:val="auto"/>
          <w:sz w:val="30"/>
          <w:szCs w:val="30"/>
          <w:highlight w:val="none"/>
          <w:lang w:eastAsia="zh-CN"/>
        </w:rPr>
        <w:t>2026年防城港市金湾实验幼儿园暖心工程项目</w:t>
      </w:r>
    </w:p>
    <w:p w14:paraId="36D28228">
      <w:pPr>
        <w:spacing w:line="480" w:lineRule="auto"/>
        <w:ind w:firstLine="602" w:firstLineChars="200"/>
        <w:rPr>
          <w:rFonts w:hint="eastAsia" w:ascii="宋体" w:hAnsi="宋体" w:eastAsia="宋体" w:cs="宋体"/>
          <w:b/>
          <w:bCs/>
          <w:color w:val="auto"/>
          <w:sz w:val="36"/>
          <w:szCs w:val="36"/>
          <w:highlight w:val="none"/>
        </w:rPr>
      </w:pPr>
      <w:r>
        <w:rPr>
          <w:rFonts w:hint="eastAsia" w:ascii="宋体" w:hAnsi="宋体" w:eastAsia="宋体" w:cs="宋体"/>
          <w:b/>
          <w:bCs/>
          <w:color w:val="auto"/>
          <w:sz w:val="30"/>
          <w:szCs w:val="30"/>
          <w:highlight w:val="none"/>
        </w:rPr>
        <w:t>项目编号：</w:t>
      </w:r>
      <w:r>
        <w:rPr>
          <w:rFonts w:hint="eastAsia" w:ascii="宋体" w:hAnsi="宋体" w:cs="宋体"/>
          <w:b/>
          <w:bCs/>
          <w:color w:val="auto"/>
          <w:sz w:val="30"/>
          <w:szCs w:val="30"/>
          <w:highlight w:val="none"/>
          <w:lang w:eastAsia="zh-CN"/>
        </w:rPr>
        <w:t xml:space="preserve">FCZC2026-C2-990123-GXXH </w:t>
      </w:r>
    </w:p>
    <w:p w14:paraId="43003DF6">
      <w:pPr>
        <w:spacing w:line="360" w:lineRule="auto"/>
        <w:ind w:left="638" w:leftChars="304" w:firstLine="643" w:firstLineChars="200"/>
        <w:rPr>
          <w:rFonts w:hint="eastAsia" w:ascii="宋体" w:hAnsi="宋体" w:eastAsia="宋体" w:cs="宋体"/>
          <w:b/>
          <w:bCs/>
          <w:color w:val="auto"/>
          <w:sz w:val="32"/>
          <w:szCs w:val="32"/>
          <w:highlight w:val="none"/>
        </w:rPr>
      </w:pPr>
    </w:p>
    <w:p w14:paraId="63556A59">
      <w:pPr>
        <w:spacing w:line="360" w:lineRule="auto"/>
        <w:rPr>
          <w:rFonts w:hint="eastAsia" w:ascii="宋体" w:hAnsi="宋体" w:eastAsia="宋体" w:cs="宋体"/>
          <w:b/>
          <w:bCs/>
          <w:color w:val="auto"/>
          <w:sz w:val="32"/>
          <w:szCs w:val="32"/>
          <w:highlight w:val="none"/>
        </w:rPr>
      </w:pPr>
    </w:p>
    <w:p w14:paraId="1DD77BBF">
      <w:pPr>
        <w:spacing w:line="360" w:lineRule="auto"/>
        <w:ind w:firstLine="643" w:firstLineChars="200"/>
        <w:jc w:val="both"/>
        <w:rPr>
          <w:rFonts w:hint="default" w:ascii="宋体" w:hAnsi="宋体" w:eastAsia="宋体" w:cs="宋体"/>
          <w:b/>
          <w:bCs/>
          <w:color w:val="auto"/>
          <w:sz w:val="32"/>
          <w:szCs w:val="32"/>
          <w:highlight w:val="none"/>
          <w:lang w:val="en-US" w:eastAsia="zh-CN"/>
        </w:rPr>
      </w:pPr>
      <w:r>
        <w:rPr>
          <w:rFonts w:hint="eastAsia" w:ascii="宋体" w:hAnsi="宋体" w:eastAsia="宋体" w:cs="宋体"/>
          <w:b/>
          <w:bCs/>
          <w:color w:val="auto"/>
          <w:sz w:val="32"/>
          <w:szCs w:val="32"/>
          <w:highlight w:val="none"/>
        </w:rPr>
        <w:t>采  购  人：</w:t>
      </w:r>
      <w:r>
        <w:rPr>
          <w:rFonts w:hint="eastAsia" w:ascii="宋体" w:hAnsi="宋体" w:cs="宋体"/>
          <w:b/>
          <w:color w:val="auto"/>
          <w:sz w:val="32"/>
          <w:szCs w:val="32"/>
          <w:highlight w:val="none"/>
          <w:lang w:val="en-US" w:eastAsia="zh-CN"/>
        </w:rPr>
        <w:t>防城港市金湾实验幼儿园</w:t>
      </w:r>
    </w:p>
    <w:p w14:paraId="39CA23BD">
      <w:pPr>
        <w:spacing w:line="360" w:lineRule="auto"/>
        <w:ind w:firstLine="643" w:firstLineChars="200"/>
        <w:jc w:val="both"/>
        <w:rPr>
          <w:rFonts w:hint="eastAsia" w:ascii="宋体" w:hAnsi="宋体" w:eastAsia="宋体" w:cs="宋体"/>
          <w:b/>
          <w:bCs/>
          <w:color w:val="auto"/>
          <w:sz w:val="32"/>
          <w:szCs w:val="32"/>
          <w:highlight w:val="none"/>
          <w:lang w:eastAsia="zh-CN"/>
        </w:rPr>
      </w:pPr>
      <w:r>
        <w:rPr>
          <w:rFonts w:hint="eastAsia" w:ascii="宋体" w:hAnsi="宋体" w:eastAsia="宋体" w:cs="宋体"/>
          <w:b/>
          <w:bCs/>
          <w:color w:val="auto"/>
          <w:sz w:val="32"/>
          <w:szCs w:val="32"/>
          <w:highlight w:val="none"/>
        </w:rPr>
        <w:t>采购代理机构：</w:t>
      </w:r>
      <w:r>
        <w:rPr>
          <w:rFonts w:hint="eastAsia" w:ascii="宋体" w:hAnsi="宋体" w:cs="宋体"/>
          <w:b/>
          <w:bCs/>
          <w:color w:val="auto"/>
          <w:sz w:val="32"/>
          <w:szCs w:val="32"/>
          <w:highlight w:val="none"/>
          <w:lang w:eastAsia="zh-CN"/>
        </w:rPr>
        <w:t>广西协弘项目管理有限公司</w:t>
      </w:r>
    </w:p>
    <w:p w14:paraId="38EBCF4D">
      <w:pPr>
        <w:pStyle w:val="12"/>
        <w:ind w:firstLine="643" w:firstLineChars="200"/>
        <w:jc w:val="center"/>
        <w:rPr>
          <w:rFonts w:hint="eastAsia" w:ascii="宋体" w:hAnsi="宋体" w:cs="宋体"/>
          <w:b/>
          <w:bCs/>
          <w:color w:val="auto"/>
          <w:sz w:val="32"/>
          <w:szCs w:val="32"/>
          <w:highlight w:val="none"/>
          <w:lang w:val="en-US" w:eastAsia="zh-CN"/>
        </w:rPr>
      </w:pPr>
    </w:p>
    <w:p w14:paraId="172E6008">
      <w:pPr>
        <w:pStyle w:val="12"/>
        <w:ind w:firstLine="643" w:firstLineChars="200"/>
        <w:jc w:val="center"/>
        <w:rPr>
          <w:rFonts w:hint="eastAsia" w:ascii="宋体" w:hAnsi="宋体" w:eastAsia="宋体" w:cs="宋体"/>
          <w:b/>
          <w:bCs/>
          <w:color w:val="auto"/>
          <w:sz w:val="72"/>
          <w:szCs w:val="72"/>
          <w:highlight w:val="none"/>
          <w:lang w:eastAsia="zh-CN"/>
        </w:rPr>
      </w:pPr>
      <w:r>
        <w:rPr>
          <w:rFonts w:hint="eastAsia" w:hAnsi="宋体" w:cs="宋体"/>
          <w:b/>
          <w:bCs/>
          <w:color w:val="auto"/>
          <w:sz w:val="32"/>
          <w:szCs w:val="32"/>
          <w:highlight w:val="none"/>
          <w:lang w:val="en-US" w:eastAsia="zh-CN"/>
        </w:rPr>
        <w:t>2026年8月</w:t>
      </w:r>
    </w:p>
    <w:p w14:paraId="085AD9CD">
      <w:pPr>
        <w:pStyle w:val="17"/>
        <w:shd w:val="clear" w:color="auto" w:fill="FFFFFF"/>
        <w:tabs>
          <w:tab w:val="right" w:leader="dot" w:pos="9298"/>
        </w:tabs>
        <w:jc w:val="center"/>
        <w:rPr>
          <w:rFonts w:hint="eastAsia" w:ascii="宋体" w:hAnsi="宋体" w:eastAsia="宋体" w:cs="宋体"/>
          <w:b/>
          <w:bCs/>
          <w:color w:val="auto"/>
          <w:sz w:val="44"/>
          <w:szCs w:val="44"/>
          <w:highlight w:val="none"/>
        </w:rPr>
        <w:sectPr>
          <w:pgSz w:w="11907" w:h="16840"/>
          <w:pgMar w:top="1440" w:right="1440" w:bottom="1440" w:left="1797" w:header="851" w:footer="851" w:gutter="0"/>
          <w:pgNumType w:fmt="decimal" w:start="1"/>
          <w:cols w:space="720" w:num="1"/>
          <w:docGrid w:linePitch="312" w:charSpace="0"/>
        </w:sectPr>
      </w:pPr>
    </w:p>
    <w:p w14:paraId="2B163017">
      <w:pPr>
        <w:pStyle w:val="17"/>
        <w:shd w:val="clear" w:color="auto" w:fill="FFFFFF"/>
        <w:tabs>
          <w:tab w:val="right" w:leader="dot" w:pos="9298"/>
        </w:tabs>
        <w:ind w:firstLine="883" w:firstLineChars="200"/>
        <w:jc w:val="center"/>
        <w:rPr>
          <w:rFonts w:hint="eastAsia" w:ascii="宋体" w:hAnsi="宋体" w:eastAsia="宋体" w:cs="宋体"/>
          <w:b/>
          <w:bCs/>
          <w:color w:val="auto"/>
          <w:sz w:val="44"/>
          <w:szCs w:val="44"/>
          <w:highlight w:val="none"/>
        </w:rPr>
      </w:pPr>
      <w:r>
        <w:rPr>
          <w:rFonts w:hint="eastAsia" w:ascii="宋体" w:hAnsi="宋体" w:eastAsia="宋体" w:cs="宋体"/>
          <w:b/>
          <w:bCs/>
          <w:color w:val="auto"/>
          <w:sz w:val="44"/>
          <w:szCs w:val="44"/>
          <w:highlight w:val="none"/>
        </w:rPr>
        <w:t>目录</w:t>
      </w:r>
    </w:p>
    <w:p w14:paraId="5C996376">
      <w:pPr>
        <w:pStyle w:val="17"/>
        <w:tabs>
          <w:tab w:val="right" w:leader="dot" w:pos="8670"/>
        </w:tabs>
        <w:spacing w:line="360" w:lineRule="auto"/>
        <w:ind w:firstLine="640" w:firstLineChars="200"/>
        <w:rPr>
          <w:rFonts w:hint="eastAsia" w:ascii="宋体" w:hAnsi="宋体" w:eastAsia="宋体" w:cs="宋体"/>
          <w:color w:val="auto"/>
          <w:sz w:val="32"/>
          <w:szCs w:val="32"/>
          <w:highlight w:val="none"/>
        </w:rPr>
      </w:pPr>
    </w:p>
    <w:p w14:paraId="381B5A04">
      <w:pPr>
        <w:pStyle w:val="17"/>
        <w:tabs>
          <w:tab w:val="right" w:leader="dot" w:pos="8670"/>
        </w:tabs>
        <w:spacing w:line="360" w:lineRule="auto"/>
        <w:ind w:firstLine="640" w:firstLineChars="200"/>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fldChar w:fldCharType="begin"/>
      </w:r>
      <w:r>
        <w:rPr>
          <w:rFonts w:hint="eastAsia" w:ascii="宋体" w:hAnsi="宋体" w:eastAsia="宋体" w:cs="宋体"/>
          <w:color w:val="auto"/>
          <w:sz w:val="32"/>
          <w:szCs w:val="32"/>
          <w:highlight w:val="none"/>
        </w:rPr>
        <w:instrText xml:space="preserve">TOC \o "1-1" \h \u </w:instrText>
      </w:r>
      <w:r>
        <w:rPr>
          <w:rFonts w:hint="eastAsia" w:ascii="宋体" w:hAnsi="宋体" w:eastAsia="宋体" w:cs="宋体"/>
          <w:color w:val="auto"/>
          <w:sz w:val="32"/>
          <w:szCs w:val="32"/>
          <w:highlight w:val="none"/>
        </w:rPr>
        <w:fldChar w:fldCharType="separate"/>
      </w:r>
      <w:r>
        <w:rPr>
          <w:rFonts w:hint="eastAsia" w:ascii="宋体" w:hAnsi="宋体" w:eastAsia="宋体" w:cs="宋体"/>
          <w:color w:val="auto"/>
          <w:sz w:val="32"/>
          <w:szCs w:val="32"/>
          <w:highlight w:val="none"/>
        </w:rPr>
        <w:fldChar w:fldCharType="begin"/>
      </w:r>
      <w:r>
        <w:rPr>
          <w:rFonts w:hint="eastAsia" w:ascii="宋体" w:hAnsi="宋体" w:eastAsia="宋体" w:cs="宋体"/>
          <w:color w:val="auto"/>
          <w:sz w:val="32"/>
          <w:szCs w:val="32"/>
          <w:highlight w:val="none"/>
        </w:rPr>
        <w:instrText xml:space="preserve"> HYPERLINK \l _Toc26559 </w:instrText>
      </w:r>
      <w:r>
        <w:rPr>
          <w:rFonts w:hint="eastAsia" w:ascii="宋体" w:hAnsi="宋体" w:eastAsia="宋体" w:cs="宋体"/>
          <w:color w:val="auto"/>
          <w:sz w:val="32"/>
          <w:szCs w:val="32"/>
          <w:highlight w:val="none"/>
        </w:rPr>
        <w:fldChar w:fldCharType="separate"/>
      </w:r>
      <w:r>
        <w:rPr>
          <w:rFonts w:hint="eastAsia" w:ascii="宋体" w:hAnsi="宋体" w:eastAsia="宋体" w:cs="宋体"/>
          <w:bCs/>
          <w:color w:val="auto"/>
          <w:sz w:val="32"/>
          <w:szCs w:val="32"/>
          <w:highlight w:val="none"/>
        </w:rPr>
        <w:t>第一章 竞争性</w:t>
      </w:r>
      <w:r>
        <w:rPr>
          <w:rFonts w:hint="eastAsia" w:ascii="宋体" w:hAnsi="宋体" w:eastAsia="宋体" w:cs="宋体"/>
          <w:bCs/>
          <w:color w:val="auto"/>
          <w:sz w:val="32"/>
          <w:szCs w:val="32"/>
          <w:highlight w:val="none"/>
          <w:lang w:eastAsia="zh-CN"/>
        </w:rPr>
        <w:t>磋商</w:t>
      </w:r>
      <w:r>
        <w:rPr>
          <w:rFonts w:hint="eastAsia" w:ascii="宋体" w:hAnsi="宋体" w:eastAsia="宋体" w:cs="宋体"/>
          <w:bCs/>
          <w:color w:val="auto"/>
          <w:sz w:val="32"/>
          <w:szCs w:val="32"/>
          <w:highlight w:val="none"/>
        </w:rPr>
        <w:t>公告</w:t>
      </w:r>
      <w:r>
        <w:rPr>
          <w:rFonts w:hint="eastAsia" w:ascii="宋体" w:hAnsi="宋体" w:eastAsia="宋体" w:cs="宋体"/>
          <w:color w:val="auto"/>
          <w:sz w:val="32"/>
          <w:szCs w:val="32"/>
          <w:highlight w:val="none"/>
        </w:rPr>
        <w:tab/>
      </w:r>
      <w:r>
        <w:rPr>
          <w:rFonts w:hint="eastAsia" w:ascii="宋体" w:hAnsi="宋体" w:eastAsia="宋体" w:cs="宋体"/>
          <w:color w:val="auto"/>
          <w:sz w:val="32"/>
          <w:szCs w:val="32"/>
          <w:highlight w:val="none"/>
        </w:rPr>
        <w:fldChar w:fldCharType="begin"/>
      </w:r>
      <w:r>
        <w:rPr>
          <w:rFonts w:hint="eastAsia" w:ascii="宋体" w:hAnsi="宋体" w:eastAsia="宋体" w:cs="宋体"/>
          <w:color w:val="auto"/>
          <w:sz w:val="32"/>
          <w:szCs w:val="32"/>
          <w:highlight w:val="none"/>
        </w:rPr>
        <w:instrText xml:space="preserve"> PAGEREF _Toc26559 \h </w:instrText>
      </w:r>
      <w:r>
        <w:rPr>
          <w:rFonts w:hint="eastAsia" w:ascii="宋体" w:hAnsi="宋体" w:eastAsia="宋体" w:cs="宋体"/>
          <w:color w:val="auto"/>
          <w:sz w:val="32"/>
          <w:szCs w:val="32"/>
          <w:highlight w:val="none"/>
        </w:rPr>
        <w:fldChar w:fldCharType="separate"/>
      </w:r>
      <w:r>
        <w:rPr>
          <w:rFonts w:hint="eastAsia" w:ascii="宋体" w:hAnsi="宋体" w:eastAsia="宋体" w:cs="宋体"/>
          <w:color w:val="auto"/>
          <w:sz w:val="32"/>
          <w:szCs w:val="32"/>
          <w:highlight w:val="none"/>
        </w:rPr>
        <w:t>2</w:t>
      </w:r>
      <w:r>
        <w:rPr>
          <w:rFonts w:hint="eastAsia" w:ascii="宋体" w:hAnsi="宋体" w:eastAsia="宋体" w:cs="宋体"/>
          <w:color w:val="auto"/>
          <w:sz w:val="32"/>
          <w:szCs w:val="32"/>
          <w:highlight w:val="none"/>
        </w:rPr>
        <w:fldChar w:fldCharType="end"/>
      </w:r>
      <w:r>
        <w:rPr>
          <w:rFonts w:hint="eastAsia" w:ascii="宋体" w:hAnsi="宋体" w:eastAsia="宋体" w:cs="宋体"/>
          <w:color w:val="auto"/>
          <w:sz w:val="32"/>
          <w:szCs w:val="32"/>
          <w:highlight w:val="none"/>
        </w:rPr>
        <w:fldChar w:fldCharType="end"/>
      </w:r>
    </w:p>
    <w:p w14:paraId="54AEB74F">
      <w:pPr>
        <w:pStyle w:val="17"/>
        <w:tabs>
          <w:tab w:val="right" w:leader="dot" w:pos="8670"/>
        </w:tabs>
        <w:spacing w:line="360" w:lineRule="auto"/>
        <w:ind w:firstLine="640" w:firstLineChars="200"/>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fldChar w:fldCharType="begin"/>
      </w:r>
      <w:r>
        <w:rPr>
          <w:rFonts w:hint="eastAsia" w:ascii="宋体" w:hAnsi="宋体" w:eastAsia="宋体" w:cs="宋体"/>
          <w:color w:val="auto"/>
          <w:sz w:val="32"/>
          <w:szCs w:val="32"/>
          <w:highlight w:val="none"/>
        </w:rPr>
        <w:instrText xml:space="preserve"> HYPERLINK \l _Toc22437 </w:instrText>
      </w:r>
      <w:r>
        <w:rPr>
          <w:rFonts w:hint="eastAsia" w:ascii="宋体" w:hAnsi="宋体" w:eastAsia="宋体" w:cs="宋体"/>
          <w:color w:val="auto"/>
          <w:sz w:val="32"/>
          <w:szCs w:val="32"/>
          <w:highlight w:val="none"/>
        </w:rPr>
        <w:fldChar w:fldCharType="separate"/>
      </w:r>
      <w:r>
        <w:rPr>
          <w:rFonts w:hint="eastAsia" w:ascii="宋体" w:hAnsi="宋体" w:eastAsia="宋体" w:cs="宋体"/>
          <w:bCs/>
          <w:color w:val="auto"/>
          <w:sz w:val="32"/>
          <w:szCs w:val="32"/>
          <w:highlight w:val="none"/>
          <w:lang w:eastAsia="zh-CN"/>
        </w:rPr>
        <w:t>第二章</w:t>
      </w:r>
      <w:r>
        <w:rPr>
          <w:rFonts w:hint="eastAsia" w:ascii="宋体" w:hAnsi="宋体" w:eastAsia="宋体" w:cs="宋体"/>
          <w:bCs/>
          <w:color w:val="auto"/>
          <w:sz w:val="32"/>
          <w:szCs w:val="32"/>
          <w:highlight w:val="none"/>
          <w:lang w:val="en-US" w:eastAsia="zh-CN"/>
        </w:rPr>
        <w:t xml:space="preserve"> </w:t>
      </w:r>
      <w:r>
        <w:rPr>
          <w:rFonts w:hint="eastAsia" w:ascii="宋体" w:hAnsi="宋体" w:eastAsia="宋体" w:cs="宋体"/>
          <w:bCs/>
          <w:color w:val="auto"/>
          <w:sz w:val="32"/>
          <w:szCs w:val="32"/>
          <w:highlight w:val="none"/>
        </w:rPr>
        <w:t>供应商须知</w:t>
      </w:r>
      <w:r>
        <w:rPr>
          <w:rFonts w:hint="eastAsia" w:ascii="宋体" w:hAnsi="宋体" w:eastAsia="宋体" w:cs="宋体"/>
          <w:color w:val="auto"/>
          <w:sz w:val="32"/>
          <w:szCs w:val="32"/>
          <w:highlight w:val="none"/>
        </w:rPr>
        <w:tab/>
      </w:r>
      <w:r>
        <w:rPr>
          <w:rFonts w:hint="eastAsia" w:ascii="宋体" w:hAnsi="宋体" w:eastAsia="宋体" w:cs="宋体"/>
          <w:color w:val="auto"/>
          <w:sz w:val="32"/>
          <w:szCs w:val="32"/>
          <w:highlight w:val="none"/>
        </w:rPr>
        <w:fldChar w:fldCharType="begin"/>
      </w:r>
      <w:r>
        <w:rPr>
          <w:rFonts w:hint="eastAsia" w:ascii="宋体" w:hAnsi="宋体" w:eastAsia="宋体" w:cs="宋体"/>
          <w:color w:val="auto"/>
          <w:sz w:val="32"/>
          <w:szCs w:val="32"/>
          <w:highlight w:val="none"/>
        </w:rPr>
        <w:instrText xml:space="preserve"> PAGEREF _Toc22437 \h </w:instrText>
      </w:r>
      <w:r>
        <w:rPr>
          <w:rFonts w:hint="eastAsia" w:ascii="宋体" w:hAnsi="宋体" w:eastAsia="宋体" w:cs="宋体"/>
          <w:color w:val="auto"/>
          <w:sz w:val="32"/>
          <w:szCs w:val="32"/>
          <w:highlight w:val="none"/>
        </w:rPr>
        <w:fldChar w:fldCharType="separate"/>
      </w:r>
      <w:r>
        <w:rPr>
          <w:rFonts w:hint="eastAsia" w:ascii="宋体" w:hAnsi="宋体" w:eastAsia="宋体" w:cs="宋体"/>
          <w:color w:val="auto"/>
          <w:sz w:val="32"/>
          <w:szCs w:val="32"/>
          <w:highlight w:val="none"/>
        </w:rPr>
        <w:t>6</w:t>
      </w:r>
      <w:r>
        <w:rPr>
          <w:rFonts w:hint="eastAsia" w:ascii="宋体" w:hAnsi="宋体" w:eastAsia="宋体" w:cs="宋体"/>
          <w:color w:val="auto"/>
          <w:sz w:val="32"/>
          <w:szCs w:val="32"/>
          <w:highlight w:val="none"/>
        </w:rPr>
        <w:fldChar w:fldCharType="end"/>
      </w:r>
      <w:r>
        <w:rPr>
          <w:rFonts w:hint="eastAsia" w:ascii="宋体" w:hAnsi="宋体" w:eastAsia="宋体" w:cs="宋体"/>
          <w:color w:val="auto"/>
          <w:sz w:val="32"/>
          <w:szCs w:val="32"/>
          <w:highlight w:val="none"/>
        </w:rPr>
        <w:fldChar w:fldCharType="end"/>
      </w:r>
    </w:p>
    <w:p w14:paraId="7CBF2652">
      <w:pPr>
        <w:pStyle w:val="17"/>
        <w:tabs>
          <w:tab w:val="right" w:leader="dot" w:pos="8670"/>
        </w:tabs>
        <w:spacing w:line="360" w:lineRule="auto"/>
        <w:ind w:firstLine="640" w:firstLineChars="200"/>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fldChar w:fldCharType="begin"/>
      </w:r>
      <w:r>
        <w:rPr>
          <w:rFonts w:hint="eastAsia" w:ascii="宋体" w:hAnsi="宋体" w:eastAsia="宋体" w:cs="宋体"/>
          <w:color w:val="auto"/>
          <w:sz w:val="32"/>
          <w:szCs w:val="32"/>
          <w:highlight w:val="none"/>
        </w:rPr>
        <w:instrText xml:space="preserve"> HYPERLINK \l _Toc12510 </w:instrText>
      </w:r>
      <w:r>
        <w:rPr>
          <w:rFonts w:hint="eastAsia" w:ascii="宋体" w:hAnsi="宋体" w:eastAsia="宋体" w:cs="宋体"/>
          <w:color w:val="auto"/>
          <w:sz w:val="32"/>
          <w:szCs w:val="32"/>
          <w:highlight w:val="none"/>
        </w:rPr>
        <w:fldChar w:fldCharType="separate"/>
      </w:r>
      <w:bookmarkStart w:id="0" w:name="OLE_LINK7"/>
      <w:r>
        <w:rPr>
          <w:rFonts w:hint="eastAsia" w:ascii="宋体" w:hAnsi="宋体" w:eastAsia="宋体" w:cs="宋体"/>
          <w:bCs/>
          <w:color w:val="auto"/>
          <w:sz w:val="32"/>
          <w:szCs w:val="32"/>
          <w:highlight w:val="none"/>
        </w:rPr>
        <w:t>第三章 项目需求和说明</w:t>
      </w:r>
      <w:bookmarkEnd w:id="0"/>
      <w:r>
        <w:rPr>
          <w:rFonts w:hint="eastAsia" w:ascii="宋体" w:hAnsi="宋体" w:eastAsia="宋体" w:cs="宋体"/>
          <w:color w:val="auto"/>
          <w:sz w:val="32"/>
          <w:szCs w:val="32"/>
          <w:highlight w:val="none"/>
        </w:rPr>
        <w:tab/>
      </w:r>
      <w:r>
        <w:rPr>
          <w:rFonts w:hint="eastAsia" w:ascii="宋体" w:hAnsi="宋体" w:eastAsia="宋体" w:cs="宋体"/>
          <w:color w:val="auto"/>
          <w:sz w:val="32"/>
          <w:szCs w:val="32"/>
          <w:highlight w:val="none"/>
        </w:rPr>
        <w:fldChar w:fldCharType="begin"/>
      </w:r>
      <w:r>
        <w:rPr>
          <w:rFonts w:hint="eastAsia" w:ascii="宋体" w:hAnsi="宋体" w:eastAsia="宋体" w:cs="宋体"/>
          <w:color w:val="auto"/>
          <w:sz w:val="32"/>
          <w:szCs w:val="32"/>
          <w:highlight w:val="none"/>
        </w:rPr>
        <w:instrText xml:space="preserve"> PAGEREF _Toc12510 \h </w:instrText>
      </w:r>
      <w:r>
        <w:rPr>
          <w:rFonts w:hint="eastAsia" w:ascii="宋体" w:hAnsi="宋体" w:eastAsia="宋体" w:cs="宋体"/>
          <w:color w:val="auto"/>
          <w:sz w:val="32"/>
          <w:szCs w:val="32"/>
          <w:highlight w:val="none"/>
        </w:rPr>
        <w:fldChar w:fldCharType="separate"/>
      </w:r>
      <w:r>
        <w:rPr>
          <w:rFonts w:hint="eastAsia" w:ascii="宋体" w:hAnsi="宋体" w:eastAsia="宋体" w:cs="宋体"/>
          <w:color w:val="auto"/>
          <w:sz w:val="32"/>
          <w:szCs w:val="32"/>
          <w:highlight w:val="none"/>
        </w:rPr>
        <w:t>24</w:t>
      </w:r>
      <w:r>
        <w:rPr>
          <w:rFonts w:hint="eastAsia" w:ascii="宋体" w:hAnsi="宋体" w:eastAsia="宋体" w:cs="宋体"/>
          <w:color w:val="auto"/>
          <w:sz w:val="32"/>
          <w:szCs w:val="32"/>
          <w:highlight w:val="none"/>
        </w:rPr>
        <w:fldChar w:fldCharType="end"/>
      </w:r>
      <w:r>
        <w:rPr>
          <w:rFonts w:hint="eastAsia" w:ascii="宋体" w:hAnsi="宋体" w:eastAsia="宋体" w:cs="宋体"/>
          <w:color w:val="auto"/>
          <w:sz w:val="32"/>
          <w:szCs w:val="32"/>
          <w:highlight w:val="none"/>
        </w:rPr>
        <w:fldChar w:fldCharType="end"/>
      </w:r>
    </w:p>
    <w:p w14:paraId="128F2B46">
      <w:pPr>
        <w:pStyle w:val="17"/>
        <w:tabs>
          <w:tab w:val="right" w:leader="dot" w:pos="8670"/>
        </w:tabs>
        <w:spacing w:line="360" w:lineRule="auto"/>
        <w:ind w:firstLine="640" w:firstLineChars="200"/>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fldChar w:fldCharType="begin"/>
      </w:r>
      <w:r>
        <w:rPr>
          <w:rFonts w:hint="eastAsia" w:ascii="宋体" w:hAnsi="宋体" w:eastAsia="宋体" w:cs="宋体"/>
          <w:color w:val="auto"/>
          <w:sz w:val="32"/>
          <w:szCs w:val="32"/>
          <w:highlight w:val="none"/>
        </w:rPr>
        <w:instrText xml:space="preserve"> HYPERLINK \l _Toc16101 </w:instrText>
      </w:r>
      <w:r>
        <w:rPr>
          <w:rFonts w:hint="eastAsia" w:ascii="宋体" w:hAnsi="宋体" w:eastAsia="宋体" w:cs="宋体"/>
          <w:color w:val="auto"/>
          <w:sz w:val="32"/>
          <w:szCs w:val="32"/>
          <w:highlight w:val="none"/>
        </w:rPr>
        <w:fldChar w:fldCharType="separate"/>
      </w:r>
      <w:r>
        <w:rPr>
          <w:rFonts w:hint="eastAsia" w:ascii="宋体" w:hAnsi="宋体" w:eastAsia="宋体" w:cs="宋体"/>
          <w:color w:val="auto"/>
          <w:sz w:val="32"/>
          <w:szCs w:val="32"/>
          <w:highlight w:val="none"/>
        </w:rPr>
        <w:t>第四章 合同条款及格式</w:t>
      </w:r>
      <w:r>
        <w:rPr>
          <w:rFonts w:hint="eastAsia" w:ascii="宋体" w:hAnsi="宋体" w:eastAsia="宋体" w:cs="宋体"/>
          <w:color w:val="auto"/>
          <w:sz w:val="32"/>
          <w:szCs w:val="32"/>
          <w:highlight w:val="none"/>
        </w:rPr>
        <w:tab/>
      </w:r>
      <w:r>
        <w:rPr>
          <w:rFonts w:hint="eastAsia" w:ascii="宋体" w:hAnsi="宋体" w:eastAsia="宋体" w:cs="宋体"/>
          <w:color w:val="auto"/>
          <w:sz w:val="32"/>
          <w:szCs w:val="32"/>
          <w:highlight w:val="none"/>
        </w:rPr>
        <w:fldChar w:fldCharType="begin"/>
      </w:r>
      <w:r>
        <w:rPr>
          <w:rFonts w:hint="eastAsia" w:ascii="宋体" w:hAnsi="宋体" w:eastAsia="宋体" w:cs="宋体"/>
          <w:color w:val="auto"/>
          <w:sz w:val="32"/>
          <w:szCs w:val="32"/>
          <w:highlight w:val="none"/>
        </w:rPr>
        <w:instrText xml:space="preserve"> PAGEREF _Toc16101 \h </w:instrText>
      </w:r>
      <w:r>
        <w:rPr>
          <w:rFonts w:hint="eastAsia" w:ascii="宋体" w:hAnsi="宋体" w:eastAsia="宋体" w:cs="宋体"/>
          <w:color w:val="auto"/>
          <w:sz w:val="32"/>
          <w:szCs w:val="32"/>
          <w:highlight w:val="none"/>
        </w:rPr>
        <w:fldChar w:fldCharType="separate"/>
      </w:r>
      <w:r>
        <w:rPr>
          <w:rFonts w:hint="eastAsia" w:ascii="宋体" w:hAnsi="宋体" w:eastAsia="宋体" w:cs="宋体"/>
          <w:color w:val="auto"/>
          <w:sz w:val="32"/>
          <w:szCs w:val="32"/>
          <w:highlight w:val="none"/>
        </w:rPr>
        <w:t>27</w:t>
      </w:r>
      <w:r>
        <w:rPr>
          <w:rFonts w:hint="eastAsia" w:ascii="宋体" w:hAnsi="宋体" w:eastAsia="宋体" w:cs="宋体"/>
          <w:color w:val="auto"/>
          <w:sz w:val="32"/>
          <w:szCs w:val="32"/>
          <w:highlight w:val="none"/>
        </w:rPr>
        <w:fldChar w:fldCharType="end"/>
      </w:r>
      <w:r>
        <w:rPr>
          <w:rFonts w:hint="eastAsia" w:ascii="宋体" w:hAnsi="宋体" w:eastAsia="宋体" w:cs="宋体"/>
          <w:color w:val="auto"/>
          <w:sz w:val="32"/>
          <w:szCs w:val="32"/>
          <w:highlight w:val="none"/>
        </w:rPr>
        <w:fldChar w:fldCharType="end"/>
      </w:r>
    </w:p>
    <w:p w14:paraId="0D21F01B">
      <w:pPr>
        <w:pStyle w:val="17"/>
        <w:tabs>
          <w:tab w:val="right" w:leader="dot" w:pos="8670"/>
        </w:tabs>
        <w:spacing w:line="360" w:lineRule="auto"/>
        <w:ind w:firstLine="640" w:firstLineChars="200"/>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fldChar w:fldCharType="begin"/>
      </w:r>
      <w:r>
        <w:rPr>
          <w:rFonts w:hint="eastAsia" w:ascii="宋体" w:hAnsi="宋体" w:eastAsia="宋体" w:cs="宋体"/>
          <w:color w:val="auto"/>
          <w:sz w:val="32"/>
          <w:szCs w:val="32"/>
          <w:highlight w:val="none"/>
        </w:rPr>
        <w:instrText xml:space="preserve"> HYPERLINK \l _Toc13291 </w:instrText>
      </w:r>
      <w:r>
        <w:rPr>
          <w:rFonts w:hint="eastAsia" w:ascii="宋体" w:hAnsi="宋体" w:eastAsia="宋体" w:cs="宋体"/>
          <w:color w:val="auto"/>
          <w:sz w:val="32"/>
          <w:szCs w:val="32"/>
          <w:highlight w:val="none"/>
        </w:rPr>
        <w:fldChar w:fldCharType="separate"/>
      </w:r>
      <w:r>
        <w:rPr>
          <w:rFonts w:hint="eastAsia" w:ascii="宋体" w:hAnsi="宋体" w:eastAsia="宋体" w:cs="宋体"/>
          <w:bCs/>
          <w:color w:val="auto"/>
          <w:sz w:val="32"/>
          <w:szCs w:val="32"/>
          <w:highlight w:val="none"/>
        </w:rPr>
        <w:t>第五章 响应文件格式</w:t>
      </w:r>
      <w:r>
        <w:rPr>
          <w:rFonts w:hint="eastAsia" w:ascii="宋体" w:hAnsi="宋体" w:eastAsia="宋体" w:cs="宋体"/>
          <w:color w:val="auto"/>
          <w:sz w:val="32"/>
          <w:szCs w:val="32"/>
          <w:highlight w:val="none"/>
        </w:rPr>
        <w:tab/>
      </w:r>
      <w:r>
        <w:rPr>
          <w:rFonts w:hint="eastAsia" w:ascii="宋体" w:hAnsi="宋体" w:eastAsia="宋体" w:cs="宋体"/>
          <w:color w:val="auto"/>
          <w:sz w:val="32"/>
          <w:szCs w:val="32"/>
          <w:highlight w:val="none"/>
        </w:rPr>
        <w:fldChar w:fldCharType="begin"/>
      </w:r>
      <w:r>
        <w:rPr>
          <w:rFonts w:hint="eastAsia" w:ascii="宋体" w:hAnsi="宋体" w:eastAsia="宋体" w:cs="宋体"/>
          <w:color w:val="auto"/>
          <w:sz w:val="32"/>
          <w:szCs w:val="32"/>
          <w:highlight w:val="none"/>
        </w:rPr>
        <w:instrText xml:space="preserve"> PAGEREF _Toc13291 \h </w:instrText>
      </w:r>
      <w:r>
        <w:rPr>
          <w:rFonts w:hint="eastAsia" w:ascii="宋体" w:hAnsi="宋体" w:eastAsia="宋体" w:cs="宋体"/>
          <w:color w:val="auto"/>
          <w:sz w:val="32"/>
          <w:szCs w:val="32"/>
          <w:highlight w:val="none"/>
        </w:rPr>
        <w:fldChar w:fldCharType="separate"/>
      </w:r>
      <w:r>
        <w:rPr>
          <w:rFonts w:hint="eastAsia" w:ascii="宋体" w:hAnsi="宋体" w:eastAsia="宋体" w:cs="宋体"/>
          <w:color w:val="auto"/>
          <w:sz w:val="32"/>
          <w:szCs w:val="32"/>
          <w:highlight w:val="none"/>
        </w:rPr>
        <w:t>88</w:t>
      </w:r>
      <w:r>
        <w:rPr>
          <w:rFonts w:hint="eastAsia" w:ascii="宋体" w:hAnsi="宋体" w:eastAsia="宋体" w:cs="宋体"/>
          <w:color w:val="auto"/>
          <w:sz w:val="32"/>
          <w:szCs w:val="32"/>
          <w:highlight w:val="none"/>
        </w:rPr>
        <w:fldChar w:fldCharType="end"/>
      </w:r>
      <w:r>
        <w:rPr>
          <w:rFonts w:hint="eastAsia" w:ascii="宋体" w:hAnsi="宋体" w:eastAsia="宋体" w:cs="宋体"/>
          <w:color w:val="auto"/>
          <w:sz w:val="32"/>
          <w:szCs w:val="32"/>
          <w:highlight w:val="none"/>
        </w:rPr>
        <w:fldChar w:fldCharType="end"/>
      </w:r>
    </w:p>
    <w:p w14:paraId="1562856E">
      <w:pPr>
        <w:pStyle w:val="17"/>
        <w:tabs>
          <w:tab w:val="right" w:leader="dot" w:pos="8670"/>
        </w:tabs>
        <w:spacing w:line="360" w:lineRule="auto"/>
        <w:ind w:firstLine="640" w:firstLineChars="200"/>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fldChar w:fldCharType="begin"/>
      </w:r>
      <w:r>
        <w:rPr>
          <w:rFonts w:hint="eastAsia" w:ascii="宋体" w:hAnsi="宋体" w:eastAsia="宋体" w:cs="宋体"/>
          <w:color w:val="auto"/>
          <w:sz w:val="32"/>
          <w:szCs w:val="32"/>
          <w:highlight w:val="none"/>
        </w:rPr>
        <w:instrText xml:space="preserve"> HYPERLINK \l _Toc2422 </w:instrText>
      </w:r>
      <w:r>
        <w:rPr>
          <w:rFonts w:hint="eastAsia" w:ascii="宋体" w:hAnsi="宋体" w:eastAsia="宋体" w:cs="宋体"/>
          <w:color w:val="auto"/>
          <w:sz w:val="32"/>
          <w:szCs w:val="32"/>
          <w:highlight w:val="none"/>
        </w:rPr>
        <w:fldChar w:fldCharType="separate"/>
      </w:r>
      <w:r>
        <w:rPr>
          <w:rFonts w:hint="eastAsia" w:ascii="宋体" w:hAnsi="宋体" w:eastAsia="宋体" w:cs="宋体"/>
          <w:color w:val="auto"/>
          <w:sz w:val="32"/>
          <w:szCs w:val="32"/>
          <w:highlight w:val="none"/>
        </w:rPr>
        <w:t>第六章 工程量清单</w:t>
      </w:r>
      <w:r>
        <w:rPr>
          <w:rFonts w:hint="eastAsia" w:ascii="宋体" w:hAnsi="宋体" w:eastAsia="宋体" w:cs="宋体"/>
          <w:color w:val="auto"/>
          <w:sz w:val="32"/>
          <w:szCs w:val="32"/>
          <w:highlight w:val="none"/>
        </w:rPr>
        <w:tab/>
      </w:r>
      <w:r>
        <w:rPr>
          <w:rFonts w:hint="eastAsia" w:ascii="宋体" w:hAnsi="宋体" w:eastAsia="宋体" w:cs="宋体"/>
          <w:color w:val="auto"/>
          <w:sz w:val="32"/>
          <w:szCs w:val="32"/>
          <w:highlight w:val="none"/>
        </w:rPr>
        <w:fldChar w:fldCharType="begin"/>
      </w:r>
      <w:r>
        <w:rPr>
          <w:rFonts w:hint="eastAsia" w:ascii="宋体" w:hAnsi="宋体" w:eastAsia="宋体" w:cs="宋体"/>
          <w:color w:val="auto"/>
          <w:sz w:val="32"/>
          <w:szCs w:val="32"/>
          <w:highlight w:val="none"/>
        </w:rPr>
        <w:instrText xml:space="preserve"> PAGEREF _Toc2422 \h </w:instrText>
      </w:r>
      <w:r>
        <w:rPr>
          <w:rFonts w:hint="eastAsia" w:ascii="宋体" w:hAnsi="宋体" w:eastAsia="宋体" w:cs="宋体"/>
          <w:color w:val="auto"/>
          <w:sz w:val="32"/>
          <w:szCs w:val="32"/>
          <w:highlight w:val="none"/>
        </w:rPr>
        <w:fldChar w:fldCharType="separate"/>
      </w:r>
      <w:r>
        <w:rPr>
          <w:rFonts w:hint="eastAsia" w:ascii="宋体" w:hAnsi="宋体" w:eastAsia="宋体" w:cs="宋体"/>
          <w:color w:val="auto"/>
          <w:sz w:val="32"/>
          <w:szCs w:val="32"/>
          <w:highlight w:val="none"/>
        </w:rPr>
        <w:t>109</w:t>
      </w:r>
      <w:r>
        <w:rPr>
          <w:rFonts w:hint="eastAsia" w:ascii="宋体" w:hAnsi="宋体" w:eastAsia="宋体" w:cs="宋体"/>
          <w:color w:val="auto"/>
          <w:sz w:val="32"/>
          <w:szCs w:val="32"/>
          <w:highlight w:val="none"/>
        </w:rPr>
        <w:fldChar w:fldCharType="end"/>
      </w:r>
      <w:r>
        <w:rPr>
          <w:rFonts w:hint="eastAsia" w:ascii="宋体" w:hAnsi="宋体" w:eastAsia="宋体" w:cs="宋体"/>
          <w:color w:val="auto"/>
          <w:sz w:val="32"/>
          <w:szCs w:val="32"/>
          <w:highlight w:val="none"/>
        </w:rPr>
        <w:fldChar w:fldCharType="end"/>
      </w:r>
    </w:p>
    <w:p w14:paraId="3FC24214">
      <w:pPr>
        <w:pStyle w:val="17"/>
        <w:tabs>
          <w:tab w:val="right" w:leader="dot" w:pos="8670"/>
        </w:tabs>
        <w:spacing w:line="360" w:lineRule="auto"/>
        <w:ind w:firstLine="640" w:firstLineChars="200"/>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fldChar w:fldCharType="begin"/>
      </w:r>
      <w:r>
        <w:rPr>
          <w:rFonts w:hint="eastAsia" w:ascii="宋体" w:hAnsi="宋体" w:eastAsia="宋体" w:cs="宋体"/>
          <w:color w:val="auto"/>
          <w:sz w:val="32"/>
          <w:szCs w:val="32"/>
          <w:highlight w:val="none"/>
        </w:rPr>
        <w:instrText xml:space="preserve"> HYPERLINK \l _Toc2377 </w:instrText>
      </w:r>
      <w:r>
        <w:rPr>
          <w:rFonts w:hint="eastAsia" w:ascii="宋体" w:hAnsi="宋体" w:eastAsia="宋体" w:cs="宋体"/>
          <w:color w:val="auto"/>
          <w:sz w:val="32"/>
          <w:szCs w:val="32"/>
          <w:highlight w:val="none"/>
        </w:rPr>
        <w:fldChar w:fldCharType="separate"/>
      </w:r>
      <w:r>
        <w:rPr>
          <w:rFonts w:hint="eastAsia" w:ascii="宋体" w:hAnsi="宋体" w:eastAsia="宋体" w:cs="宋体"/>
          <w:color w:val="auto"/>
          <w:sz w:val="32"/>
          <w:szCs w:val="32"/>
          <w:highlight w:val="none"/>
        </w:rPr>
        <w:t>第七章 图纸</w:t>
      </w:r>
      <w:r>
        <w:rPr>
          <w:rFonts w:hint="eastAsia" w:ascii="宋体" w:hAnsi="宋体" w:eastAsia="宋体" w:cs="宋体"/>
          <w:color w:val="auto"/>
          <w:sz w:val="32"/>
          <w:szCs w:val="32"/>
          <w:highlight w:val="none"/>
          <w:lang w:eastAsia="zh-CN"/>
        </w:rPr>
        <w:t>（</w:t>
      </w:r>
      <w:r>
        <w:rPr>
          <w:rFonts w:hint="eastAsia" w:ascii="宋体" w:hAnsi="宋体" w:eastAsia="宋体" w:cs="宋体"/>
          <w:color w:val="auto"/>
          <w:sz w:val="32"/>
          <w:szCs w:val="32"/>
          <w:highlight w:val="none"/>
        </w:rPr>
        <w:t>另附</w:t>
      </w:r>
      <w:r>
        <w:rPr>
          <w:rFonts w:hint="eastAsia" w:ascii="宋体" w:hAnsi="宋体" w:eastAsia="宋体" w:cs="宋体"/>
          <w:color w:val="auto"/>
          <w:sz w:val="32"/>
          <w:szCs w:val="32"/>
          <w:highlight w:val="none"/>
          <w:lang w:eastAsia="zh-CN"/>
        </w:rPr>
        <w:t>）</w:t>
      </w:r>
      <w:r>
        <w:rPr>
          <w:rFonts w:hint="eastAsia" w:ascii="宋体" w:hAnsi="宋体" w:eastAsia="宋体" w:cs="宋体"/>
          <w:color w:val="auto"/>
          <w:sz w:val="32"/>
          <w:szCs w:val="32"/>
          <w:highlight w:val="none"/>
        </w:rPr>
        <w:tab/>
      </w:r>
      <w:r>
        <w:rPr>
          <w:rFonts w:hint="eastAsia" w:ascii="宋体" w:hAnsi="宋体" w:eastAsia="宋体" w:cs="宋体"/>
          <w:color w:val="auto"/>
          <w:sz w:val="32"/>
          <w:szCs w:val="32"/>
          <w:highlight w:val="none"/>
        </w:rPr>
        <w:fldChar w:fldCharType="begin"/>
      </w:r>
      <w:r>
        <w:rPr>
          <w:rFonts w:hint="eastAsia" w:ascii="宋体" w:hAnsi="宋体" w:eastAsia="宋体" w:cs="宋体"/>
          <w:color w:val="auto"/>
          <w:sz w:val="32"/>
          <w:szCs w:val="32"/>
          <w:highlight w:val="none"/>
        </w:rPr>
        <w:instrText xml:space="preserve"> PAGEREF _Toc2377 \h </w:instrText>
      </w:r>
      <w:r>
        <w:rPr>
          <w:rFonts w:hint="eastAsia" w:ascii="宋体" w:hAnsi="宋体" w:eastAsia="宋体" w:cs="宋体"/>
          <w:color w:val="auto"/>
          <w:sz w:val="32"/>
          <w:szCs w:val="32"/>
          <w:highlight w:val="none"/>
        </w:rPr>
        <w:fldChar w:fldCharType="separate"/>
      </w:r>
      <w:r>
        <w:rPr>
          <w:rFonts w:hint="eastAsia" w:ascii="宋体" w:hAnsi="宋体" w:eastAsia="宋体" w:cs="宋体"/>
          <w:color w:val="auto"/>
          <w:sz w:val="32"/>
          <w:szCs w:val="32"/>
          <w:highlight w:val="none"/>
        </w:rPr>
        <w:t>109</w:t>
      </w:r>
      <w:r>
        <w:rPr>
          <w:rFonts w:hint="eastAsia" w:ascii="宋体" w:hAnsi="宋体" w:eastAsia="宋体" w:cs="宋体"/>
          <w:color w:val="auto"/>
          <w:sz w:val="32"/>
          <w:szCs w:val="32"/>
          <w:highlight w:val="none"/>
        </w:rPr>
        <w:fldChar w:fldCharType="end"/>
      </w:r>
      <w:r>
        <w:rPr>
          <w:rFonts w:hint="eastAsia" w:ascii="宋体" w:hAnsi="宋体" w:eastAsia="宋体" w:cs="宋体"/>
          <w:color w:val="auto"/>
          <w:sz w:val="32"/>
          <w:szCs w:val="32"/>
          <w:highlight w:val="none"/>
        </w:rPr>
        <w:fldChar w:fldCharType="end"/>
      </w:r>
    </w:p>
    <w:p w14:paraId="3B637104">
      <w:pPr>
        <w:pStyle w:val="17"/>
        <w:tabs>
          <w:tab w:val="right" w:leader="dot" w:pos="8670"/>
        </w:tabs>
        <w:spacing w:line="360" w:lineRule="auto"/>
        <w:ind w:firstLine="640" w:firstLineChars="200"/>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fldChar w:fldCharType="begin"/>
      </w:r>
      <w:r>
        <w:rPr>
          <w:rFonts w:hint="eastAsia" w:ascii="宋体" w:hAnsi="宋体" w:eastAsia="宋体" w:cs="宋体"/>
          <w:color w:val="auto"/>
          <w:sz w:val="32"/>
          <w:szCs w:val="32"/>
          <w:highlight w:val="none"/>
        </w:rPr>
        <w:instrText xml:space="preserve"> HYPERLINK \l _Toc29181 </w:instrText>
      </w:r>
      <w:r>
        <w:rPr>
          <w:rFonts w:hint="eastAsia" w:ascii="宋体" w:hAnsi="宋体" w:eastAsia="宋体" w:cs="宋体"/>
          <w:color w:val="auto"/>
          <w:sz w:val="32"/>
          <w:szCs w:val="32"/>
          <w:highlight w:val="none"/>
        </w:rPr>
        <w:fldChar w:fldCharType="separate"/>
      </w:r>
      <w:r>
        <w:rPr>
          <w:rFonts w:hint="eastAsia" w:ascii="宋体" w:hAnsi="宋体" w:eastAsia="宋体" w:cs="宋体"/>
          <w:color w:val="auto"/>
          <w:sz w:val="32"/>
          <w:szCs w:val="32"/>
          <w:highlight w:val="none"/>
        </w:rPr>
        <w:t>第</w:t>
      </w:r>
      <w:r>
        <w:rPr>
          <w:rFonts w:hint="eastAsia" w:ascii="宋体" w:hAnsi="宋体" w:eastAsia="宋体" w:cs="宋体"/>
          <w:color w:val="auto"/>
          <w:sz w:val="32"/>
          <w:szCs w:val="32"/>
          <w:highlight w:val="none"/>
          <w:lang w:eastAsia="zh-CN"/>
        </w:rPr>
        <w:t>八</w:t>
      </w:r>
      <w:r>
        <w:rPr>
          <w:rFonts w:hint="eastAsia" w:ascii="宋体" w:hAnsi="宋体" w:eastAsia="宋体" w:cs="宋体"/>
          <w:color w:val="auto"/>
          <w:sz w:val="32"/>
          <w:szCs w:val="32"/>
          <w:highlight w:val="none"/>
        </w:rPr>
        <w:t>章 评定标准</w:t>
      </w:r>
      <w:r>
        <w:rPr>
          <w:rFonts w:hint="eastAsia" w:ascii="宋体" w:hAnsi="宋体" w:eastAsia="宋体" w:cs="宋体"/>
          <w:color w:val="auto"/>
          <w:sz w:val="32"/>
          <w:szCs w:val="32"/>
          <w:highlight w:val="none"/>
        </w:rPr>
        <w:tab/>
      </w:r>
      <w:r>
        <w:rPr>
          <w:rFonts w:hint="eastAsia" w:ascii="宋体" w:hAnsi="宋体" w:eastAsia="宋体" w:cs="宋体"/>
          <w:color w:val="auto"/>
          <w:sz w:val="32"/>
          <w:szCs w:val="32"/>
          <w:highlight w:val="none"/>
        </w:rPr>
        <w:fldChar w:fldCharType="begin"/>
      </w:r>
      <w:r>
        <w:rPr>
          <w:rFonts w:hint="eastAsia" w:ascii="宋体" w:hAnsi="宋体" w:eastAsia="宋体" w:cs="宋体"/>
          <w:color w:val="auto"/>
          <w:sz w:val="32"/>
          <w:szCs w:val="32"/>
          <w:highlight w:val="none"/>
        </w:rPr>
        <w:instrText xml:space="preserve"> PAGEREF _Toc29181 \h </w:instrText>
      </w:r>
      <w:r>
        <w:rPr>
          <w:rFonts w:hint="eastAsia" w:ascii="宋体" w:hAnsi="宋体" w:eastAsia="宋体" w:cs="宋体"/>
          <w:color w:val="auto"/>
          <w:sz w:val="32"/>
          <w:szCs w:val="32"/>
          <w:highlight w:val="none"/>
        </w:rPr>
        <w:fldChar w:fldCharType="separate"/>
      </w:r>
      <w:r>
        <w:rPr>
          <w:rFonts w:hint="eastAsia" w:ascii="宋体" w:hAnsi="宋体" w:eastAsia="宋体" w:cs="宋体"/>
          <w:color w:val="auto"/>
          <w:sz w:val="32"/>
          <w:szCs w:val="32"/>
          <w:highlight w:val="none"/>
        </w:rPr>
        <w:t>110</w:t>
      </w:r>
      <w:r>
        <w:rPr>
          <w:rFonts w:hint="eastAsia" w:ascii="宋体" w:hAnsi="宋体" w:eastAsia="宋体" w:cs="宋体"/>
          <w:color w:val="auto"/>
          <w:sz w:val="32"/>
          <w:szCs w:val="32"/>
          <w:highlight w:val="none"/>
        </w:rPr>
        <w:fldChar w:fldCharType="end"/>
      </w:r>
      <w:r>
        <w:rPr>
          <w:rFonts w:hint="eastAsia" w:ascii="宋体" w:hAnsi="宋体" w:eastAsia="宋体" w:cs="宋体"/>
          <w:color w:val="auto"/>
          <w:sz w:val="32"/>
          <w:szCs w:val="32"/>
          <w:highlight w:val="none"/>
        </w:rPr>
        <w:fldChar w:fldCharType="end"/>
      </w:r>
    </w:p>
    <w:p w14:paraId="13C40248">
      <w:pPr>
        <w:pStyle w:val="17"/>
        <w:tabs>
          <w:tab w:val="right" w:leader="dot" w:pos="8670"/>
        </w:tabs>
        <w:spacing w:line="360" w:lineRule="auto"/>
        <w:ind w:firstLine="640" w:firstLineChars="200"/>
        <w:rPr>
          <w:rFonts w:hint="eastAsia" w:ascii="宋体" w:hAnsi="宋体" w:eastAsia="宋体" w:cs="宋体"/>
          <w:color w:val="auto"/>
          <w:sz w:val="32"/>
          <w:szCs w:val="32"/>
          <w:highlight w:val="none"/>
          <w:lang w:val="en-US" w:eastAsia="zh-CN"/>
        </w:rPr>
      </w:pPr>
      <w:r>
        <w:rPr>
          <w:rFonts w:hint="eastAsia" w:ascii="宋体" w:hAnsi="宋体" w:eastAsia="宋体" w:cs="宋体"/>
          <w:color w:val="auto"/>
          <w:sz w:val="32"/>
          <w:szCs w:val="32"/>
          <w:highlight w:val="none"/>
        </w:rPr>
        <w:fldChar w:fldCharType="begin"/>
      </w:r>
      <w:r>
        <w:rPr>
          <w:rFonts w:hint="eastAsia" w:ascii="宋体" w:hAnsi="宋体" w:eastAsia="宋体" w:cs="宋体"/>
          <w:color w:val="auto"/>
          <w:sz w:val="32"/>
          <w:szCs w:val="32"/>
          <w:highlight w:val="none"/>
        </w:rPr>
        <w:instrText xml:space="preserve"> HYPERLINK \l _Toc25850 </w:instrText>
      </w:r>
      <w:r>
        <w:rPr>
          <w:rFonts w:hint="eastAsia" w:ascii="宋体" w:hAnsi="宋体" w:eastAsia="宋体" w:cs="宋体"/>
          <w:color w:val="auto"/>
          <w:sz w:val="32"/>
          <w:szCs w:val="32"/>
          <w:highlight w:val="none"/>
        </w:rPr>
        <w:fldChar w:fldCharType="separate"/>
      </w:r>
      <w:r>
        <w:rPr>
          <w:rFonts w:hint="eastAsia" w:ascii="宋体" w:hAnsi="宋体" w:eastAsia="宋体" w:cs="宋体"/>
          <w:color w:val="auto"/>
          <w:sz w:val="32"/>
          <w:szCs w:val="32"/>
          <w:highlight w:val="none"/>
        </w:rPr>
        <w:t>第</w:t>
      </w:r>
      <w:r>
        <w:rPr>
          <w:rFonts w:hint="eastAsia" w:ascii="宋体" w:hAnsi="宋体" w:eastAsia="宋体" w:cs="宋体"/>
          <w:color w:val="auto"/>
          <w:sz w:val="32"/>
          <w:szCs w:val="32"/>
          <w:highlight w:val="none"/>
          <w:lang w:val="en-US" w:eastAsia="zh-CN"/>
        </w:rPr>
        <w:t>九</w:t>
      </w:r>
      <w:r>
        <w:rPr>
          <w:rFonts w:hint="eastAsia" w:ascii="宋体" w:hAnsi="宋体" w:eastAsia="宋体" w:cs="宋体"/>
          <w:color w:val="auto"/>
          <w:sz w:val="32"/>
          <w:szCs w:val="32"/>
          <w:highlight w:val="none"/>
        </w:rPr>
        <w:t>章 质疑、投诉材料格式</w:t>
      </w:r>
      <w:r>
        <w:rPr>
          <w:rFonts w:hint="eastAsia" w:ascii="宋体" w:hAnsi="宋体" w:eastAsia="宋体" w:cs="宋体"/>
          <w:color w:val="auto"/>
          <w:sz w:val="32"/>
          <w:szCs w:val="32"/>
          <w:highlight w:val="none"/>
        </w:rPr>
        <w:tab/>
      </w:r>
      <w:r>
        <w:rPr>
          <w:rFonts w:hint="eastAsia" w:ascii="宋体" w:hAnsi="宋体" w:eastAsia="宋体" w:cs="宋体"/>
          <w:color w:val="auto"/>
          <w:sz w:val="32"/>
          <w:szCs w:val="32"/>
          <w:highlight w:val="none"/>
        </w:rPr>
        <w:fldChar w:fldCharType="begin"/>
      </w:r>
      <w:r>
        <w:rPr>
          <w:rFonts w:hint="eastAsia" w:ascii="宋体" w:hAnsi="宋体" w:eastAsia="宋体" w:cs="宋体"/>
          <w:color w:val="auto"/>
          <w:sz w:val="32"/>
          <w:szCs w:val="32"/>
          <w:highlight w:val="none"/>
        </w:rPr>
        <w:instrText xml:space="preserve"> PAGEREF _Toc25850 \h </w:instrText>
      </w:r>
      <w:r>
        <w:rPr>
          <w:rFonts w:hint="eastAsia" w:ascii="宋体" w:hAnsi="宋体" w:eastAsia="宋体" w:cs="宋体"/>
          <w:color w:val="auto"/>
          <w:sz w:val="32"/>
          <w:szCs w:val="32"/>
          <w:highlight w:val="none"/>
        </w:rPr>
        <w:fldChar w:fldCharType="separate"/>
      </w:r>
      <w:r>
        <w:rPr>
          <w:rFonts w:hint="eastAsia" w:ascii="宋体" w:hAnsi="宋体" w:eastAsia="宋体" w:cs="宋体"/>
          <w:color w:val="auto"/>
          <w:sz w:val="32"/>
          <w:szCs w:val="32"/>
          <w:highlight w:val="none"/>
        </w:rPr>
        <w:t>120</w:t>
      </w:r>
      <w:r>
        <w:rPr>
          <w:rFonts w:hint="eastAsia" w:ascii="宋体" w:hAnsi="宋体" w:eastAsia="宋体" w:cs="宋体"/>
          <w:color w:val="auto"/>
          <w:sz w:val="32"/>
          <w:szCs w:val="32"/>
          <w:highlight w:val="none"/>
        </w:rPr>
        <w:fldChar w:fldCharType="end"/>
      </w:r>
      <w:r>
        <w:rPr>
          <w:rFonts w:hint="eastAsia" w:ascii="宋体" w:hAnsi="宋体" w:eastAsia="宋体" w:cs="宋体"/>
          <w:color w:val="auto"/>
          <w:sz w:val="32"/>
          <w:szCs w:val="32"/>
          <w:highlight w:val="none"/>
        </w:rPr>
        <w:fldChar w:fldCharType="end"/>
      </w:r>
    </w:p>
    <w:p w14:paraId="63994DC3">
      <w:pPr>
        <w:shd w:val="clear" w:color="auto" w:fill="FFFFFF"/>
        <w:tabs>
          <w:tab w:val="left" w:pos="5221"/>
        </w:tabs>
        <w:spacing w:line="360" w:lineRule="auto"/>
        <w:ind w:firstLine="640" w:firstLineChars="200"/>
        <w:rPr>
          <w:rFonts w:hint="eastAsia" w:ascii="宋体" w:hAnsi="宋体" w:eastAsia="宋体" w:cs="宋体"/>
          <w:b/>
          <w:bCs/>
          <w:color w:val="auto"/>
          <w:sz w:val="28"/>
          <w:szCs w:val="28"/>
          <w:highlight w:val="none"/>
        </w:rPr>
      </w:pPr>
      <w:r>
        <w:rPr>
          <w:rFonts w:hint="eastAsia" w:ascii="宋体" w:hAnsi="宋体" w:eastAsia="宋体" w:cs="宋体"/>
          <w:color w:val="auto"/>
          <w:sz w:val="32"/>
          <w:szCs w:val="32"/>
          <w:highlight w:val="none"/>
        </w:rPr>
        <w:fldChar w:fldCharType="end"/>
      </w:r>
      <w:r>
        <w:rPr>
          <w:rFonts w:hint="eastAsia" w:ascii="宋体" w:hAnsi="宋体" w:eastAsia="宋体" w:cs="宋体"/>
          <w:color w:val="auto"/>
          <w:sz w:val="28"/>
          <w:szCs w:val="28"/>
          <w:highlight w:val="none"/>
        </w:rPr>
        <w:tab/>
      </w:r>
    </w:p>
    <w:p w14:paraId="632BD7E1">
      <w:pPr>
        <w:shd w:val="clear" w:color="auto" w:fill="FFFFFF"/>
        <w:spacing w:line="600" w:lineRule="exact"/>
        <w:jc w:val="center"/>
        <w:outlineLvl w:val="0"/>
        <w:rPr>
          <w:rFonts w:hint="eastAsia" w:ascii="宋体" w:hAnsi="宋体" w:eastAsia="宋体" w:cs="宋体"/>
          <w:b/>
          <w:bCs/>
          <w:color w:val="auto"/>
          <w:sz w:val="36"/>
          <w:szCs w:val="36"/>
          <w:highlight w:val="none"/>
        </w:rPr>
        <w:sectPr>
          <w:footerReference r:id="rId3" w:type="default"/>
          <w:pgSz w:w="11907" w:h="16840"/>
          <w:pgMar w:top="1440" w:right="1440" w:bottom="1440" w:left="1797" w:header="851" w:footer="851" w:gutter="0"/>
          <w:pgNumType w:fmt="decimal" w:start="1"/>
          <w:cols w:space="720" w:num="1"/>
          <w:docGrid w:linePitch="312" w:charSpace="0"/>
        </w:sectPr>
      </w:pPr>
      <w:bookmarkStart w:id="1" w:name="_Toc13257"/>
    </w:p>
    <w:bookmarkEnd w:id="1"/>
    <w:p w14:paraId="549965E2">
      <w:pPr>
        <w:numPr>
          <w:ilvl w:val="0"/>
          <w:numId w:val="2"/>
        </w:numPr>
        <w:shd w:val="clear" w:color="auto" w:fill="FFFFFF"/>
        <w:spacing w:line="600" w:lineRule="exact"/>
        <w:ind w:firstLine="723" w:firstLineChars="200"/>
        <w:jc w:val="center"/>
        <w:outlineLvl w:val="0"/>
        <w:rPr>
          <w:rFonts w:hint="eastAsia" w:ascii="宋体" w:hAnsi="宋体" w:eastAsia="宋体" w:cs="宋体"/>
          <w:b/>
          <w:bCs/>
          <w:color w:val="auto"/>
          <w:sz w:val="36"/>
          <w:szCs w:val="36"/>
          <w:highlight w:val="none"/>
        </w:rPr>
      </w:pPr>
      <w:bookmarkStart w:id="2" w:name="_Toc26559"/>
      <w:r>
        <w:rPr>
          <w:rFonts w:hint="eastAsia" w:ascii="宋体" w:hAnsi="宋体" w:eastAsia="宋体" w:cs="宋体"/>
          <w:b/>
          <w:bCs/>
          <w:color w:val="auto"/>
          <w:sz w:val="36"/>
          <w:szCs w:val="36"/>
          <w:highlight w:val="none"/>
        </w:rPr>
        <w:t>竞争性</w:t>
      </w:r>
      <w:r>
        <w:rPr>
          <w:rFonts w:hint="eastAsia" w:ascii="宋体" w:hAnsi="宋体" w:eastAsia="宋体" w:cs="宋体"/>
          <w:b/>
          <w:bCs/>
          <w:color w:val="auto"/>
          <w:sz w:val="36"/>
          <w:szCs w:val="36"/>
          <w:highlight w:val="none"/>
          <w:lang w:eastAsia="zh-CN"/>
        </w:rPr>
        <w:t>磋商</w:t>
      </w:r>
      <w:r>
        <w:rPr>
          <w:rFonts w:hint="eastAsia" w:ascii="宋体" w:hAnsi="宋体" w:eastAsia="宋体" w:cs="宋体"/>
          <w:b/>
          <w:bCs/>
          <w:color w:val="auto"/>
          <w:sz w:val="36"/>
          <w:szCs w:val="36"/>
          <w:highlight w:val="none"/>
        </w:rPr>
        <w:t>公告</w:t>
      </w:r>
      <w:bookmarkEnd w:id="2"/>
    </w:p>
    <w:p w14:paraId="45BF1CA9">
      <w:pPr>
        <w:keepNext w:val="0"/>
        <w:keepLines w:val="0"/>
        <w:pageBreakBefore w:val="0"/>
        <w:widowControl w:val="0"/>
        <w:pBdr>
          <w:top w:val="single" w:color="auto" w:sz="4" w:space="1"/>
          <w:left w:val="single" w:color="auto" w:sz="4" w:space="4"/>
          <w:bottom w:val="single" w:color="auto" w:sz="4" w:space="1"/>
          <w:right w:val="single" w:color="auto" w:sz="4" w:space="4"/>
        </w:pBdr>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none"/>
        </w:rPr>
      </w:pPr>
      <w:bookmarkStart w:id="3" w:name="_Toc424307741"/>
      <w:r>
        <w:rPr>
          <w:rFonts w:hint="eastAsia" w:ascii="宋体" w:hAnsi="宋体" w:eastAsia="宋体" w:cs="宋体"/>
          <w:color w:val="auto"/>
          <w:sz w:val="21"/>
          <w:szCs w:val="21"/>
          <w:highlight w:val="none"/>
        </w:rPr>
        <w:t>项目概况：</w:t>
      </w:r>
    </w:p>
    <w:p w14:paraId="69B1EA92">
      <w:pPr>
        <w:keepNext w:val="0"/>
        <w:keepLines w:val="0"/>
        <w:pageBreakBefore w:val="0"/>
        <w:widowControl w:val="0"/>
        <w:pBdr>
          <w:top w:val="single" w:color="auto" w:sz="4" w:space="1"/>
          <w:left w:val="single" w:color="auto" w:sz="4" w:space="4"/>
          <w:bottom w:val="single" w:color="auto" w:sz="4" w:space="1"/>
          <w:right w:val="single" w:color="auto" w:sz="4" w:space="4"/>
        </w:pBdr>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u w:val="single"/>
          <w:lang w:eastAsia="zh-CN"/>
        </w:rPr>
        <w:t>2026年防城港市金湾实验幼儿园暖心工程项目</w:t>
      </w:r>
      <w:r>
        <w:rPr>
          <w:rFonts w:hint="eastAsia" w:ascii="宋体" w:hAnsi="宋体" w:eastAsia="宋体" w:cs="宋体"/>
          <w:color w:val="auto"/>
          <w:sz w:val="21"/>
          <w:szCs w:val="21"/>
          <w:highlight w:val="none"/>
          <w:lang w:eastAsia="zh-CN"/>
        </w:rPr>
        <w:t>采购项目</w:t>
      </w:r>
      <w:r>
        <w:rPr>
          <w:rFonts w:hint="eastAsia" w:ascii="宋体" w:hAnsi="宋体" w:eastAsia="宋体" w:cs="宋体"/>
          <w:color w:val="auto"/>
          <w:sz w:val="21"/>
          <w:szCs w:val="21"/>
          <w:highlight w:val="none"/>
        </w:rPr>
        <w:t>的潜在供应商应在</w:t>
      </w:r>
      <w:r>
        <w:rPr>
          <w:rFonts w:hint="eastAsia" w:ascii="宋体" w:hAnsi="宋体"/>
          <w:color w:val="auto"/>
          <w:szCs w:val="21"/>
          <w:highlight w:val="none"/>
          <w:u w:val="single"/>
          <w:lang w:eastAsia="zh-CN"/>
        </w:rPr>
        <w:t>广西政府采购云平台</w:t>
      </w:r>
      <w:r>
        <w:rPr>
          <w:rFonts w:hint="eastAsia" w:ascii="宋体" w:hAnsi="宋体" w:eastAsia="宋体" w:cs="宋体"/>
          <w:color w:val="auto"/>
          <w:sz w:val="21"/>
          <w:szCs w:val="21"/>
          <w:highlight w:val="none"/>
        </w:rPr>
        <w:t>获</w:t>
      </w:r>
      <w:r>
        <w:rPr>
          <w:rFonts w:hint="eastAsia" w:ascii="宋体" w:hAnsi="宋体" w:cs="宋体"/>
          <w:color w:val="auto"/>
          <w:sz w:val="21"/>
          <w:szCs w:val="21"/>
          <w:highlight w:val="none"/>
          <w:lang w:val="en-US" w:eastAsia="zh-CN"/>
        </w:rPr>
        <w:t>取采购</w:t>
      </w:r>
      <w:r>
        <w:rPr>
          <w:rFonts w:hint="eastAsia" w:ascii="宋体" w:hAnsi="宋体" w:eastAsia="宋体" w:cs="宋体"/>
          <w:color w:val="auto"/>
          <w:sz w:val="21"/>
          <w:szCs w:val="21"/>
          <w:highlight w:val="none"/>
        </w:rPr>
        <w:t>文件，并于</w:t>
      </w:r>
      <w:r>
        <w:rPr>
          <w:rFonts w:hint="eastAsia" w:ascii="宋体" w:hAnsi="宋体" w:cs="宋体"/>
          <w:color w:val="auto"/>
          <w:kern w:val="0"/>
          <w:szCs w:val="21"/>
          <w:highlight w:val="none"/>
          <w:u w:val="single"/>
          <w:lang w:val="en-US" w:eastAsia="zh-CN"/>
        </w:rPr>
        <w:t>2026年8月14日9点30分</w:t>
      </w:r>
      <w:r>
        <w:rPr>
          <w:rFonts w:hint="eastAsia" w:ascii="宋体" w:hAnsi="宋体" w:cs="宋体"/>
          <w:color w:val="auto"/>
          <w:kern w:val="0"/>
          <w:szCs w:val="21"/>
          <w:highlight w:val="none"/>
          <w:u w:val="single"/>
          <w:lang w:eastAsia="zh-CN"/>
        </w:rPr>
        <w:t>（北京时间）</w:t>
      </w:r>
      <w:r>
        <w:rPr>
          <w:rFonts w:hint="eastAsia" w:ascii="宋体" w:hAnsi="宋体" w:eastAsia="宋体" w:cs="宋体"/>
          <w:bCs/>
          <w:color w:val="auto"/>
          <w:sz w:val="21"/>
          <w:szCs w:val="21"/>
          <w:highlight w:val="none"/>
        </w:rPr>
        <w:t>前</w:t>
      </w:r>
      <w:r>
        <w:rPr>
          <w:rFonts w:hint="eastAsia" w:ascii="宋体" w:hAnsi="宋体" w:cs="宋体"/>
          <w:bCs/>
          <w:color w:val="auto"/>
          <w:sz w:val="21"/>
          <w:szCs w:val="21"/>
          <w:highlight w:val="none"/>
          <w:lang w:val="en-US" w:eastAsia="zh-CN"/>
        </w:rPr>
        <w:t>提</w:t>
      </w:r>
      <w:r>
        <w:rPr>
          <w:rFonts w:hint="eastAsia" w:ascii="宋体" w:hAnsi="宋体" w:eastAsia="宋体" w:cs="宋体"/>
          <w:bCs/>
          <w:color w:val="auto"/>
          <w:sz w:val="21"/>
          <w:szCs w:val="21"/>
          <w:highlight w:val="none"/>
        </w:rPr>
        <w:t>交响应文件</w:t>
      </w:r>
      <w:r>
        <w:rPr>
          <w:rFonts w:hint="eastAsia" w:ascii="宋体" w:hAnsi="宋体" w:eastAsia="宋体" w:cs="宋体"/>
          <w:color w:val="auto"/>
          <w:sz w:val="21"/>
          <w:szCs w:val="21"/>
          <w:highlight w:val="none"/>
        </w:rPr>
        <w:t>。</w:t>
      </w:r>
    </w:p>
    <w:p w14:paraId="434A1E69">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rPr>
          <w:rFonts w:hint="eastAsia" w:ascii="宋体" w:hAnsi="宋体" w:eastAsia="宋体" w:cs="宋体"/>
          <w:color w:val="auto"/>
          <w:sz w:val="21"/>
          <w:szCs w:val="21"/>
          <w:highlight w:val="none"/>
        </w:rPr>
      </w:pPr>
      <w:bookmarkStart w:id="4" w:name="_Toc35393621"/>
      <w:bookmarkStart w:id="5" w:name="_Toc35393790"/>
      <w:bookmarkStart w:id="6" w:name="_Toc28359002"/>
      <w:bookmarkStart w:id="7" w:name="_Toc28359079"/>
      <w:bookmarkStart w:id="8" w:name="_Hlk24379207"/>
      <w:r>
        <w:rPr>
          <w:rFonts w:hint="eastAsia" w:ascii="宋体" w:hAnsi="宋体" w:eastAsia="宋体" w:cs="宋体"/>
          <w:b/>
          <w:bCs/>
          <w:color w:val="auto"/>
          <w:sz w:val="21"/>
          <w:szCs w:val="21"/>
          <w:highlight w:val="none"/>
        </w:rPr>
        <w:t>一、项目基本情况</w:t>
      </w:r>
      <w:bookmarkEnd w:id="4"/>
      <w:bookmarkEnd w:id="5"/>
      <w:bookmarkEnd w:id="6"/>
      <w:bookmarkEnd w:id="7"/>
    </w:p>
    <w:p w14:paraId="194CDAA3">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项目编号：</w:t>
      </w:r>
      <w:r>
        <w:rPr>
          <w:rFonts w:hint="eastAsia" w:ascii="宋体" w:hAnsi="宋体" w:cs="宋体"/>
          <w:color w:val="auto"/>
          <w:sz w:val="21"/>
          <w:szCs w:val="21"/>
          <w:highlight w:val="none"/>
          <w:lang w:eastAsia="zh-CN"/>
        </w:rPr>
        <w:t xml:space="preserve">FCZC2026-C2-990123-GXXH </w:t>
      </w:r>
    </w:p>
    <w:p w14:paraId="7E109DF3">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none"/>
          <w:u w:val="none" w:color="auto"/>
        </w:rPr>
      </w:pPr>
      <w:r>
        <w:rPr>
          <w:rFonts w:hint="eastAsia" w:ascii="宋体" w:hAnsi="宋体" w:eastAsia="宋体" w:cs="宋体"/>
          <w:color w:val="auto"/>
          <w:sz w:val="21"/>
          <w:szCs w:val="21"/>
          <w:highlight w:val="none"/>
          <w:u w:val="none" w:color="auto"/>
        </w:rPr>
        <w:t>项目名称：</w:t>
      </w:r>
      <w:bookmarkEnd w:id="8"/>
      <w:r>
        <w:rPr>
          <w:rFonts w:hint="eastAsia" w:ascii="宋体" w:hAnsi="宋体" w:cs="宋体"/>
          <w:color w:val="auto"/>
          <w:sz w:val="21"/>
          <w:szCs w:val="21"/>
          <w:highlight w:val="none"/>
          <w:u w:val="none"/>
          <w:lang w:val="en-US" w:eastAsia="zh-CN"/>
        </w:rPr>
        <w:t>2026年防城港市金湾实验幼儿园暖心工程项目</w:t>
      </w:r>
    </w:p>
    <w:p w14:paraId="355F96A9">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none"/>
          <w:u w:val="none" w:color="auto"/>
          <w:lang w:eastAsia="zh-CN"/>
        </w:rPr>
      </w:pPr>
      <w:r>
        <w:rPr>
          <w:rFonts w:hint="eastAsia" w:ascii="宋体" w:hAnsi="宋体" w:eastAsia="宋体" w:cs="宋体"/>
          <w:color w:val="auto"/>
          <w:sz w:val="21"/>
          <w:szCs w:val="21"/>
          <w:highlight w:val="none"/>
          <w:u w:val="none" w:color="auto"/>
        </w:rPr>
        <w:t>采购方式：</w:t>
      </w:r>
      <w:r>
        <w:rPr>
          <w:rFonts w:hint="eastAsia" w:ascii="宋体" w:hAnsi="宋体" w:eastAsia="宋体" w:cs="宋体"/>
          <w:color w:val="auto"/>
          <w:sz w:val="21"/>
          <w:szCs w:val="21"/>
          <w:highlight w:val="none"/>
          <w:u w:val="none" w:color="auto"/>
          <w:lang w:eastAsia="zh-CN"/>
        </w:rPr>
        <w:t>□</w:t>
      </w:r>
      <w:r>
        <w:rPr>
          <w:rFonts w:hint="eastAsia" w:ascii="宋体" w:hAnsi="宋体" w:eastAsia="宋体" w:cs="宋体"/>
          <w:color w:val="auto"/>
          <w:sz w:val="21"/>
          <w:szCs w:val="21"/>
          <w:highlight w:val="none"/>
          <w:u w:val="none" w:color="auto"/>
        </w:rPr>
        <w:t xml:space="preserve"> 竞争性</w:t>
      </w:r>
      <w:r>
        <w:rPr>
          <w:rFonts w:hint="eastAsia" w:ascii="宋体" w:hAnsi="宋体" w:cs="宋体"/>
          <w:color w:val="auto"/>
          <w:sz w:val="21"/>
          <w:szCs w:val="21"/>
          <w:highlight w:val="none"/>
          <w:u w:val="none" w:color="auto"/>
          <w:lang w:val="en-US" w:eastAsia="zh-CN"/>
        </w:rPr>
        <w:t>谈判</w:t>
      </w:r>
      <w:r>
        <w:rPr>
          <w:rFonts w:hint="eastAsia" w:ascii="宋体" w:hAnsi="宋体" w:eastAsia="宋体" w:cs="宋体"/>
          <w:color w:val="auto"/>
          <w:sz w:val="21"/>
          <w:szCs w:val="21"/>
          <w:highlight w:val="none"/>
          <w:u w:val="none" w:color="auto"/>
        </w:rPr>
        <w:t xml:space="preserve"> </w:t>
      </w:r>
      <w:r>
        <w:rPr>
          <w:rFonts w:hint="eastAsia" w:ascii="宋体" w:hAnsi="宋体" w:cs="宋体"/>
          <w:color w:val="auto"/>
          <w:sz w:val="21"/>
          <w:szCs w:val="21"/>
          <w:highlight w:val="none"/>
          <w:u w:val="none" w:color="auto"/>
          <w:lang w:eastAsia="zh-CN"/>
        </w:rPr>
        <w:t>☑</w:t>
      </w:r>
      <w:r>
        <w:rPr>
          <w:rFonts w:hint="eastAsia" w:ascii="宋体" w:hAnsi="宋体" w:eastAsia="宋体" w:cs="宋体"/>
          <w:color w:val="auto"/>
          <w:sz w:val="21"/>
          <w:szCs w:val="21"/>
          <w:highlight w:val="none"/>
          <w:u w:val="none" w:color="auto"/>
        </w:rPr>
        <w:t>竞争性磋商 □询价</w:t>
      </w:r>
    </w:p>
    <w:p w14:paraId="22EE5416">
      <w:pPr>
        <w:keepNext w:val="0"/>
        <w:keepLines w:val="0"/>
        <w:widowControl/>
        <w:suppressLineNumbers w:val="0"/>
        <w:spacing w:line="360" w:lineRule="auto"/>
        <w:ind w:firstLine="420" w:firstLineChars="200"/>
        <w:jc w:val="left"/>
        <w:rPr>
          <w:rFonts w:hint="eastAsia" w:ascii="宋体" w:hAnsi="宋体" w:eastAsia="宋体" w:cs="宋体"/>
          <w:color w:val="auto"/>
          <w:sz w:val="21"/>
          <w:szCs w:val="21"/>
          <w:highlight w:val="none"/>
          <w:u w:val="none" w:color="auto"/>
          <w:lang w:val="en-US" w:eastAsia="zh-CN"/>
        </w:rPr>
      </w:pPr>
      <w:r>
        <w:rPr>
          <w:rFonts w:hint="eastAsia" w:ascii="宋体" w:hAnsi="宋体" w:eastAsia="宋体" w:cs="宋体"/>
          <w:color w:val="auto"/>
          <w:sz w:val="21"/>
          <w:szCs w:val="21"/>
          <w:highlight w:val="none"/>
          <w:u w:val="none" w:color="auto"/>
        </w:rPr>
        <w:t>预算金额：</w:t>
      </w:r>
      <w:r>
        <w:rPr>
          <w:rFonts w:hint="eastAsia" w:ascii="宋体" w:hAnsi="宋体"/>
          <w:color w:val="auto"/>
          <w:szCs w:val="21"/>
          <w:highlight w:val="none"/>
          <w:lang w:eastAsia="zh-CN"/>
        </w:rPr>
        <w:t>人民币</w:t>
      </w:r>
      <w:r>
        <w:rPr>
          <w:rFonts w:hint="eastAsia" w:ascii="宋体" w:hAnsi="宋体"/>
          <w:color w:val="auto"/>
          <w:szCs w:val="21"/>
          <w:highlight w:val="none"/>
          <w:lang w:val="en-US" w:eastAsia="zh-CN"/>
        </w:rPr>
        <w:t>玖拾玖万壹仟捌佰零贰元伍角玖分（¥991,802.59）</w:t>
      </w:r>
    </w:p>
    <w:p w14:paraId="164CFAD1">
      <w:pPr>
        <w:keepNext w:val="0"/>
        <w:keepLines w:val="0"/>
        <w:widowControl/>
        <w:suppressLineNumbers w:val="0"/>
        <w:spacing w:line="360" w:lineRule="auto"/>
        <w:ind w:firstLine="420" w:firstLineChars="200"/>
        <w:jc w:val="left"/>
        <w:rPr>
          <w:rFonts w:hint="eastAsia" w:ascii="宋体" w:hAnsi="宋体" w:eastAsia="宋体" w:cs="宋体"/>
          <w:color w:val="auto"/>
          <w:sz w:val="21"/>
          <w:szCs w:val="21"/>
          <w:highlight w:val="none"/>
          <w:u w:val="none" w:color="auto"/>
          <w:lang w:val="en-US" w:eastAsia="zh-CN"/>
        </w:rPr>
      </w:pPr>
      <w:r>
        <w:rPr>
          <w:rFonts w:hint="eastAsia" w:ascii="宋体" w:hAnsi="宋体" w:eastAsia="宋体" w:cs="宋体"/>
          <w:color w:val="auto"/>
          <w:sz w:val="21"/>
          <w:szCs w:val="21"/>
          <w:highlight w:val="none"/>
          <w:u w:val="none" w:color="auto"/>
        </w:rPr>
        <w:t>最高限价</w:t>
      </w:r>
      <w:r>
        <w:rPr>
          <w:rFonts w:hint="eastAsia" w:ascii="宋体" w:hAnsi="宋体" w:eastAsia="宋体" w:cs="宋体"/>
          <w:color w:val="auto"/>
          <w:sz w:val="21"/>
          <w:szCs w:val="21"/>
          <w:highlight w:val="none"/>
          <w:u w:val="none" w:color="auto"/>
          <w:lang w:eastAsia="zh-CN"/>
        </w:rPr>
        <w:t>：</w:t>
      </w:r>
      <w:r>
        <w:rPr>
          <w:rFonts w:hint="eastAsia" w:ascii="宋体" w:hAnsi="宋体"/>
          <w:color w:val="auto"/>
          <w:szCs w:val="21"/>
          <w:highlight w:val="none"/>
          <w:lang w:eastAsia="zh-CN"/>
        </w:rPr>
        <w:t>人民币</w:t>
      </w:r>
      <w:r>
        <w:rPr>
          <w:rFonts w:hint="eastAsia" w:ascii="宋体" w:hAnsi="宋体"/>
          <w:color w:val="auto"/>
          <w:szCs w:val="21"/>
          <w:highlight w:val="none"/>
          <w:lang w:val="en-US" w:eastAsia="zh-CN"/>
        </w:rPr>
        <w:t>玖拾玖万壹仟捌佰零贰元伍角玖分（¥991,802.59）</w:t>
      </w:r>
    </w:p>
    <w:p w14:paraId="72966B19">
      <w:pPr>
        <w:keepNext w:val="0"/>
        <w:keepLines w:val="0"/>
        <w:pageBreakBefore w:val="0"/>
        <w:widowControl w:val="0"/>
        <w:kinsoku/>
        <w:wordWrap/>
        <w:overflowPunct/>
        <w:topLinePunct w:val="0"/>
        <w:autoSpaceDE/>
        <w:autoSpaceDN/>
        <w:bidi w:val="0"/>
        <w:adjustRightInd/>
        <w:snapToGrid/>
        <w:spacing w:before="0" w:beforeLines="0" w:after="0" w:afterLines="0" w:line="360" w:lineRule="auto"/>
        <w:ind w:left="0" w:leftChars="0" w:right="0" w:rightChars="0" w:firstLine="420" w:firstLineChars="200"/>
        <w:jc w:val="both"/>
        <w:textAlignment w:val="auto"/>
        <w:outlineLvl w:val="9"/>
        <w:rPr>
          <w:rFonts w:hint="eastAsia" w:ascii="宋体" w:hAnsi="宋体" w:eastAsia="宋体" w:cs="宋体"/>
          <w:color w:val="auto"/>
          <w:sz w:val="21"/>
          <w:szCs w:val="21"/>
          <w:highlight w:val="none"/>
          <w:u w:val="none" w:color="auto"/>
        </w:rPr>
      </w:pPr>
      <w:r>
        <w:rPr>
          <w:rFonts w:hint="eastAsia" w:ascii="宋体" w:hAnsi="宋体" w:eastAsia="宋体" w:cs="宋体"/>
          <w:color w:val="auto"/>
          <w:sz w:val="21"/>
          <w:szCs w:val="21"/>
          <w:highlight w:val="none"/>
          <w:u w:val="none" w:color="auto"/>
        </w:rPr>
        <w:t>采购需求：</w:t>
      </w:r>
    </w:p>
    <w:tbl>
      <w:tblPr>
        <w:tblStyle w:val="22"/>
        <w:tblW w:w="8905"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659"/>
        <w:gridCol w:w="1715"/>
        <w:gridCol w:w="1035"/>
        <w:gridCol w:w="5496"/>
      </w:tblGrid>
      <w:tr w14:paraId="797F2F4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72" w:hRule="atLeast"/>
          <w:jc w:val="center"/>
        </w:trPr>
        <w:tc>
          <w:tcPr>
            <w:tcW w:w="659" w:type="dxa"/>
            <w:tcBorders>
              <w:top w:val="single" w:color="auto" w:sz="4" w:space="0"/>
              <w:left w:val="single" w:color="auto" w:sz="4" w:space="0"/>
              <w:bottom w:val="single" w:color="auto" w:sz="4" w:space="0"/>
              <w:right w:val="single" w:color="auto" w:sz="4" w:space="0"/>
            </w:tcBorders>
            <w:noWrap w:val="0"/>
            <w:vAlign w:val="center"/>
          </w:tcPr>
          <w:p w14:paraId="5DD4D7C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highlight w:val="none"/>
              </w:rPr>
            </w:pPr>
            <w:r>
              <w:rPr>
                <w:rFonts w:hint="eastAsia"/>
                <w:color w:val="auto"/>
                <w:highlight w:val="none"/>
              </w:rPr>
              <w:t>序号</w:t>
            </w:r>
          </w:p>
        </w:tc>
        <w:tc>
          <w:tcPr>
            <w:tcW w:w="1715" w:type="dxa"/>
            <w:tcBorders>
              <w:top w:val="single" w:color="auto" w:sz="4" w:space="0"/>
              <w:left w:val="single" w:color="auto" w:sz="4" w:space="0"/>
              <w:bottom w:val="single" w:color="auto" w:sz="4" w:space="0"/>
              <w:right w:val="single" w:color="auto" w:sz="4" w:space="0"/>
            </w:tcBorders>
            <w:noWrap w:val="0"/>
            <w:vAlign w:val="center"/>
          </w:tcPr>
          <w:p w14:paraId="2576EBB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highlight w:val="none"/>
              </w:rPr>
            </w:pPr>
            <w:r>
              <w:rPr>
                <w:rFonts w:hint="eastAsia"/>
                <w:color w:val="auto"/>
                <w:highlight w:val="none"/>
              </w:rPr>
              <w:t>标的名称</w:t>
            </w:r>
          </w:p>
        </w:tc>
        <w:tc>
          <w:tcPr>
            <w:tcW w:w="1035" w:type="dxa"/>
            <w:tcBorders>
              <w:top w:val="single" w:color="auto" w:sz="4" w:space="0"/>
              <w:left w:val="single" w:color="auto" w:sz="4" w:space="0"/>
              <w:bottom w:val="single" w:color="auto" w:sz="4" w:space="0"/>
              <w:right w:val="single" w:color="auto" w:sz="4" w:space="0"/>
            </w:tcBorders>
            <w:noWrap w:val="0"/>
            <w:vAlign w:val="center"/>
          </w:tcPr>
          <w:p w14:paraId="581186C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highlight w:val="none"/>
              </w:rPr>
            </w:pPr>
            <w:r>
              <w:rPr>
                <w:rFonts w:hint="eastAsia"/>
                <w:color w:val="auto"/>
                <w:highlight w:val="none"/>
              </w:rPr>
              <w:t>数量及单位</w:t>
            </w:r>
          </w:p>
        </w:tc>
        <w:tc>
          <w:tcPr>
            <w:tcW w:w="5496" w:type="dxa"/>
            <w:tcBorders>
              <w:top w:val="single" w:color="auto" w:sz="4" w:space="0"/>
              <w:left w:val="single" w:color="auto" w:sz="4" w:space="0"/>
              <w:bottom w:val="single" w:color="auto" w:sz="4" w:space="0"/>
              <w:right w:val="single" w:color="auto" w:sz="4" w:space="0"/>
            </w:tcBorders>
            <w:noWrap w:val="0"/>
            <w:vAlign w:val="center"/>
          </w:tcPr>
          <w:p w14:paraId="5A83718D">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highlight w:val="none"/>
              </w:rPr>
            </w:pPr>
            <w:r>
              <w:rPr>
                <w:rFonts w:hint="eastAsia"/>
                <w:color w:val="auto"/>
                <w:highlight w:val="none"/>
              </w:rPr>
              <w:t>简要技术需求</w:t>
            </w:r>
          </w:p>
        </w:tc>
      </w:tr>
      <w:tr w14:paraId="110CC6D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659" w:type="dxa"/>
            <w:tcBorders>
              <w:top w:val="single" w:color="auto" w:sz="4" w:space="0"/>
              <w:left w:val="single" w:color="auto" w:sz="4" w:space="0"/>
              <w:bottom w:val="single" w:color="auto" w:sz="4" w:space="0"/>
              <w:right w:val="single" w:color="auto" w:sz="4" w:space="0"/>
            </w:tcBorders>
            <w:noWrap w:val="0"/>
            <w:vAlign w:val="center"/>
          </w:tcPr>
          <w:p w14:paraId="210669D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宋体" w:hAnsi="宋体"/>
                <w:color w:val="auto"/>
                <w:szCs w:val="21"/>
                <w:highlight w:val="none"/>
              </w:rPr>
            </w:pPr>
            <w:r>
              <w:rPr>
                <w:rFonts w:hint="eastAsia" w:ascii="宋体" w:hAnsi="宋体"/>
                <w:color w:val="auto"/>
                <w:szCs w:val="21"/>
                <w:highlight w:val="none"/>
              </w:rPr>
              <w:t>01</w:t>
            </w:r>
          </w:p>
        </w:tc>
        <w:tc>
          <w:tcPr>
            <w:tcW w:w="1715" w:type="dxa"/>
            <w:tcBorders>
              <w:top w:val="single" w:color="auto" w:sz="4" w:space="0"/>
              <w:left w:val="single" w:color="auto" w:sz="4" w:space="0"/>
              <w:bottom w:val="single" w:color="auto" w:sz="4" w:space="0"/>
              <w:right w:val="single" w:color="auto" w:sz="4" w:space="0"/>
            </w:tcBorders>
            <w:noWrap w:val="0"/>
            <w:vAlign w:val="center"/>
          </w:tcPr>
          <w:p w14:paraId="64CE4FB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宋体" w:hAnsi="宋体"/>
                <w:color w:val="auto"/>
                <w:szCs w:val="21"/>
                <w:highlight w:val="none"/>
              </w:rPr>
            </w:pPr>
            <w:r>
              <w:rPr>
                <w:rFonts w:hint="eastAsia" w:ascii="宋体" w:hAnsi="宋体" w:cs="宋体"/>
                <w:color w:val="auto"/>
                <w:sz w:val="21"/>
                <w:szCs w:val="21"/>
                <w:highlight w:val="none"/>
                <w:u w:val="none"/>
                <w:lang w:val="en-US" w:eastAsia="zh-CN"/>
              </w:rPr>
              <w:t>2026年防城港市金湾实验幼儿园暖心工程项目</w:t>
            </w:r>
          </w:p>
        </w:tc>
        <w:tc>
          <w:tcPr>
            <w:tcW w:w="1035" w:type="dxa"/>
            <w:tcBorders>
              <w:top w:val="single" w:color="auto" w:sz="4" w:space="0"/>
              <w:left w:val="single" w:color="auto" w:sz="4" w:space="0"/>
              <w:bottom w:val="single" w:color="auto" w:sz="4" w:space="0"/>
              <w:right w:val="single" w:color="auto" w:sz="4" w:space="0"/>
            </w:tcBorders>
            <w:noWrap w:val="0"/>
            <w:vAlign w:val="center"/>
          </w:tcPr>
          <w:p w14:paraId="782CA113">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olor w:val="auto"/>
                <w:szCs w:val="21"/>
                <w:highlight w:val="none"/>
                <w:lang w:val="en-US" w:eastAsia="zh-CN"/>
              </w:rPr>
            </w:pPr>
            <w:r>
              <w:rPr>
                <w:rFonts w:hint="eastAsia" w:ascii="宋体" w:hAnsi="宋体"/>
                <w:color w:val="auto"/>
                <w:szCs w:val="21"/>
                <w:highlight w:val="none"/>
                <w:lang w:val="en-US" w:eastAsia="zh-CN"/>
              </w:rPr>
              <w:t>1项</w:t>
            </w:r>
          </w:p>
        </w:tc>
        <w:tc>
          <w:tcPr>
            <w:tcW w:w="5496" w:type="dxa"/>
            <w:tcBorders>
              <w:top w:val="single" w:color="auto" w:sz="4" w:space="0"/>
              <w:left w:val="single" w:color="auto" w:sz="4" w:space="0"/>
              <w:bottom w:val="single" w:color="auto" w:sz="4" w:space="0"/>
              <w:right w:val="single" w:color="auto" w:sz="4" w:space="0"/>
            </w:tcBorders>
            <w:noWrap w:val="0"/>
            <w:vAlign w:val="center"/>
          </w:tcPr>
          <w:p w14:paraId="5C2AE583">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1"/>
                <w:szCs w:val="21"/>
                <w:highlight w:val="none"/>
                <w:u w:val="none"/>
                <w:lang w:val="en-US" w:eastAsia="zh-CN"/>
              </w:rPr>
            </w:pPr>
            <w:r>
              <w:rPr>
                <w:rFonts w:hint="eastAsia" w:ascii="宋体" w:hAnsi="宋体" w:eastAsia="宋体" w:cs="宋体"/>
                <w:color w:val="auto"/>
                <w:sz w:val="21"/>
                <w:szCs w:val="21"/>
                <w:highlight w:val="none"/>
                <w:u w:val="none"/>
                <w:lang w:val="en-US" w:eastAsia="zh-CN"/>
              </w:rPr>
              <w:t xml:space="preserve">   本次建设内容建设范围及内容:</w:t>
            </w:r>
          </w:p>
          <w:p w14:paraId="4D4A381A">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cs="宋体"/>
                <w:color w:val="auto"/>
                <w:sz w:val="21"/>
                <w:szCs w:val="21"/>
                <w:highlight w:val="none"/>
                <w:u w:val="none"/>
                <w:lang w:val="en-US" w:eastAsia="zh-CN"/>
              </w:rPr>
            </w:pPr>
            <w:r>
              <w:rPr>
                <w:rFonts w:hint="eastAsia" w:ascii="宋体" w:hAnsi="宋体" w:cs="宋体"/>
                <w:color w:val="auto"/>
                <w:sz w:val="21"/>
                <w:szCs w:val="21"/>
                <w:highlight w:val="none"/>
                <w:u w:val="none"/>
                <w:lang w:val="en-US" w:eastAsia="zh-CN"/>
              </w:rPr>
              <w:t>1.</w:t>
            </w:r>
            <w:r>
              <w:rPr>
                <w:rFonts w:hint="eastAsia" w:ascii="宋体" w:hAnsi="宋体" w:eastAsia="宋体" w:cs="宋体"/>
                <w:color w:val="auto"/>
                <w:sz w:val="21"/>
                <w:szCs w:val="21"/>
                <w:highlight w:val="none"/>
                <w:u w:val="none"/>
                <w:lang w:val="en-US" w:eastAsia="zh-CN"/>
              </w:rPr>
              <w:t>原有木地板和踢脚拆除后更换新的木地板及踢脚线</w:t>
            </w:r>
            <w:r>
              <w:rPr>
                <w:rFonts w:hint="eastAsia" w:ascii="宋体" w:hAnsi="宋体" w:cs="宋体"/>
                <w:color w:val="auto"/>
                <w:sz w:val="21"/>
                <w:szCs w:val="21"/>
                <w:highlight w:val="none"/>
                <w:u w:val="none"/>
                <w:lang w:val="en-US" w:eastAsia="zh-CN"/>
              </w:rPr>
              <w:t>；</w:t>
            </w:r>
          </w:p>
          <w:p w14:paraId="1C1713AD">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cs="宋体"/>
                <w:color w:val="auto"/>
                <w:sz w:val="21"/>
                <w:szCs w:val="21"/>
                <w:highlight w:val="none"/>
                <w:u w:val="none"/>
                <w:lang w:val="en-US" w:eastAsia="zh-CN"/>
              </w:rPr>
            </w:pPr>
            <w:r>
              <w:rPr>
                <w:rFonts w:hint="eastAsia" w:ascii="宋体" w:hAnsi="宋体" w:eastAsia="宋体" w:cs="宋体"/>
                <w:color w:val="auto"/>
                <w:sz w:val="21"/>
                <w:szCs w:val="21"/>
                <w:highlight w:val="none"/>
                <w:u w:val="none"/>
                <w:lang w:val="en-US" w:eastAsia="zh-CN"/>
              </w:rPr>
              <w:t>2</w:t>
            </w:r>
            <w:r>
              <w:rPr>
                <w:rFonts w:hint="eastAsia" w:ascii="宋体" w:hAnsi="宋体" w:cs="宋体"/>
                <w:color w:val="auto"/>
                <w:sz w:val="21"/>
                <w:szCs w:val="21"/>
                <w:highlight w:val="none"/>
                <w:u w:val="none"/>
                <w:lang w:val="en-US" w:eastAsia="zh-CN"/>
              </w:rPr>
              <w:t>.</w:t>
            </w:r>
            <w:r>
              <w:rPr>
                <w:rFonts w:hint="eastAsia" w:ascii="宋体" w:hAnsi="宋体" w:eastAsia="宋体" w:cs="宋体"/>
                <w:color w:val="auto"/>
                <w:sz w:val="21"/>
                <w:szCs w:val="21"/>
                <w:highlight w:val="none"/>
                <w:u w:val="none"/>
                <w:lang w:val="en-US" w:eastAsia="zh-CN"/>
              </w:rPr>
              <w:t>原有楼梯平台栏杆拆除砖砌窗台1.1m高后加装窗户、地面架空做垫层后铺瓷砖及墙裙</w:t>
            </w:r>
            <w:r>
              <w:rPr>
                <w:rFonts w:hint="eastAsia" w:ascii="宋体" w:hAnsi="宋体" w:cs="宋体"/>
                <w:color w:val="auto"/>
                <w:sz w:val="21"/>
                <w:szCs w:val="21"/>
                <w:highlight w:val="none"/>
                <w:u w:val="none"/>
                <w:lang w:val="en-US" w:eastAsia="zh-CN"/>
              </w:rPr>
              <w:t>；</w:t>
            </w:r>
          </w:p>
          <w:p w14:paraId="1AD3C089">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1"/>
                <w:szCs w:val="21"/>
                <w:highlight w:val="none"/>
                <w:u w:val="none" w:color="auto"/>
                <w:lang w:eastAsia="zh-CN"/>
              </w:rPr>
            </w:pPr>
            <w:r>
              <w:rPr>
                <w:rFonts w:hint="eastAsia" w:ascii="宋体" w:hAnsi="宋体" w:eastAsia="宋体" w:cs="宋体"/>
                <w:color w:val="auto"/>
                <w:sz w:val="21"/>
                <w:szCs w:val="21"/>
                <w:highlight w:val="none"/>
                <w:u w:val="none"/>
                <w:lang w:val="en-US" w:eastAsia="zh-CN"/>
              </w:rPr>
              <w:t>3</w:t>
            </w:r>
            <w:r>
              <w:rPr>
                <w:rFonts w:hint="eastAsia" w:ascii="宋体" w:hAnsi="宋体" w:cs="宋体"/>
                <w:color w:val="auto"/>
                <w:sz w:val="21"/>
                <w:szCs w:val="21"/>
                <w:highlight w:val="none"/>
                <w:u w:val="none"/>
                <w:lang w:val="en-US" w:eastAsia="zh-CN"/>
              </w:rPr>
              <w:t>.</w:t>
            </w:r>
            <w:r>
              <w:rPr>
                <w:rFonts w:hint="eastAsia" w:ascii="宋体" w:hAnsi="宋体" w:eastAsia="宋体" w:cs="宋体"/>
                <w:color w:val="auto"/>
                <w:sz w:val="21"/>
                <w:szCs w:val="21"/>
                <w:highlight w:val="none"/>
                <w:u w:val="none"/>
                <w:lang w:val="en-US" w:eastAsia="zh-CN"/>
              </w:rPr>
              <w:t>原有连廊栏杆拆除后二次利用栏杆安装等，详见图纸及工程量清单。</w:t>
            </w:r>
          </w:p>
        </w:tc>
      </w:tr>
    </w:tbl>
    <w:p w14:paraId="09FB6C8B">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合同履行期限：</w:t>
      </w:r>
      <w:r>
        <w:rPr>
          <w:rFonts w:hint="eastAsia" w:ascii="宋体" w:hAnsi="宋体" w:cs="宋体"/>
          <w:color w:val="auto"/>
          <w:sz w:val="21"/>
          <w:szCs w:val="21"/>
          <w:highlight w:val="none"/>
          <w:lang w:val="en-US" w:eastAsia="zh-CN"/>
        </w:rPr>
        <w:t>工期要求</w:t>
      </w:r>
      <w:r>
        <w:rPr>
          <w:rFonts w:hint="eastAsia" w:ascii="宋体" w:hAnsi="宋体" w:cs="宋体"/>
          <w:b/>
          <w:bCs/>
          <w:color w:val="auto"/>
          <w:sz w:val="21"/>
          <w:szCs w:val="21"/>
          <w:highlight w:val="none"/>
          <w:u w:val="single"/>
          <w:lang w:val="en-US" w:eastAsia="zh-CN"/>
        </w:rPr>
        <w:t>14日历天</w:t>
      </w:r>
      <w:r>
        <w:rPr>
          <w:rFonts w:hint="eastAsia" w:ascii="宋体" w:hAnsi="宋体" w:eastAsia="宋体" w:cs="宋体"/>
          <w:b/>
          <w:bCs/>
          <w:color w:val="auto"/>
          <w:sz w:val="21"/>
          <w:szCs w:val="21"/>
          <w:highlight w:val="none"/>
        </w:rPr>
        <w:t>。</w:t>
      </w:r>
    </w:p>
    <w:p w14:paraId="62FC9351">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本项目</w:t>
      </w:r>
      <w:r>
        <w:rPr>
          <w:rFonts w:hint="eastAsia" w:ascii="宋体" w:hAnsi="宋体" w:eastAsia="宋体" w:cs="宋体"/>
          <w:color w:val="auto"/>
          <w:sz w:val="21"/>
          <w:szCs w:val="21"/>
          <w:highlight w:val="none"/>
          <w:lang w:eastAsia="zh-CN"/>
        </w:rPr>
        <w:t>不</w:t>
      </w:r>
      <w:r>
        <w:rPr>
          <w:rFonts w:hint="eastAsia" w:ascii="宋体" w:hAnsi="宋体" w:eastAsia="宋体" w:cs="宋体"/>
          <w:color w:val="auto"/>
          <w:sz w:val="21"/>
          <w:szCs w:val="21"/>
          <w:highlight w:val="none"/>
        </w:rPr>
        <w:t>接受联合体。</w:t>
      </w:r>
    </w:p>
    <w:p w14:paraId="6DB22D97">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二、申请人的资格要求：</w:t>
      </w:r>
    </w:p>
    <w:p w14:paraId="3614723C">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1.满足《中华人民共和国政府采购法》第二十二条规定；</w:t>
      </w:r>
    </w:p>
    <w:p w14:paraId="7A294B18">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2.落实政府采购政策需满足的资格要求：</w:t>
      </w:r>
      <w:r>
        <w:rPr>
          <w:rFonts w:hint="eastAsia" w:ascii="宋体" w:hAnsi="宋体" w:cs="宋体"/>
          <w:b/>
          <w:bCs/>
          <w:color w:val="auto"/>
          <w:sz w:val="21"/>
          <w:szCs w:val="21"/>
          <w:highlight w:val="none"/>
          <w:lang w:eastAsia="zh-CN"/>
        </w:rPr>
        <w:t>本项目为专门面向中小企业采购的项目</w:t>
      </w:r>
      <w:r>
        <w:rPr>
          <w:rFonts w:hint="eastAsia" w:ascii="宋体" w:hAnsi="宋体" w:eastAsia="宋体" w:cs="宋体"/>
          <w:b/>
          <w:bCs/>
          <w:color w:val="auto"/>
          <w:sz w:val="21"/>
          <w:szCs w:val="21"/>
          <w:highlight w:val="none"/>
          <w:lang w:val="en-US" w:eastAsia="zh-CN"/>
        </w:rPr>
        <w:t>【</w:t>
      </w:r>
      <w:r>
        <w:rPr>
          <w:rFonts w:hint="eastAsia" w:ascii="宋体" w:hAnsi="宋体" w:eastAsia="宋体" w:cs="宋体"/>
          <w:b/>
          <w:bCs/>
          <w:color w:val="auto"/>
          <w:sz w:val="21"/>
          <w:szCs w:val="21"/>
          <w:highlight w:val="none"/>
        </w:rPr>
        <w:t>供应商应为</w:t>
      </w:r>
      <w:r>
        <w:rPr>
          <w:rFonts w:hint="eastAsia" w:ascii="宋体" w:hAnsi="宋体" w:cs="宋体"/>
          <w:b/>
          <w:bCs/>
          <w:color w:val="auto"/>
          <w:sz w:val="21"/>
          <w:szCs w:val="21"/>
          <w:highlight w:val="none"/>
          <w:lang w:val="en-US" w:eastAsia="zh-CN"/>
        </w:rPr>
        <w:t>中</w:t>
      </w:r>
      <w:r>
        <w:rPr>
          <w:rFonts w:hint="eastAsia" w:ascii="宋体" w:hAnsi="宋体" w:eastAsia="宋体" w:cs="宋体"/>
          <w:b/>
          <w:bCs/>
          <w:color w:val="auto"/>
          <w:sz w:val="21"/>
          <w:szCs w:val="21"/>
          <w:highlight w:val="none"/>
        </w:rPr>
        <w:t>小微企业或监狱企业或残疾人福利性单位</w:t>
      </w:r>
      <w:r>
        <w:rPr>
          <w:rFonts w:hint="eastAsia" w:ascii="宋体" w:hAnsi="宋体" w:eastAsia="宋体" w:cs="宋体"/>
          <w:b/>
          <w:bCs/>
          <w:color w:val="auto"/>
          <w:sz w:val="21"/>
          <w:szCs w:val="21"/>
          <w:highlight w:val="none"/>
          <w:lang w:eastAsia="zh-CN"/>
        </w:rPr>
        <w:t>】</w:t>
      </w:r>
      <w:r>
        <w:rPr>
          <w:rFonts w:hint="eastAsia" w:ascii="宋体" w:hAnsi="宋体" w:cs="宋体"/>
          <w:b/>
          <w:bCs/>
          <w:color w:val="auto"/>
          <w:kern w:val="0"/>
          <w:szCs w:val="21"/>
          <w:highlight w:val="none"/>
          <w:lang w:val="en-US" w:eastAsia="zh-CN"/>
        </w:rPr>
        <w:t>。供应商必须提供中小企业声明函或者残疾人福利性单位声明函或者供应商属于监狱企业的需提供由省级以上监狱管理局、戒毒管理局（含新疆生产建设兵团）出具的属于监狱企业的证明文件</w:t>
      </w:r>
      <w:r>
        <w:rPr>
          <w:rFonts w:hint="eastAsia" w:ascii="宋体" w:hAnsi="宋体" w:cs="宋体"/>
          <w:color w:val="auto"/>
          <w:kern w:val="0"/>
          <w:szCs w:val="21"/>
          <w:highlight w:val="none"/>
          <w:lang w:val="en-US" w:eastAsia="zh-CN"/>
        </w:rPr>
        <w:t>；</w:t>
      </w:r>
    </w:p>
    <w:p w14:paraId="348DBB4A">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cs="宋体"/>
          <w:color w:val="auto"/>
          <w:szCs w:val="21"/>
          <w:highlight w:val="none"/>
        </w:rPr>
      </w:pPr>
      <w:r>
        <w:rPr>
          <w:rFonts w:hint="eastAsia" w:ascii="宋体" w:hAnsi="宋体" w:eastAsia="宋体" w:cs="宋体"/>
          <w:color w:val="auto"/>
          <w:sz w:val="21"/>
          <w:szCs w:val="21"/>
          <w:highlight w:val="none"/>
        </w:rPr>
        <w:t>3.本项目的特定资格要求：</w:t>
      </w:r>
    </w:p>
    <w:p w14:paraId="7736AB6E">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rPr>
          <w:rFonts w:hint="eastAsia" w:ascii="宋体" w:hAnsi="宋体" w:eastAsia="宋体" w:cs="宋体"/>
          <w:color w:val="auto"/>
          <w:szCs w:val="21"/>
          <w:highlight w:val="none"/>
          <w:lang w:val="en-US" w:eastAsia="zh-CN"/>
        </w:rPr>
      </w:pPr>
      <w:r>
        <w:rPr>
          <w:rFonts w:hint="eastAsia" w:ascii="宋体" w:hAnsi="宋体" w:eastAsia="宋体" w:cs="宋体"/>
          <w:b/>
          <w:bCs/>
          <w:color w:val="000000"/>
          <w:szCs w:val="21"/>
          <w:lang w:eastAsia="zh-CN"/>
        </w:rPr>
        <w:t>（</w:t>
      </w:r>
      <w:r>
        <w:rPr>
          <w:rFonts w:hint="eastAsia" w:ascii="宋体" w:hAnsi="宋体" w:eastAsia="宋体" w:cs="宋体"/>
          <w:b/>
          <w:bCs/>
          <w:color w:val="000000"/>
          <w:szCs w:val="21"/>
          <w:lang w:val="en-US" w:eastAsia="zh-CN"/>
        </w:rPr>
        <w:t>1</w:t>
      </w:r>
      <w:r>
        <w:rPr>
          <w:rFonts w:hint="eastAsia" w:ascii="宋体" w:hAnsi="宋体" w:eastAsia="宋体" w:cs="宋体"/>
          <w:b/>
          <w:bCs/>
          <w:color w:val="000000"/>
          <w:szCs w:val="21"/>
          <w:lang w:eastAsia="zh-CN"/>
        </w:rPr>
        <w:t>）</w:t>
      </w:r>
      <w:r>
        <w:rPr>
          <w:rFonts w:hint="eastAsia" w:ascii="宋体" w:hAnsi="宋体" w:eastAsia="宋体" w:cs="宋体"/>
          <w:b/>
          <w:bCs/>
          <w:color w:val="000000"/>
          <w:szCs w:val="21"/>
        </w:rPr>
        <w:t>本项目供应商企业资质要求具备</w:t>
      </w:r>
      <w:r>
        <w:rPr>
          <w:rFonts w:hint="eastAsia" w:ascii="宋体" w:hAnsi="宋体" w:eastAsia="宋体" w:cs="宋体"/>
          <w:b/>
          <w:bCs/>
          <w:color w:val="000000"/>
          <w:szCs w:val="21"/>
          <w:lang w:val="en-US" w:eastAsia="zh-CN"/>
        </w:rPr>
        <w:t>建筑</w:t>
      </w:r>
      <w:r>
        <w:rPr>
          <w:rFonts w:hint="eastAsia" w:ascii="宋体" w:hAnsi="宋体" w:eastAsia="宋体" w:cs="宋体"/>
          <w:b/>
          <w:bCs/>
          <w:color w:val="000000"/>
          <w:szCs w:val="21"/>
          <w:lang w:eastAsia="zh-CN"/>
        </w:rPr>
        <w:t>装饰装修工程专业承包二级以上（含二级）资质</w:t>
      </w:r>
      <w:r>
        <w:rPr>
          <w:rFonts w:hint="eastAsia" w:ascii="宋体" w:hAnsi="宋体" w:eastAsia="宋体" w:cs="宋体"/>
          <w:b/>
          <w:bCs/>
          <w:color w:val="000000"/>
          <w:szCs w:val="21"/>
        </w:rPr>
        <w:t>，</w:t>
      </w:r>
      <w:r>
        <w:rPr>
          <w:rFonts w:hint="eastAsia" w:ascii="宋体" w:hAnsi="宋体" w:eastAsia="宋体" w:cs="宋体"/>
          <w:b/>
          <w:bCs/>
          <w:color w:val="000000"/>
          <w:szCs w:val="21"/>
          <w:lang w:val="en-US" w:eastAsia="zh-CN"/>
        </w:rPr>
        <w:t>并</w:t>
      </w:r>
      <w:r>
        <w:rPr>
          <w:rFonts w:hint="eastAsia" w:ascii="宋体" w:hAnsi="宋体" w:eastAsia="宋体" w:cs="宋体"/>
          <w:b/>
          <w:bCs/>
          <w:color w:val="000000"/>
          <w:szCs w:val="21"/>
        </w:rPr>
        <w:t>具有有效的</w:t>
      </w:r>
      <w:bookmarkStart w:id="9" w:name="OLE_LINK4"/>
      <w:r>
        <w:rPr>
          <w:rFonts w:hint="eastAsia" w:ascii="宋体" w:hAnsi="宋体" w:eastAsia="宋体" w:cs="宋体"/>
          <w:b/>
          <w:bCs/>
          <w:color w:val="000000"/>
          <w:szCs w:val="21"/>
          <w:lang w:val="en-US" w:eastAsia="zh-CN"/>
        </w:rPr>
        <w:t>企业</w:t>
      </w:r>
      <w:r>
        <w:rPr>
          <w:rFonts w:hint="eastAsia" w:ascii="宋体" w:hAnsi="宋体" w:eastAsia="宋体" w:cs="宋体"/>
          <w:b/>
          <w:bCs/>
          <w:color w:val="000000"/>
          <w:szCs w:val="21"/>
        </w:rPr>
        <w:t>安全生产许可证</w:t>
      </w:r>
      <w:bookmarkEnd w:id="9"/>
      <w:r>
        <w:rPr>
          <w:rFonts w:hint="eastAsia" w:ascii="宋体" w:hAnsi="宋体" w:eastAsia="宋体" w:cs="宋体"/>
          <w:b/>
          <w:bCs/>
          <w:color w:val="000000"/>
          <w:szCs w:val="21"/>
          <w:lang w:eastAsia="zh-CN"/>
        </w:rPr>
        <w:t>，</w:t>
      </w:r>
      <w:r>
        <w:rPr>
          <w:rFonts w:hint="eastAsia" w:ascii="宋体" w:hAnsi="宋体" w:eastAsia="宋体" w:cs="宋体"/>
          <w:b/>
          <w:bCs/>
          <w:color w:val="000000"/>
          <w:szCs w:val="21"/>
          <w:lang w:val="en-US" w:eastAsia="zh-CN"/>
        </w:rPr>
        <w:t>且</w:t>
      </w:r>
      <w:r>
        <w:rPr>
          <w:rFonts w:hint="eastAsia" w:ascii="宋体" w:hAnsi="宋体" w:eastAsia="宋体" w:cs="宋体"/>
          <w:b/>
          <w:bCs/>
          <w:color w:val="000000"/>
          <w:szCs w:val="21"/>
        </w:rPr>
        <w:t>在人员、设备、资金等方面具有相应的施工能力</w:t>
      </w:r>
      <w:r>
        <w:rPr>
          <w:rFonts w:hint="eastAsia" w:ascii="宋体" w:hAnsi="宋体" w:eastAsia="宋体" w:cs="宋体"/>
          <w:b/>
          <w:bCs/>
          <w:color w:val="000000"/>
          <w:szCs w:val="21"/>
          <w:lang w:val="en-US" w:eastAsia="zh-CN"/>
        </w:rPr>
        <w:t>；</w:t>
      </w:r>
    </w:p>
    <w:p w14:paraId="36511410">
      <w:pPr>
        <w:spacing w:line="360" w:lineRule="auto"/>
        <w:ind w:firstLine="420" w:firstLineChars="200"/>
        <w:rPr>
          <w:rFonts w:hint="eastAsia" w:ascii="宋体" w:hAnsi="宋体" w:eastAsia="宋体" w:cs="宋体"/>
          <w:color w:val="auto"/>
          <w:szCs w:val="21"/>
          <w:highlight w:val="none"/>
          <w:lang w:eastAsia="zh-CN"/>
        </w:rPr>
      </w:pPr>
      <w:r>
        <w:rPr>
          <w:rFonts w:hint="eastAsia" w:ascii="宋体" w:hAnsi="宋体" w:eastAsia="宋体" w:cs="宋体"/>
          <w:color w:val="auto"/>
          <w:kern w:val="0"/>
          <w:sz w:val="21"/>
          <w:szCs w:val="21"/>
          <w:highlight w:val="none"/>
          <w:lang w:val="en-US" w:eastAsia="zh-CN"/>
        </w:rPr>
        <w:t>（2）</w:t>
      </w:r>
      <w:r>
        <w:rPr>
          <w:rFonts w:hint="eastAsia" w:ascii="宋体" w:hAnsi="宋体" w:eastAsia="宋体" w:cs="宋体"/>
          <w:color w:val="auto"/>
          <w:szCs w:val="21"/>
          <w:highlight w:val="none"/>
        </w:rPr>
        <w:t>拟派项目经理资格要求</w:t>
      </w:r>
      <w:r>
        <w:rPr>
          <w:rFonts w:hint="eastAsia" w:ascii="宋体" w:hAnsi="宋体" w:eastAsia="宋体" w:cs="宋体"/>
          <w:b/>
          <w:bCs/>
          <w:color w:val="auto"/>
          <w:szCs w:val="21"/>
          <w:highlight w:val="none"/>
        </w:rPr>
        <w:t>具备</w:t>
      </w:r>
      <w:r>
        <w:rPr>
          <w:rFonts w:hint="eastAsia" w:ascii="宋体" w:hAnsi="宋体" w:eastAsia="宋体" w:cs="宋体"/>
          <w:b/>
          <w:bCs/>
          <w:color w:val="auto"/>
          <w:szCs w:val="21"/>
          <w:highlight w:val="none"/>
          <w:lang w:val="en-US" w:eastAsia="zh-CN"/>
        </w:rPr>
        <w:t>建筑工程</w:t>
      </w:r>
      <w:r>
        <w:rPr>
          <w:rFonts w:hint="eastAsia" w:ascii="宋体" w:hAnsi="宋体" w:eastAsia="宋体" w:cs="宋体"/>
          <w:b/>
          <w:bCs/>
          <w:color w:val="auto"/>
          <w:szCs w:val="21"/>
          <w:highlight w:val="none"/>
        </w:rPr>
        <w:t>专业注册建造师二级以上</w:t>
      </w:r>
      <w:r>
        <w:rPr>
          <w:rFonts w:hint="eastAsia" w:ascii="宋体" w:hAnsi="宋体" w:eastAsia="宋体" w:cs="宋体"/>
          <w:b/>
          <w:bCs/>
          <w:color w:val="auto"/>
          <w:szCs w:val="21"/>
          <w:highlight w:val="none"/>
          <w:lang w:eastAsia="zh-CN"/>
        </w:rPr>
        <w:t>（</w:t>
      </w:r>
      <w:r>
        <w:rPr>
          <w:rFonts w:hint="eastAsia" w:ascii="宋体" w:hAnsi="宋体" w:eastAsia="宋体" w:cs="宋体"/>
          <w:b/>
          <w:bCs/>
          <w:color w:val="auto"/>
          <w:szCs w:val="21"/>
          <w:highlight w:val="none"/>
        </w:rPr>
        <w:t>含二级</w:t>
      </w:r>
      <w:r>
        <w:rPr>
          <w:rFonts w:hint="eastAsia" w:ascii="宋体" w:hAnsi="宋体" w:eastAsia="宋体" w:cs="宋体"/>
          <w:b/>
          <w:bCs/>
          <w:color w:val="auto"/>
          <w:szCs w:val="21"/>
          <w:highlight w:val="none"/>
          <w:lang w:eastAsia="zh-CN"/>
        </w:rPr>
        <w:t>）</w:t>
      </w:r>
      <w:r>
        <w:rPr>
          <w:rFonts w:hint="eastAsia" w:ascii="宋体" w:hAnsi="宋体" w:eastAsia="宋体" w:cs="宋体"/>
          <w:b/>
          <w:bCs/>
          <w:color w:val="auto"/>
          <w:szCs w:val="21"/>
          <w:highlight w:val="none"/>
        </w:rPr>
        <w:t>注册建造师证书</w:t>
      </w:r>
      <w:r>
        <w:rPr>
          <w:rFonts w:hint="eastAsia" w:ascii="宋体" w:hAnsi="宋体" w:eastAsia="宋体" w:cs="宋体"/>
          <w:color w:val="auto"/>
          <w:szCs w:val="21"/>
          <w:highlight w:val="none"/>
        </w:rPr>
        <w:t>，并持有效的安全生产考核合格证书（B证），为</w:t>
      </w:r>
      <w:r>
        <w:rPr>
          <w:rFonts w:hint="eastAsia" w:asciiTheme="minorHAnsi" w:hAnsiTheme="minorHAnsi" w:eastAsiaTheme="minorEastAsia" w:cstheme="minorBidi"/>
          <w:szCs w:val="22"/>
          <w:lang w:val="en-US" w:eastAsia="zh-CN"/>
        </w:rPr>
        <w:t>供应商</w:t>
      </w:r>
      <w:bookmarkStart w:id="10" w:name="OLE_LINK36"/>
      <w:r>
        <w:rPr>
          <w:rFonts w:hint="eastAsia" w:ascii="宋体" w:hAnsi="宋体" w:eastAsia="宋体" w:cs="宋体"/>
          <w:color w:val="auto"/>
          <w:szCs w:val="21"/>
          <w:highlight w:val="none"/>
        </w:rPr>
        <w:t>本单位的在岗人</w:t>
      </w:r>
      <w:bookmarkEnd w:id="10"/>
      <w:r>
        <w:rPr>
          <w:rFonts w:hint="eastAsia" w:ascii="宋体" w:hAnsi="宋体" w:eastAsia="宋体" w:cs="宋体"/>
          <w:color w:val="auto"/>
          <w:szCs w:val="21"/>
          <w:highlight w:val="none"/>
        </w:rPr>
        <w:t>员，且未担任其他在建项目或已中标</w:t>
      </w:r>
      <w:r>
        <w:rPr>
          <w:rFonts w:hint="eastAsia" w:ascii="宋体" w:hAnsi="宋体" w:cs="宋体" w:eastAsiaTheme="minorEastAsia"/>
          <w:color w:val="auto"/>
          <w:szCs w:val="21"/>
          <w:highlight w:val="none"/>
          <w:lang w:eastAsia="zh-CN"/>
        </w:rPr>
        <w:t>（</w:t>
      </w:r>
      <w:r>
        <w:rPr>
          <w:rFonts w:hint="eastAsia" w:ascii="宋体" w:hAnsi="宋体" w:cs="宋体" w:eastAsiaTheme="minorEastAsia"/>
          <w:color w:val="auto"/>
          <w:szCs w:val="21"/>
          <w:highlight w:val="none"/>
          <w:lang w:val="en-US" w:eastAsia="zh-CN"/>
        </w:rPr>
        <w:t>成交</w:t>
      </w:r>
      <w:r>
        <w:rPr>
          <w:rFonts w:hint="eastAsia" w:ascii="宋体" w:hAnsi="宋体" w:cs="宋体" w:eastAsiaTheme="minorEastAsia"/>
          <w:color w:val="auto"/>
          <w:szCs w:val="21"/>
          <w:highlight w:val="none"/>
          <w:lang w:eastAsia="zh-CN"/>
        </w:rPr>
        <w:t>）</w:t>
      </w:r>
      <w:r>
        <w:rPr>
          <w:rFonts w:hint="eastAsia" w:ascii="宋体" w:hAnsi="宋体" w:eastAsia="宋体" w:cs="宋体"/>
          <w:color w:val="auto"/>
          <w:szCs w:val="21"/>
          <w:highlight w:val="none"/>
        </w:rPr>
        <w:t>未开工项目或已列为项目第一</w:t>
      </w:r>
      <w:r>
        <w:rPr>
          <w:rFonts w:hint="eastAsia" w:ascii="宋体" w:hAnsi="宋体" w:cs="宋体" w:eastAsiaTheme="minorEastAsia"/>
          <w:color w:val="auto"/>
          <w:szCs w:val="21"/>
          <w:highlight w:val="none"/>
          <w:lang w:val="en-US" w:eastAsia="zh-CN"/>
        </w:rPr>
        <w:t>中标（成交）</w:t>
      </w:r>
      <w:r>
        <w:rPr>
          <w:rFonts w:hint="eastAsia" w:ascii="宋体" w:hAnsi="宋体" w:eastAsia="宋体" w:cs="宋体"/>
          <w:color w:val="auto"/>
          <w:szCs w:val="21"/>
          <w:highlight w:val="none"/>
        </w:rPr>
        <w:t>候选人项目的项目经理</w:t>
      </w:r>
      <w:r>
        <w:rPr>
          <w:rFonts w:hint="eastAsia" w:ascii="宋体" w:hAnsi="宋体" w:eastAsia="宋体" w:cs="宋体"/>
          <w:color w:val="auto"/>
          <w:szCs w:val="21"/>
          <w:highlight w:val="none"/>
          <w:lang w:eastAsia="zh-CN"/>
        </w:rPr>
        <w:t>。</w:t>
      </w:r>
    </w:p>
    <w:p w14:paraId="1309D66A">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三、获取采购文件</w:t>
      </w:r>
    </w:p>
    <w:p w14:paraId="4D58EA33">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kern w:val="0"/>
          <w:sz w:val="21"/>
          <w:szCs w:val="21"/>
          <w:highlight w:val="none"/>
          <w:lang w:eastAsia="zh-CN"/>
        </w:rPr>
      </w:pPr>
      <w:r>
        <w:rPr>
          <w:rFonts w:hint="eastAsia" w:ascii="宋体" w:hAnsi="宋体" w:eastAsia="宋体" w:cs="宋体"/>
          <w:color w:val="auto"/>
          <w:kern w:val="0"/>
          <w:sz w:val="21"/>
          <w:szCs w:val="21"/>
          <w:highlight w:val="none"/>
          <w:lang w:eastAsia="zh-CN"/>
        </w:rPr>
        <w:t>时间：</w:t>
      </w:r>
      <w:r>
        <w:rPr>
          <w:rFonts w:hint="eastAsia" w:ascii="宋体" w:hAnsi="宋体" w:cs="宋体"/>
          <w:color w:val="auto"/>
          <w:kern w:val="0"/>
          <w:szCs w:val="21"/>
          <w:highlight w:val="none"/>
          <w:u w:val="none"/>
          <w:lang w:val="en-US" w:eastAsia="zh-CN"/>
        </w:rPr>
        <w:t>2026年8月3日至2026年8月10日，</w:t>
      </w:r>
      <w:r>
        <w:rPr>
          <w:rFonts w:hint="eastAsia" w:ascii="宋体" w:hAnsi="宋体" w:eastAsia="宋体" w:cs="宋体"/>
          <w:bCs/>
          <w:color w:val="auto"/>
          <w:kern w:val="0"/>
          <w:szCs w:val="21"/>
          <w:highlight w:val="none"/>
        </w:rPr>
        <w:t>每天上午</w:t>
      </w:r>
      <w:r>
        <w:rPr>
          <w:rFonts w:hint="eastAsia" w:ascii="宋体" w:hAnsi="宋体" w:cs="宋体"/>
          <w:color w:val="auto"/>
          <w:szCs w:val="21"/>
          <w:highlight w:val="none"/>
          <w:lang w:val="en-US" w:eastAsia="zh-CN"/>
        </w:rPr>
        <w:t>00</w:t>
      </w:r>
      <w:r>
        <w:rPr>
          <w:rFonts w:hint="eastAsia" w:ascii="宋体" w:hAnsi="宋体" w:eastAsia="宋体" w:cs="宋体"/>
          <w:color w:val="auto"/>
          <w:szCs w:val="21"/>
          <w:highlight w:val="none"/>
        </w:rPr>
        <w:t>：00</w:t>
      </w:r>
      <w:r>
        <w:rPr>
          <w:rFonts w:hint="eastAsia" w:ascii="宋体" w:hAnsi="宋体" w:cs="宋体"/>
          <w:color w:val="auto"/>
          <w:szCs w:val="21"/>
          <w:highlight w:val="none"/>
        </w:rPr>
        <w:t>至</w:t>
      </w:r>
      <w:r>
        <w:rPr>
          <w:rFonts w:hint="eastAsia" w:ascii="宋体" w:hAnsi="宋体" w:cs="宋体"/>
          <w:color w:val="auto"/>
          <w:szCs w:val="21"/>
          <w:highlight w:val="none"/>
          <w:lang w:val="en-US" w:eastAsia="zh-CN"/>
        </w:rPr>
        <w:t>11</w:t>
      </w:r>
      <w:r>
        <w:rPr>
          <w:rFonts w:hint="eastAsia" w:ascii="宋体" w:hAnsi="宋体" w:eastAsia="宋体" w:cs="宋体"/>
          <w:color w:val="auto"/>
          <w:szCs w:val="21"/>
          <w:highlight w:val="none"/>
        </w:rPr>
        <w:t>：</w:t>
      </w:r>
      <w:r>
        <w:rPr>
          <w:rFonts w:hint="eastAsia" w:ascii="宋体" w:hAnsi="宋体" w:cs="宋体"/>
          <w:color w:val="auto"/>
          <w:szCs w:val="21"/>
          <w:highlight w:val="none"/>
          <w:lang w:val="en-US" w:eastAsia="zh-CN"/>
        </w:rPr>
        <w:t>59</w:t>
      </w:r>
      <w:r>
        <w:rPr>
          <w:rFonts w:hint="eastAsia" w:ascii="宋体" w:hAnsi="宋体" w:eastAsia="宋体" w:cs="宋体"/>
          <w:bCs/>
          <w:color w:val="auto"/>
          <w:kern w:val="0"/>
          <w:szCs w:val="21"/>
          <w:highlight w:val="none"/>
        </w:rPr>
        <w:t>，</w:t>
      </w:r>
      <w:r>
        <w:rPr>
          <w:rFonts w:hint="eastAsia" w:ascii="宋体" w:hAnsi="宋体" w:cs="宋体"/>
          <w:color w:val="auto"/>
          <w:szCs w:val="21"/>
          <w:highlight w:val="none"/>
        </w:rPr>
        <w:t>下午</w:t>
      </w:r>
      <w:r>
        <w:rPr>
          <w:rFonts w:hint="eastAsia" w:ascii="宋体" w:hAnsi="宋体" w:cs="宋体"/>
          <w:color w:val="auto"/>
          <w:szCs w:val="21"/>
          <w:highlight w:val="none"/>
          <w:lang w:val="en-US" w:eastAsia="zh-CN"/>
        </w:rPr>
        <w:t>12</w:t>
      </w:r>
      <w:r>
        <w:rPr>
          <w:rFonts w:hint="eastAsia" w:ascii="宋体" w:hAnsi="宋体" w:eastAsia="宋体" w:cs="宋体"/>
          <w:color w:val="auto"/>
          <w:szCs w:val="21"/>
          <w:highlight w:val="none"/>
        </w:rPr>
        <w:t>：00</w:t>
      </w:r>
      <w:r>
        <w:rPr>
          <w:rFonts w:hint="eastAsia" w:ascii="宋体" w:hAnsi="宋体" w:cs="宋体"/>
          <w:color w:val="auto"/>
          <w:szCs w:val="21"/>
          <w:highlight w:val="none"/>
        </w:rPr>
        <w:t>至</w:t>
      </w:r>
      <w:r>
        <w:rPr>
          <w:rFonts w:hint="eastAsia" w:ascii="宋体" w:hAnsi="宋体" w:cs="宋体"/>
          <w:color w:val="auto"/>
          <w:szCs w:val="21"/>
          <w:highlight w:val="none"/>
          <w:lang w:val="en-US" w:eastAsia="zh-CN"/>
        </w:rPr>
        <w:t>23</w:t>
      </w:r>
      <w:r>
        <w:rPr>
          <w:rFonts w:hint="eastAsia" w:ascii="宋体" w:hAnsi="宋体" w:eastAsia="宋体" w:cs="宋体"/>
          <w:color w:val="auto"/>
          <w:szCs w:val="21"/>
          <w:highlight w:val="none"/>
        </w:rPr>
        <w:t>：</w:t>
      </w:r>
      <w:r>
        <w:rPr>
          <w:rFonts w:hint="eastAsia" w:ascii="宋体" w:hAnsi="宋体" w:cs="宋体"/>
          <w:color w:val="auto"/>
          <w:szCs w:val="21"/>
          <w:highlight w:val="none"/>
          <w:lang w:val="en-US" w:eastAsia="zh-CN"/>
        </w:rPr>
        <w:t>59</w:t>
      </w:r>
      <w:r>
        <w:rPr>
          <w:rFonts w:hint="eastAsia" w:ascii="宋体" w:hAnsi="宋体" w:eastAsia="宋体" w:cs="宋体"/>
          <w:bCs/>
          <w:color w:val="auto"/>
          <w:kern w:val="0"/>
          <w:szCs w:val="21"/>
          <w:highlight w:val="none"/>
        </w:rPr>
        <w:t>（北京时间，法定节假日除外）</w:t>
      </w:r>
      <w:r>
        <w:rPr>
          <w:rFonts w:hint="eastAsia" w:ascii="宋体" w:hAnsi="宋体" w:eastAsia="宋体" w:cs="宋体"/>
          <w:color w:val="auto"/>
          <w:kern w:val="0"/>
          <w:sz w:val="21"/>
          <w:szCs w:val="21"/>
          <w:highlight w:val="none"/>
          <w:lang w:eastAsia="zh-CN"/>
        </w:rPr>
        <w:t>；</w:t>
      </w:r>
    </w:p>
    <w:p w14:paraId="3D92D219">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地点：</w:t>
      </w:r>
      <w:r>
        <w:rPr>
          <w:rFonts w:hint="eastAsia" w:ascii="宋体" w:hAnsi="宋体"/>
          <w:color w:val="auto"/>
          <w:szCs w:val="21"/>
          <w:highlight w:val="none"/>
          <w:u w:val="none"/>
          <w:lang w:eastAsia="zh-CN"/>
        </w:rPr>
        <w:t>广西政府采购云平台</w:t>
      </w:r>
      <w:r>
        <w:rPr>
          <w:rFonts w:hint="eastAsia" w:ascii="宋体" w:hAnsi="宋体" w:eastAsia="宋体" w:cs="宋体"/>
          <w:color w:val="auto"/>
          <w:kern w:val="0"/>
          <w:sz w:val="21"/>
          <w:szCs w:val="21"/>
          <w:highlight w:val="none"/>
        </w:rPr>
        <w:t>；</w:t>
      </w:r>
    </w:p>
    <w:p w14:paraId="6F107CBD">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kern w:val="0"/>
          <w:szCs w:val="21"/>
          <w:highlight w:val="none"/>
          <w:lang w:eastAsia="zh-CN"/>
        </w:rPr>
      </w:pPr>
      <w:r>
        <w:rPr>
          <w:rFonts w:hint="eastAsia" w:ascii="宋体" w:hAnsi="宋体" w:eastAsia="宋体" w:cs="宋体"/>
          <w:color w:val="auto"/>
          <w:kern w:val="0"/>
          <w:szCs w:val="21"/>
          <w:highlight w:val="none"/>
        </w:rPr>
        <w:t>方式：网上下载。本项目不发放纸质采购文件，</w:t>
      </w:r>
      <w:r>
        <w:rPr>
          <w:rFonts w:hint="eastAsia" w:ascii="宋体" w:hAnsi="宋体" w:eastAsia="宋体" w:cs="宋体"/>
          <w:color w:val="auto"/>
          <w:kern w:val="0"/>
          <w:szCs w:val="21"/>
          <w:highlight w:val="none"/>
          <w:lang w:eastAsia="zh-CN"/>
        </w:rPr>
        <w:t>潜在</w:t>
      </w:r>
      <w:r>
        <w:rPr>
          <w:rFonts w:hint="eastAsia" w:ascii="宋体" w:hAnsi="宋体" w:eastAsia="宋体" w:cs="宋体"/>
          <w:color w:val="auto"/>
          <w:kern w:val="0"/>
          <w:szCs w:val="21"/>
          <w:highlight w:val="none"/>
        </w:rPr>
        <w:t>供应商可自行在</w:t>
      </w:r>
      <w:r>
        <w:rPr>
          <w:rFonts w:hint="eastAsia" w:ascii="宋体" w:hAnsi="宋体" w:cs="宋体"/>
          <w:color w:val="auto"/>
          <w:kern w:val="0"/>
          <w:szCs w:val="21"/>
          <w:highlight w:val="none"/>
          <w:lang w:val="en-US" w:eastAsia="zh-CN"/>
        </w:rPr>
        <w:t>广西政府采购云平台</w:t>
      </w:r>
      <w:r>
        <w:rPr>
          <w:rFonts w:hint="eastAsia" w:ascii="宋体" w:hAnsi="宋体" w:eastAsia="宋体" w:cs="宋体"/>
          <w:color w:val="auto"/>
          <w:kern w:val="0"/>
          <w:szCs w:val="21"/>
          <w:highlight w:val="none"/>
        </w:rPr>
        <w:t>下载采购文件（操作路径：登录</w:t>
      </w:r>
      <w:r>
        <w:rPr>
          <w:rFonts w:hint="eastAsia" w:ascii="宋体" w:hAnsi="宋体" w:cs="宋体"/>
          <w:color w:val="auto"/>
          <w:kern w:val="0"/>
          <w:szCs w:val="21"/>
          <w:highlight w:val="none"/>
          <w:lang w:val="en-US" w:eastAsia="zh-CN"/>
        </w:rPr>
        <w:t>广西政府采购云平台</w:t>
      </w:r>
      <w:r>
        <w:rPr>
          <w:rFonts w:hint="eastAsia" w:ascii="宋体" w:hAnsi="宋体" w:eastAsia="宋体" w:cs="宋体"/>
          <w:color w:val="auto"/>
          <w:kern w:val="0"/>
          <w:szCs w:val="21"/>
          <w:highlight w:val="none"/>
        </w:rPr>
        <w:t>-项目采购-获取采购文件-找到本项目-点击“申请获取采购文件”），电子响应文件制作需要基于</w:t>
      </w:r>
      <w:r>
        <w:rPr>
          <w:rFonts w:hint="eastAsia" w:ascii="宋体" w:hAnsi="宋体" w:cs="宋体"/>
          <w:color w:val="auto"/>
          <w:kern w:val="0"/>
          <w:szCs w:val="21"/>
          <w:highlight w:val="none"/>
          <w:lang w:val="en-US" w:eastAsia="zh-CN"/>
        </w:rPr>
        <w:t>广西政府采购云平台</w:t>
      </w:r>
      <w:r>
        <w:rPr>
          <w:rFonts w:hint="eastAsia" w:ascii="宋体" w:hAnsi="宋体" w:eastAsia="宋体" w:cs="宋体"/>
          <w:color w:val="auto"/>
          <w:kern w:val="0"/>
          <w:szCs w:val="21"/>
          <w:highlight w:val="none"/>
        </w:rPr>
        <w:t>获取的采购文件编制。</w:t>
      </w:r>
    </w:p>
    <w:p w14:paraId="3C54F3DA">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kern w:val="0"/>
          <w:szCs w:val="21"/>
          <w:highlight w:val="none"/>
        </w:rPr>
      </w:pPr>
      <w:r>
        <w:rPr>
          <w:rFonts w:hint="eastAsia" w:ascii="宋体" w:hAnsi="宋体" w:eastAsia="宋体" w:cs="宋体"/>
          <w:color w:val="auto"/>
          <w:szCs w:val="21"/>
          <w:highlight w:val="none"/>
        </w:rPr>
        <w:t xml:space="preserve">售价：人民币0元。 </w:t>
      </w:r>
    </w:p>
    <w:p w14:paraId="76B6CEEF">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四、响应文件提交：</w:t>
      </w:r>
    </w:p>
    <w:p w14:paraId="53077097">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none"/>
          <w:u w:val="single"/>
          <w:lang w:eastAsia="zh-CN"/>
        </w:rPr>
      </w:pPr>
      <w:r>
        <w:rPr>
          <w:rFonts w:hint="eastAsia" w:ascii="宋体" w:hAnsi="宋体" w:eastAsia="宋体" w:cs="宋体"/>
          <w:color w:val="auto"/>
          <w:sz w:val="21"/>
          <w:szCs w:val="21"/>
          <w:highlight w:val="none"/>
        </w:rPr>
        <w:t>首次响应文件提交截止时间</w:t>
      </w:r>
      <w:r>
        <w:rPr>
          <w:rFonts w:hint="eastAsia" w:ascii="宋体" w:hAnsi="宋体" w:cs="宋体"/>
          <w:color w:val="auto"/>
          <w:kern w:val="0"/>
          <w:szCs w:val="21"/>
          <w:highlight w:val="none"/>
          <w:u w:val="single"/>
          <w:lang w:val="en-US" w:eastAsia="zh-CN"/>
        </w:rPr>
        <w:t>：2026年8月14日9点30分（</w:t>
      </w:r>
      <w:r>
        <w:rPr>
          <w:rFonts w:hint="eastAsia" w:ascii="宋体" w:hAnsi="宋体" w:eastAsia="宋体" w:cs="宋体"/>
          <w:bCs/>
          <w:color w:val="auto"/>
          <w:sz w:val="21"/>
          <w:szCs w:val="21"/>
          <w:highlight w:val="none"/>
        </w:rPr>
        <w:t>北京时间）</w:t>
      </w:r>
      <w:r>
        <w:rPr>
          <w:rFonts w:hint="eastAsia" w:ascii="宋体" w:hAnsi="宋体" w:eastAsia="宋体" w:cs="宋体"/>
          <w:bCs/>
          <w:color w:val="auto"/>
          <w:sz w:val="21"/>
          <w:szCs w:val="21"/>
          <w:highlight w:val="none"/>
          <w:lang w:eastAsia="zh-CN"/>
        </w:rPr>
        <w:t>；</w:t>
      </w:r>
    </w:p>
    <w:p w14:paraId="54F8DD7E">
      <w:pPr>
        <w:keepNext w:val="0"/>
        <w:keepLines w:val="0"/>
        <w:pageBreakBefore w:val="0"/>
        <w:widowControl w:val="0"/>
        <w:kinsoku/>
        <w:wordWrap/>
        <w:overflowPunct/>
        <w:topLinePunct w:val="0"/>
        <w:autoSpaceDE/>
        <w:autoSpaceDN/>
        <w:bidi w:val="0"/>
        <w:adjustRightInd/>
        <w:snapToGrid/>
        <w:spacing w:line="360" w:lineRule="auto"/>
        <w:ind w:right="15" w:rightChars="7"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首次响应文件提交地点：</w:t>
      </w:r>
      <w:r>
        <w:rPr>
          <w:rFonts w:hint="eastAsia" w:ascii="宋体" w:hAnsi="宋体" w:eastAsia="宋体" w:cs="宋体"/>
          <w:color w:val="auto"/>
          <w:sz w:val="21"/>
          <w:szCs w:val="21"/>
          <w:highlight w:val="none"/>
          <w:u w:val="single"/>
        </w:rPr>
        <w:t>通过</w:t>
      </w:r>
      <w:r>
        <w:rPr>
          <w:rFonts w:hint="eastAsia" w:ascii="宋体" w:hAnsi="宋体" w:cs="宋体"/>
          <w:color w:val="auto"/>
          <w:sz w:val="21"/>
          <w:szCs w:val="21"/>
          <w:highlight w:val="none"/>
          <w:u w:val="single"/>
          <w:lang w:val="en-US" w:eastAsia="zh-CN"/>
        </w:rPr>
        <w:t>广西政府采购云平台</w:t>
      </w:r>
      <w:r>
        <w:rPr>
          <w:rFonts w:hint="eastAsia" w:ascii="宋体" w:hAnsi="宋体" w:eastAsia="宋体" w:cs="宋体"/>
          <w:color w:val="auto"/>
          <w:sz w:val="21"/>
          <w:szCs w:val="21"/>
          <w:highlight w:val="none"/>
          <w:u w:val="single"/>
        </w:rPr>
        <w:t>在线提交</w:t>
      </w:r>
      <w:r>
        <w:rPr>
          <w:rFonts w:hint="eastAsia" w:ascii="宋体" w:hAnsi="宋体" w:eastAsia="宋体" w:cs="宋体"/>
          <w:color w:val="auto"/>
          <w:sz w:val="21"/>
          <w:szCs w:val="21"/>
          <w:highlight w:val="none"/>
        </w:rPr>
        <w:t>。</w:t>
      </w:r>
    </w:p>
    <w:p w14:paraId="6FB9BC82">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rPr>
          <w:rFonts w:hint="eastAsia" w:ascii="宋体" w:hAnsi="宋体" w:eastAsia="宋体" w:cs="宋体"/>
          <w:b/>
          <w:bCs/>
          <w:color w:val="auto"/>
          <w:sz w:val="21"/>
          <w:szCs w:val="21"/>
          <w:highlight w:val="none"/>
        </w:rPr>
      </w:pPr>
      <w:bookmarkStart w:id="11" w:name="_Toc28359016"/>
      <w:bookmarkStart w:id="12" w:name="_Toc35393802"/>
      <w:bookmarkStart w:id="13" w:name="_Toc28359093"/>
      <w:bookmarkStart w:id="14" w:name="_Toc35393633"/>
      <w:r>
        <w:rPr>
          <w:rFonts w:hint="eastAsia" w:ascii="宋体" w:hAnsi="宋体" w:eastAsia="宋体" w:cs="宋体"/>
          <w:b/>
          <w:bCs/>
          <w:color w:val="auto"/>
          <w:sz w:val="21"/>
          <w:szCs w:val="21"/>
          <w:highlight w:val="none"/>
        </w:rPr>
        <w:t>五、开启</w:t>
      </w:r>
      <w:bookmarkEnd w:id="11"/>
      <w:bookmarkEnd w:id="12"/>
      <w:bookmarkEnd w:id="13"/>
      <w:bookmarkEnd w:id="14"/>
    </w:p>
    <w:p w14:paraId="20F4A0A5">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bCs/>
          <w:color w:val="auto"/>
          <w:szCs w:val="21"/>
          <w:highlight w:val="none"/>
          <w:u w:val="single"/>
          <w:lang w:eastAsia="zh-CN"/>
        </w:rPr>
      </w:pPr>
      <w:bookmarkStart w:id="15" w:name="_Toc35393634"/>
      <w:bookmarkStart w:id="16" w:name="_Toc28359017"/>
      <w:bookmarkStart w:id="17" w:name="_Toc28359094"/>
      <w:bookmarkStart w:id="18" w:name="_Toc35393803"/>
      <w:r>
        <w:rPr>
          <w:rFonts w:hint="eastAsia" w:ascii="宋体" w:hAnsi="宋体"/>
          <w:color w:val="auto"/>
          <w:szCs w:val="21"/>
          <w:highlight w:val="none"/>
        </w:rPr>
        <w:t>1</w:t>
      </w:r>
      <w:r>
        <w:rPr>
          <w:rFonts w:ascii="宋体" w:hAnsi="宋体"/>
          <w:color w:val="auto"/>
          <w:szCs w:val="21"/>
          <w:highlight w:val="none"/>
        </w:rPr>
        <w:t>.</w:t>
      </w:r>
      <w:r>
        <w:rPr>
          <w:rFonts w:hint="eastAsia" w:ascii="宋体" w:hAnsi="宋体"/>
          <w:color w:val="auto"/>
          <w:szCs w:val="21"/>
          <w:highlight w:val="none"/>
        </w:rPr>
        <w:t>时间：</w:t>
      </w:r>
      <w:r>
        <w:rPr>
          <w:rFonts w:hint="eastAsia" w:ascii="宋体" w:hAnsi="宋体" w:cs="宋体"/>
          <w:color w:val="auto"/>
          <w:kern w:val="0"/>
          <w:szCs w:val="21"/>
          <w:highlight w:val="none"/>
          <w:u w:val="single"/>
          <w:lang w:val="en-US" w:eastAsia="zh-CN"/>
        </w:rPr>
        <w:t>2026年8月14日9点30分</w:t>
      </w:r>
      <w:r>
        <w:rPr>
          <w:rFonts w:hint="eastAsia" w:ascii="宋体" w:hAnsi="宋体" w:eastAsia="宋体" w:cs="宋体"/>
          <w:color w:val="auto"/>
          <w:kern w:val="0"/>
          <w:sz w:val="21"/>
          <w:szCs w:val="21"/>
          <w:highlight w:val="none"/>
          <w:u w:val="single"/>
        </w:rPr>
        <w:t>（北京时间）</w:t>
      </w:r>
      <w:r>
        <w:rPr>
          <w:rFonts w:hint="eastAsia" w:ascii="宋体" w:hAnsi="宋体"/>
          <w:color w:val="auto"/>
          <w:szCs w:val="21"/>
          <w:highlight w:val="none"/>
          <w:lang w:eastAsia="zh-CN"/>
        </w:rPr>
        <w:t>；</w:t>
      </w:r>
    </w:p>
    <w:p w14:paraId="20846281">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bCs/>
          <w:color w:val="auto"/>
          <w:szCs w:val="21"/>
          <w:highlight w:val="none"/>
          <w:u w:val="single"/>
          <w:lang w:eastAsia="zh-CN"/>
        </w:rPr>
      </w:pPr>
      <w:r>
        <w:rPr>
          <w:rFonts w:hint="eastAsia" w:ascii="宋体" w:hAnsi="宋体"/>
          <w:color w:val="auto"/>
          <w:szCs w:val="21"/>
          <w:highlight w:val="none"/>
        </w:rPr>
        <w:t>2</w:t>
      </w:r>
      <w:r>
        <w:rPr>
          <w:rFonts w:ascii="宋体" w:hAnsi="宋体"/>
          <w:color w:val="auto"/>
          <w:szCs w:val="21"/>
          <w:highlight w:val="none"/>
        </w:rPr>
        <w:t>.</w:t>
      </w:r>
      <w:r>
        <w:rPr>
          <w:rFonts w:hint="eastAsia" w:ascii="宋体" w:hAnsi="宋体"/>
          <w:color w:val="auto"/>
          <w:szCs w:val="21"/>
          <w:highlight w:val="none"/>
        </w:rPr>
        <w:t>地点：广西壮族自治区防城港市开标室</w:t>
      </w:r>
      <w:r>
        <w:rPr>
          <w:rFonts w:hint="eastAsia" w:ascii="宋体" w:hAnsi="宋体"/>
          <w:color w:val="auto"/>
          <w:szCs w:val="21"/>
          <w:highlight w:val="none"/>
          <w:lang w:val="en-US" w:eastAsia="zh-CN"/>
        </w:rPr>
        <w:t>3</w:t>
      </w:r>
      <w:r>
        <w:rPr>
          <w:rFonts w:hint="eastAsia" w:ascii="宋体" w:hAnsi="宋体"/>
          <w:color w:val="auto"/>
          <w:szCs w:val="21"/>
          <w:highlight w:val="none"/>
        </w:rPr>
        <w:t>政府采购开标室</w:t>
      </w:r>
      <w:r>
        <w:rPr>
          <w:rFonts w:hint="eastAsia" w:ascii="宋体" w:hAnsi="宋体"/>
          <w:color w:val="auto"/>
          <w:szCs w:val="21"/>
          <w:highlight w:val="none"/>
          <w:lang w:val="en-US" w:eastAsia="zh-CN"/>
        </w:rPr>
        <w:t>3</w:t>
      </w:r>
    </w:p>
    <w:p w14:paraId="53EC5630">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六、公告期限</w:t>
      </w:r>
      <w:bookmarkEnd w:id="15"/>
      <w:bookmarkEnd w:id="16"/>
      <w:bookmarkEnd w:id="17"/>
      <w:bookmarkEnd w:id="18"/>
    </w:p>
    <w:p w14:paraId="4FAEA4B7">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自本公告发布之日起</w:t>
      </w:r>
      <w:r>
        <w:rPr>
          <w:rFonts w:hint="eastAsia" w:ascii="宋体" w:hAnsi="宋体" w:cs="宋体"/>
          <w:color w:val="auto"/>
          <w:kern w:val="0"/>
          <w:sz w:val="21"/>
          <w:szCs w:val="21"/>
          <w:highlight w:val="none"/>
          <w:lang w:val="en-US" w:eastAsia="zh-CN"/>
        </w:rPr>
        <w:t>5</w:t>
      </w:r>
      <w:r>
        <w:rPr>
          <w:rFonts w:hint="eastAsia" w:ascii="宋体" w:hAnsi="宋体" w:eastAsia="宋体" w:cs="宋体"/>
          <w:color w:val="auto"/>
          <w:kern w:val="0"/>
          <w:sz w:val="21"/>
          <w:szCs w:val="21"/>
          <w:highlight w:val="none"/>
        </w:rPr>
        <w:t>个工作日。</w:t>
      </w:r>
    </w:p>
    <w:p w14:paraId="1B1F8335">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rPr>
          <w:rFonts w:hint="eastAsia" w:ascii="宋体" w:hAnsi="宋体" w:eastAsia="宋体" w:cs="宋体"/>
          <w:b/>
          <w:bCs/>
          <w:color w:val="auto"/>
          <w:sz w:val="21"/>
          <w:szCs w:val="21"/>
          <w:highlight w:val="none"/>
        </w:rPr>
      </w:pPr>
      <w:bookmarkStart w:id="19" w:name="_Toc35393804"/>
      <w:bookmarkStart w:id="20" w:name="_Toc35393635"/>
      <w:r>
        <w:rPr>
          <w:rFonts w:hint="eastAsia" w:ascii="宋体" w:hAnsi="宋体" w:eastAsia="宋体" w:cs="宋体"/>
          <w:b/>
          <w:bCs/>
          <w:color w:val="auto"/>
          <w:sz w:val="21"/>
          <w:szCs w:val="21"/>
          <w:highlight w:val="none"/>
        </w:rPr>
        <w:t>七、其他补充事宜</w:t>
      </w:r>
      <w:bookmarkEnd w:id="19"/>
      <w:bookmarkEnd w:id="20"/>
    </w:p>
    <w:p w14:paraId="346932D7">
      <w:pPr>
        <w:spacing w:line="360" w:lineRule="auto"/>
        <w:ind w:firstLine="420" w:firstLineChars="200"/>
        <w:rPr>
          <w:rFonts w:hint="eastAsia" w:ascii="宋体" w:hAnsi="宋体" w:eastAsia="宋体" w:cs="宋体"/>
          <w:color w:val="auto"/>
          <w:kern w:val="0"/>
          <w:szCs w:val="21"/>
          <w:highlight w:val="none"/>
        </w:rPr>
      </w:pPr>
      <w:bookmarkStart w:id="21" w:name="_Toc35393636"/>
      <w:bookmarkStart w:id="22" w:name="_Toc28359018"/>
      <w:bookmarkStart w:id="23" w:name="_Toc35393805"/>
      <w:bookmarkStart w:id="24" w:name="_Toc28359095"/>
      <w:r>
        <w:rPr>
          <w:rFonts w:hint="eastAsia" w:ascii="宋体" w:hAnsi="宋体" w:eastAsia="宋体" w:cs="宋体"/>
          <w:color w:val="auto"/>
          <w:kern w:val="0"/>
          <w:szCs w:val="21"/>
          <w:highlight w:val="none"/>
        </w:rPr>
        <w:t>1.磋商保证金：</w:t>
      </w:r>
      <w:r>
        <w:rPr>
          <w:rFonts w:hint="eastAsia" w:ascii="宋体" w:hAnsi="宋体" w:eastAsia="宋体" w:cs="宋体"/>
          <w:b/>
          <w:bCs/>
          <w:color w:val="auto"/>
          <w:szCs w:val="21"/>
          <w:highlight w:val="none"/>
          <w:lang w:eastAsia="zh-CN"/>
        </w:rPr>
        <w:t>本项目不需要缴</w:t>
      </w:r>
      <w:r>
        <w:rPr>
          <w:rFonts w:hint="eastAsia" w:ascii="宋体" w:hAnsi="宋体" w:eastAsia="宋体" w:cs="宋体"/>
          <w:b/>
          <w:bCs/>
          <w:color w:val="auto"/>
          <w:kern w:val="0"/>
          <w:szCs w:val="21"/>
          <w:highlight w:val="none"/>
        </w:rPr>
        <w:t>纳</w:t>
      </w:r>
      <w:r>
        <w:rPr>
          <w:rFonts w:hint="eastAsia" w:ascii="宋体" w:hAnsi="宋体" w:eastAsia="宋体" w:cs="宋体"/>
          <w:b/>
          <w:bCs/>
          <w:color w:val="auto"/>
          <w:szCs w:val="21"/>
          <w:highlight w:val="none"/>
          <w:lang w:eastAsia="zh-CN"/>
        </w:rPr>
        <w:t>磋商保证金</w:t>
      </w:r>
      <w:r>
        <w:rPr>
          <w:rFonts w:hint="eastAsia" w:ascii="宋体" w:hAnsi="宋体" w:eastAsia="宋体" w:cs="宋体"/>
          <w:b/>
          <w:bCs/>
          <w:color w:val="auto"/>
          <w:szCs w:val="21"/>
          <w:highlight w:val="none"/>
          <w:lang w:val="en-US" w:eastAsia="zh-CN"/>
        </w:rPr>
        <w:t>。</w:t>
      </w:r>
    </w:p>
    <w:p w14:paraId="3E716C74">
      <w:pPr>
        <w:spacing w:line="360" w:lineRule="auto"/>
        <w:ind w:firstLine="420" w:firstLineChars="200"/>
        <w:rPr>
          <w:rFonts w:hint="eastAsia" w:ascii="宋体" w:hAnsi="宋体" w:eastAsia="宋体" w:cs="宋体"/>
          <w:color w:val="auto"/>
          <w:kern w:val="0"/>
          <w:szCs w:val="21"/>
          <w:highlight w:val="none"/>
          <w:lang w:eastAsia="zh-CN"/>
        </w:rPr>
      </w:pPr>
      <w:bookmarkStart w:id="25" w:name="_Hlk37429585"/>
      <w:r>
        <w:rPr>
          <w:rFonts w:hint="eastAsia" w:ascii="宋体" w:hAnsi="宋体" w:eastAsia="宋体" w:cs="宋体"/>
          <w:color w:val="auto"/>
          <w:kern w:val="0"/>
          <w:szCs w:val="21"/>
          <w:highlight w:val="none"/>
          <w:lang w:val="en-US" w:eastAsia="zh-CN"/>
        </w:rPr>
        <w:t>2</w:t>
      </w:r>
      <w:r>
        <w:rPr>
          <w:rFonts w:hint="eastAsia" w:ascii="宋体" w:hAnsi="宋体" w:eastAsia="宋体" w:cs="宋体"/>
          <w:color w:val="auto"/>
          <w:kern w:val="0"/>
          <w:szCs w:val="21"/>
          <w:highlight w:val="none"/>
        </w:rPr>
        <w:t>.</w:t>
      </w:r>
      <w:bookmarkStart w:id="26" w:name="_Hlk37429595"/>
      <w:r>
        <w:rPr>
          <w:rFonts w:hint="eastAsia" w:ascii="宋体" w:hAnsi="宋体" w:eastAsia="宋体" w:cs="宋体"/>
          <w:color w:val="auto"/>
          <w:kern w:val="0"/>
          <w:szCs w:val="21"/>
          <w:highlight w:val="none"/>
        </w:rPr>
        <w:t>网上查询地址</w:t>
      </w:r>
      <w:r>
        <w:rPr>
          <w:rFonts w:hint="eastAsia" w:ascii="宋体" w:hAnsi="宋体" w:eastAsia="宋体" w:cs="宋体"/>
          <w:color w:val="auto"/>
          <w:kern w:val="0"/>
          <w:szCs w:val="21"/>
          <w:highlight w:val="none"/>
          <w:lang w:eastAsia="zh-CN"/>
        </w:rPr>
        <w:t>：</w:t>
      </w:r>
    </w:p>
    <w:bookmarkEnd w:id="25"/>
    <w:bookmarkEnd w:id="26"/>
    <w:p w14:paraId="1EF4F9B5">
      <w:pPr>
        <w:spacing w:line="360" w:lineRule="auto"/>
        <w:ind w:firstLine="420" w:firstLineChars="200"/>
        <w:rPr>
          <w:rFonts w:hint="eastAsia" w:ascii="宋体" w:hAnsi="宋体" w:eastAsia="宋体" w:cs="宋体"/>
          <w:color w:val="auto"/>
          <w:kern w:val="0"/>
          <w:szCs w:val="21"/>
          <w:highlight w:val="none"/>
        </w:rPr>
      </w:pPr>
      <w:bookmarkStart w:id="27" w:name="_Hlk37429674"/>
      <w:r>
        <w:rPr>
          <w:rFonts w:hint="eastAsia" w:ascii="宋体" w:hAnsi="宋体" w:eastAsia="宋体" w:cs="宋体"/>
          <w:color w:val="auto"/>
          <w:kern w:val="0"/>
          <w:szCs w:val="21"/>
          <w:highlight w:val="none"/>
        </w:rPr>
        <w:t>中国政府采购网、广西壮族自治区政府采购网、</w:t>
      </w:r>
      <w:r>
        <w:rPr>
          <w:rFonts w:hint="eastAsia" w:ascii="宋体" w:hAnsi="宋体" w:eastAsia="宋体" w:cs="宋体"/>
          <w:color w:val="auto"/>
          <w:kern w:val="0"/>
          <w:szCs w:val="21"/>
          <w:highlight w:val="none"/>
          <w:lang w:eastAsia="zh-CN"/>
        </w:rPr>
        <w:t>防城港市人民政府门户网站</w:t>
      </w:r>
      <w:r>
        <w:rPr>
          <w:rFonts w:hint="eastAsia" w:ascii="宋体" w:hAnsi="宋体" w:eastAsia="宋体" w:cs="宋体"/>
          <w:color w:val="auto"/>
          <w:kern w:val="0"/>
          <w:szCs w:val="21"/>
          <w:highlight w:val="none"/>
        </w:rPr>
        <w:t>、全国公共资源交易平台（广西•防城港）。</w:t>
      </w:r>
    </w:p>
    <w:p w14:paraId="1AB9E03C">
      <w:pPr>
        <w:spacing w:line="360" w:lineRule="auto"/>
        <w:ind w:firstLine="420" w:firstLineChars="20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lang w:val="en-US" w:eastAsia="zh-CN"/>
        </w:rPr>
        <w:t>3</w:t>
      </w:r>
      <w:r>
        <w:rPr>
          <w:rFonts w:hint="eastAsia" w:ascii="宋体" w:hAnsi="宋体" w:eastAsia="宋体" w:cs="宋体"/>
          <w:color w:val="auto"/>
          <w:szCs w:val="21"/>
          <w:highlight w:val="none"/>
        </w:rPr>
        <w:t xml:space="preserve">. </w:t>
      </w:r>
      <w:r>
        <w:rPr>
          <w:rFonts w:hint="eastAsia" w:ascii="宋体" w:hAnsi="宋体" w:eastAsia="宋体" w:cs="宋体"/>
          <w:color w:val="auto"/>
          <w:kern w:val="0"/>
          <w:szCs w:val="21"/>
          <w:highlight w:val="none"/>
        </w:rPr>
        <w:t>本项目需要落实的政府采购政策</w:t>
      </w:r>
    </w:p>
    <w:p w14:paraId="1F2CB9AE">
      <w:pPr>
        <w:spacing w:line="360" w:lineRule="auto"/>
        <w:ind w:firstLine="420" w:firstLineChars="20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（1）政府采购促进中小企业发展。</w:t>
      </w:r>
    </w:p>
    <w:p w14:paraId="513E532C">
      <w:pPr>
        <w:spacing w:line="360" w:lineRule="auto"/>
        <w:ind w:firstLine="420" w:firstLineChars="20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（2）政府采购支持采用本国产品的政策。</w:t>
      </w:r>
    </w:p>
    <w:p w14:paraId="7654D3E1">
      <w:pPr>
        <w:spacing w:line="360" w:lineRule="auto"/>
        <w:ind w:firstLine="420" w:firstLineChars="20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（3）强制采购节能产品；优先采购节能产品、环境标志产品。</w:t>
      </w:r>
    </w:p>
    <w:p w14:paraId="2EC33463">
      <w:pPr>
        <w:spacing w:line="360" w:lineRule="auto"/>
        <w:ind w:firstLine="420" w:firstLineChars="20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（4）政府采购促进残疾人就业政策。</w:t>
      </w:r>
    </w:p>
    <w:p w14:paraId="6C010458">
      <w:pPr>
        <w:spacing w:line="360" w:lineRule="auto"/>
        <w:ind w:firstLine="420" w:firstLineChars="20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（5）政府采购支持监狱企业发展。</w:t>
      </w:r>
      <w:bookmarkEnd w:id="27"/>
    </w:p>
    <w:p w14:paraId="109385F7">
      <w:pPr>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val="en-US" w:eastAsia="zh-CN"/>
        </w:rPr>
        <w:t>4</w:t>
      </w:r>
      <w:r>
        <w:rPr>
          <w:rFonts w:hint="eastAsia" w:ascii="宋体" w:hAnsi="宋体" w:eastAsia="宋体" w:cs="宋体"/>
          <w:color w:val="auto"/>
          <w:kern w:val="0"/>
          <w:szCs w:val="21"/>
          <w:highlight w:val="none"/>
        </w:rPr>
        <w:t>.</w:t>
      </w:r>
      <w:r>
        <w:rPr>
          <w:rFonts w:hint="eastAsia" w:ascii="宋体" w:hAnsi="宋体" w:eastAsia="宋体" w:cs="宋体"/>
          <w:color w:val="auto"/>
          <w:szCs w:val="21"/>
          <w:highlight w:val="none"/>
        </w:rPr>
        <w:t>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14:paraId="5BC0F77C">
      <w:pPr>
        <w:spacing w:line="360" w:lineRule="auto"/>
        <w:ind w:firstLine="420" w:firstLineChars="200"/>
        <w:rPr>
          <w:rFonts w:hint="eastAsia" w:ascii="宋体" w:hAnsi="宋体" w:eastAsia="宋体" w:cs="宋体"/>
          <w:color w:val="auto"/>
          <w:kern w:val="0"/>
          <w:szCs w:val="21"/>
          <w:highlight w:val="none"/>
        </w:rPr>
      </w:pPr>
      <w:r>
        <w:rPr>
          <w:rFonts w:hint="eastAsia" w:ascii="宋体" w:hAnsi="宋体" w:eastAsia="宋体" w:cs="宋体"/>
          <w:color w:val="auto"/>
          <w:szCs w:val="21"/>
          <w:highlight w:val="none"/>
          <w:lang w:val="en-US" w:eastAsia="zh-CN"/>
        </w:rPr>
        <w:t>5</w:t>
      </w:r>
      <w:r>
        <w:rPr>
          <w:rFonts w:hint="eastAsia" w:ascii="宋体" w:hAnsi="宋体" w:eastAsia="宋体" w:cs="宋体"/>
          <w:color w:val="auto"/>
          <w:szCs w:val="21"/>
          <w:highlight w:val="none"/>
        </w:rPr>
        <w:t>.对在“信用中国”网站、中国政府采购网被列入失信被执行人、</w:t>
      </w:r>
      <w:r>
        <w:rPr>
          <w:rFonts w:hint="eastAsia" w:ascii="宋体" w:hAnsi="宋体" w:eastAsia="宋体" w:cs="宋体"/>
          <w:color w:val="auto"/>
          <w:szCs w:val="21"/>
          <w:highlight w:val="none"/>
          <w:lang w:eastAsia="zh-CN"/>
        </w:rPr>
        <w:t>重大税收违法</w:t>
      </w:r>
      <w:bookmarkStart w:id="28" w:name="OLE_LINK8"/>
      <w:r>
        <w:rPr>
          <w:rFonts w:hint="eastAsia" w:ascii="宋体" w:hAnsi="宋体" w:eastAsia="宋体" w:cs="宋体"/>
          <w:color w:val="auto"/>
          <w:szCs w:val="21"/>
          <w:highlight w:val="none"/>
          <w:lang w:eastAsia="zh-CN"/>
        </w:rPr>
        <w:t>失信主体</w:t>
      </w:r>
      <w:bookmarkEnd w:id="28"/>
      <w:r>
        <w:rPr>
          <w:rFonts w:hint="eastAsia" w:ascii="宋体" w:hAnsi="宋体" w:eastAsia="宋体" w:cs="宋体"/>
          <w:color w:val="auto"/>
          <w:szCs w:val="21"/>
          <w:highlight w:val="none"/>
        </w:rPr>
        <w:t>、政府采购严重违法失信行为记录名单及其他不符合《中华人民共和国政府采购法》第二十二条规定条件的供应商，不得参与政府采购活动。</w:t>
      </w:r>
    </w:p>
    <w:p w14:paraId="27B19DCF">
      <w:pPr>
        <w:spacing w:line="360" w:lineRule="auto"/>
        <w:ind w:firstLine="422" w:firstLineChars="200"/>
        <w:rPr>
          <w:rFonts w:hint="eastAsia" w:ascii="宋体" w:hAnsi="宋体" w:eastAsia="宋体" w:cs="宋体"/>
          <w:color w:val="auto"/>
          <w:kern w:val="0"/>
          <w:szCs w:val="21"/>
          <w:highlight w:val="none"/>
          <w:lang w:val="en-US" w:eastAsia="zh-CN"/>
        </w:rPr>
      </w:pPr>
      <w:r>
        <w:rPr>
          <w:rFonts w:hint="eastAsia" w:ascii="宋体" w:hAnsi="宋体" w:cs="宋体"/>
          <w:b/>
          <w:bCs/>
          <w:color w:val="auto"/>
          <w:kern w:val="0"/>
          <w:szCs w:val="21"/>
          <w:highlight w:val="none"/>
          <w:lang w:val="en-US" w:eastAsia="zh-CN"/>
        </w:rPr>
        <w:t>6</w:t>
      </w:r>
      <w:r>
        <w:rPr>
          <w:rFonts w:hint="eastAsia" w:ascii="宋体" w:hAnsi="宋体" w:eastAsia="宋体" w:cs="宋体"/>
          <w:b/>
          <w:bCs/>
          <w:color w:val="auto"/>
          <w:kern w:val="0"/>
          <w:szCs w:val="21"/>
          <w:highlight w:val="none"/>
          <w:lang w:val="en-US" w:eastAsia="zh-CN"/>
        </w:rPr>
        <w:t>.</w:t>
      </w:r>
      <w:r>
        <w:rPr>
          <w:rFonts w:hint="eastAsia" w:ascii="宋体" w:hAnsi="宋体" w:eastAsia="宋体" w:cs="宋体"/>
          <w:b/>
          <w:bCs/>
          <w:color w:val="auto"/>
          <w:szCs w:val="21"/>
          <w:highlight w:val="none"/>
        </w:rPr>
        <w:t>在线</w:t>
      </w:r>
      <w:r>
        <w:rPr>
          <w:rFonts w:hint="eastAsia" w:ascii="宋体" w:hAnsi="宋体" w:eastAsia="宋体" w:cs="宋体"/>
          <w:b/>
          <w:bCs/>
          <w:color w:val="auto"/>
          <w:szCs w:val="21"/>
          <w:highlight w:val="none"/>
          <w:lang w:eastAsia="zh-CN"/>
        </w:rPr>
        <w:t>竞</w:t>
      </w:r>
      <w:r>
        <w:rPr>
          <w:rFonts w:hint="eastAsia" w:ascii="宋体" w:hAnsi="宋体" w:eastAsia="宋体" w:cs="宋体"/>
          <w:b/>
          <w:bCs/>
          <w:color w:val="auto"/>
          <w:szCs w:val="21"/>
          <w:highlight w:val="none"/>
        </w:rPr>
        <w:t>标</w:t>
      </w:r>
      <w:r>
        <w:rPr>
          <w:rFonts w:hint="eastAsia" w:ascii="宋体" w:hAnsi="宋体" w:eastAsia="宋体" w:cs="宋体"/>
          <w:b/>
          <w:bCs/>
          <w:color w:val="auto"/>
          <w:szCs w:val="21"/>
          <w:highlight w:val="none"/>
          <w:lang w:eastAsia="zh-CN"/>
        </w:rPr>
        <w:t>的有关</w:t>
      </w:r>
      <w:r>
        <w:rPr>
          <w:rFonts w:hint="eastAsia" w:ascii="宋体" w:hAnsi="宋体" w:eastAsia="宋体" w:cs="宋体"/>
          <w:b/>
          <w:bCs/>
          <w:color w:val="auto"/>
          <w:szCs w:val="21"/>
          <w:highlight w:val="none"/>
        </w:rPr>
        <w:t>说明</w:t>
      </w:r>
      <w:r>
        <w:rPr>
          <w:rFonts w:hint="eastAsia" w:ascii="宋体" w:hAnsi="宋体" w:eastAsia="宋体" w:cs="宋体"/>
          <w:b/>
          <w:bCs/>
          <w:color w:val="auto"/>
          <w:kern w:val="0"/>
          <w:szCs w:val="21"/>
          <w:highlight w:val="none"/>
          <w:lang w:eastAsia="zh-CN"/>
        </w:rPr>
        <w:t>：</w:t>
      </w:r>
    </w:p>
    <w:p w14:paraId="0932304F">
      <w:pPr>
        <w:widowControl/>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（1）响应文件提交方式：本项目为全流程电子化项目，通过</w:t>
      </w:r>
      <w:r>
        <w:rPr>
          <w:rFonts w:hint="eastAsia" w:ascii="宋体" w:hAnsi="宋体" w:cs="宋体"/>
          <w:b w:val="0"/>
          <w:bCs w:val="0"/>
          <w:color w:val="auto"/>
          <w:sz w:val="21"/>
          <w:szCs w:val="21"/>
          <w:highlight w:val="none"/>
          <w:lang w:val="en-US" w:eastAsia="zh-CN"/>
        </w:rPr>
        <w:t>广西政府采购云平台</w:t>
      </w:r>
      <w:r>
        <w:rPr>
          <w:rFonts w:hint="eastAsia" w:ascii="宋体" w:hAnsi="宋体" w:eastAsia="宋体" w:cs="宋体"/>
          <w:color w:val="auto"/>
          <w:szCs w:val="21"/>
          <w:highlight w:val="none"/>
        </w:rPr>
        <w:t>实行在线电子响应，供应商应先安装</w:t>
      </w:r>
      <w:r>
        <w:rPr>
          <w:rFonts w:hint="eastAsia" w:ascii="宋体" w:hAnsi="宋体" w:cs="宋体"/>
          <w:b w:val="0"/>
          <w:bCs w:val="0"/>
          <w:color w:val="auto"/>
          <w:sz w:val="21"/>
          <w:szCs w:val="21"/>
          <w:highlight w:val="none"/>
          <w:lang w:val="en-US" w:eastAsia="zh-CN"/>
        </w:rPr>
        <w:t>广西政府采购云平台新版客户端</w:t>
      </w:r>
      <w:r>
        <w:rPr>
          <w:rFonts w:hint="eastAsia" w:ascii="宋体" w:hAnsi="宋体" w:cs="宋体"/>
          <w:color w:val="auto"/>
          <w:szCs w:val="21"/>
          <w:highlight w:val="none"/>
        </w:rPr>
        <w:t>（新版</w:t>
      </w:r>
      <w:r>
        <w:rPr>
          <w:rFonts w:hint="eastAsia" w:ascii="宋体" w:hAnsi="宋体" w:eastAsia="宋体" w:cs="宋体"/>
          <w:i w:val="0"/>
          <w:caps w:val="0"/>
          <w:color w:val="auto"/>
          <w:spacing w:val="0"/>
          <w:sz w:val="21"/>
          <w:szCs w:val="21"/>
          <w:highlight w:val="none"/>
        </w:rPr>
        <w:t>客户端下载路径：广西政府采购网—办事服务—下载专区</w:t>
      </w:r>
      <w:r>
        <w:rPr>
          <w:rFonts w:hint="eastAsia" w:ascii="宋体" w:hAnsi="宋体" w:cs="宋体"/>
          <w:color w:val="auto"/>
          <w:szCs w:val="21"/>
          <w:highlight w:val="none"/>
        </w:rPr>
        <w:t>）</w:t>
      </w:r>
      <w:r>
        <w:rPr>
          <w:rFonts w:hint="eastAsia" w:ascii="宋体" w:hAnsi="宋体" w:eastAsia="宋体" w:cs="宋体"/>
          <w:color w:val="auto"/>
          <w:szCs w:val="21"/>
          <w:highlight w:val="none"/>
        </w:rPr>
        <w:t>，并按照本项目采购文件和</w:t>
      </w:r>
      <w:r>
        <w:rPr>
          <w:rFonts w:hint="eastAsia" w:ascii="宋体" w:hAnsi="宋体" w:cs="宋体"/>
          <w:b w:val="0"/>
          <w:bCs w:val="0"/>
          <w:color w:val="auto"/>
          <w:sz w:val="21"/>
          <w:szCs w:val="21"/>
          <w:highlight w:val="none"/>
          <w:lang w:val="en-US" w:eastAsia="zh-CN"/>
        </w:rPr>
        <w:t>广西政府采购云平台</w:t>
      </w:r>
      <w:r>
        <w:rPr>
          <w:rFonts w:hint="eastAsia" w:ascii="宋体" w:hAnsi="宋体" w:eastAsia="宋体" w:cs="宋体"/>
          <w:color w:val="auto"/>
          <w:szCs w:val="21"/>
          <w:highlight w:val="none"/>
        </w:rPr>
        <w:t>的要求编制、加密后在</w:t>
      </w:r>
      <w:r>
        <w:rPr>
          <w:rFonts w:hint="eastAsia" w:ascii="宋体" w:hAnsi="宋体" w:eastAsia="宋体" w:cs="宋体"/>
          <w:color w:val="auto"/>
          <w:szCs w:val="21"/>
          <w:highlight w:val="none"/>
          <w:lang w:eastAsia="zh-CN"/>
        </w:rPr>
        <w:t>响应文件提交</w:t>
      </w:r>
      <w:r>
        <w:rPr>
          <w:rFonts w:hint="eastAsia" w:ascii="宋体" w:hAnsi="宋体" w:eastAsia="宋体" w:cs="宋体"/>
          <w:color w:val="auto"/>
          <w:szCs w:val="21"/>
          <w:highlight w:val="none"/>
        </w:rPr>
        <w:t>截止时间前通过网络上传至</w:t>
      </w:r>
      <w:r>
        <w:rPr>
          <w:rFonts w:hint="eastAsia" w:ascii="宋体" w:hAnsi="宋体" w:cs="宋体"/>
          <w:b w:val="0"/>
          <w:bCs w:val="0"/>
          <w:color w:val="auto"/>
          <w:sz w:val="21"/>
          <w:szCs w:val="21"/>
          <w:highlight w:val="none"/>
          <w:lang w:val="en-US" w:eastAsia="zh-CN"/>
        </w:rPr>
        <w:t>广西政府采购云平台</w:t>
      </w:r>
      <w:r>
        <w:rPr>
          <w:rFonts w:hint="eastAsia" w:ascii="宋体" w:hAnsi="宋体" w:eastAsia="宋体" w:cs="宋体"/>
          <w:color w:val="auto"/>
          <w:szCs w:val="21"/>
          <w:highlight w:val="none"/>
        </w:rPr>
        <w:t>，</w:t>
      </w:r>
      <w:r>
        <w:rPr>
          <w:rFonts w:hint="eastAsia" w:ascii="宋体" w:hAnsi="宋体" w:eastAsia="宋体" w:cs="宋体"/>
          <w:b/>
          <w:color w:val="auto"/>
          <w:szCs w:val="21"/>
          <w:highlight w:val="none"/>
        </w:rPr>
        <w:t>供应商在</w:t>
      </w:r>
      <w:r>
        <w:rPr>
          <w:rFonts w:hint="eastAsia" w:ascii="宋体" w:hAnsi="宋体" w:eastAsia="宋体" w:cs="宋体"/>
          <w:b/>
          <w:bCs w:val="0"/>
          <w:color w:val="auto"/>
          <w:sz w:val="21"/>
          <w:szCs w:val="21"/>
          <w:highlight w:val="none"/>
          <w:lang w:val="en-US" w:eastAsia="zh-CN"/>
        </w:rPr>
        <w:t>广西政府采购云平台</w:t>
      </w:r>
      <w:r>
        <w:rPr>
          <w:rFonts w:hint="eastAsia" w:ascii="宋体" w:hAnsi="宋体" w:eastAsia="宋体" w:cs="宋体"/>
          <w:b/>
          <w:color w:val="auto"/>
          <w:szCs w:val="21"/>
          <w:highlight w:val="none"/>
        </w:rPr>
        <w:t>提交电子版响应文件时，请填写参加远程开标活动经办人联系方式</w:t>
      </w:r>
      <w:r>
        <w:rPr>
          <w:rFonts w:hint="eastAsia" w:ascii="宋体" w:hAnsi="宋体" w:eastAsia="宋体" w:cs="宋体"/>
          <w:color w:val="auto"/>
          <w:szCs w:val="21"/>
          <w:highlight w:val="none"/>
        </w:rPr>
        <w:t>。</w:t>
      </w:r>
    </w:p>
    <w:p w14:paraId="48EAC48E">
      <w:pPr>
        <w:widowControl/>
        <w:spacing w:line="360" w:lineRule="auto"/>
        <w:ind w:firstLine="420" w:firstLineChars="200"/>
        <w:jc w:val="left"/>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 xml:space="preserve">（2）未进行网上注册并办理数字证书（CA认证）的供应商将无法参与本项目政府采购活动，潜在供应商应当在首次响应文件提交截止时间前，完成电子交易平台上的CA数字证书办理及响应文件的提交。        </w:t>
      </w:r>
    </w:p>
    <w:p w14:paraId="22611598">
      <w:pPr>
        <w:widowControl/>
        <w:spacing w:line="360" w:lineRule="auto"/>
        <w:ind w:firstLine="420" w:firstLineChars="200"/>
        <w:jc w:val="left"/>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（3）为确保网上操作合法、有效和安全，请供应商确保在电子响应过程中能够对相关数据电文进行加密和使用电子签章，妥善保管CA数字证书并使用有效的CA数字证书参与整个采购活动。</w:t>
      </w:r>
    </w:p>
    <w:p w14:paraId="49C5E9A0">
      <w:pPr>
        <w:spacing w:line="360" w:lineRule="auto"/>
        <w:ind w:firstLine="422" w:firstLineChars="200"/>
        <w:rPr>
          <w:rFonts w:hint="eastAsia" w:ascii="宋体" w:hAnsi="宋体" w:eastAsia="宋体" w:cs="宋体"/>
          <w:b/>
          <w:bCs w:val="0"/>
          <w:color w:val="auto"/>
          <w:szCs w:val="21"/>
          <w:highlight w:val="none"/>
          <w:u w:val="single"/>
        </w:rPr>
      </w:pPr>
      <w:r>
        <w:rPr>
          <w:rFonts w:hint="eastAsia" w:ascii="宋体" w:hAnsi="宋体" w:eastAsia="宋体" w:cs="宋体"/>
          <w:b/>
          <w:bCs w:val="0"/>
          <w:color w:val="auto"/>
          <w:szCs w:val="21"/>
          <w:highlight w:val="none"/>
          <w:u w:val="single"/>
        </w:rPr>
        <w:t>注：供应商应当在首次响应文件提交截止时间前完成电子响应文件的上传、递交，响应文件提交截止时间前可以补充、修改或者撤回响应文件。补充或者修改响应文件的，应当先行撤回原文件，补充、修改后重新上传、递交。</w:t>
      </w:r>
      <w:r>
        <w:rPr>
          <w:rFonts w:hint="eastAsia" w:ascii="宋体" w:hAnsi="宋体" w:eastAsia="宋体" w:cs="宋体"/>
          <w:b/>
          <w:color w:val="auto"/>
          <w:szCs w:val="21"/>
          <w:highlight w:val="none"/>
          <w:lang w:eastAsia="zh-CN"/>
        </w:rPr>
        <w:t>响应文件提交</w:t>
      </w:r>
      <w:r>
        <w:rPr>
          <w:rFonts w:hint="eastAsia" w:ascii="宋体" w:hAnsi="宋体" w:eastAsia="宋体" w:cs="宋体"/>
          <w:b/>
          <w:bCs w:val="0"/>
          <w:color w:val="auto"/>
          <w:szCs w:val="21"/>
          <w:highlight w:val="none"/>
          <w:u w:val="single"/>
        </w:rPr>
        <w:t>截止时间前未完成上传、递交的，视为撤回响应文件。响应文件提交截止时间以后上传递交的响应文件的，</w:t>
      </w:r>
      <w:bookmarkStart w:id="29" w:name="OLE_LINK9"/>
      <w:r>
        <w:rPr>
          <w:rFonts w:hint="eastAsia" w:ascii="宋体" w:hAnsi="宋体" w:eastAsia="宋体" w:cs="宋体"/>
          <w:b/>
          <w:bCs w:val="0"/>
          <w:color w:val="auto"/>
          <w:sz w:val="21"/>
          <w:szCs w:val="21"/>
          <w:highlight w:val="none"/>
          <w:u w:val="single"/>
          <w:lang w:val="en-US" w:eastAsia="zh-CN"/>
        </w:rPr>
        <w:t>广西</w:t>
      </w:r>
      <w:bookmarkEnd w:id="29"/>
      <w:r>
        <w:rPr>
          <w:rFonts w:hint="eastAsia" w:ascii="宋体" w:hAnsi="宋体" w:eastAsia="宋体" w:cs="宋体"/>
          <w:b/>
          <w:bCs w:val="0"/>
          <w:color w:val="auto"/>
          <w:sz w:val="21"/>
          <w:szCs w:val="21"/>
          <w:highlight w:val="none"/>
          <w:u w:val="single"/>
          <w:lang w:val="en-US" w:eastAsia="zh-CN"/>
        </w:rPr>
        <w:t>政府采购云平台</w:t>
      </w:r>
      <w:r>
        <w:rPr>
          <w:rFonts w:hint="eastAsia" w:ascii="宋体" w:hAnsi="宋体" w:eastAsia="宋体" w:cs="宋体"/>
          <w:b/>
          <w:bCs w:val="0"/>
          <w:color w:val="auto"/>
          <w:szCs w:val="21"/>
          <w:highlight w:val="none"/>
          <w:u w:val="single"/>
        </w:rPr>
        <w:t>将予以拒收。</w:t>
      </w:r>
    </w:p>
    <w:p w14:paraId="0B73BDF5">
      <w:pPr>
        <w:snapToGrid w:val="0"/>
        <w:spacing w:line="360" w:lineRule="auto"/>
        <w:ind w:firstLine="420" w:firstLineChars="20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lang w:eastAsia="zh-CN"/>
        </w:rPr>
        <w:t>（</w:t>
      </w:r>
      <w:r>
        <w:rPr>
          <w:rFonts w:hint="eastAsia" w:ascii="宋体" w:hAnsi="宋体" w:eastAsia="宋体" w:cs="宋体"/>
          <w:color w:val="auto"/>
          <w:kern w:val="0"/>
          <w:szCs w:val="21"/>
          <w:highlight w:val="none"/>
          <w:lang w:val="en-US" w:eastAsia="zh-CN"/>
        </w:rPr>
        <w:t>4</w:t>
      </w:r>
      <w:r>
        <w:rPr>
          <w:rFonts w:hint="eastAsia" w:ascii="宋体" w:hAnsi="宋体" w:eastAsia="宋体" w:cs="宋体"/>
          <w:color w:val="auto"/>
          <w:kern w:val="0"/>
          <w:szCs w:val="21"/>
          <w:highlight w:val="none"/>
          <w:lang w:eastAsia="zh-CN"/>
        </w:rPr>
        <w:t>）</w:t>
      </w:r>
      <w:r>
        <w:rPr>
          <w:rFonts w:hint="eastAsia" w:ascii="宋体" w:hAnsi="宋体" w:eastAsia="宋体" w:cs="宋体"/>
          <w:color w:val="auto"/>
          <w:kern w:val="0"/>
          <w:szCs w:val="21"/>
          <w:highlight w:val="none"/>
        </w:rPr>
        <w:t>CA证书在线解密：首次响应文件开启时，需要供应商携带制作响应文件时用来加密的有效数字证书（CA认证）登录</w:t>
      </w:r>
      <w:r>
        <w:rPr>
          <w:rFonts w:hint="eastAsia" w:ascii="宋体" w:hAnsi="宋体" w:eastAsia="宋体" w:cs="宋体"/>
          <w:color w:val="auto"/>
          <w:kern w:val="0"/>
          <w:szCs w:val="21"/>
          <w:highlight w:val="none"/>
          <w:lang w:val="en-US" w:eastAsia="zh-CN"/>
        </w:rPr>
        <w:t>广西政府采购云平台</w:t>
      </w:r>
      <w:r>
        <w:rPr>
          <w:rFonts w:hint="eastAsia" w:ascii="宋体" w:hAnsi="宋体" w:eastAsia="宋体" w:cs="宋体"/>
          <w:color w:val="auto"/>
          <w:kern w:val="0"/>
          <w:szCs w:val="21"/>
          <w:highlight w:val="none"/>
        </w:rPr>
        <w:t>电子开标大厅现场按规定时间对加密的响应文件进行解密。</w:t>
      </w:r>
    </w:p>
    <w:p w14:paraId="57920D71">
      <w:pPr>
        <w:snapToGrid w:val="0"/>
        <w:spacing w:line="360" w:lineRule="auto"/>
        <w:ind w:firstLine="420" w:firstLineChars="200"/>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eastAsia="zh-CN"/>
        </w:rPr>
        <w:t>（</w:t>
      </w:r>
      <w:r>
        <w:rPr>
          <w:rFonts w:hint="eastAsia" w:ascii="宋体" w:hAnsi="宋体" w:eastAsia="宋体" w:cs="宋体"/>
          <w:color w:val="auto"/>
          <w:kern w:val="0"/>
          <w:szCs w:val="21"/>
          <w:highlight w:val="none"/>
          <w:lang w:val="en-US" w:eastAsia="zh-CN"/>
        </w:rPr>
        <w:t>5</w:t>
      </w:r>
      <w:r>
        <w:rPr>
          <w:rFonts w:hint="eastAsia" w:ascii="宋体" w:hAnsi="宋体" w:eastAsia="宋体" w:cs="宋体"/>
          <w:color w:val="auto"/>
          <w:kern w:val="0"/>
          <w:szCs w:val="21"/>
          <w:highlight w:val="none"/>
          <w:lang w:eastAsia="zh-CN"/>
        </w:rPr>
        <w:t>）</w:t>
      </w:r>
      <w:r>
        <w:rPr>
          <w:rFonts w:hint="eastAsia" w:ascii="宋体" w:hAnsi="宋体" w:eastAsia="宋体" w:cs="宋体"/>
          <w:color w:val="auto"/>
          <w:kern w:val="0"/>
          <w:szCs w:val="21"/>
          <w:highlight w:val="none"/>
        </w:rPr>
        <w:t>供应商需要在具备有摄像头及语音功能且互联网网络状况良好的电脑登录</w:t>
      </w:r>
      <w:r>
        <w:rPr>
          <w:rFonts w:hint="eastAsia" w:ascii="宋体" w:hAnsi="宋体" w:eastAsia="宋体" w:cs="宋体"/>
          <w:color w:val="auto"/>
          <w:kern w:val="0"/>
          <w:szCs w:val="21"/>
          <w:highlight w:val="none"/>
          <w:lang w:val="en-US" w:eastAsia="zh-CN"/>
        </w:rPr>
        <w:t>广西政府采购云平台</w:t>
      </w:r>
      <w:r>
        <w:rPr>
          <w:rFonts w:hint="eastAsia" w:ascii="宋体" w:hAnsi="宋体" w:eastAsia="宋体" w:cs="宋体"/>
          <w:color w:val="auto"/>
          <w:kern w:val="0"/>
          <w:szCs w:val="21"/>
          <w:highlight w:val="none"/>
        </w:rPr>
        <w:t>远程开标大厅参与本次磋商，否则后果自负。</w:t>
      </w:r>
    </w:p>
    <w:p w14:paraId="13A1DF69">
      <w:pPr>
        <w:snapToGrid w:val="0"/>
        <w:spacing w:line="360" w:lineRule="auto"/>
        <w:ind w:firstLine="420" w:firstLineChars="200"/>
        <w:rPr>
          <w:rFonts w:hint="eastAsia" w:ascii="宋体" w:hAnsi="宋体" w:eastAsia="宋体" w:cs="宋体"/>
          <w:color w:val="auto"/>
          <w:kern w:val="0"/>
          <w:szCs w:val="21"/>
          <w:highlight w:val="none"/>
        </w:rPr>
      </w:pPr>
      <w:r>
        <w:rPr>
          <w:rFonts w:hint="eastAsia" w:ascii="宋体" w:hAnsi="宋体" w:cs="宋体"/>
          <w:color w:val="auto"/>
          <w:kern w:val="0"/>
          <w:szCs w:val="21"/>
          <w:highlight w:val="none"/>
          <w:lang w:val="en-US" w:eastAsia="zh-CN"/>
        </w:rPr>
        <w:t>7</w:t>
      </w:r>
      <w:r>
        <w:rPr>
          <w:rFonts w:hint="eastAsia" w:ascii="宋体" w:hAnsi="宋体" w:eastAsia="宋体" w:cs="宋体"/>
          <w:color w:val="auto"/>
          <w:kern w:val="0"/>
          <w:szCs w:val="21"/>
          <w:highlight w:val="none"/>
          <w:lang w:val="en-US" w:eastAsia="zh-CN"/>
        </w:rPr>
        <w:t>.</w:t>
      </w:r>
      <w:r>
        <w:rPr>
          <w:rFonts w:hint="eastAsia" w:ascii="宋体" w:hAnsi="宋体" w:eastAsia="宋体" w:cs="宋体"/>
          <w:color w:val="auto"/>
          <w:kern w:val="0"/>
          <w:szCs w:val="21"/>
          <w:highlight w:val="none"/>
        </w:rPr>
        <w:t>若对项目采购电子交易系统操作有疑问，可登录</w:t>
      </w:r>
      <w:r>
        <w:rPr>
          <w:rFonts w:hint="eastAsia" w:ascii="宋体" w:hAnsi="宋体" w:eastAsia="宋体" w:cs="宋体"/>
          <w:color w:val="auto"/>
          <w:kern w:val="0"/>
          <w:szCs w:val="21"/>
          <w:highlight w:val="none"/>
          <w:lang w:val="en-US" w:eastAsia="zh-CN"/>
        </w:rPr>
        <w:t>广西政府采购云平台</w:t>
      </w:r>
      <w:r>
        <w:rPr>
          <w:rFonts w:hint="eastAsia" w:ascii="宋体" w:hAnsi="宋体" w:eastAsia="宋体" w:cs="宋体"/>
          <w:color w:val="auto"/>
          <w:kern w:val="0"/>
          <w:szCs w:val="21"/>
          <w:highlight w:val="none"/>
        </w:rPr>
        <w:t>，点击右侧咨询小采，获取采小蜜智能服务管家帮助，或拨打</w:t>
      </w:r>
      <w:r>
        <w:rPr>
          <w:rFonts w:hint="eastAsia" w:ascii="宋体" w:hAnsi="宋体" w:eastAsia="宋体" w:cs="宋体"/>
          <w:color w:val="auto"/>
          <w:kern w:val="0"/>
          <w:szCs w:val="21"/>
          <w:highlight w:val="none"/>
          <w:lang w:val="en-US" w:eastAsia="zh-CN"/>
        </w:rPr>
        <w:t>广西政府采购云平台</w:t>
      </w:r>
      <w:r>
        <w:rPr>
          <w:rFonts w:hint="eastAsia" w:ascii="宋体" w:hAnsi="宋体" w:eastAsia="宋体" w:cs="宋体"/>
          <w:color w:val="auto"/>
          <w:kern w:val="0"/>
          <w:szCs w:val="21"/>
          <w:highlight w:val="none"/>
        </w:rPr>
        <w:t>服务热线</w:t>
      </w:r>
      <w:r>
        <w:rPr>
          <w:rFonts w:hint="eastAsia" w:ascii="宋体" w:hAnsi="宋体" w:eastAsia="宋体" w:cs="宋体"/>
          <w:color w:val="auto"/>
          <w:kern w:val="0"/>
          <w:szCs w:val="21"/>
          <w:highlight w:val="none"/>
          <w:lang w:val="en-US" w:eastAsia="zh-CN"/>
        </w:rPr>
        <w:t>95763</w:t>
      </w:r>
      <w:r>
        <w:rPr>
          <w:rFonts w:hint="eastAsia" w:ascii="宋体" w:hAnsi="宋体" w:eastAsia="宋体" w:cs="宋体"/>
          <w:color w:val="auto"/>
          <w:kern w:val="0"/>
          <w:szCs w:val="21"/>
          <w:highlight w:val="none"/>
        </w:rPr>
        <w:t>获取热线服务帮助。</w:t>
      </w:r>
    </w:p>
    <w:p w14:paraId="7ABE2D9C">
      <w:pPr>
        <w:spacing w:line="360" w:lineRule="auto"/>
        <w:ind w:firstLine="420" w:firstLineChars="200"/>
        <w:rPr>
          <w:rFonts w:hint="eastAsia" w:ascii="宋体" w:hAnsi="宋体" w:eastAsiaTheme="minorEastAsia" w:cstheme="minorBidi"/>
          <w:color w:val="auto"/>
          <w:kern w:val="0"/>
          <w:szCs w:val="21"/>
        </w:rPr>
      </w:pPr>
      <w:r>
        <w:rPr>
          <w:rFonts w:hint="eastAsia" w:ascii="宋体" w:hAnsi="宋体" w:eastAsiaTheme="minorEastAsia" w:cstheme="minorBidi"/>
          <w:color w:val="auto"/>
          <w:kern w:val="0"/>
          <w:szCs w:val="21"/>
          <w:lang w:val="en-US" w:eastAsia="zh-CN"/>
        </w:rPr>
        <w:t>8</w:t>
      </w:r>
      <w:r>
        <w:rPr>
          <w:rFonts w:hint="eastAsia" w:ascii="宋体" w:hAnsi="宋体" w:eastAsiaTheme="minorEastAsia" w:cstheme="minorBidi"/>
          <w:color w:val="auto"/>
          <w:kern w:val="0"/>
          <w:szCs w:val="21"/>
        </w:rPr>
        <w:t>.监督部门</w:t>
      </w:r>
    </w:p>
    <w:p w14:paraId="5D113094">
      <w:pPr>
        <w:widowControl w:val="0"/>
        <w:spacing w:line="360" w:lineRule="auto"/>
        <w:ind w:firstLine="420" w:firstLineChars="200"/>
        <w:jc w:val="left"/>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bidi="ar-SA"/>
        </w:rPr>
        <w:t>名 称：防城港市财政局；电话：0770-6102323。</w:t>
      </w:r>
    </w:p>
    <w:p w14:paraId="34785B06">
      <w:pPr>
        <w:widowControl w:val="0"/>
        <w:spacing w:line="360" w:lineRule="auto"/>
        <w:ind w:firstLine="420" w:firstLineChars="200"/>
        <w:jc w:val="left"/>
        <w:rPr>
          <w:rFonts w:hint="default"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bidi="ar-SA"/>
        </w:rPr>
        <w:t>9.评标说明：本项目为远程异地全流程电子评标。</w:t>
      </w:r>
    </w:p>
    <w:p w14:paraId="63D207B5">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八、凡对本次采购提出询问，请按以下方式联系。</w:t>
      </w:r>
      <w:bookmarkEnd w:id="21"/>
      <w:bookmarkEnd w:id="22"/>
      <w:bookmarkEnd w:id="23"/>
      <w:bookmarkEnd w:id="24"/>
    </w:p>
    <w:p w14:paraId="42C5F83F">
      <w:pPr>
        <w:spacing w:line="380" w:lineRule="exact"/>
        <w:ind w:firstLine="735" w:firstLineChars="350"/>
        <w:jc w:val="left"/>
        <w:rPr>
          <w:rFonts w:ascii="宋体" w:hAnsi="宋体" w:eastAsia="宋体" w:cs="Times New Roman"/>
          <w:color w:val="000000"/>
          <w:szCs w:val="21"/>
        </w:rPr>
      </w:pPr>
      <w:r>
        <w:rPr>
          <w:rFonts w:hint="eastAsia" w:ascii="宋体" w:hAnsi="宋体" w:eastAsia="宋体" w:cs="宋体"/>
          <w:color w:val="000000"/>
          <w:szCs w:val="21"/>
        </w:rPr>
        <w:t>1.采购人信息</w:t>
      </w:r>
    </w:p>
    <w:p w14:paraId="51F7F0D2">
      <w:pPr>
        <w:spacing w:line="380" w:lineRule="exact"/>
        <w:ind w:left="1041" w:leftChars="371" w:hanging="262" w:hangingChars="125"/>
        <w:jc w:val="left"/>
        <w:rPr>
          <w:rFonts w:hint="eastAsia" w:ascii="宋体" w:hAnsi="宋体" w:eastAsia="宋体" w:cs="宋体"/>
          <w:color w:val="auto"/>
          <w:szCs w:val="21"/>
          <w:u w:val="none"/>
          <w:lang w:val="en-US" w:eastAsia="zh-CN"/>
        </w:rPr>
      </w:pPr>
      <w:r>
        <w:rPr>
          <w:rFonts w:hint="eastAsia" w:ascii="宋体" w:hAnsi="宋体" w:eastAsia="宋体" w:cs="宋体"/>
          <w:color w:val="auto"/>
          <w:szCs w:val="21"/>
          <w:u w:val="none"/>
        </w:rPr>
        <w:t>名 称：</w:t>
      </w:r>
      <w:r>
        <w:rPr>
          <w:rFonts w:hint="eastAsia" w:ascii="宋体" w:hAnsi="宋体" w:eastAsia="宋体" w:cs="宋体"/>
          <w:color w:val="auto"/>
          <w:szCs w:val="21"/>
          <w:u w:val="none"/>
          <w:lang w:eastAsia="zh-CN"/>
        </w:rPr>
        <w:t>防城港市金湾实验幼儿园</w:t>
      </w:r>
      <w:r>
        <w:rPr>
          <w:rFonts w:hint="eastAsia" w:ascii="宋体" w:hAnsi="宋体" w:eastAsia="宋体" w:cs="宋体"/>
          <w:color w:val="auto"/>
          <w:szCs w:val="21"/>
          <w:u w:val="none"/>
          <w:lang w:val="en-US" w:eastAsia="zh-CN"/>
        </w:rPr>
        <w:t xml:space="preserve">   </w:t>
      </w:r>
    </w:p>
    <w:p w14:paraId="02598928">
      <w:pPr>
        <w:spacing w:line="380" w:lineRule="exact"/>
        <w:ind w:left="1041" w:leftChars="371" w:hanging="262" w:hangingChars="125"/>
        <w:jc w:val="left"/>
        <w:rPr>
          <w:rFonts w:hint="eastAsia" w:ascii="宋体" w:hAnsi="宋体" w:eastAsia="宋体" w:cs="宋体"/>
          <w:color w:val="auto"/>
          <w:szCs w:val="21"/>
          <w:u w:val="none"/>
          <w:lang w:val="en-US" w:eastAsia="zh-CN"/>
        </w:rPr>
      </w:pPr>
      <w:r>
        <w:rPr>
          <w:rFonts w:hint="eastAsia" w:ascii="宋体" w:hAnsi="宋体" w:eastAsia="宋体" w:cs="宋体"/>
          <w:color w:val="auto"/>
          <w:szCs w:val="21"/>
          <w:u w:val="none"/>
        </w:rPr>
        <w:t>地 址：</w:t>
      </w:r>
      <w:r>
        <w:rPr>
          <w:rFonts w:hint="eastAsia" w:ascii="宋体" w:hAnsi="宋体" w:eastAsia="宋体" w:cs="宋体"/>
          <w:color w:val="auto"/>
          <w:kern w:val="2"/>
          <w:sz w:val="21"/>
          <w:szCs w:val="21"/>
          <w:u w:val="none"/>
          <w:lang w:eastAsia="zh-CN"/>
        </w:rPr>
        <w:t>广西防城港市</w:t>
      </w:r>
      <w:r>
        <w:rPr>
          <w:rFonts w:hint="eastAsia" w:ascii="宋体" w:hAnsi="宋体" w:eastAsia="宋体" w:cs="宋体"/>
          <w:color w:val="auto"/>
          <w:kern w:val="2"/>
          <w:sz w:val="21"/>
          <w:szCs w:val="21"/>
          <w:u w:val="none"/>
          <w:lang w:val="en-US" w:eastAsia="zh-CN"/>
        </w:rPr>
        <w:t>中心区冲孔路32号</w:t>
      </w:r>
      <w:r>
        <w:rPr>
          <w:rFonts w:hint="eastAsia" w:ascii="宋体" w:hAnsi="宋体" w:eastAsia="宋体" w:cs="宋体"/>
          <w:color w:val="auto"/>
          <w:szCs w:val="21"/>
          <w:u w:val="none"/>
          <w:lang w:val="en-US" w:eastAsia="zh-CN"/>
        </w:rPr>
        <w:t xml:space="preserve">  </w:t>
      </w:r>
    </w:p>
    <w:p w14:paraId="314D9979">
      <w:pPr>
        <w:spacing w:line="380" w:lineRule="exact"/>
        <w:ind w:left="1041" w:leftChars="371" w:hanging="262" w:hangingChars="125"/>
        <w:jc w:val="left"/>
        <w:rPr>
          <w:rFonts w:hint="eastAsia" w:ascii="宋体" w:hAnsi="宋体" w:eastAsia="宋体" w:cs="宋体"/>
          <w:color w:val="0000FF"/>
          <w:szCs w:val="21"/>
          <w:u w:val="none"/>
        </w:rPr>
      </w:pPr>
      <w:r>
        <w:rPr>
          <w:rFonts w:hint="eastAsia" w:ascii="宋体" w:hAnsi="宋体" w:eastAsia="宋体" w:cs="宋体"/>
          <w:color w:val="auto"/>
          <w:szCs w:val="21"/>
          <w:u w:val="none"/>
        </w:rPr>
        <w:t>联系人：</w:t>
      </w:r>
      <w:r>
        <w:rPr>
          <w:rFonts w:hint="eastAsia" w:ascii="宋体" w:hAnsi="宋体" w:eastAsia="宋体" w:cs="宋体"/>
          <w:color w:val="auto"/>
          <w:szCs w:val="21"/>
          <w:u w:val="none"/>
          <w:lang w:val="en-US" w:eastAsia="zh-CN"/>
        </w:rPr>
        <w:t>范鑫鑫；</w:t>
      </w:r>
      <w:r>
        <w:rPr>
          <w:rFonts w:hint="eastAsia" w:ascii="宋体" w:hAnsi="宋体" w:cs="宋体"/>
          <w:color w:val="auto"/>
          <w:szCs w:val="21"/>
          <w:u w:val="none"/>
          <w:lang w:val="en-US" w:eastAsia="zh-CN"/>
        </w:rPr>
        <w:t>0770-2077012</w:t>
      </w:r>
      <w:r>
        <w:rPr>
          <w:rFonts w:hint="eastAsia" w:ascii="宋体" w:hAnsi="宋体" w:eastAsia="宋体" w:cs="宋体"/>
          <w:color w:val="0000FF"/>
          <w:szCs w:val="21"/>
          <w:u w:val="none"/>
          <w:lang w:val="en-US" w:eastAsia="zh-CN"/>
        </w:rPr>
        <w:t xml:space="preserve">   </w:t>
      </w:r>
    </w:p>
    <w:p w14:paraId="72B0D91B">
      <w:pPr>
        <w:spacing w:line="380" w:lineRule="exact"/>
        <w:ind w:left="1041" w:leftChars="371" w:hanging="262" w:hangingChars="125"/>
        <w:jc w:val="left"/>
        <w:rPr>
          <w:rFonts w:hint="eastAsia" w:ascii="宋体" w:hAnsi="宋体" w:eastAsia="宋体" w:cs="宋体"/>
          <w:color w:val="000000"/>
          <w:szCs w:val="21"/>
          <w:u w:val="none"/>
        </w:rPr>
      </w:pPr>
      <w:r>
        <w:rPr>
          <w:rFonts w:hint="eastAsia" w:ascii="宋体" w:hAnsi="宋体" w:eastAsia="宋体" w:cs="宋体"/>
          <w:color w:val="000000"/>
          <w:szCs w:val="21"/>
          <w:u w:val="none"/>
        </w:rPr>
        <w:t>2.采购代理机构信息</w:t>
      </w:r>
    </w:p>
    <w:p w14:paraId="0B9DDB08">
      <w:pPr>
        <w:spacing w:line="380" w:lineRule="exact"/>
        <w:ind w:firstLine="735" w:firstLineChars="350"/>
        <w:rPr>
          <w:rFonts w:hint="eastAsia" w:ascii="宋体" w:hAnsi="宋体" w:eastAsia="宋体" w:cs="宋体"/>
          <w:color w:val="000000"/>
          <w:szCs w:val="21"/>
          <w:u w:val="none"/>
          <w:lang w:val="en-US" w:eastAsia="zh-CN"/>
        </w:rPr>
      </w:pPr>
      <w:r>
        <w:rPr>
          <w:rFonts w:hint="eastAsia" w:ascii="宋体" w:hAnsi="宋体" w:eastAsia="宋体" w:cs="宋体"/>
          <w:color w:val="000000"/>
          <w:szCs w:val="21"/>
          <w:u w:val="none"/>
        </w:rPr>
        <w:t>名 称：</w:t>
      </w:r>
      <w:r>
        <w:rPr>
          <w:rFonts w:hint="eastAsia" w:ascii="宋体" w:hAnsi="宋体" w:eastAsia="宋体" w:cs="宋体"/>
          <w:color w:val="auto"/>
          <w:szCs w:val="21"/>
          <w:highlight w:val="none"/>
          <w:u w:val="none"/>
          <w:lang w:eastAsia="zh-CN"/>
        </w:rPr>
        <w:t>广西协弘项目管理有限公司</w:t>
      </w:r>
      <w:r>
        <w:rPr>
          <w:rFonts w:hint="eastAsia" w:ascii="宋体" w:hAnsi="宋体" w:eastAsia="宋体" w:cs="宋体"/>
          <w:color w:val="000000"/>
          <w:szCs w:val="21"/>
          <w:u w:val="none"/>
          <w:lang w:val="en-US" w:eastAsia="zh-CN"/>
        </w:rPr>
        <w:t xml:space="preserve">      </w:t>
      </w:r>
    </w:p>
    <w:p w14:paraId="01DA551D">
      <w:pPr>
        <w:spacing w:line="380" w:lineRule="exact"/>
        <w:ind w:firstLine="735" w:firstLineChars="350"/>
        <w:rPr>
          <w:rFonts w:hint="eastAsia" w:ascii="宋体" w:hAnsi="宋体" w:eastAsia="宋体" w:cs="宋体"/>
          <w:color w:val="000000"/>
          <w:szCs w:val="21"/>
          <w:u w:val="none"/>
          <w:lang w:val="en-US" w:eastAsia="zh-CN"/>
        </w:rPr>
      </w:pPr>
      <w:r>
        <w:rPr>
          <w:rFonts w:hint="eastAsia" w:ascii="宋体" w:hAnsi="宋体" w:eastAsia="宋体" w:cs="宋体"/>
          <w:color w:val="000000"/>
          <w:szCs w:val="21"/>
          <w:u w:val="none"/>
        </w:rPr>
        <w:t>地　址：</w:t>
      </w:r>
      <w:r>
        <w:rPr>
          <w:rFonts w:hint="eastAsia" w:ascii="宋体" w:hAnsi="宋体" w:eastAsia="宋体" w:cs="宋体"/>
          <w:color w:val="auto"/>
          <w:szCs w:val="21"/>
          <w:highlight w:val="none"/>
          <w:u w:val="none"/>
          <w:lang w:eastAsia="zh-CN"/>
        </w:rPr>
        <w:t>防城港市港口区珍珠路</w:t>
      </w:r>
      <w:r>
        <w:rPr>
          <w:rFonts w:hint="eastAsia" w:ascii="宋体" w:hAnsi="宋体" w:eastAsia="宋体" w:cs="宋体"/>
          <w:color w:val="auto"/>
          <w:szCs w:val="21"/>
          <w:highlight w:val="none"/>
          <w:u w:val="none"/>
          <w:lang w:val="en-US" w:eastAsia="zh-CN"/>
        </w:rPr>
        <w:t>桂海东盟8栋605室</w:t>
      </w:r>
      <w:r>
        <w:rPr>
          <w:rFonts w:hint="eastAsia" w:ascii="宋体" w:hAnsi="宋体" w:eastAsia="宋体" w:cs="宋体"/>
          <w:color w:val="000000"/>
          <w:szCs w:val="21"/>
          <w:u w:val="none"/>
          <w:lang w:val="en-US" w:eastAsia="zh-CN"/>
        </w:rPr>
        <w:t xml:space="preserve"> </w:t>
      </w:r>
    </w:p>
    <w:p w14:paraId="1FBC90E4">
      <w:pPr>
        <w:spacing w:line="380" w:lineRule="exact"/>
        <w:ind w:firstLine="735" w:firstLineChars="350"/>
        <w:rPr>
          <w:rFonts w:hint="eastAsia" w:ascii="宋体" w:hAnsi="宋体" w:eastAsia="宋体" w:cs="宋体"/>
          <w:color w:val="000000"/>
          <w:szCs w:val="21"/>
          <w:u w:val="none"/>
          <w:lang w:val="en-US" w:eastAsia="zh-CN"/>
        </w:rPr>
      </w:pPr>
      <w:r>
        <w:rPr>
          <w:rFonts w:hint="eastAsia" w:ascii="宋体" w:hAnsi="宋体" w:eastAsia="宋体" w:cs="宋体"/>
          <w:color w:val="000000"/>
          <w:szCs w:val="21"/>
          <w:u w:val="none"/>
        </w:rPr>
        <w:t>联系</w:t>
      </w:r>
      <w:r>
        <w:rPr>
          <w:rFonts w:hint="eastAsia" w:ascii="宋体" w:hAnsi="宋体" w:eastAsia="宋体" w:cs="宋体"/>
          <w:color w:val="000000"/>
          <w:szCs w:val="21"/>
          <w:u w:val="none"/>
          <w:lang w:eastAsia="zh-CN"/>
        </w:rPr>
        <w:t>方式</w:t>
      </w:r>
      <w:r>
        <w:rPr>
          <w:rFonts w:hint="eastAsia" w:ascii="宋体" w:hAnsi="宋体" w:eastAsia="宋体" w:cs="宋体"/>
          <w:color w:val="000000"/>
          <w:szCs w:val="21"/>
          <w:u w:val="none"/>
        </w:rPr>
        <w:t>：</w:t>
      </w:r>
      <w:r>
        <w:rPr>
          <w:rFonts w:hint="eastAsia" w:ascii="宋体" w:hAnsi="宋体" w:eastAsia="宋体" w:cs="宋体"/>
          <w:color w:val="auto"/>
          <w:szCs w:val="21"/>
          <w:highlight w:val="none"/>
          <w:u w:val="none"/>
          <w:lang w:val="en-US" w:eastAsia="zh-CN"/>
        </w:rPr>
        <w:t xml:space="preserve">冯静瑜；0770-2894616   </w:t>
      </w:r>
      <w:r>
        <w:rPr>
          <w:rFonts w:hint="eastAsia" w:ascii="宋体" w:hAnsi="宋体" w:eastAsia="宋体" w:cs="宋体"/>
          <w:color w:val="000000"/>
          <w:szCs w:val="21"/>
          <w:u w:val="none"/>
          <w:lang w:val="en-US" w:eastAsia="zh-CN"/>
        </w:rPr>
        <w:t xml:space="preserve"> </w:t>
      </w:r>
    </w:p>
    <w:p w14:paraId="5AD59F73">
      <w:pPr>
        <w:spacing w:line="380" w:lineRule="exact"/>
        <w:ind w:firstLine="735" w:firstLineChars="350"/>
        <w:rPr>
          <w:rFonts w:hint="eastAsia" w:ascii="宋体" w:hAnsi="宋体" w:eastAsia="宋体" w:cs="宋体"/>
          <w:color w:val="000000"/>
          <w:szCs w:val="21"/>
          <w:u w:val="none"/>
        </w:rPr>
      </w:pPr>
      <w:r>
        <w:rPr>
          <w:rFonts w:hint="eastAsia" w:ascii="宋体" w:hAnsi="宋体" w:eastAsia="宋体" w:cs="宋体"/>
          <w:color w:val="000000"/>
          <w:szCs w:val="21"/>
          <w:u w:val="none"/>
        </w:rPr>
        <w:t>3.项目联系方式</w:t>
      </w:r>
    </w:p>
    <w:p w14:paraId="261ED777">
      <w:pPr>
        <w:spacing w:line="380" w:lineRule="exact"/>
        <w:ind w:firstLine="735" w:firstLineChars="350"/>
        <w:rPr>
          <w:rFonts w:hint="eastAsia" w:ascii="宋体" w:hAnsi="宋体" w:eastAsia="宋体" w:cs="宋体"/>
          <w:color w:val="000000"/>
          <w:szCs w:val="21"/>
          <w:u w:val="none"/>
        </w:rPr>
      </w:pPr>
      <w:r>
        <w:rPr>
          <w:rFonts w:hint="eastAsia" w:ascii="宋体" w:hAnsi="宋体" w:eastAsia="宋体" w:cs="宋体"/>
          <w:color w:val="000000"/>
          <w:szCs w:val="21"/>
          <w:u w:val="none"/>
        </w:rPr>
        <w:t>项目联系人：</w:t>
      </w:r>
      <w:r>
        <w:rPr>
          <w:rFonts w:hint="eastAsia" w:ascii="宋体" w:hAnsi="宋体" w:eastAsia="宋体" w:cs="宋体"/>
          <w:color w:val="auto"/>
          <w:szCs w:val="21"/>
          <w:highlight w:val="none"/>
          <w:u w:val="none"/>
          <w:lang w:val="en-US" w:eastAsia="zh-CN"/>
        </w:rPr>
        <w:t>冯静瑜</w:t>
      </w:r>
    </w:p>
    <w:p w14:paraId="54F1A084">
      <w:pPr>
        <w:spacing w:line="380" w:lineRule="exact"/>
        <w:ind w:firstLine="735" w:firstLineChars="350"/>
        <w:rPr>
          <w:rFonts w:hint="eastAsia" w:ascii="宋体" w:hAnsi="宋体" w:eastAsia="宋体" w:cs="宋体"/>
          <w:color w:val="auto"/>
          <w:szCs w:val="22"/>
          <w:highlight w:val="none"/>
          <w:u w:val="none"/>
          <w:lang w:val="en-US" w:eastAsia="zh-CN"/>
        </w:rPr>
      </w:pPr>
      <w:r>
        <w:rPr>
          <w:rFonts w:hint="eastAsia" w:ascii="宋体" w:hAnsi="宋体" w:eastAsia="宋体" w:cs="宋体"/>
          <w:color w:val="000000"/>
          <w:szCs w:val="21"/>
          <w:u w:val="none"/>
        </w:rPr>
        <w:t xml:space="preserve">电    话： </w:t>
      </w:r>
      <w:r>
        <w:rPr>
          <w:rFonts w:hint="eastAsia" w:ascii="宋体" w:hAnsi="宋体" w:eastAsia="宋体" w:cs="宋体"/>
          <w:color w:val="auto"/>
          <w:szCs w:val="22"/>
          <w:highlight w:val="none"/>
          <w:u w:val="none"/>
          <w:lang w:val="en-US" w:eastAsia="zh-CN"/>
        </w:rPr>
        <w:t>0770-2894616</w:t>
      </w:r>
    </w:p>
    <w:p w14:paraId="3E51921F">
      <w:pPr>
        <w:spacing w:line="360" w:lineRule="auto"/>
        <w:ind w:firstLine="420" w:firstLineChars="200"/>
        <w:jc w:val="center"/>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 xml:space="preserve">                                                </w:t>
      </w:r>
    </w:p>
    <w:p w14:paraId="4B7FF7CA">
      <w:pPr>
        <w:spacing w:line="360" w:lineRule="auto"/>
        <w:ind w:firstLine="420" w:firstLineChars="200"/>
        <w:jc w:val="center"/>
        <w:rPr>
          <w:rFonts w:hint="eastAsia" w:ascii="宋体" w:hAnsi="宋体" w:cs="宋体"/>
          <w:color w:val="auto"/>
          <w:sz w:val="21"/>
          <w:szCs w:val="21"/>
          <w:highlight w:val="none"/>
          <w:lang w:val="en-US" w:eastAsia="zh-CN"/>
        </w:rPr>
      </w:pPr>
    </w:p>
    <w:p w14:paraId="37829B69">
      <w:pPr>
        <w:pStyle w:val="67"/>
        <w:spacing w:line="440" w:lineRule="exact"/>
        <w:ind w:firstLine="420" w:firstLineChars="200"/>
        <w:jc w:val="right"/>
        <w:rPr>
          <w:rFonts w:hint="eastAsia"/>
          <w:color w:val="auto"/>
          <w:sz w:val="21"/>
          <w:szCs w:val="21"/>
        </w:rPr>
      </w:pPr>
      <w:r>
        <w:rPr>
          <w:rFonts w:hint="eastAsia" w:ascii="宋体" w:hAnsi="宋体" w:cs="宋体"/>
          <w:color w:val="auto"/>
          <w:sz w:val="21"/>
          <w:szCs w:val="21"/>
          <w:highlight w:val="none"/>
          <w:lang w:val="en-US" w:eastAsia="zh-CN"/>
        </w:rPr>
        <w:t xml:space="preserve">                                              </w:t>
      </w:r>
      <w:r>
        <w:rPr>
          <w:rFonts w:hint="eastAsia"/>
          <w:color w:val="auto"/>
          <w:sz w:val="21"/>
          <w:szCs w:val="21"/>
        </w:rPr>
        <w:t>采购人：</w:t>
      </w:r>
      <w:r>
        <w:rPr>
          <w:rFonts w:hint="eastAsia"/>
          <w:color w:val="auto"/>
          <w:sz w:val="21"/>
          <w:szCs w:val="21"/>
          <w:lang w:eastAsia="zh-CN"/>
        </w:rPr>
        <w:t>防城港市金湾实验幼儿园</w:t>
      </w:r>
    </w:p>
    <w:p w14:paraId="4301975F">
      <w:pPr>
        <w:pStyle w:val="67"/>
        <w:spacing w:line="440" w:lineRule="exact"/>
        <w:ind w:firstLine="420" w:firstLineChars="200"/>
        <w:jc w:val="right"/>
        <w:rPr>
          <w:rFonts w:hint="eastAsia" w:eastAsia="宋体"/>
          <w:color w:val="auto"/>
          <w:sz w:val="21"/>
          <w:szCs w:val="21"/>
          <w:lang w:eastAsia="zh-CN"/>
        </w:rPr>
      </w:pPr>
      <w:r>
        <w:rPr>
          <w:rFonts w:hint="eastAsia"/>
          <w:color w:val="auto"/>
          <w:sz w:val="21"/>
          <w:szCs w:val="21"/>
          <w:lang w:val="en-US" w:eastAsia="zh-CN"/>
        </w:rPr>
        <w:t>采购代理机构：</w:t>
      </w:r>
      <w:r>
        <w:rPr>
          <w:rFonts w:hint="eastAsia"/>
          <w:color w:val="auto"/>
          <w:sz w:val="21"/>
          <w:szCs w:val="21"/>
          <w:lang w:eastAsia="zh-CN"/>
        </w:rPr>
        <w:t>广西协弘项目管理有限公司</w:t>
      </w:r>
    </w:p>
    <w:p w14:paraId="58DE3D36">
      <w:pPr>
        <w:pStyle w:val="67"/>
        <w:spacing w:line="440" w:lineRule="exact"/>
        <w:ind w:firstLine="420" w:firstLineChars="200"/>
        <w:jc w:val="right"/>
        <w:rPr>
          <w:rFonts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lang w:eastAsia="zh-CN"/>
        </w:rPr>
        <w:t>2026年8月</w:t>
      </w:r>
      <w:r>
        <w:rPr>
          <w:rFonts w:hint="eastAsia" w:asciiTheme="minorEastAsia" w:hAnsiTheme="minorEastAsia" w:eastAsiaTheme="minorEastAsia" w:cstheme="minorEastAsia"/>
          <w:color w:val="auto"/>
          <w:sz w:val="21"/>
          <w:szCs w:val="21"/>
          <w:lang w:val="en-US" w:eastAsia="zh-CN"/>
        </w:rPr>
        <w:t>3</w:t>
      </w:r>
      <w:r>
        <w:rPr>
          <w:rFonts w:hint="eastAsia" w:asciiTheme="minorEastAsia" w:hAnsiTheme="minorEastAsia" w:eastAsiaTheme="minorEastAsia" w:cstheme="minorEastAsia"/>
          <w:color w:val="auto"/>
          <w:sz w:val="21"/>
          <w:szCs w:val="21"/>
        </w:rPr>
        <w:t>日</w:t>
      </w:r>
    </w:p>
    <w:p w14:paraId="4139B0A8">
      <w:pPr>
        <w:pStyle w:val="32"/>
        <w:widowControl w:val="0"/>
        <w:spacing w:after="0" w:afterLines="0" w:line="360" w:lineRule="auto"/>
        <w:ind w:firstLine="420" w:firstLineChars="200"/>
        <w:jc w:val="center"/>
        <w:rPr>
          <w:rFonts w:hint="eastAsia" w:ascii="宋体" w:hAnsi="宋体" w:eastAsia="宋体" w:cs="宋体"/>
          <w:color w:val="auto"/>
          <w:sz w:val="21"/>
          <w:szCs w:val="21"/>
          <w:highlight w:val="none"/>
        </w:rPr>
      </w:pPr>
    </w:p>
    <w:p w14:paraId="6150C455">
      <w:pPr>
        <w:spacing w:line="360" w:lineRule="auto"/>
        <w:ind w:firstLine="420" w:firstLineChars="200"/>
        <w:jc w:val="right"/>
        <w:rPr>
          <w:rFonts w:hint="eastAsia" w:ascii="宋体" w:hAnsi="宋体" w:eastAsia="宋体" w:cs="宋体"/>
          <w:b/>
          <w:color w:val="auto"/>
          <w:sz w:val="32"/>
          <w:szCs w:val="32"/>
          <w:highlight w:val="none"/>
        </w:rPr>
      </w:pPr>
      <w:r>
        <w:rPr>
          <w:rFonts w:hint="eastAsia" w:ascii="宋体" w:hAnsi="宋体" w:eastAsia="宋体" w:cs="宋体"/>
          <w:color w:val="auto"/>
          <w:highlight w:val="none"/>
        </w:rPr>
        <w:br w:type="page"/>
      </w:r>
    </w:p>
    <w:p w14:paraId="1668D6BC">
      <w:pPr>
        <w:shd w:val="clear" w:color="auto" w:fill="FFFFFF"/>
        <w:spacing w:line="600" w:lineRule="exact"/>
        <w:ind w:firstLine="723" w:firstLineChars="200"/>
        <w:jc w:val="center"/>
        <w:outlineLvl w:val="0"/>
        <w:rPr>
          <w:rFonts w:hint="eastAsia" w:ascii="宋体" w:hAnsi="宋体" w:eastAsia="宋体" w:cs="宋体"/>
          <w:b/>
          <w:bCs/>
          <w:color w:val="auto"/>
          <w:sz w:val="36"/>
          <w:szCs w:val="36"/>
          <w:highlight w:val="none"/>
        </w:rPr>
      </w:pPr>
      <w:bookmarkStart w:id="30" w:name="_Toc22437"/>
      <w:r>
        <w:rPr>
          <w:rFonts w:hint="eastAsia" w:ascii="宋体" w:hAnsi="宋体" w:eastAsia="宋体" w:cs="宋体"/>
          <w:b/>
          <w:bCs/>
          <w:color w:val="auto"/>
          <w:sz w:val="36"/>
          <w:szCs w:val="36"/>
          <w:highlight w:val="none"/>
          <w:lang w:eastAsia="zh-CN"/>
        </w:rPr>
        <w:t>第二章</w:t>
      </w:r>
      <w:r>
        <w:rPr>
          <w:rFonts w:hint="eastAsia" w:ascii="宋体" w:hAnsi="宋体" w:eastAsia="宋体" w:cs="宋体"/>
          <w:b/>
          <w:bCs/>
          <w:color w:val="auto"/>
          <w:sz w:val="36"/>
          <w:szCs w:val="36"/>
          <w:highlight w:val="none"/>
          <w:lang w:val="en-US" w:eastAsia="zh-CN"/>
        </w:rPr>
        <w:t xml:space="preserve">  </w:t>
      </w:r>
      <w:r>
        <w:rPr>
          <w:rFonts w:hint="eastAsia" w:ascii="宋体" w:hAnsi="宋体" w:eastAsia="宋体" w:cs="宋体"/>
          <w:b/>
          <w:bCs/>
          <w:color w:val="auto"/>
          <w:sz w:val="36"/>
          <w:szCs w:val="36"/>
          <w:highlight w:val="none"/>
        </w:rPr>
        <w:t>供应商须知</w:t>
      </w:r>
      <w:bookmarkEnd w:id="3"/>
      <w:bookmarkEnd w:id="30"/>
      <w:bookmarkStart w:id="31" w:name="_Toc424307475"/>
      <w:bookmarkStart w:id="32" w:name="_Toc424307742"/>
    </w:p>
    <w:p w14:paraId="54423147">
      <w:pPr>
        <w:keepNext w:val="0"/>
        <w:keepLines w:val="0"/>
        <w:pageBreakBefore w:val="0"/>
        <w:widowControl w:val="0"/>
        <w:kinsoku/>
        <w:wordWrap/>
        <w:overflowPunct/>
        <w:topLinePunct w:val="0"/>
        <w:bidi w:val="0"/>
        <w:spacing w:line="420" w:lineRule="exact"/>
        <w:ind w:firstLine="482" w:firstLineChars="200"/>
        <w:jc w:val="center"/>
        <w:textAlignment w:val="auto"/>
        <w:outlineLvl w:val="0"/>
        <w:rPr>
          <w:rFonts w:hint="eastAsia" w:ascii="宋体" w:hAnsi="宋体" w:eastAsia="宋体" w:cs="宋体"/>
          <w:b/>
          <w:bCs/>
          <w:color w:val="auto"/>
          <w:sz w:val="24"/>
          <w:highlight w:val="none"/>
        </w:rPr>
      </w:pPr>
      <w:bookmarkStart w:id="33" w:name="_Toc15423"/>
      <w:bookmarkStart w:id="34" w:name="_Toc14902"/>
      <w:r>
        <w:rPr>
          <w:rFonts w:hint="eastAsia" w:ascii="宋体" w:hAnsi="宋体" w:eastAsia="宋体" w:cs="宋体"/>
          <w:b/>
          <w:bCs/>
          <w:color w:val="auto"/>
          <w:sz w:val="24"/>
          <w:highlight w:val="none"/>
        </w:rPr>
        <w:t>供应商须知前附表</w:t>
      </w:r>
      <w:bookmarkEnd w:id="31"/>
      <w:bookmarkEnd w:id="32"/>
      <w:bookmarkEnd w:id="33"/>
      <w:bookmarkEnd w:id="34"/>
      <w:bookmarkStart w:id="35" w:name="_Toc18886"/>
      <w:bookmarkStart w:id="36" w:name="_Toc26924"/>
      <w:bookmarkStart w:id="37" w:name="_Toc30070"/>
      <w:bookmarkStart w:id="38" w:name="_Toc424307744"/>
      <w:bookmarkStart w:id="39" w:name="_Toc12869"/>
    </w:p>
    <w:tbl>
      <w:tblPr>
        <w:tblStyle w:val="22"/>
        <w:tblW w:w="9612" w:type="dxa"/>
        <w:tblInd w:w="-7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17"/>
        <w:gridCol w:w="8595"/>
      </w:tblGrid>
      <w:tr w14:paraId="278E95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trPr>
        <w:tc>
          <w:tcPr>
            <w:tcW w:w="1017" w:type="dxa"/>
            <w:noWrap w:val="0"/>
            <w:vAlign w:val="center"/>
          </w:tcPr>
          <w:p w14:paraId="42BC083C">
            <w:pPr>
              <w:keepNext w:val="0"/>
              <w:keepLines w:val="0"/>
              <w:pageBreakBefore w:val="0"/>
              <w:widowControl w:val="0"/>
              <w:kinsoku/>
              <w:wordWrap/>
              <w:overflowPunct/>
              <w:topLinePunct w:val="0"/>
              <w:bidi w:val="0"/>
              <w:spacing w:line="420" w:lineRule="exact"/>
              <w:jc w:val="center"/>
              <w:textAlignment w:val="auto"/>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条款号</w:t>
            </w:r>
          </w:p>
        </w:tc>
        <w:tc>
          <w:tcPr>
            <w:tcW w:w="8595" w:type="dxa"/>
            <w:noWrap w:val="0"/>
            <w:vAlign w:val="center"/>
          </w:tcPr>
          <w:p w14:paraId="01B7CAE5">
            <w:pPr>
              <w:keepNext w:val="0"/>
              <w:keepLines w:val="0"/>
              <w:pageBreakBefore w:val="0"/>
              <w:widowControl w:val="0"/>
              <w:kinsoku/>
              <w:wordWrap/>
              <w:overflowPunct/>
              <w:topLinePunct w:val="0"/>
              <w:bidi w:val="0"/>
              <w:spacing w:line="420" w:lineRule="exact"/>
              <w:jc w:val="center"/>
              <w:textAlignment w:val="auto"/>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内     容</w:t>
            </w:r>
          </w:p>
        </w:tc>
      </w:tr>
      <w:tr w14:paraId="6DEEB8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trPr>
        <w:tc>
          <w:tcPr>
            <w:tcW w:w="1017" w:type="dxa"/>
            <w:noWrap w:val="0"/>
            <w:vAlign w:val="center"/>
          </w:tcPr>
          <w:p w14:paraId="2C07A82C">
            <w:pPr>
              <w:keepNext w:val="0"/>
              <w:keepLines w:val="0"/>
              <w:pageBreakBefore w:val="0"/>
              <w:widowControl w:val="0"/>
              <w:kinsoku/>
              <w:wordWrap/>
              <w:overflowPunct/>
              <w:topLinePunct w:val="0"/>
              <w:bidi w:val="0"/>
              <w:spacing w:line="360" w:lineRule="auto"/>
              <w:jc w:val="center"/>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1.1</w:t>
            </w:r>
          </w:p>
        </w:tc>
        <w:tc>
          <w:tcPr>
            <w:tcW w:w="8595" w:type="dxa"/>
            <w:noWrap w:val="0"/>
            <w:vAlign w:val="center"/>
          </w:tcPr>
          <w:p w14:paraId="30B4F935">
            <w:pPr>
              <w:keepNext w:val="0"/>
              <w:keepLines w:val="0"/>
              <w:pageBreakBefore w:val="0"/>
              <w:widowControl w:val="0"/>
              <w:kinsoku/>
              <w:wordWrap/>
              <w:overflowPunct/>
              <w:topLinePunct w:val="0"/>
              <w:bidi w:val="0"/>
              <w:spacing w:line="360" w:lineRule="auto"/>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项目名称：</w:t>
            </w:r>
            <w:r>
              <w:rPr>
                <w:rFonts w:hint="eastAsia" w:ascii="宋体" w:hAnsi="宋体" w:cs="宋体"/>
                <w:color w:val="auto"/>
                <w:highlight w:val="none"/>
                <w:lang w:eastAsia="zh-CN"/>
              </w:rPr>
              <w:t>2026年防城港市金湾实验幼儿园暖心工程项目</w:t>
            </w:r>
          </w:p>
          <w:p w14:paraId="778F43D9">
            <w:pPr>
              <w:keepNext w:val="0"/>
              <w:keepLines w:val="0"/>
              <w:pageBreakBefore w:val="0"/>
              <w:widowControl w:val="0"/>
              <w:kinsoku/>
              <w:wordWrap/>
              <w:overflowPunct/>
              <w:topLinePunct w:val="0"/>
              <w:bidi w:val="0"/>
              <w:spacing w:line="360" w:lineRule="auto"/>
              <w:ind w:firstLine="420" w:firstLineChars="200"/>
              <w:textAlignment w:val="auto"/>
              <w:rPr>
                <w:rFonts w:hint="eastAsia" w:ascii="宋体" w:hAnsi="宋体" w:eastAsia="宋体" w:cs="宋体"/>
                <w:bCs/>
                <w:color w:val="auto"/>
                <w:szCs w:val="21"/>
                <w:highlight w:val="none"/>
              </w:rPr>
            </w:pPr>
            <w:r>
              <w:rPr>
                <w:rFonts w:hint="eastAsia" w:ascii="宋体" w:hAnsi="宋体" w:eastAsia="宋体" w:cs="宋体"/>
                <w:color w:val="auto"/>
                <w:highlight w:val="none"/>
              </w:rPr>
              <w:t>项目编号：</w:t>
            </w:r>
            <w:r>
              <w:rPr>
                <w:rFonts w:hint="eastAsia" w:ascii="宋体" w:hAnsi="宋体" w:cs="宋体"/>
                <w:color w:val="auto"/>
                <w:highlight w:val="none"/>
                <w:lang w:eastAsia="zh-CN"/>
              </w:rPr>
              <w:t xml:space="preserve">FCZC2026-C2-990123-GXXH </w:t>
            </w:r>
          </w:p>
        </w:tc>
      </w:tr>
      <w:tr w14:paraId="18B96A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trPr>
        <w:tc>
          <w:tcPr>
            <w:tcW w:w="1017" w:type="dxa"/>
            <w:noWrap w:val="0"/>
            <w:vAlign w:val="center"/>
          </w:tcPr>
          <w:p w14:paraId="2ED3F0B2">
            <w:pPr>
              <w:keepNext w:val="0"/>
              <w:keepLines w:val="0"/>
              <w:pageBreakBefore w:val="0"/>
              <w:widowControl w:val="0"/>
              <w:kinsoku/>
              <w:wordWrap/>
              <w:overflowPunct/>
              <w:topLinePunct w:val="0"/>
              <w:bidi w:val="0"/>
              <w:spacing w:line="360" w:lineRule="auto"/>
              <w:jc w:val="center"/>
              <w:textAlignment w:val="auto"/>
              <w:rPr>
                <w:rFonts w:hint="eastAsia" w:ascii="宋体" w:hAnsi="宋体" w:eastAsia="宋体" w:cs="宋体"/>
                <w:color w:val="auto"/>
                <w:szCs w:val="21"/>
                <w:highlight w:val="none"/>
                <w:lang w:eastAsia="zh-CN"/>
              </w:rPr>
            </w:pPr>
          </w:p>
        </w:tc>
        <w:tc>
          <w:tcPr>
            <w:tcW w:w="8595" w:type="dxa"/>
            <w:noWrap w:val="0"/>
            <w:vAlign w:val="center"/>
          </w:tcPr>
          <w:p w14:paraId="5B854B1B">
            <w:pPr>
              <w:keepNext w:val="0"/>
              <w:keepLines w:val="0"/>
              <w:pageBreakBefore w:val="0"/>
              <w:widowControl w:val="0"/>
              <w:kinsoku/>
              <w:wordWrap/>
              <w:overflowPunct/>
              <w:topLinePunct w:val="0"/>
              <w:bidi w:val="0"/>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供应商资格要求：</w:t>
            </w:r>
          </w:p>
          <w:p w14:paraId="0D1F825F">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1.满足《中华人民共和国政府采购法》第二十二条规定；</w:t>
            </w:r>
          </w:p>
          <w:p w14:paraId="35BEA5A9">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2.落实政府采购政策需满足的资格要求：</w:t>
            </w:r>
            <w:r>
              <w:rPr>
                <w:rFonts w:hint="eastAsia" w:ascii="宋体" w:hAnsi="宋体" w:cs="宋体"/>
                <w:b/>
                <w:bCs/>
                <w:color w:val="auto"/>
                <w:sz w:val="21"/>
                <w:szCs w:val="21"/>
                <w:highlight w:val="none"/>
                <w:lang w:eastAsia="zh-CN"/>
              </w:rPr>
              <w:t>本项目为专门面向中小企业采购的项目</w:t>
            </w:r>
            <w:r>
              <w:rPr>
                <w:rFonts w:hint="eastAsia" w:ascii="宋体" w:hAnsi="宋体" w:eastAsia="宋体" w:cs="宋体"/>
                <w:b/>
                <w:bCs/>
                <w:color w:val="auto"/>
                <w:sz w:val="21"/>
                <w:szCs w:val="21"/>
                <w:highlight w:val="none"/>
                <w:lang w:val="en-US" w:eastAsia="zh-CN"/>
              </w:rPr>
              <w:t>【</w:t>
            </w:r>
            <w:r>
              <w:rPr>
                <w:rFonts w:hint="eastAsia" w:ascii="宋体" w:hAnsi="宋体" w:eastAsia="宋体" w:cs="宋体"/>
                <w:b/>
                <w:bCs/>
                <w:color w:val="auto"/>
                <w:sz w:val="21"/>
                <w:szCs w:val="21"/>
                <w:highlight w:val="none"/>
              </w:rPr>
              <w:t>供应商应为</w:t>
            </w:r>
            <w:r>
              <w:rPr>
                <w:rFonts w:hint="eastAsia" w:ascii="宋体" w:hAnsi="宋体" w:cs="宋体"/>
                <w:b/>
                <w:bCs/>
                <w:color w:val="auto"/>
                <w:sz w:val="21"/>
                <w:szCs w:val="21"/>
                <w:highlight w:val="none"/>
                <w:lang w:val="en-US" w:eastAsia="zh-CN"/>
              </w:rPr>
              <w:t>中</w:t>
            </w:r>
            <w:r>
              <w:rPr>
                <w:rFonts w:hint="eastAsia" w:ascii="宋体" w:hAnsi="宋体" w:eastAsia="宋体" w:cs="宋体"/>
                <w:b/>
                <w:bCs/>
                <w:color w:val="auto"/>
                <w:sz w:val="21"/>
                <w:szCs w:val="21"/>
                <w:highlight w:val="none"/>
              </w:rPr>
              <w:t>小微企业或监狱企业或残疾人福利性单位</w:t>
            </w:r>
            <w:r>
              <w:rPr>
                <w:rFonts w:hint="eastAsia" w:ascii="宋体" w:hAnsi="宋体" w:eastAsia="宋体" w:cs="宋体"/>
                <w:b/>
                <w:bCs/>
                <w:color w:val="auto"/>
                <w:sz w:val="21"/>
                <w:szCs w:val="21"/>
                <w:highlight w:val="none"/>
                <w:lang w:eastAsia="zh-CN"/>
              </w:rPr>
              <w:t>】</w:t>
            </w:r>
            <w:r>
              <w:rPr>
                <w:rFonts w:hint="eastAsia" w:ascii="宋体" w:hAnsi="宋体" w:cs="宋体"/>
                <w:b/>
                <w:bCs/>
                <w:color w:val="auto"/>
                <w:kern w:val="0"/>
                <w:szCs w:val="21"/>
                <w:highlight w:val="none"/>
                <w:lang w:val="en-US" w:eastAsia="zh-CN"/>
              </w:rPr>
              <w:t>。供应商必须提供中小企业声明函或者残疾人福利性单位声明函或者供应商属于监狱企业的需提供由省级以上监狱管理局、戒毒管理局（含新疆生产建设兵团）出具的属于监狱企业的证明文件</w:t>
            </w:r>
            <w:r>
              <w:rPr>
                <w:rFonts w:hint="eastAsia" w:ascii="宋体" w:hAnsi="宋体" w:cs="宋体"/>
                <w:color w:val="auto"/>
                <w:kern w:val="0"/>
                <w:szCs w:val="21"/>
                <w:highlight w:val="none"/>
                <w:lang w:val="en-US" w:eastAsia="zh-CN"/>
              </w:rPr>
              <w:t>；</w:t>
            </w:r>
          </w:p>
          <w:p w14:paraId="778CB9F0">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cs="宋体"/>
                <w:color w:val="auto"/>
                <w:szCs w:val="21"/>
                <w:highlight w:val="none"/>
              </w:rPr>
            </w:pPr>
            <w:r>
              <w:rPr>
                <w:rFonts w:hint="eastAsia" w:ascii="宋体" w:hAnsi="宋体" w:eastAsia="宋体" w:cs="宋体"/>
                <w:color w:val="auto"/>
                <w:sz w:val="21"/>
                <w:szCs w:val="21"/>
                <w:highlight w:val="none"/>
              </w:rPr>
              <w:t>3.本项目的特定资格要求：</w:t>
            </w:r>
          </w:p>
          <w:p w14:paraId="39184CE5">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（1）</w:t>
            </w:r>
            <w:r>
              <w:rPr>
                <w:rFonts w:hint="eastAsia" w:ascii="宋体" w:hAnsi="宋体" w:eastAsia="宋体" w:cs="宋体"/>
                <w:b/>
                <w:bCs/>
                <w:color w:val="000000"/>
                <w:szCs w:val="21"/>
              </w:rPr>
              <w:t>本项目供应商企业资质要求具备</w:t>
            </w:r>
            <w:r>
              <w:rPr>
                <w:rFonts w:hint="eastAsia" w:ascii="宋体" w:hAnsi="宋体" w:eastAsia="宋体" w:cs="宋体"/>
                <w:b/>
                <w:bCs/>
                <w:color w:val="000000"/>
                <w:szCs w:val="21"/>
                <w:lang w:val="en-US" w:eastAsia="zh-CN"/>
              </w:rPr>
              <w:t>建筑</w:t>
            </w:r>
            <w:r>
              <w:rPr>
                <w:rFonts w:hint="eastAsia" w:ascii="宋体" w:hAnsi="宋体" w:eastAsia="宋体" w:cs="宋体"/>
                <w:b/>
                <w:bCs/>
                <w:color w:val="000000"/>
                <w:szCs w:val="21"/>
                <w:lang w:eastAsia="zh-CN"/>
              </w:rPr>
              <w:t>装饰装修工程专业承包二级以上（含二级）资质</w:t>
            </w:r>
            <w:r>
              <w:rPr>
                <w:rFonts w:hint="eastAsia" w:ascii="宋体" w:hAnsi="宋体" w:eastAsia="宋体" w:cs="宋体"/>
                <w:b/>
                <w:bCs/>
                <w:color w:val="000000"/>
                <w:szCs w:val="21"/>
              </w:rPr>
              <w:t>，</w:t>
            </w:r>
            <w:r>
              <w:rPr>
                <w:rFonts w:hint="eastAsia" w:ascii="宋体" w:hAnsi="宋体" w:eastAsia="宋体" w:cs="宋体"/>
                <w:b/>
                <w:bCs/>
                <w:color w:val="000000"/>
                <w:szCs w:val="21"/>
                <w:lang w:val="en-US" w:eastAsia="zh-CN"/>
              </w:rPr>
              <w:t>并</w:t>
            </w:r>
            <w:r>
              <w:rPr>
                <w:rFonts w:hint="eastAsia" w:ascii="宋体" w:hAnsi="宋体" w:eastAsia="宋体" w:cs="宋体"/>
                <w:b/>
                <w:bCs/>
                <w:color w:val="000000"/>
                <w:szCs w:val="21"/>
              </w:rPr>
              <w:t>具有有效的</w:t>
            </w:r>
            <w:r>
              <w:rPr>
                <w:rFonts w:hint="eastAsia" w:ascii="宋体" w:hAnsi="宋体" w:eastAsia="宋体" w:cs="宋体"/>
                <w:b/>
                <w:bCs/>
                <w:color w:val="000000"/>
                <w:szCs w:val="21"/>
                <w:lang w:val="en-US" w:eastAsia="zh-CN"/>
              </w:rPr>
              <w:t>企业</w:t>
            </w:r>
            <w:r>
              <w:rPr>
                <w:rFonts w:hint="eastAsia" w:ascii="宋体" w:hAnsi="宋体" w:eastAsia="宋体" w:cs="宋体"/>
                <w:b/>
                <w:bCs/>
                <w:color w:val="000000"/>
                <w:szCs w:val="21"/>
              </w:rPr>
              <w:t>安全生产许可证</w:t>
            </w:r>
            <w:r>
              <w:rPr>
                <w:rFonts w:hint="eastAsia" w:ascii="宋体" w:hAnsi="宋体" w:eastAsia="宋体" w:cs="宋体"/>
                <w:b/>
                <w:bCs/>
                <w:color w:val="000000"/>
                <w:szCs w:val="21"/>
                <w:lang w:eastAsia="zh-CN"/>
              </w:rPr>
              <w:t>，</w:t>
            </w:r>
            <w:r>
              <w:rPr>
                <w:rFonts w:hint="eastAsia" w:ascii="宋体" w:hAnsi="宋体" w:eastAsia="宋体" w:cs="宋体"/>
                <w:b/>
                <w:bCs/>
                <w:color w:val="000000"/>
                <w:szCs w:val="21"/>
                <w:lang w:val="en-US" w:eastAsia="zh-CN"/>
              </w:rPr>
              <w:t>且</w:t>
            </w:r>
            <w:r>
              <w:rPr>
                <w:rFonts w:hint="eastAsia" w:ascii="宋体" w:hAnsi="宋体" w:eastAsia="宋体" w:cs="宋体"/>
                <w:b/>
                <w:bCs/>
                <w:color w:val="000000"/>
                <w:szCs w:val="21"/>
              </w:rPr>
              <w:t>在人员、设备、资金等方面具有相应的施工能力</w:t>
            </w:r>
            <w:r>
              <w:rPr>
                <w:rFonts w:hint="eastAsia" w:ascii="宋体" w:hAnsi="宋体" w:eastAsia="宋体" w:cs="宋体"/>
                <w:b/>
                <w:bCs/>
                <w:color w:val="000000"/>
                <w:szCs w:val="21"/>
                <w:lang w:val="en-US" w:eastAsia="zh-CN"/>
              </w:rPr>
              <w:t>；</w:t>
            </w:r>
          </w:p>
          <w:p w14:paraId="2A0E2F39">
            <w:pPr>
              <w:spacing w:line="360" w:lineRule="auto"/>
              <w:ind w:firstLine="420" w:firstLineChars="200"/>
              <w:rPr>
                <w:rFonts w:hint="eastAsia" w:ascii="宋体" w:hAnsi="宋体" w:eastAsia="宋体" w:cs="宋体"/>
                <w:bCs/>
                <w:color w:val="auto"/>
                <w:szCs w:val="21"/>
                <w:highlight w:val="none"/>
              </w:rPr>
            </w:pPr>
            <w:r>
              <w:rPr>
                <w:rFonts w:hint="eastAsia" w:ascii="宋体" w:hAnsi="宋体" w:eastAsia="宋体" w:cs="宋体"/>
                <w:color w:val="auto"/>
                <w:kern w:val="0"/>
                <w:sz w:val="21"/>
                <w:szCs w:val="21"/>
                <w:highlight w:val="none"/>
                <w:lang w:val="en-US" w:eastAsia="zh-CN"/>
              </w:rPr>
              <w:t>（2）</w:t>
            </w:r>
            <w:r>
              <w:rPr>
                <w:rFonts w:hint="eastAsia" w:ascii="宋体" w:hAnsi="宋体" w:eastAsia="宋体" w:cs="宋体"/>
                <w:color w:val="auto"/>
                <w:szCs w:val="21"/>
                <w:highlight w:val="none"/>
              </w:rPr>
              <w:t>拟派项目经理资格要求</w:t>
            </w:r>
            <w:r>
              <w:rPr>
                <w:rFonts w:hint="eastAsia" w:ascii="宋体" w:hAnsi="宋体" w:eastAsia="宋体" w:cs="宋体"/>
                <w:b/>
                <w:bCs/>
                <w:color w:val="auto"/>
                <w:szCs w:val="21"/>
                <w:highlight w:val="none"/>
              </w:rPr>
              <w:t>具备</w:t>
            </w:r>
            <w:r>
              <w:rPr>
                <w:rFonts w:hint="eastAsia" w:ascii="宋体" w:hAnsi="宋体" w:eastAsia="宋体" w:cs="宋体"/>
                <w:b/>
                <w:bCs/>
                <w:color w:val="auto"/>
                <w:szCs w:val="21"/>
                <w:highlight w:val="none"/>
                <w:lang w:val="en-US" w:eastAsia="zh-CN"/>
              </w:rPr>
              <w:t>建筑工程</w:t>
            </w:r>
            <w:r>
              <w:rPr>
                <w:rFonts w:hint="eastAsia" w:ascii="宋体" w:hAnsi="宋体" w:eastAsia="宋体" w:cs="宋体"/>
                <w:b/>
                <w:bCs/>
                <w:color w:val="auto"/>
                <w:szCs w:val="21"/>
                <w:highlight w:val="none"/>
              </w:rPr>
              <w:t>专业注册建造师二级以上</w:t>
            </w:r>
            <w:r>
              <w:rPr>
                <w:rFonts w:hint="eastAsia" w:ascii="宋体" w:hAnsi="宋体" w:eastAsia="宋体" w:cs="宋体"/>
                <w:b/>
                <w:bCs/>
                <w:color w:val="auto"/>
                <w:szCs w:val="21"/>
                <w:highlight w:val="none"/>
                <w:lang w:eastAsia="zh-CN"/>
              </w:rPr>
              <w:t>（</w:t>
            </w:r>
            <w:r>
              <w:rPr>
                <w:rFonts w:hint="eastAsia" w:ascii="宋体" w:hAnsi="宋体" w:eastAsia="宋体" w:cs="宋体"/>
                <w:b/>
                <w:bCs/>
                <w:color w:val="auto"/>
                <w:szCs w:val="21"/>
                <w:highlight w:val="none"/>
              </w:rPr>
              <w:t>含二级</w:t>
            </w:r>
            <w:r>
              <w:rPr>
                <w:rFonts w:hint="eastAsia" w:ascii="宋体" w:hAnsi="宋体" w:eastAsia="宋体" w:cs="宋体"/>
                <w:b/>
                <w:bCs/>
                <w:color w:val="auto"/>
                <w:szCs w:val="21"/>
                <w:highlight w:val="none"/>
                <w:lang w:eastAsia="zh-CN"/>
              </w:rPr>
              <w:t>）</w:t>
            </w:r>
            <w:r>
              <w:rPr>
                <w:rFonts w:hint="eastAsia" w:ascii="宋体" w:hAnsi="宋体" w:eastAsia="宋体" w:cs="宋体"/>
                <w:b/>
                <w:bCs/>
                <w:color w:val="auto"/>
                <w:szCs w:val="21"/>
                <w:highlight w:val="none"/>
              </w:rPr>
              <w:t>注册建造师证书</w:t>
            </w:r>
            <w:r>
              <w:rPr>
                <w:rFonts w:hint="eastAsia" w:ascii="宋体" w:hAnsi="宋体" w:eastAsia="宋体" w:cs="宋体"/>
                <w:color w:val="auto"/>
                <w:szCs w:val="21"/>
                <w:highlight w:val="none"/>
              </w:rPr>
              <w:t>，并持有效的安全生产考核合格证书（B证），为</w:t>
            </w:r>
            <w:r>
              <w:rPr>
                <w:rFonts w:hint="eastAsia" w:asciiTheme="minorHAnsi" w:hAnsiTheme="minorHAnsi" w:eastAsiaTheme="minorEastAsia" w:cstheme="minorBidi"/>
                <w:szCs w:val="22"/>
                <w:lang w:val="en-US" w:eastAsia="zh-CN"/>
              </w:rPr>
              <w:t>供应商</w:t>
            </w:r>
            <w:r>
              <w:rPr>
                <w:rFonts w:hint="eastAsia" w:ascii="宋体" w:hAnsi="宋体" w:eastAsia="宋体" w:cs="宋体"/>
                <w:color w:val="auto"/>
                <w:szCs w:val="21"/>
                <w:highlight w:val="none"/>
              </w:rPr>
              <w:t>本单位的在岗人员，且未担任其他在建项目或已中标</w:t>
            </w:r>
            <w:r>
              <w:rPr>
                <w:rFonts w:hint="eastAsia" w:ascii="宋体" w:hAnsi="宋体" w:cs="宋体" w:eastAsiaTheme="minorEastAsia"/>
                <w:color w:val="auto"/>
                <w:szCs w:val="21"/>
                <w:highlight w:val="none"/>
                <w:lang w:eastAsia="zh-CN"/>
              </w:rPr>
              <w:t>（</w:t>
            </w:r>
            <w:r>
              <w:rPr>
                <w:rFonts w:hint="eastAsia" w:ascii="宋体" w:hAnsi="宋体" w:cs="宋体" w:eastAsiaTheme="minorEastAsia"/>
                <w:color w:val="auto"/>
                <w:szCs w:val="21"/>
                <w:highlight w:val="none"/>
                <w:lang w:val="en-US" w:eastAsia="zh-CN"/>
              </w:rPr>
              <w:t>成交</w:t>
            </w:r>
            <w:r>
              <w:rPr>
                <w:rFonts w:hint="eastAsia" w:ascii="宋体" w:hAnsi="宋体" w:cs="宋体" w:eastAsiaTheme="minorEastAsia"/>
                <w:color w:val="auto"/>
                <w:szCs w:val="21"/>
                <w:highlight w:val="none"/>
                <w:lang w:eastAsia="zh-CN"/>
              </w:rPr>
              <w:t>）</w:t>
            </w:r>
            <w:r>
              <w:rPr>
                <w:rFonts w:hint="eastAsia" w:ascii="宋体" w:hAnsi="宋体" w:eastAsia="宋体" w:cs="宋体"/>
                <w:color w:val="auto"/>
                <w:szCs w:val="21"/>
                <w:highlight w:val="none"/>
              </w:rPr>
              <w:t>未开工项目或已列为项目第一</w:t>
            </w:r>
            <w:r>
              <w:rPr>
                <w:rFonts w:hint="eastAsia" w:ascii="宋体" w:hAnsi="宋体" w:cs="宋体" w:eastAsiaTheme="minorEastAsia"/>
                <w:color w:val="auto"/>
                <w:szCs w:val="21"/>
                <w:highlight w:val="none"/>
                <w:lang w:val="en-US" w:eastAsia="zh-CN"/>
              </w:rPr>
              <w:t>中标（成交）</w:t>
            </w:r>
            <w:r>
              <w:rPr>
                <w:rFonts w:hint="eastAsia" w:ascii="宋体" w:hAnsi="宋体" w:eastAsia="宋体" w:cs="宋体"/>
                <w:color w:val="auto"/>
                <w:szCs w:val="21"/>
                <w:highlight w:val="none"/>
              </w:rPr>
              <w:t>候选人项目的项目经理</w:t>
            </w:r>
            <w:r>
              <w:rPr>
                <w:rFonts w:hint="eastAsia" w:ascii="宋体" w:hAnsi="宋体" w:eastAsia="宋体" w:cs="宋体"/>
                <w:color w:val="auto"/>
                <w:szCs w:val="21"/>
                <w:highlight w:val="none"/>
                <w:lang w:eastAsia="zh-CN"/>
              </w:rPr>
              <w:t>。</w:t>
            </w:r>
          </w:p>
        </w:tc>
      </w:tr>
      <w:tr w14:paraId="6FECF6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trPr>
        <w:tc>
          <w:tcPr>
            <w:tcW w:w="1017" w:type="dxa"/>
            <w:noWrap w:val="0"/>
            <w:vAlign w:val="center"/>
          </w:tcPr>
          <w:p w14:paraId="3BDA182C">
            <w:pPr>
              <w:keepNext w:val="0"/>
              <w:keepLines w:val="0"/>
              <w:pageBreakBefore w:val="0"/>
              <w:widowControl w:val="0"/>
              <w:kinsoku/>
              <w:wordWrap/>
              <w:overflowPunct/>
              <w:topLinePunct w:val="0"/>
              <w:bidi w:val="0"/>
              <w:spacing w:line="360" w:lineRule="auto"/>
              <w:jc w:val="center"/>
              <w:textAlignment w:val="auto"/>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4</w:t>
            </w:r>
          </w:p>
        </w:tc>
        <w:tc>
          <w:tcPr>
            <w:tcW w:w="8595" w:type="dxa"/>
            <w:noWrap w:val="0"/>
            <w:vAlign w:val="center"/>
          </w:tcPr>
          <w:p w14:paraId="6120844B">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szCs w:val="21"/>
                <w:highlight w:val="none"/>
              </w:rPr>
              <w:t>是否接受联合体竞标</w:t>
            </w:r>
            <w:r>
              <w:rPr>
                <w:rFonts w:hint="eastAsia" w:ascii="宋体" w:hAnsi="宋体" w:eastAsia="宋体" w:cs="宋体"/>
                <w:color w:val="auto"/>
                <w:szCs w:val="21"/>
                <w:highlight w:val="none"/>
                <w:lang w:eastAsia="zh-CN"/>
              </w:rPr>
              <w:t>：</w:t>
            </w:r>
            <w:bookmarkStart w:id="40" w:name="PO_3000001868_PM007"/>
            <w:r>
              <w:rPr>
                <w:rFonts w:hint="eastAsia" w:ascii="宋体" w:hAnsi="宋体" w:eastAsia="宋体" w:cs="宋体"/>
                <w:color w:val="auto"/>
                <w:szCs w:val="21"/>
                <w:highlight w:val="none"/>
              </w:rPr>
              <w:t>详见竞争性磋商公告</w:t>
            </w:r>
            <w:bookmarkEnd w:id="40"/>
            <w:r>
              <w:rPr>
                <w:rFonts w:hint="eastAsia" w:ascii="宋体" w:hAnsi="宋体" w:eastAsia="宋体" w:cs="宋体"/>
                <w:color w:val="auto"/>
                <w:szCs w:val="21"/>
                <w:highlight w:val="none"/>
                <w:lang w:eastAsia="zh-CN"/>
              </w:rPr>
              <w:t>。</w:t>
            </w:r>
          </w:p>
        </w:tc>
      </w:tr>
      <w:tr w14:paraId="5D4D60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trPr>
        <w:tc>
          <w:tcPr>
            <w:tcW w:w="1017" w:type="dxa"/>
            <w:noWrap w:val="0"/>
            <w:vAlign w:val="center"/>
          </w:tcPr>
          <w:p w14:paraId="0C230DE1">
            <w:pPr>
              <w:keepNext w:val="0"/>
              <w:keepLines w:val="0"/>
              <w:pageBreakBefore w:val="0"/>
              <w:widowControl w:val="0"/>
              <w:kinsoku/>
              <w:wordWrap/>
              <w:overflowPunct/>
              <w:topLinePunct w:val="0"/>
              <w:bidi w:val="0"/>
              <w:spacing w:line="360" w:lineRule="auto"/>
              <w:jc w:val="center"/>
              <w:textAlignment w:val="auto"/>
              <w:rPr>
                <w:rFonts w:hint="default" w:ascii="宋体" w:hAnsi="宋体" w:cs="宋体"/>
                <w:color w:val="auto"/>
                <w:szCs w:val="21"/>
                <w:highlight w:val="none"/>
                <w:lang w:val="en-US" w:eastAsia="zh-CN"/>
              </w:rPr>
            </w:pPr>
            <w:r>
              <w:rPr>
                <w:rFonts w:hint="eastAsia" w:ascii="宋体" w:hAnsi="宋体" w:cs="宋体"/>
                <w:color w:val="auto"/>
                <w:szCs w:val="21"/>
                <w:highlight w:val="none"/>
                <w:lang w:val="en-US" w:eastAsia="zh-CN"/>
              </w:rPr>
              <w:t>5</w:t>
            </w:r>
          </w:p>
        </w:tc>
        <w:tc>
          <w:tcPr>
            <w:tcW w:w="8595" w:type="dxa"/>
            <w:noWrap w:val="0"/>
            <w:vAlign w:val="center"/>
          </w:tcPr>
          <w:p w14:paraId="2616ECFE">
            <w:pPr>
              <w:pStyle w:val="9"/>
              <w:spacing w:line="360" w:lineRule="auto"/>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是否允许分包</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不允许分包</w:t>
            </w:r>
            <w:r>
              <w:rPr>
                <w:rFonts w:hint="eastAsia" w:ascii="宋体" w:hAnsi="宋体" w:eastAsia="宋体" w:cs="宋体"/>
                <w:color w:val="auto"/>
                <w:szCs w:val="21"/>
                <w:highlight w:val="none"/>
                <w:lang w:eastAsia="zh-CN"/>
              </w:rPr>
              <w:t>。</w:t>
            </w:r>
          </w:p>
        </w:tc>
      </w:tr>
      <w:tr w14:paraId="6F3836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trPr>
        <w:tc>
          <w:tcPr>
            <w:tcW w:w="1017" w:type="dxa"/>
            <w:noWrap w:val="0"/>
            <w:vAlign w:val="center"/>
          </w:tcPr>
          <w:p w14:paraId="6C6A144C">
            <w:pPr>
              <w:keepNext w:val="0"/>
              <w:keepLines w:val="0"/>
              <w:pageBreakBefore w:val="0"/>
              <w:widowControl w:val="0"/>
              <w:kinsoku/>
              <w:wordWrap/>
              <w:overflowPunct/>
              <w:topLinePunct w:val="0"/>
              <w:bidi w:val="0"/>
              <w:spacing w:line="360" w:lineRule="auto"/>
              <w:jc w:val="center"/>
              <w:textAlignment w:val="auto"/>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9</w:t>
            </w:r>
          </w:p>
        </w:tc>
        <w:tc>
          <w:tcPr>
            <w:tcW w:w="8595" w:type="dxa"/>
            <w:noWrap w:val="0"/>
            <w:vAlign w:val="center"/>
          </w:tcPr>
          <w:p w14:paraId="7D071AEB">
            <w:pPr>
              <w:pStyle w:val="9"/>
              <w:spacing w:line="360" w:lineRule="auto"/>
              <w:ind w:firstLine="420" w:firstLineChars="200"/>
              <w:rPr>
                <w:color w:val="auto"/>
                <w:highlight w:val="none"/>
              </w:rPr>
            </w:pPr>
            <w:r>
              <w:rPr>
                <w:rFonts w:hint="eastAsia" w:ascii="宋体" w:hAnsi="宋体" w:eastAsia="宋体" w:cs="宋体"/>
                <w:color w:val="auto"/>
                <w:highlight w:val="none"/>
                <w:lang w:val="en-US" w:eastAsia="zh-CN"/>
              </w:rPr>
              <w:t>1</w:t>
            </w:r>
            <w:r>
              <w:rPr>
                <w:rFonts w:hint="eastAsia" w:ascii="宋体" w:hAnsi="宋体" w:eastAsia="宋体" w:cs="宋体"/>
                <w:color w:val="auto"/>
                <w:highlight w:val="none"/>
              </w:rPr>
              <w:t>.响应文件电子版要求：</w:t>
            </w:r>
            <w:r>
              <w:rPr>
                <w:rFonts w:hint="eastAsia"/>
                <w:color w:val="auto"/>
                <w:highlight w:val="none"/>
              </w:rPr>
              <w:t>按照本竞争性磋商文件“第五章 响应文件格式”编写，第五章未附格式的，由供应商自行拟定。</w:t>
            </w:r>
          </w:p>
          <w:p w14:paraId="5C1F0D88">
            <w:pPr>
              <w:keepNext w:val="0"/>
              <w:keepLines w:val="0"/>
              <w:pageBreakBefore w:val="0"/>
              <w:widowControl w:val="0"/>
              <w:kinsoku/>
              <w:wordWrap/>
              <w:overflowPunct/>
              <w:topLinePunct w:val="0"/>
              <w:bidi w:val="0"/>
              <w:adjustRightInd/>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highlight w:val="none"/>
                <w:lang w:val="en-US" w:eastAsia="zh-CN"/>
              </w:rPr>
              <w:t>2</w:t>
            </w:r>
            <w:r>
              <w:rPr>
                <w:rFonts w:hint="eastAsia" w:ascii="宋体" w:hAnsi="宋体" w:eastAsia="宋体" w:cs="宋体"/>
                <w:color w:val="auto"/>
                <w:highlight w:val="none"/>
              </w:rPr>
              <w:t>.响应文件电子版密封方式：电子响应文件通过平台有效CA加密后在“</w:t>
            </w:r>
            <w:r>
              <w:rPr>
                <w:rFonts w:hint="eastAsia" w:ascii="宋体" w:hAnsi="宋体" w:cs="宋体"/>
                <w:color w:val="auto"/>
                <w:highlight w:val="none"/>
                <w:lang w:val="en-US" w:eastAsia="zh-CN"/>
              </w:rPr>
              <w:t>广西政府采购云</w:t>
            </w:r>
            <w:r>
              <w:rPr>
                <w:rFonts w:hint="eastAsia" w:ascii="宋体" w:hAnsi="宋体" w:eastAsia="宋体" w:cs="宋体"/>
                <w:color w:val="auto"/>
                <w:highlight w:val="none"/>
              </w:rPr>
              <w:t>”平台投送。</w:t>
            </w:r>
          </w:p>
        </w:tc>
      </w:tr>
      <w:tr w14:paraId="74BEAC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atLeast"/>
        </w:trPr>
        <w:tc>
          <w:tcPr>
            <w:tcW w:w="1017" w:type="dxa"/>
            <w:noWrap w:val="0"/>
            <w:vAlign w:val="center"/>
          </w:tcPr>
          <w:p w14:paraId="16E1A15F">
            <w:pPr>
              <w:keepNext w:val="0"/>
              <w:keepLines w:val="0"/>
              <w:pageBreakBefore w:val="0"/>
              <w:widowControl w:val="0"/>
              <w:kinsoku/>
              <w:wordWrap/>
              <w:overflowPunct/>
              <w:topLinePunct w:val="0"/>
              <w:bidi w:val="0"/>
              <w:spacing w:line="360" w:lineRule="auto"/>
              <w:jc w:val="center"/>
              <w:textAlignment w:val="auto"/>
              <w:rPr>
                <w:rFonts w:hint="eastAsia"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11</w:t>
            </w:r>
            <w:r>
              <w:rPr>
                <w:rFonts w:hint="eastAsia" w:ascii="宋体" w:hAnsi="宋体" w:eastAsia="宋体" w:cs="宋体"/>
                <w:color w:val="auto"/>
                <w:szCs w:val="21"/>
                <w:highlight w:val="none"/>
              </w:rPr>
              <w:t>.1</w:t>
            </w:r>
            <w:r>
              <w:rPr>
                <w:rFonts w:hint="eastAsia" w:ascii="宋体" w:hAnsi="宋体" w:eastAsia="宋体" w:cs="宋体"/>
                <w:color w:val="auto"/>
                <w:szCs w:val="21"/>
                <w:highlight w:val="none"/>
                <w:lang w:val="en-US" w:eastAsia="zh-CN"/>
              </w:rPr>
              <w:t>.1</w:t>
            </w:r>
          </w:p>
        </w:tc>
        <w:tc>
          <w:tcPr>
            <w:tcW w:w="8595" w:type="dxa"/>
            <w:noWrap w:val="0"/>
            <w:vAlign w:val="center"/>
          </w:tcPr>
          <w:p w14:paraId="33B89CBC">
            <w:pPr>
              <w:keepNext w:val="0"/>
              <w:keepLines w:val="0"/>
              <w:pageBreakBefore w:val="0"/>
              <w:widowControl w:val="0"/>
              <w:kinsoku/>
              <w:wordWrap/>
              <w:overflowPunct/>
              <w:topLinePunct w:val="0"/>
              <w:bidi w:val="0"/>
              <w:adjustRightInd/>
              <w:snapToGrid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highlight w:val="none"/>
                <w:lang w:eastAsia="zh-CN"/>
              </w:rPr>
              <w:t>磋商</w:t>
            </w:r>
            <w:r>
              <w:rPr>
                <w:rFonts w:hint="eastAsia" w:ascii="宋体" w:hAnsi="宋体" w:eastAsia="宋体" w:cs="宋体"/>
                <w:color w:val="auto"/>
                <w:highlight w:val="none"/>
              </w:rPr>
              <w:t>报价</w:t>
            </w:r>
            <w:r>
              <w:rPr>
                <w:rFonts w:hint="eastAsia" w:ascii="宋体" w:hAnsi="宋体" w:eastAsia="宋体" w:cs="宋体"/>
                <w:color w:val="auto"/>
                <w:highlight w:val="none"/>
                <w:lang w:eastAsia="zh-CN"/>
              </w:rPr>
              <w:t>：供应商须根据采购人提供的</w:t>
            </w:r>
            <w:r>
              <w:rPr>
                <w:rFonts w:hint="eastAsia" w:ascii="宋体" w:hAnsi="宋体" w:eastAsia="宋体" w:cs="宋体"/>
                <w:color w:val="auto"/>
                <w:highlight w:val="none"/>
                <w:lang w:val="en-US" w:eastAsia="zh-CN"/>
              </w:rPr>
              <w:t>工程</w:t>
            </w:r>
            <w:r>
              <w:rPr>
                <w:rFonts w:hint="eastAsia" w:ascii="宋体" w:hAnsi="宋体" w:eastAsia="宋体" w:cs="宋体"/>
                <w:color w:val="auto"/>
                <w:highlight w:val="none"/>
                <w:lang w:eastAsia="zh-CN"/>
              </w:rPr>
              <w:t>清单及图纸编制完整的</w:t>
            </w:r>
            <w:bookmarkStart w:id="41" w:name="OLE_LINK23"/>
            <w:r>
              <w:rPr>
                <w:rFonts w:hint="eastAsia" w:ascii="宋体" w:hAnsi="宋体" w:eastAsia="宋体" w:cs="宋体"/>
                <w:color w:val="auto"/>
                <w:highlight w:val="none"/>
              </w:rPr>
              <w:t>工程量清单</w:t>
            </w:r>
            <w:r>
              <w:rPr>
                <w:rFonts w:hint="eastAsia" w:ascii="宋体" w:hAnsi="宋体" w:eastAsia="宋体" w:cs="宋体"/>
                <w:color w:val="auto"/>
                <w:highlight w:val="none"/>
                <w:lang w:eastAsia="zh-CN"/>
              </w:rPr>
              <w:t>报价文件</w:t>
            </w:r>
            <w:bookmarkEnd w:id="41"/>
            <w:r>
              <w:rPr>
                <w:rFonts w:hint="eastAsia" w:ascii="宋体" w:hAnsi="宋体" w:cs="宋体"/>
                <w:color w:val="auto"/>
                <w:highlight w:val="none"/>
                <w:lang w:eastAsia="zh-CN"/>
              </w:rPr>
              <w:t>。</w:t>
            </w:r>
          </w:p>
        </w:tc>
      </w:tr>
      <w:tr w14:paraId="2713E8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atLeast"/>
        </w:trPr>
        <w:tc>
          <w:tcPr>
            <w:tcW w:w="1017" w:type="dxa"/>
            <w:noWrap w:val="0"/>
            <w:vAlign w:val="center"/>
          </w:tcPr>
          <w:p w14:paraId="5A6F5F6E">
            <w:pPr>
              <w:keepNext w:val="0"/>
              <w:keepLines w:val="0"/>
              <w:pageBreakBefore w:val="0"/>
              <w:widowControl w:val="0"/>
              <w:kinsoku/>
              <w:wordWrap/>
              <w:overflowPunct/>
              <w:topLinePunct w:val="0"/>
              <w:bidi w:val="0"/>
              <w:spacing w:line="360" w:lineRule="auto"/>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Cs w:val="21"/>
                <w:highlight w:val="none"/>
                <w:lang w:val="en-US" w:eastAsia="zh-CN"/>
              </w:rPr>
              <w:t>1</w:t>
            </w:r>
            <w:r>
              <w:rPr>
                <w:rFonts w:hint="eastAsia" w:ascii="宋体" w:hAnsi="宋体" w:cs="宋体"/>
                <w:color w:val="auto"/>
                <w:szCs w:val="21"/>
                <w:highlight w:val="none"/>
                <w:lang w:val="en-US" w:eastAsia="zh-CN"/>
              </w:rPr>
              <w:t>2</w:t>
            </w:r>
            <w:r>
              <w:rPr>
                <w:rFonts w:hint="eastAsia" w:ascii="宋体" w:hAnsi="宋体" w:eastAsia="宋体" w:cs="宋体"/>
                <w:color w:val="auto"/>
                <w:szCs w:val="21"/>
                <w:highlight w:val="none"/>
                <w:lang w:val="en-US" w:eastAsia="zh-CN"/>
              </w:rPr>
              <w:t>.1</w:t>
            </w:r>
          </w:p>
        </w:tc>
        <w:tc>
          <w:tcPr>
            <w:tcW w:w="8595" w:type="dxa"/>
            <w:noWrap w:val="0"/>
            <w:vAlign w:val="center"/>
          </w:tcPr>
          <w:p w14:paraId="5847EAED">
            <w:pPr>
              <w:keepNext w:val="0"/>
              <w:keepLines w:val="0"/>
              <w:pageBreakBefore w:val="0"/>
              <w:widowControl w:val="0"/>
              <w:shd w:val="clear" w:color="auto" w:fill="FFFFFF"/>
              <w:kinsoku/>
              <w:wordWrap/>
              <w:overflowPunct/>
              <w:topLinePunct w:val="0"/>
              <w:bidi w:val="0"/>
              <w:spacing w:line="360" w:lineRule="auto"/>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cs="宋体"/>
                <w:color w:val="auto"/>
                <w:szCs w:val="21"/>
                <w:highlight w:val="none"/>
                <w:lang w:val="en-US" w:eastAsia="zh-CN"/>
              </w:rPr>
              <w:t>竞标</w:t>
            </w:r>
            <w:r>
              <w:rPr>
                <w:rFonts w:hint="eastAsia" w:ascii="宋体" w:hAnsi="宋体" w:eastAsia="宋体" w:cs="宋体"/>
                <w:color w:val="auto"/>
                <w:szCs w:val="21"/>
                <w:highlight w:val="none"/>
              </w:rPr>
              <w:t>有效期：</w:t>
            </w:r>
            <w:r>
              <w:rPr>
                <w:rFonts w:hint="eastAsia" w:ascii="宋体" w:hAnsi="宋体" w:cs="宋体"/>
                <w:color w:val="auto"/>
                <w:spacing w:val="2"/>
                <w:highlight w:val="none"/>
                <w:lang w:val="en-US" w:eastAsia="zh-CN"/>
              </w:rPr>
              <w:t>90天</w:t>
            </w:r>
            <w:r>
              <w:rPr>
                <w:rFonts w:hint="eastAsia" w:ascii="宋体" w:hAnsi="宋体" w:eastAsia="宋体" w:cs="宋体"/>
                <w:color w:val="auto"/>
                <w:spacing w:val="2"/>
                <w:highlight w:val="none"/>
              </w:rPr>
              <w:t>。</w:t>
            </w:r>
          </w:p>
        </w:tc>
      </w:tr>
      <w:tr w14:paraId="53B86C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atLeast"/>
        </w:trPr>
        <w:tc>
          <w:tcPr>
            <w:tcW w:w="1017" w:type="dxa"/>
            <w:noWrap w:val="0"/>
            <w:vAlign w:val="center"/>
          </w:tcPr>
          <w:p w14:paraId="604CED57">
            <w:pPr>
              <w:keepNext w:val="0"/>
              <w:keepLines w:val="0"/>
              <w:pageBreakBefore w:val="0"/>
              <w:widowControl w:val="0"/>
              <w:kinsoku/>
              <w:wordWrap/>
              <w:overflowPunct/>
              <w:topLinePunct w:val="0"/>
              <w:bidi w:val="0"/>
              <w:spacing w:line="360" w:lineRule="auto"/>
              <w:jc w:val="center"/>
              <w:textAlignment w:val="auto"/>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1</w:t>
            </w:r>
            <w:r>
              <w:rPr>
                <w:rFonts w:hint="eastAsia" w:ascii="宋体" w:hAnsi="宋体" w:cs="宋体"/>
                <w:color w:val="auto"/>
                <w:szCs w:val="21"/>
                <w:highlight w:val="none"/>
                <w:lang w:val="en-US" w:eastAsia="zh-CN"/>
              </w:rPr>
              <w:t>4</w:t>
            </w:r>
            <w:r>
              <w:rPr>
                <w:rFonts w:hint="eastAsia" w:ascii="宋体" w:hAnsi="宋体" w:eastAsia="宋体" w:cs="宋体"/>
                <w:color w:val="auto"/>
                <w:szCs w:val="21"/>
                <w:highlight w:val="none"/>
                <w:lang w:val="en-US" w:eastAsia="zh-CN"/>
              </w:rPr>
              <w:t>.1</w:t>
            </w:r>
          </w:p>
        </w:tc>
        <w:tc>
          <w:tcPr>
            <w:tcW w:w="8595" w:type="dxa"/>
            <w:noWrap w:val="0"/>
            <w:vAlign w:val="center"/>
          </w:tcPr>
          <w:p w14:paraId="696EAB6C">
            <w:pPr>
              <w:spacing w:line="360" w:lineRule="auto"/>
              <w:ind w:firstLine="422" w:firstLineChars="200"/>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b/>
                <w:bCs/>
                <w:color w:val="auto"/>
                <w:szCs w:val="21"/>
                <w:highlight w:val="none"/>
                <w:lang w:eastAsia="zh-CN"/>
              </w:rPr>
              <w:t>本项目不需要缴</w:t>
            </w:r>
            <w:r>
              <w:rPr>
                <w:rFonts w:hint="eastAsia" w:ascii="宋体" w:hAnsi="宋体" w:eastAsia="宋体" w:cs="宋体"/>
                <w:b/>
                <w:bCs/>
                <w:color w:val="auto"/>
                <w:kern w:val="0"/>
                <w:szCs w:val="21"/>
                <w:highlight w:val="none"/>
              </w:rPr>
              <w:t>纳</w:t>
            </w:r>
            <w:r>
              <w:rPr>
                <w:rFonts w:hint="eastAsia" w:ascii="宋体" w:hAnsi="宋体" w:eastAsia="宋体" w:cs="宋体"/>
                <w:b/>
                <w:bCs/>
                <w:color w:val="auto"/>
                <w:szCs w:val="21"/>
                <w:highlight w:val="none"/>
                <w:lang w:eastAsia="zh-CN"/>
              </w:rPr>
              <w:t>磋商保证金。</w:t>
            </w:r>
          </w:p>
        </w:tc>
      </w:tr>
      <w:tr w14:paraId="02231C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17" w:type="dxa"/>
            <w:noWrap w:val="0"/>
            <w:vAlign w:val="center"/>
          </w:tcPr>
          <w:p w14:paraId="49375B86">
            <w:pPr>
              <w:keepNext w:val="0"/>
              <w:keepLines w:val="0"/>
              <w:pageBreakBefore w:val="0"/>
              <w:widowControl w:val="0"/>
              <w:kinsoku/>
              <w:wordWrap/>
              <w:overflowPunct/>
              <w:topLinePunct w:val="0"/>
              <w:bidi w:val="0"/>
              <w:spacing w:line="360" w:lineRule="auto"/>
              <w:jc w:val="center"/>
              <w:textAlignment w:val="auto"/>
              <w:rPr>
                <w:rFonts w:hint="default" w:ascii="宋体" w:hAnsi="宋体" w:eastAsia="宋体" w:cs="宋体"/>
                <w:color w:val="auto"/>
                <w:szCs w:val="21"/>
                <w:highlight w:val="none"/>
                <w:lang w:val="en-US"/>
              </w:rPr>
            </w:pPr>
            <w:r>
              <w:rPr>
                <w:rFonts w:hint="eastAsia" w:ascii="宋体" w:hAnsi="宋体" w:cs="宋体"/>
                <w:color w:val="auto"/>
                <w:szCs w:val="21"/>
                <w:highlight w:val="none"/>
                <w:lang w:val="en-US" w:eastAsia="zh-CN"/>
              </w:rPr>
              <w:t>18</w:t>
            </w:r>
          </w:p>
        </w:tc>
        <w:tc>
          <w:tcPr>
            <w:tcW w:w="8595" w:type="dxa"/>
            <w:noWrap w:val="0"/>
            <w:vAlign w:val="center"/>
          </w:tcPr>
          <w:p w14:paraId="1EB819AC">
            <w:pPr>
              <w:keepNext w:val="0"/>
              <w:keepLines w:val="0"/>
              <w:pageBreakBefore w:val="0"/>
              <w:widowControl w:val="0"/>
              <w:kinsoku/>
              <w:wordWrap/>
              <w:overflowPunct/>
              <w:topLinePunct w:val="0"/>
              <w:bidi w:val="0"/>
              <w:adjustRightInd/>
              <w:snapToGrid w:val="0"/>
              <w:spacing w:line="360" w:lineRule="auto"/>
              <w:ind w:firstLine="420" w:firstLineChars="200"/>
              <w:jc w:val="left"/>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首次响应文件提交截止时间：详见竞争性磋商公告。</w:t>
            </w:r>
          </w:p>
          <w:p w14:paraId="6AC62AA9">
            <w:pPr>
              <w:keepNext w:val="0"/>
              <w:keepLines w:val="0"/>
              <w:pageBreakBefore w:val="0"/>
              <w:widowControl w:val="0"/>
              <w:kinsoku/>
              <w:wordWrap/>
              <w:overflowPunct/>
              <w:topLinePunct w:val="0"/>
              <w:bidi w:val="0"/>
              <w:adjustRightInd/>
              <w:snapToGrid w:val="0"/>
              <w:spacing w:line="360" w:lineRule="auto"/>
              <w:ind w:firstLine="420" w:firstLineChars="200"/>
              <w:jc w:val="left"/>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首次响应文件提交地点：详见竞争性磋商公告。</w:t>
            </w:r>
          </w:p>
          <w:p w14:paraId="29B1419D">
            <w:pPr>
              <w:keepNext w:val="0"/>
              <w:keepLines w:val="0"/>
              <w:pageBreakBefore w:val="0"/>
              <w:widowControl w:val="0"/>
              <w:kinsoku/>
              <w:wordWrap/>
              <w:overflowPunct/>
              <w:topLinePunct w:val="0"/>
              <w:bidi w:val="0"/>
              <w:adjustRightInd/>
              <w:snapToGrid w:val="0"/>
              <w:spacing w:line="360" w:lineRule="auto"/>
              <w:ind w:firstLine="420" w:firstLineChars="200"/>
              <w:jc w:val="left"/>
              <w:rPr>
                <w:rFonts w:hint="eastAsia" w:ascii="Times New Roman" w:hAnsi="Times New Roman" w:eastAsia="宋体" w:cs="Times New Roman"/>
                <w:color w:val="auto"/>
                <w:highlight w:val="none"/>
                <w:lang w:eastAsia="zh-CN"/>
              </w:rPr>
            </w:pPr>
            <w:r>
              <w:rPr>
                <w:rFonts w:hint="eastAsia" w:ascii="Times New Roman" w:hAnsi="Times New Roman" w:eastAsia="宋体" w:cs="Times New Roman"/>
                <w:color w:val="auto"/>
                <w:highlight w:val="none"/>
              </w:rPr>
              <w:t>首次响应文件</w:t>
            </w:r>
            <w:r>
              <w:rPr>
                <w:rFonts w:hint="eastAsia" w:ascii="Times New Roman" w:hAnsi="Times New Roman" w:eastAsia="宋体" w:cs="Times New Roman"/>
                <w:color w:val="auto"/>
                <w:highlight w:val="none"/>
                <w:lang w:eastAsia="zh-CN"/>
              </w:rPr>
              <w:t>开启</w:t>
            </w:r>
            <w:r>
              <w:rPr>
                <w:rFonts w:hint="eastAsia" w:ascii="Times New Roman" w:hAnsi="Times New Roman" w:eastAsia="宋体" w:cs="Times New Roman"/>
                <w:color w:val="auto"/>
                <w:highlight w:val="none"/>
              </w:rPr>
              <w:t>时间</w:t>
            </w:r>
            <w:r>
              <w:rPr>
                <w:rFonts w:hint="eastAsia" w:ascii="Times New Roman" w:hAnsi="Times New Roman" w:eastAsia="宋体" w:cs="Times New Roman"/>
                <w:color w:val="auto"/>
                <w:highlight w:val="none"/>
                <w:lang w:eastAsia="zh-CN"/>
              </w:rPr>
              <w:t>：</w:t>
            </w:r>
            <w:r>
              <w:rPr>
                <w:rFonts w:hint="eastAsia" w:ascii="Times New Roman" w:hAnsi="Times New Roman" w:eastAsia="宋体" w:cs="Times New Roman"/>
                <w:color w:val="auto"/>
                <w:highlight w:val="none"/>
              </w:rPr>
              <w:t>详见竞争性磋商公告</w:t>
            </w:r>
            <w:r>
              <w:rPr>
                <w:rFonts w:hint="eastAsia" w:ascii="Times New Roman" w:hAnsi="Times New Roman" w:eastAsia="宋体" w:cs="Times New Roman"/>
                <w:color w:val="auto"/>
                <w:highlight w:val="none"/>
                <w:lang w:eastAsia="zh-CN"/>
              </w:rPr>
              <w:t>。</w:t>
            </w:r>
          </w:p>
          <w:p w14:paraId="64D1926A">
            <w:pPr>
              <w:keepNext w:val="0"/>
              <w:keepLines w:val="0"/>
              <w:pageBreakBefore w:val="0"/>
              <w:widowControl w:val="0"/>
              <w:kinsoku/>
              <w:wordWrap/>
              <w:overflowPunct/>
              <w:topLinePunct w:val="0"/>
              <w:bidi w:val="0"/>
              <w:adjustRightInd/>
              <w:snapToGrid w:val="0"/>
              <w:spacing w:line="360" w:lineRule="auto"/>
              <w:ind w:firstLine="420" w:firstLineChars="200"/>
              <w:jc w:val="left"/>
              <w:rPr>
                <w:rFonts w:hint="eastAsia" w:ascii="宋体" w:hAnsi="宋体" w:eastAsia="宋体" w:cs="宋体"/>
                <w:color w:val="auto"/>
                <w:szCs w:val="21"/>
                <w:highlight w:val="none"/>
                <w:lang w:eastAsia="zh-CN"/>
              </w:rPr>
            </w:pPr>
            <w:r>
              <w:rPr>
                <w:rFonts w:hint="eastAsia" w:ascii="Times New Roman" w:hAnsi="Times New Roman" w:eastAsia="宋体" w:cs="Times New Roman"/>
                <w:color w:val="auto"/>
                <w:highlight w:val="none"/>
              </w:rPr>
              <w:t>备份响应文件</w:t>
            </w:r>
            <w:r>
              <w:rPr>
                <w:rFonts w:hint="eastAsia" w:ascii="Times New Roman" w:hAnsi="Times New Roman" w:eastAsia="宋体" w:cs="Times New Roman"/>
                <w:color w:val="auto"/>
                <w:highlight w:val="none"/>
                <w:lang w:eastAsia="zh-CN"/>
              </w:rPr>
              <w:t>：</w:t>
            </w:r>
            <w:r>
              <w:rPr>
                <w:rFonts w:hint="eastAsia" w:ascii="宋体" w:hAnsi="宋体" w:eastAsia="宋体" w:cs="宋体"/>
                <w:color w:val="auto"/>
                <w:szCs w:val="21"/>
                <w:highlight w:val="none"/>
              </w:rPr>
              <w:t>本项目不接受备份响应文件</w:t>
            </w:r>
            <w:r>
              <w:rPr>
                <w:rFonts w:hint="eastAsia" w:ascii="宋体" w:hAnsi="宋体" w:eastAsia="宋体" w:cs="宋体"/>
                <w:color w:val="auto"/>
                <w:szCs w:val="21"/>
                <w:highlight w:val="none"/>
                <w:lang w:eastAsia="zh-CN"/>
              </w:rPr>
              <w:t>。</w:t>
            </w:r>
          </w:p>
        </w:tc>
      </w:tr>
      <w:tr w14:paraId="58742E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17" w:type="dxa"/>
            <w:noWrap w:val="0"/>
            <w:vAlign w:val="center"/>
          </w:tcPr>
          <w:p w14:paraId="10BCF389">
            <w:pPr>
              <w:keepNext w:val="0"/>
              <w:keepLines w:val="0"/>
              <w:pageBreakBefore w:val="0"/>
              <w:widowControl w:val="0"/>
              <w:kinsoku/>
              <w:wordWrap/>
              <w:overflowPunct/>
              <w:topLinePunct w:val="0"/>
              <w:bidi w:val="0"/>
              <w:adjustRightInd/>
              <w:spacing w:line="360" w:lineRule="auto"/>
              <w:jc w:val="center"/>
              <w:rPr>
                <w:rFonts w:hint="default" w:ascii="宋体" w:hAnsi="宋体" w:eastAsia="宋体" w:cs="宋体"/>
                <w:color w:val="auto"/>
                <w:kern w:val="2"/>
                <w:sz w:val="21"/>
                <w:szCs w:val="21"/>
                <w:highlight w:val="none"/>
                <w:lang w:val="en-US" w:eastAsia="zh-CN" w:bidi="ar-SA"/>
              </w:rPr>
            </w:pPr>
            <w:r>
              <w:rPr>
                <w:rFonts w:hint="eastAsia" w:ascii="宋体" w:hAnsi="宋体" w:cs="宋体"/>
                <w:color w:val="auto"/>
                <w:szCs w:val="21"/>
                <w:highlight w:val="none"/>
                <w:lang w:val="en-US" w:eastAsia="zh-CN"/>
              </w:rPr>
              <w:t>21</w:t>
            </w:r>
          </w:p>
        </w:tc>
        <w:tc>
          <w:tcPr>
            <w:tcW w:w="8595" w:type="dxa"/>
            <w:noWrap w:val="0"/>
            <w:vAlign w:val="center"/>
          </w:tcPr>
          <w:p w14:paraId="4EA8A7A6">
            <w:pPr>
              <w:keepNext w:val="0"/>
              <w:keepLines w:val="0"/>
              <w:pageBreakBefore w:val="0"/>
              <w:widowControl w:val="0"/>
              <w:kinsoku/>
              <w:wordWrap/>
              <w:overflowPunct/>
              <w:topLinePunct w:val="0"/>
              <w:bidi w:val="0"/>
              <w:adjustRightInd/>
              <w:snapToGrid w:val="0"/>
              <w:spacing w:line="360" w:lineRule="auto"/>
              <w:jc w:val="left"/>
              <w:rPr>
                <w:rFonts w:hint="eastAsia" w:ascii="宋体" w:hAnsi="宋体" w:eastAsia="宋体" w:cs="宋体"/>
                <w:color w:val="auto"/>
                <w:kern w:val="2"/>
                <w:sz w:val="21"/>
                <w:szCs w:val="21"/>
                <w:highlight w:val="none"/>
                <w:u w:val="single"/>
                <w:lang w:val="en-US" w:eastAsia="zh-CN" w:bidi="ar-SA"/>
              </w:rPr>
            </w:pPr>
            <w:r>
              <w:rPr>
                <w:rFonts w:hint="eastAsia" w:ascii="宋体" w:hAnsi="宋体" w:cs="宋体"/>
                <w:color w:val="auto"/>
                <w:szCs w:val="21"/>
                <w:highlight w:val="none"/>
              </w:rPr>
              <w:t>磋商小组的人数：</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3</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人。</w:t>
            </w:r>
          </w:p>
        </w:tc>
      </w:tr>
      <w:tr w14:paraId="633F66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72" w:hRule="atLeast"/>
        </w:trPr>
        <w:tc>
          <w:tcPr>
            <w:tcW w:w="1017" w:type="dxa"/>
            <w:noWrap w:val="0"/>
            <w:vAlign w:val="center"/>
          </w:tcPr>
          <w:p w14:paraId="1A0B5923">
            <w:pPr>
              <w:keepNext w:val="0"/>
              <w:keepLines w:val="0"/>
              <w:pageBreakBefore w:val="0"/>
              <w:widowControl w:val="0"/>
              <w:kinsoku/>
              <w:wordWrap/>
              <w:overflowPunct/>
              <w:topLinePunct w:val="0"/>
              <w:bidi w:val="0"/>
              <w:spacing w:line="360" w:lineRule="auto"/>
              <w:jc w:val="center"/>
              <w:textAlignment w:val="auto"/>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23.3</w:t>
            </w:r>
          </w:p>
        </w:tc>
        <w:tc>
          <w:tcPr>
            <w:tcW w:w="8595" w:type="dxa"/>
            <w:noWrap w:val="0"/>
            <w:vAlign w:val="center"/>
          </w:tcPr>
          <w:p w14:paraId="23664D18">
            <w:pPr>
              <w:pStyle w:val="9"/>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□按照提交首次响应文件的顺序，通知磋商时，若某供应商不在通知现场时，该供应商排序到最后磋商，按照签到的顺序由其下一位供应商先参与磋商。</w:t>
            </w:r>
          </w:p>
          <w:p w14:paraId="6A021970">
            <w:pPr>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随机排序。</w:t>
            </w:r>
          </w:p>
          <w:p w14:paraId="2A9ECD1A">
            <w:pPr>
              <w:pStyle w:val="9"/>
              <w:spacing w:line="360" w:lineRule="auto"/>
              <w:ind w:firstLine="422" w:firstLineChars="200"/>
              <w:rPr>
                <w:rFonts w:hint="eastAsia" w:ascii="宋体" w:hAnsi="宋体" w:eastAsia="宋体" w:cs="宋体"/>
                <w:color w:val="auto"/>
                <w:highlight w:val="none"/>
                <w:lang w:eastAsia="zh-CN"/>
              </w:rPr>
            </w:pPr>
            <w:r>
              <w:rPr>
                <w:rFonts w:hint="eastAsia" w:ascii="宋体" w:hAnsi="宋体" w:eastAsia="宋体" w:cs="宋体"/>
                <w:b/>
                <w:color w:val="auto"/>
                <w:szCs w:val="21"/>
                <w:highlight w:val="none"/>
              </w:rPr>
              <w:t>参与磋商前，磋商小组</w:t>
            </w:r>
            <w:r>
              <w:rPr>
                <w:rFonts w:hint="eastAsia" w:ascii="宋体" w:hAnsi="宋体" w:eastAsia="宋体" w:cs="宋体"/>
                <w:b/>
                <w:color w:val="auto"/>
                <w:szCs w:val="21"/>
                <w:highlight w:val="none"/>
                <w:lang w:eastAsia="zh-CN"/>
              </w:rPr>
              <w:t>如有要求，</w:t>
            </w:r>
            <w:r>
              <w:rPr>
                <w:rFonts w:hint="eastAsia" w:ascii="宋体" w:hAnsi="宋体" w:eastAsia="宋体" w:cs="宋体"/>
                <w:b/>
                <w:color w:val="auto"/>
                <w:szCs w:val="21"/>
                <w:highlight w:val="none"/>
              </w:rPr>
              <w:t>供应商法定代表人或者委托代理人必须向磋商小组出示本人有效证件原件[有效证件可以是身份证（含临时身份证明）、机动车驾驶证、社会保障卡或者护照的其中一项]，若参与磋商的委托代理人不是响应文件中授权的委托代理人时，必须同时出示有效的法定代表人授权委托书原件，否则磋商小组将拒绝其参与磋商。</w:t>
            </w:r>
          </w:p>
        </w:tc>
      </w:tr>
      <w:tr w14:paraId="764A20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trPr>
        <w:tc>
          <w:tcPr>
            <w:tcW w:w="1017" w:type="dxa"/>
            <w:noWrap w:val="0"/>
            <w:vAlign w:val="center"/>
          </w:tcPr>
          <w:p w14:paraId="798284F0">
            <w:pPr>
              <w:keepNext w:val="0"/>
              <w:keepLines w:val="0"/>
              <w:pageBreakBefore w:val="0"/>
              <w:widowControl w:val="0"/>
              <w:kinsoku/>
              <w:wordWrap/>
              <w:overflowPunct/>
              <w:topLinePunct w:val="0"/>
              <w:bidi w:val="0"/>
              <w:adjustRightInd/>
              <w:spacing w:line="360" w:lineRule="auto"/>
              <w:jc w:val="center"/>
              <w:rPr>
                <w:rFonts w:hint="default" w:ascii="宋体" w:hAnsi="宋体" w:cs="宋体"/>
                <w:color w:val="auto"/>
                <w:szCs w:val="21"/>
                <w:highlight w:val="none"/>
                <w:lang w:val="en-US" w:eastAsia="zh-CN"/>
              </w:rPr>
            </w:pPr>
            <w:r>
              <w:rPr>
                <w:rFonts w:hint="eastAsia" w:ascii="宋体" w:hAnsi="宋体" w:cs="宋体"/>
                <w:color w:val="auto"/>
                <w:szCs w:val="21"/>
                <w:highlight w:val="none"/>
                <w:lang w:val="en-US" w:eastAsia="zh-CN"/>
              </w:rPr>
              <w:t>27</w:t>
            </w:r>
          </w:p>
        </w:tc>
        <w:tc>
          <w:tcPr>
            <w:tcW w:w="8595" w:type="dxa"/>
            <w:noWrap w:val="0"/>
            <w:vAlign w:val="center"/>
          </w:tcPr>
          <w:p w14:paraId="67FC7E2B">
            <w:pPr>
              <w:pStyle w:val="9"/>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eastAsia="zh-CN"/>
              </w:rPr>
              <w:t>签订合同携带的材料：</w:t>
            </w:r>
          </w:p>
          <w:p w14:paraId="66745B10">
            <w:pPr>
              <w:pStyle w:val="9"/>
              <w:spacing w:line="360" w:lineRule="auto"/>
              <w:ind w:firstLine="420" w:firstLineChars="200"/>
              <w:rPr>
                <w:rFonts w:hint="eastAsia" w:ascii="宋体" w:hAnsi="宋体" w:eastAsia="宋体" w:cs="宋体"/>
                <w:color w:val="auto"/>
                <w:szCs w:val="21"/>
                <w:highlight w:val="none"/>
                <w:lang w:eastAsia="zh-CN"/>
              </w:rPr>
            </w:pPr>
            <w:bookmarkStart w:id="42" w:name="OLE_LINK27"/>
            <w:r>
              <w:rPr>
                <w:rFonts w:hint="eastAsia" w:ascii="宋体" w:hAnsi="宋体" w:eastAsia="宋体" w:cs="宋体"/>
                <w:color w:val="auto"/>
                <w:szCs w:val="21"/>
                <w:highlight w:val="none"/>
              </w:rPr>
              <w:t>法定代表人</w:t>
            </w:r>
            <w:bookmarkEnd w:id="42"/>
            <w:r>
              <w:rPr>
                <w:rFonts w:hint="eastAsia"/>
                <w:color w:val="auto"/>
                <w:highlight w:val="none"/>
                <w:lang w:val="en-US" w:eastAsia="zh-CN"/>
              </w:rPr>
              <w:t>签订合同时</w:t>
            </w:r>
            <w:r>
              <w:rPr>
                <w:rFonts w:hint="eastAsia" w:ascii="宋体" w:hAnsi="宋体" w:eastAsia="宋体" w:cs="宋体"/>
                <w:color w:val="auto"/>
                <w:szCs w:val="21"/>
                <w:highlight w:val="none"/>
              </w:rPr>
              <w:t>，须携带法定代表人身份证明原件及身份证原件等</w:t>
            </w:r>
            <w:r>
              <w:rPr>
                <w:rFonts w:hint="eastAsia" w:ascii="宋体" w:hAnsi="宋体" w:eastAsia="宋体" w:cs="宋体"/>
                <w:color w:val="auto"/>
                <w:szCs w:val="21"/>
                <w:highlight w:val="none"/>
                <w:lang w:eastAsia="zh-CN"/>
              </w:rPr>
              <w:t>其他</w:t>
            </w:r>
            <w:r>
              <w:rPr>
                <w:rFonts w:hint="eastAsia" w:ascii="宋体" w:hAnsi="宋体" w:eastAsia="宋体" w:cs="宋体"/>
                <w:color w:val="auto"/>
                <w:szCs w:val="21"/>
                <w:highlight w:val="none"/>
              </w:rPr>
              <w:t>证明材料</w:t>
            </w:r>
            <w:r>
              <w:rPr>
                <w:rFonts w:hint="eastAsia" w:ascii="宋体" w:hAnsi="宋体" w:eastAsia="宋体" w:cs="宋体"/>
                <w:color w:val="auto"/>
                <w:szCs w:val="21"/>
                <w:highlight w:val="none"/>
                <w:lang w:eastAsia="zh-CN"/>
              </w:rPr>
              <w:t>。</w:t>
            </w:r>
          </w:p>
        </w:tc>
      </w:tr>
      <w:tr w14:paraId="68E471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trPr>
        <w:tc>
          <w:tcPr>
            <w:tcW w:w="1017" w:type="dxa"/>
            <w:noWrap w:val="0"/>
            <w:vAlign w:val="center"/>
          </w:tcPr>
          <w:p w14:paraId="7586A07D">
            <w:pPr>
              <w:keepNext w:val="0"/>
              <w:keepLines w:val="0"/>
              <w:pageBreakBefore w:val="0"/>
              <w:widowControl w:val="0"/>
              <w:kinsoku/>
              <w:wordWrap/>
              <w:overflowPunct/>
              <w:topLinePunct w:val="0"/>
              <w:bidi w:val="0"/>
              <w:adjustRightInd/>
              <w:spacing w:line="360" w:lineRule="auto"/>
              <w:jc w:val="center"/>
              <w:rPr>
                <w:rFonts w:hint="default" w:ascii="宋体" w:hAnsi="宋体" w:cs="宋体"/>
                <w:color w:val="auto"/>
                <w:szCs w:val="21"/>
                <w:highlight w:val="none"/>
                <w:lang w:val="en-US" w:eastAsia="zh-CN"/>
              </w:rPr>
            </w:pPr>
            <w:r>
              <w:rPr>
                <w:rFonts w:hint="eastAsia" w:ascii="宋体" w:hAnsi="宋体" w:cs="宋体"/>
                <w:color w:val="auto"/>
                <w:szCs w:val="21"/>
                <w:highlight w:val="none"/>
                <w:lang w:val="en-US" w:eastAsia="zh-CN"/>
              </w:rPr>
              <w:t>26</w:t>
            </w:r>
          </w:p>
        </w:tc>
        <w:tc>
          <w:tcPr>
            <w:tcW w:w="8595" w:type="dxa"/>
            <w:noWrap w:val="0"/>
            <w:vAlign w:val="center"/>
          </w:tcPr>
          <w:p w14:paraId="491B64C3">
            <w:pPr>
              <w:pStyle w:val="9"/>
              <w:spacing w:line="360" w:lineRule="auto"/>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履约保证金</w:t>
            </w:r>
            <w:r>
              <w:rPr>
                <w:rFonts w:hint="eastAsia" w:ascii="宋体" w:hAnsi="宋体" w:cs="宋体"/>
                <w:color w:val="auto"/>
                <w:szCs w:val="21"/>
                <w:highlight w:val="none"/>
                <w:lang w:eastAsia="zh-CN"/>
              </w:rPr>
              <w:t>：</w:t>
            </w:r>
            <w:r>
              <w:rPr>
                <w:rFonts w:hint="eastAsia" w:ascii="宋体" w:hAnsi="宋体" w:cs="宋体"/>
                <w:b/>
                <w:bCs/>
                <w:color w:val="auto"/>
                <w:szCs w:val="21"/>
                <w:highlight w:val="none"/>
              </w:rPr>
              <w:t>本项目不需要缴</w:t>
            </w:r>
            <w:r>
              <w:rPr>
                <w:rFonts w:hint="eastAsia" w:ascii="宋体" w:hAnsi="宋体" w:cs="宋体"/>
                <w:b/>
                <w:bCs/>
                <w:color w:val="auto"/>
                <w:kern w:val="0"/>
                <w:szCs w:val="21"/>
                <w:highlight w:val="none"/>
              </w:rPr>
              <w:t>纳</w:t>
            </w:r>
            <w:r>
              <w:rPr>
                <w:rFonts w:hint="eastAsia" w:ascii="宋体" w:hAnsi="宋体" w:cs="宋体"/>
                <w:b/>
                <w:bCs/>
                <w:color w:val="auto"/>
                <w:szCs w:val="21"/>
                <w:highlight w:val="none"/>
              </w:rPr>
              <w:t>履约保证金。</w:t>
            </w:r>
          </w:p>
        </w:tc>
      </w:tr>
      <w:tr w14:paraId="3EC03B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trPr>
        <w:tc>
          <w:tcPr>
            <w:tcW w:w="1017" w:type="dxa"/>
            <w:vMerge w:val="restart"/>
            <w:noWrap w:val="0"/>
            <w:vAlign w:val="center"/>
          </w:tcPr>
          <w:p w14:paraId="3283C723">
            <w:pPr>
              <w:keepNext w:val="0"/>
              <w:keepLines w:val="0"/>
              <w:pageBreakBefore w:val="0"/>
              <w:widowControl w:val="0"/>
              <w:kinsoku/>
              <w:wordWrap/>
              <w:overflowPunct/>
              <w:topLinePunct w:val="0"/>
              <w:bidi w:val="0"/>
              <w:adjustRightInd/>
              <w:spacing w:line="360" w:lineRule="auto"/>
              <w:jc w:val="center"/>
              <w:rPr>
                <w:rFonts w:hint="default" w:ascii="宋体" w:hAnsi="宋体" w:cs="宋体"/>
                <w:color w:val="auto"/>
                <w:szCs w:val="21"/>
                <w:highlight w:val="none"/>
                <w:lang w:val="en-US" w:eastAsia="zh-CN"/>
              </w:rPr>
            </w:pPr>
            <w:r>
              <w:rPr>
                <w:rFonts w:hint="eastAsia" w:ascii="宋体" w:hAnsi="宋体" w:cs="宋体"/>
                <w:color w:val="auto"/>
                <w:szCs w:val="21"/>
                <w:highlight w:val="none"/>
                <w:lang w:val="en-US" w:eastAsia="zh-CN"/>
              </w:rPr>
              <w:t>29</w:t>
            </w:r>
          </w:p>
        </w:tc>
        <w:tc>
          <w:tcPr>
            <w:tcW w:w="8595" w:type="dxa"/>
            <w:noWrap w:val="0"/>
            <w:vAlign w:val="center"/>
          </w:tcPr>
          <w:p w14:paraId="3527E24E">
            <w:pPr>
              <w:keepNext w:val="0"/>
              <w:keepLines w:val="0"/>
              <w:pageBreakBefore w:val="0"/>
              <w:widowControl w:val="0"/>
              <w:kinsoku/>
              <w:wordWrap/>
              <w:overflowPunct/>
              <w:topLinePunct w:val="0"/>
              <w:bidi w:val="0"/>
              <w:adjustRightInd/>
              <w:snapToGrid w:val="0"/>
              <w:spacing w:line="360" w:lineRule="auto"/>
              <w:jc w:val="left"/>
              <w:rPr>
                <w:rFonts w:hint="eastAsia" w:ascii="宋体" w:hAnsi="宋体" w:eastAsia="宋体" w:cs="宋体"/>
                <w:color w:val="auto"/>
                <w:szCs w:val="21"/>
                <w:highlight w:val="none"/>
                <w:lang w:eastAsia="zh-CN"/>
              </w:rPr>
            </w:pPr>
            <w:r>
              <w:rPr>
                <w:rFonts w:hint="eastAsia" w:ascii="宋体" w:hAnsi="宋体" w:eastAsia="宋体" w:cs="宋体"/>
                <w:b/>
                <w:bCs/>
                <w:color w:val="auto"/>
                <w:szCs w:val="21"/>
                <w:highlight w:val="none"/>
              </w:rPr>
              <w:t>接收质疑函方式</w:t>
            </w:r>
            <w:r>
              <w:rPr>
                <w:rFonts w:hint="eastAsia" w:ascii="宋体" w:hAnsi="宋体" w:eastAsia="宋体" w:cs="宋体"/>
                <w:b/>
                <w:bCs/>
                <w:color w:val="auto"/>
                <w:szCs w:val="21"/>
                <w:highlight w:val="none"/>
                <w:lang w:eastAsia="zh-CN"/>
              </w:rPr>
              <w:t>：</w:t>
            </w:r>
            <w:r>
              <w:rPr>
                <w:rFonts w:hint="eastAsia" w:ascii="宋体" w:hAnsi="宋体" w:eastAsia="宋体" w:cs="宋体"/>
                <w:color w:val="auto"/>
                <w:szCs w:val="21"/>
                <w:highlight w:val="none"/>
              </w:rPr>
              <w:t>以书面形式</w:t>
            </w:r>
          </w:p>
        </w:tc>
      </w:tr>
      <w:tr w14:paraId="2C9E0E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trPr>
        <w:tc>
          <w:tcPr>
            <w:tcW w:w="1017" w:type="dxa"/>
            <w:vMerge w:val="continue"/>
            <w:noWrap w:val="0"/>
            <w:vAlign w:val="center"/>
          </w:tcPr>
          <w:p w14:paraId="382E8A49">
            <w:pPr>
              <w:keepNext w:val="0"/>
              <w:keepLines w:val="0"/>
              <w:pageBreakBefore w:val="0"/>
              <w:widowControl w:val="0"/>
              <w:kinsoku/>
              <w:wordWrap/>
              <w:overflowPunct/>
              <w:topLinePunct w:val="0"/>
              <w:bidi w:val="0"/>
              <w:adjustRightInd/>
              <w:spacing w:line="360" w:lineRule="auto"/>
              <w:jc w:val="center"/>
              <w:rPr>
                <w:rFonts w:hint="eastAsia" w:ascii="宋体" w:hAnsi="宋体" w:cs="宋体"/>
                <w:color w:val="auto"/>
                <w:szCs w:val="21"/>
                <w:highlight w:val="none"/>
                <w:lang w:val="en-US" w:eastAsia="zh-CN"/>
              </w:rPr>
            </w:pPr>
          </w:p>
        </w:tc>
        <w:tc>
          <w:tcPr>
            <w:tcW w:w="8595" w:type="dxa"/>
            <w:noWrap w:val="0"/>
            <w:vAlign w:val="center"/>
          </w:tcPr>
          <w:p w14:paraId="23DB742F">
            <w:pPr>
              <w:spacing w:line="360" w:lineRule="auto"/>
              <w:ind w:firstLine="422" w:firstLineChars="200"/>
              <w:jc w:val="both"/>
              <w:rPr>
                <w:rFonts w:hint="eastAsia" w:ascii="Times New Roman" w:hAnsi="Times New Roman" w:eastAsia="宋体" w:cs="Times New Roman"/>
                <w:b/>
                <w:bCs/>
                <w:color w:val="auto"/>
                <w:highlight w:val="none"/>
                <w:lang w:eastAsia="zh-CN"/>
              </w:rPr>
            </w:pPr>
            <w:r>
              <w:rPr>
                <w:rFonts w:hint="eastAsia"/>
                <w:b/>
                <w:bCs/>
                <w:color w:val="auto"/>
                <w:highlight w:val="none"/>
              </w:rPr>
              <w:t>质</w:t>
            </w:r>
            <w:r>
              <w:rPr>
                <w:rFonts w:hint="eastAsia" w:ascii="Times New Roman" w:hAnsi="Times New Roman" w:eastAsia="宋体" w:cs="Times New Roman"/>
                <w:b/>
                <w:bCs/>
                <w:color w:val="auto"/>
                <w:highlight w:val="none"/>
              </w:rPr>
              <w:t>疑联系部门及联系方式</w:t>
            </w:r>
            <w:r>
              <w:rPr>
                <w:rFonts w:hint="eastAsia" w:ascii="Times New Roman" w:hAnsi="Times New Roman" w:eastAsia="宋体" w:cs="Times New Roman"/>
                <w:b/>
                <w:bCs/>
                <w:color w:val="auto"/>
                <w:highlight w:val="none"/>
                <w:lang w:eastAsia="zh-CN"/>
              </w:rPr>
              <w:t>：</w:t>
            </w:r>
          </w:p>
          <w:p w14:paraId="523F36AF">
            <w:pPr>
              <w:spacing w:line="360" w:lineRule="auto"/>
              <w:ind w:firstLine="420" w:firstLineChars="200"/>
              <w:jc w:val="both"/>
              <w:rPr>
                <w:rFonts w:hint="eastAsia" w:ascii="宋体" w:hAnsi="宋体" w:eastAsia="宋体" w:cs="宋体"/>
                <w:color w:val="auto"/>
                <w:highlight w:val="none"/>
                <w:lang w:val="en-US" w:eastAsia="zh-CN"/>
              </w:rPr>
            </w:pPr>
            <w:r>
              <w:rPr>
                <w:rFonts w:hint="eastAsia" w:ascii="宋体" w:hAnsi="宋体" w:eastAsia="宋体" w:cs="宋体"/>
                <w:color w:val="auto"/>
                <w:highlight w:val="none"/>
              </w:rPr>
              <w:t>（1）名 称：</w:t>
            </w:r>
            <w:r>
              <w:rPr>
                <w:rFonts w:hint="eastAsia" w:ascii="宋体" w:hAnsi="宋体" w:eastAsia="宋体" w:cs="宋体"/>
                <w:color w:val="auto"/>
                <w:highlight w:val="none"/>
                <w:lang w:eastAsia="zh-CN"/>
              </w:rPr>
              <w:t>防城港市金湾实验幼儿园</w:t>
            </w:r>
            <w:r>
              <w:rPr>
                <w:rFonts w:hint="eastAsia" w:ascii="宋体" w:hAnsi="宋体" w:eastAsia="宋体" w:cs="宋体"/>
                <w:color w:val="auto"/>
                <w:highlight w:val="none"/>
                <w:lang w:val="en-US" w:eastAsia="zh-CN"/>
              </w:rPr>
              <w:t xml:space="preserve">   </w:t>
            </w:r>
          </w:p>
          <w:p w14:paraId="756EF3E7">
            <w:pPr>
              <w:spacing w:line="360" w:lineRule="auto"/>
              <w:ind w:firstLine="420" w:firstLineChars="200"/>
              <w:jc w:val="both"/>
              <w:rPr>
                <w:rFonts w:hint="eastAsia" w:ascii="宋体" w:hAnsi="宋体" w:eastAsia="宋体" w:cs="宋体"/>
                <w:color w:val="auto"/>
                <w:highlight w:val="none"/>
                <w:lang w:val="en-US" w:eastAsia="zh-CN"/>
              </w:rPr>
            </w:pPr>
            <w:r>
              <w:rPr>
                <w:rFonts w:hint="eastAsia" w:ascii="宋体" w:hAnsi="宋体" w:eastAsia="宋体" w:cs="宋体"/>
                <w:color w:val="auto"/>
                <w:highlight w:val="none"/>
              </w:rPr>
              <w:t>地 址：</w:t>
            </w:r>
            <w:r>
              <w:rPr>
                <w:rFonts w:hint="eastAsia" w:ascii="宋体" w:hAnsi="宋体" w:eastAsia="宋体" w:cs="宋体"/>
                <w:color w:val="auto"/>
                <w:highlight w:val="none"/>
                <w:lang w:eastAsia="zh-CN"/>
              </w:rPr>
              <w:t>广西防城港市</w:t>
            </w:r>
            <w:r>
              <w:rPr>
                <w:rFonts w:hint="eastAsia" w:ascii="宋体" w:hAnsi="宋体" w:eastAsia="宋体" w:cs="宋体"/>
                <w:color w:val="auto"/>
                <w:highlight w:val="none"/>
                <w:lang w:val="en-US" w:eastAsia="zh-CN"/>
              </w:rPr>
              <w:t xml:space="preserve">中心区冲孔路32号  </w:t>
            </w:r>
          </w:p>
          <w:p w14:paraId="0793AD15">
            <w:pPr>
              <w:spacing w:line="360" w:lineRule="auto"/>
              <w:ind w:firstLine="420" w:firstLineChars="200"/>
              <w:jc w:val="both"/>
              <w:rPr>
                <w:rFonts w:hint="eastAsia" w:ascii="宋体" w:hAnsi="宋体" w:eastAsia="宋体" w:cs="宋体"/>
                <w:color w:val="auto"/>
                <w:highlight w:val="none"/>
                <w:lang w:eastAsia="zh-CN"/>
              </w:rPr>
            </w:pPr>
            <w:r>
              <w:rPr>
                <w:rFonts w:hint="eastAsia" w:ascii="宋体" w:hAnsi="宋体" w:eastAsia="宋体" w:cs="宋体"/>
                <w:color w:val="auto"/>
                <w:highlight w:val="none"/>
              </w:rPr>
              <w:t>联系人：</w:t>
            </w:r>
            <w:r>
              <w:rPr>
                <w:rFonts w:hint="eastAsia" w:ascii="宋体" w:hAnsi="宋体" w:eastAsia="宋体" w:cs="宋体"/>
                <w:color w:val="auto"/>
                <w:highlight w:val="none"/>
                <w:lang w:val="en-US" w:eastAsia="zh-CN"/>
              </w:rPr>
              <w:t xml:space="preserve">范鑫鑫；0770-2077012  </w:t>
            </w:r>
            <w:r>
              <w:rPr>
                <w:rFonts w:hint="eastAsia" w:ascii="宋体" w:hAnsi="宋体" w:eastAsia="宋体" w:cs="宋体"/>
                <w:color w:val="auto"/>
                <w:highlight w:val="none"/>
                <w:lang w:eastAsia="zh-CN"/>
              </w:rPr>
              <w:t xml:space="preserve">  </w:t>
            </w:r>
          </w:p>
          <w:p w14:paraId="5FC426E5">
            <w:pPr>
              <w:spacing w:line="360" w:lineRule="auto"/>
              <w:ind w:firstLine="420" w:firstLineChars="200"/>
              <w:jc w:val="both"/>
              <w:rPr>
                <w:rFonts w:hint="eastAsia" w:ascii="宋体" w:hAnsi="宋体" w:eastAsia="宋体" w:cs="宋体"/>
                <w:color w:val="auto"/>
                <w:highlight w:val="none"/>
                <w:lang w:eastAsia="zh-CN"/>
              </w:rPr>
            </w:pPr>
            <w:r>
              <w:rPr>
                <w:rFonts w:hint="eastAsia" w:ascii="宋体" w:hAnsi="宋体" w:eastAsia="宋体" w:cs="宋体"/>
                <w:color w:val="auto"/>
                <w:highlight w:val="none"/>
              </w:rPr>
              <w:t>（2）</w:t>
            </w:r>
            <w:r>
              <w:rPr>
                <w:rFonts w:hint="eastAsia" w:ascii="宋体" w:hAnsi="宋体" w:eastAsia="宋体" w:cs="宋体"/>
                <w:color w:val="auto"/>
                <w:highlight w:val="none"/>
                <w:lang w:eastAsia="zh-CN"/>
              </w:rPr>
              <w:t>名称：</w:t>
            </w:r>
            <w:r>
              <w:rPr>
                <w:rFonts w:hint="eastAsia" w:ascii="宋体" w:hAnsi="宋体" w:cs="宋体"/>
                <w:color w:val="auto"/>
                <w:kern w:val="2"/>
                <w:sz w:val="21"/>
                <w:szCs w:val="21"/>
                <w:highlight w:val="none"/>
                <w:lang w:val="en-US" w:eastAsia="zh-CN"/>
              </w:rPr>
              <w:t>广西协弘项目管理有限公司</w:t>
            </w:r>
          </w:p>
          <w:p w14:paraId="557F78CD">
            <w:pPr>
              <w:spacing w:line="360" w:lineRule="auto"/>
              <w:ind w:firstLine="420" w:firstLineChars="200"/>
              <w:jc w:val="both"/>
              <w:rPr>
                <w:rFonts w:hint="eastAsia" w:ascii="宋体" w:hAnsi="宋体" w:eastAsia="宋体" w:cs="宋体"/>
                <w:color w:val="auto"/>
                <w:highlight w:val="none"/>
                <w:lang w:eastAsia="zh-CN"/>
              </w:rPr>
            </w:pPr>
            <w:r>
              <w:rPr>
                <w:rFonts w:hint="eastAsia" w:ascii="宋体" w:hAnsi="宋体" w:eastAsia="宋体" w:cs="宋体"/>
                <w:color w:val="auto"/>
                <w:highlight w:val="none"/>
              </w:rPr>
              <w:t>联系电话：</w:t>
            </w:r>
            <w:r>
              <w:rPr>
                <w:rFonts w:hint="eastAsia" w:ascii="宋体" w:hAnsi="宋体" w:cs="宋体"/>
                <w:color w:val="auto"/>
                <w:highlight w:val="none"/>
                <w:lang w:val="en-US" w:eastAsia="zh-CN"/>
              </w:rPr>
              <w:t>冯静瑜</w:t>
            </w:r>
            <w:r>
              <w:rPr>
                <w:rFonts w:hint="eastAsia" w:ascii="宋体" w:hAnsi="宋体" w:eastAsia="宋体" w:cs="宋体"/>
                <w:color w:val="auto"/>
                <w:highlight w:val="none"/>
              </w:rPr>
              <w:t>；</w:t>
            </w:r>
            <w:r>
              <w:rPr>
                <w:rFonts w:hint="eastAsia" w:ascii="宋体" w:hAnsi="宋体" w:cs="宋体"/>
                <w:color w:val="auto"/>
                <w:highlight w:val="none"/>
                <w:lang w:eastAsia="zh-CN"/>
              </w:rPr>
              <w:t>0770-2894616</w:t>
            </w:r>
          </w:p>
          <w:p w14:paraId="132AAC7C">
            <w:pPr>
              <w:spacing w:line="360" w:lineRule="auto"/>
              <w:ind w:firstLine="420" w:firstLineChars="200"/>
              <w:jc w:val="both"/>
              <w:rPr>
                <w:rFonts w:hint="eastAsia" w:ascii="宋体" w:hAnsi="宋体" w:eastAsia="宋体" w:cs="宋体"/>
                <w:color w:val="auto"/>
                <w:szCs w:val="21"/>
                <w:highlight w:val="none"/>
                <w:lang w:eastAsia="zh-CN"/>
              </w:rPr>
            </w:pPr>
            <w:r>
              <w:rPr>
                <w:rFonts w:hint="eastAsia" w:ascii="宋体" w:hAnsi="宋体" w:eastAsia="宋体" w:cs="宋体"/>
                <w:color w:val="auto"/>
                <w:highlight w:val="none"/>
              </w:rPr>
              <w:t>通讯地址：</w:t>
            </w:r>
            <w:r>
              <w:rPr>
                <w:rFonts w:hint="eastAsia" w:ascii="宋体" w:hAnsi="宋体" w:cs="Times New Roman"/>
                <w:color w:val="auto"/>
                <w:kern w:val="2"/>
                <w:sz w:val="21"/>
                <w:szCs w:val="21"/>
                <w:lang w:val="en-US" w:eastAsia="zh-CN" w:bidi="ar-SA"/>
              </w:rPr>
              <w:t>防城港市港口区珍珠路桂海东盟9栋605室</w:t>
            </w:r>
          </w:p>
        </w:tc>
      </w:tr>
      <w:tr w14:paraId="6B8B02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trPr>
        <w:tc>
          <w:tcPr>
            <w:tcW w:w="1017" w:type="dxa"/>
            <w:vMerge w:val="continue"/>
            <w:noWrap w:val="0"/>
            <w:vAlign w:val="center"/>
          </w:tcPr>
          <w:p w14:paraId="291448FB">
            <w:pPr>
              <w:keepNext w:val="0"/>
              <w:keepLines w:val="0"/>
              <w:pageBreakBefore w:val="0"/>
              <w:widowControl w:val="0"/>
              <w:kinsoku/>
              <w:wordWrap/>
              <w:overflowPunct/>
              <w:topLinePunct w:val="0"/>
              <w:bidi w:val="0"/>
              <w:adjustRightInd/>
              <w:spacing w:line="360" w:lineRule="auto"/>
              <w:jc w:val="center"/>
              <w:rPr>
                <w:rFonts w:hint="eastAsia" w:ascii="宋体" w:hAnsi="宋体" w:cs="宋体"/>
                <w:color w:val="auto"/>
                <w:szCs w:val="21"/>
                <w:highlight w:val="none"/>
                <w:lang w:val="en-US" w:eastAsia="zh-CN"/>
              </w:rPr>
            </w:pPr>
          </w:p>
        </w:tc>
        <w:tc>
          <w:tcPr>
            <w:tcW w:w="8595" w:type="dxa"/>
            <w:noWrap w:val="0"/>
            <w:vAlign w:val="center"/>
          </w:tcPr>
          <w:p w14:paraId="5CA2E1E8">
            <w:pPr>
              <w:spacing w:line="360" w:lineRule="auto"/>
              <w:jc w:val="both"/>
              <w:rPr>
                <w:rFonts w:hint="eastAsia" w:ascii="宋体" w:hAnsi="宋体" w:eastAsia="宋体" w:cs="宋体"/>
                <w:color w:val="auto"/>
                <w:szCs w:val="21"/>
                <w:highlight w:val="none"/>
                <w:lang w:eastAsia="zh-CN"/>
              </w:rPr>
            </w:pPr>
            <w:r>
              <w:rPr>
                <w:rFonts w:hint="eastAsia" w:ascii="宋体" w:hAnsi="宋体" w:eastAsia="宋体" w:cs="宋体"/>
                <w:b/>
                <w:bCs/>
                <w:color w:val="auto"/>
                <w:highlight w:val="none"/>
              </w:rPr>
              <w:t>现场提交质疑办理业务时间</w:t>
            </w:r>
            <w:r>
              <w:rPr>
                <w:rFonts w:hint="eastAsia" w:ascii="宋体" w:hAnsi="宋体" w:eastAsia="宋体" w:cs="宋体"/>
                <w:b/>
                <w:bCs/>
                <w:color w:val="auto"/>
                <w:highlight w:val="none"/>
                <w:lang w:eastAsia="zh-CN"/>
              </w:rPr>
              <w:t>：</w:t>
            </w:r>
            <w:r>
              <w:rPr>
                <w:rFonts w:hint="eastAsia" w:ascii="宋体" w:hAnsi="宋体" w:eastAsia="宋体" w:cs="宋体"/>
                <w:color w:val="auto"/>
                <w:highlight w:val="none"/>
              </w:rPr>
              <w:t>质疑期内每个工作日</w:t>
            </w:r>
            <w:r>
              <w:rPr>
                <w:rFonts w:hint="eastAsia" w:ascii="宋体" w:hAnsi="宋体" w:eastAsia="宋体" w:cs="宋体"/>
                <w:color w:val="auto"/>
                <w:sz w:val="21"/>
                <w:highlight w:val="none"/>
                <w:lang w:val="en-US" w:eastAsia="zh-CN"/>
              </w:rPr>
              <w:t>（北京时间）</w:t>
            </w:r>
            <w:r>
              <w:rPr>
                <w:rFonts w:hint="eastAsia" w:ascii="宋体" w:hAnsi="宋体" w:eastAsia="宋体" w:cs="宋体"/>
                <w:color w:val="auto"/>
                <w:highlight w:val="none"/>
              </w:rPr>
              <w:t>上午</w:t>
            </w:r>
            <w:r>
              <w:rPr>
                <w:rFonts w:hint="eastAsia" w:ascii="宋体" w:hAnsi="宋体" w:eastAsia="宋体" w:cs="宋体"/>
                <w:color w:val="auto"/>
                <w:highlight w:val="none"/>
                <w:u w:val="single"/>
                <w:lang w:val="en-US"/>
              </w:rPr>
              <w:t>8</w:t>
            </w:r>
            <w:r>
              <w:rPr>
                <w:rFonts w:hint="eastAsia" w:ascii="宋体" w:hAnsi="宋体" w:eastAsia="宋体" w:cs="宋体"/>
                <w:color w:val="auto"/>
                <w:highlight w:val="none"/>
              </w:rPr>
              <w:t>时</w:t>
            </w:r>
            <w:r>
              <w:rPr>
                <w:rFonts w:hint="eastAsia" w:ascii="宋体" w:hAnsi="宋体" w:eastAsia="宋体" w:cs="宋体"/>
                <w:color w:val="auto"/>
                <w:highlight w:val="none"/>
                <w:u w:val="single"/>
                <w:lang w:val="en-US"/>
              </w:rPr>
              <w:t>00</w:t>
            </w:r>
            <w:r>
              <w:rPr>
                <w:rFonts w:hint="eastAsia" w:ascii="宋体" w:hAnsi="宋体" w:eastAsia="宋体" w:cs="宋体"/>
                <w:color w:val="auto"/>
                <w:highlight w:val="none"/>
              </w:rPr>
              <w:t>分到</w:t>
            </w:r>
            <w:r>
              <w:rPr>
                <w:rFonts w:hint="eastAsia" w:ascii="宋体" w:hAnsi="宋体" w:eastAsia="宋体" w:cs="宋体"/>
                <w:color w:val="auto"/>
                <w:highlight w:val="none"/>
                <w:u w:val="single"/>
                <w:lang w:val="en-US"/>
              </w:rPr>
              <w:t>12</w:t>
            </w:r>
            <w:r>
              <w:rPr>
                <w:rFonts w:hint="eastAsia" w:ascii="宋体" w:hAnsi="宋体" w:eastAsia="宋体" w:cs="宋体"/>
                <w:color w:val="auto"/>
                <w:highlight w:val="none"/>
              </w:rPr>
              <w:t>时</w:t>
            </w:r>
            <w:r>
              <w:rPr>
                <w:rFonts w:hint="eastAsia" w:ascii="宋体" w:hAnsi="宋体" w:eastAsia="宋体" w:cs="宋体"/>
                <w:color w:val="auto"/>
                <w:highlight w:val="none"/>
                <w:u w:val="single"/>
                <w:lang w:val="en-US"/>
              </w:rPr>
              <w:t>00</w:t>
            </w:r>
            <w:r>
              <w:rPr>
                <w:rFonts w:hint="eastAsia" w:ascii="宋体" w:hAnsi="宋体" w:eastAsia="宋体" w:cs="宋体"/>
                <w:color w:val="auto"/>
                <w:highlight w:val="none"/>
              </w:rPr>
              <w:t>分，</w:t>
            </w:r>
            <w:r>
              <w:rPr>
                <w:rFonts w:hint="eastAsia" w:ascii="宋体" w:hAnsi="宋体" w:eastAsia="宋体" w:cs="宋体"/>
                <w:color w:val="auto"/>
                <w:highlight w:val="none"/>
                <w:lang w:eastAsia="zh-CN"/>
              </w:rPr>
              <w:t>下午</w:t>
            </w:r>
            <w:r>
              <w:rPr>
                <w:rFonts w:hint="eastAsia" w:ascii="宋体" w:hAnsi="宋体" w:cs="宋体"/>
                <w:color w:val="auto"/>
                <w:highlight w:val="none"/>
                <w:u w:val="single"/>
                <w:lang w:val="en-US" w:eastAsia="zh-CN"/>
              </w:rPr>
              <w:t>3</w:t>
            </w:r>
            <w:r>
              <w:rPr>
                <w:rFonts w:hint="eastAsia" w:ascii="宋体" w:hAnsi="宋体" w:eastAsia="宋体" w:cs="宋体"/>
                <w:color w:val="auto"/>
                <w:highlight w:val="none"/>
              </w:rPr>
              <w:t>时</w:t>
            </w:r>
            <w:r>
              <w:rPr>
                <w:rFonts w:hint="eastAsia" w:ascii="宋体" w:hAnsi="宋体" w:eastAsia="宋体" w:cs="宋体"/>
                <w:color w:val="auto"/>
                <w:highlight w:val="none"/>
                <w:u w:val="single"/>
              </w:rPr>
              <w:t>00</w:t>
            </w:r>
            <w:r>
              <w:rPr>
                <w:rFonts w:hint="eastAsia" w:ascii="宋体" w:hAnsi="宋体" w:eastAsia="宋体" w:cs="宋体"/>
                <w:color w:val="auto"/>
                <w:highlight w:val="none"/>
              </w:rPr>
              <w:t>分到</w:t>
            </w:r>
            <w:r>
              <w:rPr>
                <w:rFonts w:hint="eastAsia" w:ascii="宋体" w:hAnsi="宋体" w:cs="宋体"/>
                <w:color w:val="auto"/>
                <w:highlight w:val="none"/>
                <w:u w:val="single"/>
                <w:lang w:val="en-US" w:eastAsia="zh-CN"/>
              </w:rPr>
              <w:t>6</w:t>
            </w:r>
            <w:r>
              <w:rPr>
                <w:rFonts w:hint="eastAsia" w:ascii="宋体" w:hAnsi="宋体" w:eastAsia="宋体" w:cs="宋体"/>
                <w:color w:val="auto"/>
                <w:highlight w:val="none"/>
              </w:rPr>
              <w:t>时</w:t>
            </w:r>
            <w:r>
              <w:rPr>
                <w:rFonts w:hint="eastAsia" w:ascii="宋体" w:hAnsi="宋体" w:eastAsia="宋体" w:cs="宋体"/>
                <w:color w:val="auto"/>
                <w:highlight w:val="none"/>
                <w:u w:val="single"/>
              </w:rPr>
              <w:t>00</w:t>
            </w:r>
            <w:r>
              <w:rPr>
                <w:rFonts w:hint="eastAsia" w:ascii="宋体" w:hAnsi="宋体" w:eastAsia="宋体" w:cs="宋体"/>
                <w:color w:val="auto"/>
                <w:highlight w:val="none"/>
              </w:rPr>
              <w:t>分</w:t>
            </w:r>
            <w:r>
              <w:rPr>
                <w:rFonts w:hint="eastAsia" w:ascii="宋体" w:hAnsi="宋体" w:eastAsia="宋体" w:cs="宋体"/>
                <w:color w:val="auto"/>
                <w:highlight w:val="none"/>
                <w:lang w:eastAsia="zh-CN"/>
              </w:rPr>
              <w:t>。</w:t>
            </w:r>
          </w:p>
        </w:tc>
      </w:tr>
      <w:tr w14:paraId="27335C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trPr>
        <w:tc>
          <w:tcPr>
            <w:tcW w:w="1017" w:type="dxa"/>
            <w:vMerge w:val="continue"/>
            <w:noWrap w:val="0"/>
            <w:vAlign w:val="center"/>
          </w:tcPr>
          <w:p w14:paraId="43D1B14E">
            <w:pPr>
              <w:keepNext w:val="0"/>
              <w:keepLines w:val="0"/>
              <w:pageBreakBefore w:val="0"/>
              <w:widowControl w:val="0"/>
              <w:kinsoku/>
              <w:wordWrap/>
              <w:overflowPunct/>
              <w:topLinePunct w:val="0"/>
              <w:bidi w:val="0"/>
              <w:adjustRightInd/>
              <w:spacing w:line="360" w:lineRule="auto"/>
              <w:jc w:val="center"/>
              <w:rPr>
                <w:rFonts w:hint="eastAsia" w:ascii="宋体" w:hAnsi="宋体" w:cs="宋体"/>
                <w:color w:val="auto"/>
                <w:szCs w:val="21"/>
                <w:highlight w:val="none"/>
                <w:lang w:val="en-US" w:eastAsia="zh-CN"/>
              </w:rPr>
            </w:pPr>
          </w:p>
        </w:tc>
        <w:tc>
          <w:tcPr>
            <w:tcW w:w="8595" w:type="dxa"/>
            <w:noWrap w:val="0"/>
            <w:vAlign w:val="center"/>
          </w:tcPr>
          <w:p w14:paraId="416ABFDA">
            <w:pPr>
              <w:spacing w:line="360" w:lineRule="auto"/>
              <w:ind w:firstLine="422" w:firstLineChars="200"/>
              <w:jc w:val="both"/>
              <w:rPr>
                <w:rFonts w:hint="eastAsia" w:ascii="宋体" w:hAnsi="宋体" w:eastAsia="宋体" w:cs="宋体"/>
                <w:b/>
                <w:bCs/>
                <w:color w:val="auto"/>
                <w:highlight w:val="none"/>
                <w:lang w:eastAsia="zh-CN"/>
              </w:rPr>
            </w:pPr>
            <w:r>
              <w:rPr>
                <w:rFonts w:hint="eastAsia" w:ascii="宋体" w:hAnsi="宋体" w:eastAsia="宋体" w:cs="宋体"/>
                <w:b/>
                <w:bCs/>
                <w:color w:val="auto"/>
                <w:highlight w:val="none"/>
              </w:rPr>
              <w:t>受理投诉方式</w:t>
            </w:r>
            <w:r>
              <w:rPr>
                <w:rFonts w:hint="eastAsia" w:ascii="宋体" w:hAnsi="宋体" w:eastAsia="宋体" w:cs="宋体"/>
                <w:b/>
                <w:bCs/>
                <w:color w:val="auto"/>
                <w:highlight w:val="none"/>
                <w:lang w:eastAsia="zh-CN"/>
              </w:rPr>
              <w:t>：</w:t>
            </w:r>
          </w:p>
          <w:p w14:paraId="79AEA2FE">
            <w:pPr>
              <w:spacing w:line="360" w:lineRule="auto"/>
              <w:ind w:firstLine="420" w:firstLineChars="200"/>
              <w:jc w:val="both"/>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1.受理方式：纸质方式受理，投诉书正、副本（经过质疑的事项才可投诉）。</w:t>
            </w:r>
          </w:p>
          <w:p w14:paraId="4E72FB6C">
            <w:pPr>
              <w:spacing w:line="360" w:lineRule="auto"/>
              <w:ind w:firstLine="420" w:firstLineChars="200"/>
              <w:jc w:val="both"/>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2.通讯方式</w:t>
            </w:r>
          </w:p>
          <w:p w14:paraId="085EA0BE">
            <w:pPr>
              <w:widowControl w:val="0"/>
              <w:spacing w:line="360" w:lineRule="auto"/>
              <w:ind w:firstLine="420" w:firstLineChars="200"/>
              <w:jc w:val="left"/>
              <w:rPr>
                <w:rFonts w:hint="default" w:ascii="宋体" w:hAnsi="宋体" w:eastAsia="宋体" w:cs="宋体"/>
                <w:color w:val="auto"/>
                <w:highlight w:val="none"/>
                <w:lang w:val="en-US" w:eastAsia="zh-CN"/>
              </w:rPr>
            </w:pPr>
            <w:r>
              <w:rPr>
                <w:rFonts w:hint="eastAsia" w:ascii="宋体" w:hAnsi="宋体" w:eastAsia="宋体" w:cs="宋体"/>
                <w:color w:val="auto"/>
                <w:kern w:val="0"/>
                <w:sz w:val="21"/>
                <w:szCs w:val="21"/>
                <w:lang w:val="en-US" w:eastAsia="zh-CN" w:bidi="ar-SA"/>
              </w:rPr>
              <w:t>名 称：防城港市财政局；电话：0770-6102323。</w:t>
            </w:r>
          </w:p>
          <w:p w14:paraId="75C39955">
            <w:pPr>
              <w:spacing w:line="360" w:lineRule="auto"/>
              <w:ind w:firstLine="420" w:firstLineChars="200"/>
              <w:jc w:val="both"/>
              <w:rPr>
                <w:rFonts w:hint="default" w:ascii="宋体" w:hAnsi="宋体" w:eastAsia="宋体" w:cs="宋体"/>
                <w:color w:val="auto"/>
                <w:highlight w:val="none"/>
                <w:lang w:val="en-US" w:eastAsia="zh-CN"/>
              </w:rPr>
            </w:pPr>
            <w:r>
              <w:rPr>
                <w:rFonts w:hint="default" w:ascii="宋体" w:hAnsi="宋体" w:eastAsia="宋体" w:cs="宋体"/>
                <w:color w:val="auto"/>
                <w:highlight w:val="none"/>
                <w:lang w:val="en-US" w:eastAsia="zh-CN"/>
              </w:rPr>
              <w:t>地址：</w:t>
            </w:r>
            <w:r>
              <w:rPr>
                <w:rFonts w:hint="eastAsia" w:ascii="宋体" w:hAnsi="宋体"/>
                <w:color w:val="auto"/>
                <w:szCs w:val="21"/>
              </w:rPr>
              <w:t>广西防城港市港口区</w:t>
            </w:r>
            <w:r>
              <w:rPr>
                <w:rFonts w:hint="eastAsia" w:ascii="宋体" w:hAnsi="宋体"/>
                <w:color w:val="auto"/>
                <w:szCs w:val="21"/>
                <w:lang w:val="en-US" w:eastAsia="zh-CN"/>
              </w:rPr>
              <w:t>广场北路</w:t>
            </w:r>
          </w:p>
        </w:tc>
      </w:tr>
      <w:tr w14:paraId="513815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trPr>
        <w:tc>
          <w:tcPr>
            <w:tcW w:w="1017" w:type="dxa"/>
            <w:noWrap w:val="0"/>
            <w:vAlign w:val="center"/>
          </w:tcPr>
          <w:p w14:paraId="6A1D7F3C">
            <w:pPr>
              <w:keepNext w:val="0"/>
              <w:keepLines w:val="0"/>
              <w:pageBreakBefore w:val="0"/>
              <w:widowControl w:val="0"/>
              <w:kinsoku/>
              <w:wordWrap/>
              <w:overflowPunct/>
              <w:topLinePunct w:val="0"/>
              <w:bidi w:val="0"/>
              <w:spacing w:line="360" w:lineRule="auto"/>
              <w:jc w:val="center"/>
              <w:textAlignment w:val="auto"/>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31.1</w:t>
            </w:r>
          </w:p>
        </w:tc>
        <w:tc>
          <w:tcPr>
            <w:tcW w:w="8595" w:type="dxa"/>
            <w:noWrap w:val="0"/>
            <w:vAlign w:val="center"/>
          </w:tcPr>
          <w:p w14:paraId="4C10A442">
            <w:pPr>
              <w:snapToGrid w:val="0"/>
              <w:spacing w:line="360" w:lineRule="auto"/>
              <w:ind w:firstLine="420" w:firstLineChars="200"/>
              <w:rPr>
                <w:rFonts w:hint="eastAsia" w:ascii="宋体" w:hAnsi="宋体" w:eastAsia="宋体" w:cs="宋体"/>
                <w:color w:val="auto"/>
                <w:kern w:val="0"/>
                <w:szCs w:val="21"/>
                <w:highlight w:val="none"/>
              </w:rPr>
            </w:pPr>
            <w:r>
              <w:rPr>
                <w:rFonts w:hint="eastAsia" w:ascii="宋体" w:hAnsi="宋体" w:cs="宋体"/>
                <w:color w:val="auto"/>
                <w:kern w:val="0"/>
                <w:szCs w:val="21"/>
                <w:highlight w:val="none"/>
                <w:lang w:val="en-US" w:eastAsia="zh-CN"/>
              </w:rPr>
              <w:t>1</w:t>
            </w:r>
            <w:r>
              <w:rPr>
                <w:rFonts w:hint="eastAsia" w:ascii="宋体" w:hAnsi="宋体" w:eastAsia="宋体" w:cs="宋体"/>
                <w:color w:val="auto"/>
                <w:kern w:val="0"/>
                <w:szCs w:val="21"/>
                <w:highlight w:val="none"/>
              </w:rPr>
              <w:t>.采购代理</w:t>
            </w:r>
            <w:r>
              <w:rPr>
                <w:rFonts w:hint="eastAsia" w:ascii="宋体" w:hAnsi="宋体" w:eastAsia="宋体" w:cs="宋体"/>
                <w:color w:val="auto"/>
                <w:kern w:val="0"/>
                <w:szCs w:val="21"/>
                <w:highlight w:val="none"/>
                <w:lang w:eastAsia="zh-CN"/>
              </w:rPr>
              <w:t>服务</w:t>
            </w:r>
            <w:r>
              <w:rPr>
                <w:rFonts w:hint="eastAsia" w:ascii="宋体" w:hAnsi="宋体" w:eastAsia="宋体" w:cs="宋体"/>
                <w:color w:val="auto"/>
                <w:kern w:val="0"/>
                <w:szCs w:val="21"/>
                <w:highlight w:val="none"/>
              </w:rPr>
              <w:t>费支付方式：本项目</w:t>
            </w:r>
            <w:r>
              <w:rPr>
                <w:rFonts w:hint="eastAsia" w:ascii="宋体" w:hAnsi="宋体" w:eastAsia="宋体" w:cs="宋体"/>
                <w:color w:val="auto"/>
                <w:kern w:val="0"/>
                <w:szCs w:val="21"/>
                <w:highlight w:val="none"/>
                <w:lang w:eastAsia="zh-CN"/>
              </w:rPr>
              <w:t>采购</w:t>
            </w:r>
            <w:r>
              <w:rPr>
                <w:rFonts w:hint="eastAsia" w:ascii="宋体" w:hAnsi="宋体" w:eastAsia="宋体" w:cs="宋体"/>
                <w:color w:val="auto"/>
                <w:kern w:val="0"/>
                <w:szCs w:val="21"/>
                <w:highlight w:val="none"/>
              </w:rPr>
              <w:t>代理服务费由成交供应商在签订合同前</w:t>
            </w:r>
            <w:r>
              <w:rPr>
                <w:rFonts w:hint="eastAsia" w:ascii="宋体" w:hAnsi="宋体" w:eastAsia="宋体" w:cs="宋体"/>
                <w:color w:val="auto"/>
                <w:kern w:val="0"/>
                <w:szCs w:val="21"/>
                <w:highlight w:val="none"/>
                <w:lang w:eastAsia="zh-CN"/>
              </w:rPr>
              <w:t>，</w:t>
            </w:r>
            <w:r>
              <w:rPr>
                <w:rFonts w:hint="eastAsia" w:ascii="宋体" w:hAnsi="宋体" w:eastAsia="宋体" w:cs="宋体"/>
                <w:color w:val="auto"/>
                <w:kern w:val="0"/>
                <w:szCs w:val="21"/>
                <w:highlight w:val="none"/>
                <w:lang w:val="en-US" w:eastAsia="zh-CN"/>
              </w:rPr>
              <w:t>以银行转账、电汇等方式</w:t>
            </w:r>
            <w:r>
              <w:rPr>
                <w:rFonts w:hint="eastAsia" w:ascii="宋体" w:hAnsi="宋体" w:eastAsia="宋体" w:cs="宋体"/>
                <w:color w:val="auto"/>
                <w:kern w:val="0"/>
                <w:szCs w:val="21"/>
                <w:highlight w:val="none"/>
              </w:rPr>
              <w:t>一次性向采购代理机构支付。</w:t>
            </w:r>
          </w:p>
          <w:p w14:paraId="4F94432A">
            <w:pPr>
              <w:snapToGrid w:val="0"/>
              <w:spacing w:line="360" w:lineRule="auto"/>
              <w:ind w:firstLine="420" w:firstLineChars="200"/>
              <w:rPr>
                <w:rFonts w:hint="eastAsia" w:ascii="宋体" w:hAnsi="宋体" w:eastAsia="宋体" w:cs="宋体"/>
                <w:color w:val="auto"/>
                <w:kern w:val="0"/>
                <w:szCs w:val="21"/>
                <w:highlight w:val="none"/>
              </w:rPr>
            </w:pPr>
            <w:r>
              <w:rPr>
                <w:rFonts w:hint="eastAsia" w:ascii="宋体" w:hAnsi="宋体" w:cs="宋体"/>
                <w:color w:val="auto"/>
                <w:kern w:val="0"/>
                <w:szCs w:val="21"/>
                <w:highlight w:val="none"/>
                <w:lang w:val="en-US" w:eastAsia="zh-CN"/>
              </w:rPr>
              <w:t>2</w:t>
            </w:r>
            <w:r>
              <w:rPr>
                <w:rFonts w:hint="eastAsia" w:ascii="宋体" w:hAnsi="宋体" w:eastAsia="宋体" w:cs="宋体"/>
                <w:color w:val="auto"/>
                <w:kern w:val="0"/>
                <w:szCs w:val="21"/>
                <w:highlight w:val="none"/>
              </w:rPr>
              <w:t>.采购代理</w:t>
            </w:r>
            <w:r>
              <w:rPr>
                <w:rFonts w:hint="eastAsia" w:ascii="宋体" w:hAnsi="宋体" w:eastAsia="宋体" w:cs="宋体"/>
                <w:color w:val="auto"/>
                <w:kern w:val="0"/>
                <w:szCs w:val="21"/>
                <w:highlight w:val="none"/>
                <w:lang w:eastAsia="zh-CN"/>
              </w:rPr>
              <w:t>服务</w:t>
            </w:r>
            <w:r>
              <w:rPr>
                <w:rFonts w:hint="eastAsia" w:ascii="宋体" w:hAnsi="宋体" w:eastAsia="宋体" w:cs="宋体"/>
                <w:color w:val="auto"/>
                <w:kern w:val="0"/>
                <w:szCs w:val="21"/>
                <w:highlight w:val="none"/>
              </w:rPr>
              <w:t>费收取标准：以</w:t>
            </w:r>
            <w:r>
              <w:rPr>
                <w:rFonts w:hint="eastAsia" w:ascii="宋体" w:hAnsi="宋体" w:eastAsia="宋体" w:cs="宋体"/>
                <w:color w:val="auto"/>
                <w:kern w:val="0"/>
                <w:szCs w:val="21"/>
                <w:highlight w:val="none"/>
                <w:lang w:eastAsia="zh-CN"/>
              </w:rPr>
              <w:t>项目</w:t>
            </w:r>
            <w:r>
              <w:rPr>
                <w:rFonts w:hint="eastAsia" w:ascii="宋体" w:hAnsi="宋体" w:eastAsia="宋体" w:cs="宋体"/>
                <w:color w:val="auto"/>
                <w:kern w:val="0"/>
                <w:szCs w:val="21"/>
                <w:highlight w:val="none"/>
              </w:rPr>
              <w:t>成交</w:t>
            </w:r>
            <w:r>
              <w:rPr>
                <w:rFonts w:hint="eastAsia" w:ascii="宋体" w:hAnsi="宋体" w:eastAsia="宋体" w:cs="宋体"/>
                <w:color w:val="auto"/>
                <w:kern w:val="0"/>
                <w:szCs w:val="21"/>
                <w:highlight w:val="none"/>
                <w:lang w:eastAsia="zh-CN"/>
              </w:rPr>
              <w:t>总</w:t>
            </w:r>
            <w:r>
              <w:rPr>
                <w:rFonts w:hint="eastAsia" w:ascii="宋体" w:hAnsi="宋体" w:eastAsia="宋体" w:cs="宋体"/>
                <w:color w:val="auto"/>
                <w:kern w:val="0"/>
                <w:szCs w:val="21"/>
                <w:highlight w:val="none"/>
              </w:rPr>
              <w:t>金额为计费额，按</w:t>
            </w:r>
            <w:r>
              <w:rPr>
                <w:rFonts w:hint="eastAsia" w:ascii="宋体" w:hAnsi="宋体" w:eastAsia="宋体" w:cs="宋体"/>
                <w:color w:val="auto"/>
                <w:kern w:val="0"/>
                <w:szCs w:val="21"/>
                <w:highlight w:val="none"/>
                <w:lang w:val="en-US" w:eastAsia="zh-CN"/>
              </w:rPr>
              <w:t>本须知正文第3</w:t>
            </w:r>
            <w:r>
              <w:rPr>
                <w:rFonts w:hint="eastAsia" w:ascii="宋体" w:hAnsi="宋体" w:cs="宋体"/>
                <w:color w:val="auto"/>
                <w:kern w:val="0"/>
                <w:szCs w:val="21"/>
                <w:highlight w:val="none"/>
                <w:lang w:val="en-US" w:eastAsia="zh-CN"/>
              </w:rPr>
              <w:t>1</w:t>
            </w:r>
            <w:r>
              <w:rPr>
                <w:rFonts w:hint="eastAsia" w:ascii="宋体" w:hAnsi="宋体" w:eastAsia="宋体" w:cs="宋体"/>
                <w:color w:val="auto"/>
                <w:kern w:val="0"/>
                <w:szCs w:val="21"/>
                <w:highlight w:val="none"/>
                <w:lang w:val="en-US" w:eastAsia="zh-CN"/>
              </w:rPr>
              <w:t>.2条规定的收费计算标准</w:t>
            </w:r>
            <w:r>
              <w:rPr>
                <w:rFonts w:hint="eastAsia" w:ascii="宋体" w:hAnsi="宋体" w:eastAsia="宋体" w:cs="宋体"/>
                <w:b/>
                <w:bCs/>
                <w:color w:val="auto"/>
                <w:kern w:val="0"/>
                <w:szCs w:val="21"/>
                <w:highlight w:val="none"/>
                <w:lang w:val="en-US" w:eastAsia="zh-CN"/>
              </w:rPr>
              <w:t>（</w:t>
            </w:r>
            <w:r>
              <w:rPr>
                <w:rFonts w:hint="eastAsia" w:ascii="宋体" w:hAnsi="宋体" w:eastAsia="宋体" w:cs="宋体"/>
                <w:b/>
                <w:bCs/>
                <w:color w:val="auto"/>
                <w:kern w:val="0"/>
                <w:szCs w:val="21"/>
                <w:highlight w:val="none"/>
                <w:u w:val="single"/>
                <w:lang w:val="en-US" w:eastAsia="zh-CN"/>
              </w:rPr>
              <w:t>工程</w:t>
            </w:r>
            <w:r>
              <w:rPr>
                <w:rFonts w:hint="eastAsia" w:ascii="宋体" w:hAnsi="宋体" w:eastAsia="宋体" w:cs="宋体"/>
                <w:b/>
                <w:bCs/>
                <w:color w:val="auto"/>
                <w:kern w:val="0"/>
                <w:szCs w:val="21"/>
                <w:highlight w:val="none"/>
                <w:u w:val="single"/>
              </w:rPr>
              <w:t>类</w:t>
            </w:r>
            <w:r>
              <w:rPr>
                <w:rFonts w:hint="eastAsia" w:ascii="宋体" w:hAnsi="宋体" w:eastAsia="宋体" w:cs="宋体"/>
                <w:b/>
                <w:bCs/>
                <w:color w:val="auto"/>
                <w:kern w:val="0"/>
                <w:szCs w:val="21"/>
                <w:highlight w:val="none"/>
                <w:lang w:val="en-US" w:eastAsia="zh-CN"/>
              </w:rPr>
              <w:t>）</w:t>
            </w:r>
            <w:r>
              <w:rPr>
                <w:rFonts w:hint="eastAsia" w:ascii="宋体" w:hAnsi="宋体" w:eastAsia="宋体" w:cs="宋体"/>
                <w:color w:val="auto"/>
                <w:kern w:val="0"/>
                <w:szCs w:val="21"/>
                <w:highlight w:val="none"/>
              </w:rPr>
              <w:t>采用差额定率累进法计算出收费基准价格，采购代理</w:t>
            </w:r>
            <w:r>
              <w:rPr>
                <w:rFonts w:hint="eastAsia" w:ascii="宋体" w:hAnsi="宋体" w:eastAsia="宋体" w:cs="宋体"/>
                <w:color w:val="auto"/>
                <w:kern w:val="0"/>
                <w:szCs w:val="21"/>
                <w:highlight w:val="none"/>
                <w:lang w:eastAsia="zh-CN"/>
              </w:rPr>
              <w:t>机构</w:t>
            </w:r>
            <w:r>
              <w:rPr>
                <w:rFonts w:hint="eastAsia" w:ascii="宋体" w:hAnsi="宋体" w:eastAsia="宋体" w:cs="宋体"/>
                <w:color w:val="auto"/>
                <w:kern w:val="0"/>
                <w:szCs w:val="21"/>
                <w:highlight w:val="none"/>
              </w:rPr>
              <w:t>收费以收费基准价格收取。</w:t>
            </w:r>
          </w:p>
          <w:p w14:paraId="28D49DF5">
            <w:pPr>
              <w:snapToGrid w:val="0"/>
              <w:spacing w:line="360" w:lineRule="auto"/>
              <w:ind w:firstLine="420" w:firstLineChars="200"/>
              <w:rPr>
                <w:rFonts w:hint="eastAsia" w:ascii="宋体" w:hAnsi="宋体" w:eastAsia="宋体" w:cs="宋体"/>
                <w:color w:val="auto"/>
                <w:kern w:val="0"/>
                <w:szCs w:val="21"/>
                <w:highlight w:val="none"/>
              </w:rPr>
            </w:pPr>
            <w:r>
              <w:rPr>
                <w:rFonts w:hint="eastAsia" w:ascii="宋体" w:hAnsi="宋体" w:cs="宋体"/>
                <w:color w:val="auto"/>
                <w:kern w:val="0"/>
                <w:szCs w:val="21"/>
                <w:highlight w:val="none"/>
                <w:lang w:val="en-US" w:eastAsia="zh-CN"/>
              </w:rPr>
              <w:t>3</w:t>
            </w:r>
            <w:r>
              <w:rPr>
                <w:rFonts w:hint="eastAsia" w:ascii="宋体" w:hAnsi="宋体" w:eastAsia="宋体" w:cs="宋体"/>
                <w:color w:val="auto"/>
                <w:kern w:val="0"/>
                <w:szCs w:val="21"/>
                <w:highlight w:val="none"/>
              </w:rPr>
              <w:t>. 采购代理</w:t>
            </w:r>
            <w:r>
              <w:rPr>
                <w:rFonts w:hint="eastAsia" w:ascii="宋体" w:hAnsi="宋体" w:eastAsia="宋体" w:cs="宋体"/>
                <w:color w:val="auto"/>
                <w:kern w:val="0"/>
                <w:szCs w:val="21"/>
                <w:highlight w:val="none"/>
                <w:lang w:eastAsia="zh-CN"/>
              </w:rPr>
              <w:t>服务</w:t>
            </w:r>
            <w:r>
              <w:rPr>
                <w:rFonts w:hint="eastAsia" w:ascii="宋体" w:hAnsi="宋体" w:eastAsia="宋体" w:cs="宋体"/>
                <w:color w:val="auto"/>
                <w:kern w:val="0"/>
                <w:szCs w:val="21"/>
                <w:highlight w:val="none"/>
              </w:rPr>
              <w:t>费收取银行账户</w:t>
            </w:r>
            <w:r>
              <w:rPr>
                <w:rFonts w:hint="eastAsia" w:ascii="宋体" w:hAnsi="宋体" w:eastAsia="宋体" w:cs="宋体"/>
                <w:color w:val="auto"/>
                <w:kern w:val="0"/>
                <w:szCs w:val="21"/>
                <w:highlight w:val="none"/>
                <w:lang w:eastAsia="zh-CN"/>
              </w:rPr>
              <w:t>的信息</w:t>
            </w:r>
          </w:p>
          <w:p w14:paraId="44C8B786">
            <w:pPr>
              <w:snapToGrid w:val="0"/>
              <w:spacing w:line="360" w:lineRule="auto"/>
              <w:ind w:firstLine="420" w:firstLineChars="20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开户名称：</w:t>
            </w:r>
            <w:r>
              <w:rPr>
                <w:rFonts w:hint="eastAsia" w:ascii="宋体" w:hAnsi="宋体" w:eastAsia="宋体" w:cs="宋体"/>
                <w:color w:val="auto"/>
                <w:kern w:val="0"/>
                <w:szCs w:val="21"/>
                <w:highlight w:val="none"/>
                <w:lang w:val="en-US" w:eastAsia="zh-CN"/>
              </w:rPr>
              <w:t>广西协弘项目管理有限公司</w:t>
            </w:r>
          </w:p>
          <w:p w14:paraId="06F6A99D">
            <w:pPr>
              <w:snapToGrid w:val="0"/>
              <w:spacing w:line="360" w:lineRule="auto"/>
              <w:ind w:firstLine="420" w:firstLineChars="20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开户银行：中国建设银行股份有限公司防城港桃花湾广场支行</w:t>
            </w:r>
          </w:p>
          <w:p w14:paraId="25625A6E">
            <w:pPr>
              <w:snapToGrid w:val="0"/>
              <w:spacing w:line="360" w:lineRule="auto"/>
              <w:ind w:firstLine="420" w:firstLineChars="20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lang w:eastAsia="zh-CN"/>
              </w:rPr>
              <w:t>账号</w:t>
            </w:r>
            <w:r>
              <w:rPr>
                <w:rFonts w:hint="eastAsia" w:ascii="宋体" w:hAnsi="宋体" w:eastAsia="宋体" w:cs="宋体"/>
                <w:color w:val="auto"/>
                <w:kern w:val="0"/>
                <w:szCs w:val="21"/>
                <w:highlight w:val="none"/>
              </w:rPr>
              <w:t>：4505 0165 9542 0000 1367</w:t>
            </w:r>
          </w:p>
        </w:tc>
      </w:tr>
      <w:tr w14:paraId="054516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trPr>
        <w:tc>
          <w:tcPr>
            <w:tcW w:w="1017" w:type="dxa"/>
            <w:noWrap w:val="0"/>
            <w:vAlign w:val="center"/>
          </w:tcPr>
          <w:p w14:paraId="03144076">
            <w:pPr>
              <w:keepNext w:val="0"/>
              <w:keepLines w:val="0"/>
              <w:pageBreakBefore w:val="0"/>
              <w:widowControl w:val="0"/>
              <w:kinsoku/>
              <w:wordWrap/>
              <w:overflowPunct/>
              <w:topLinePunct w:val="0"/>
              <w:bidi w:val="0"/>
              <w:adjustRightInd/>
              <w:spacing w:line="360" w:lineRule="auto"/>
              <w:jc w:val="center"/>
              <w:rPr>
                <w:rFonts w:hint="default" w:ascii="宋体" w:hAnsi="宋体" w:eastAsia="宋体" w:cs="宋体"/>
                <w:color w:val="auto"/>
                <w:kern w:val="2"/>
                <w:sz w:val="21"/>
                <w:szCs w:val="21"/>
                <w:highlight w:val="none"/>
                <w:lang w:val="en-US" w:eastAsia="zh-CN" w:bidi="ar-SA"/>
              </w:rPr>
            </w:pPr>
            <w:r>
              <w:rPr>
                <w:rFonts w:hint="eastAsia" w:ascii="宋体" w:hAnsi="宋体" w:cs="宋体"/>
                <w:color w:val="auto"/>
                <w:szCs w:val="21"/>
                <w:highlight w:val="none"/>
                <w:lang w:val="en-US" w:eastAsia="zh-CN"/>
              </w:rPr>
              <w:t>32.1</w:t>
            </w:r>
          </w:p>
        </w:tc>
        <w:tc>
          <w:tcPr>
            <w:tcW w:w="8595" w:type="dxa"/>
            <w:noWrap w:val="0"/>
            <w:vAlign w:val="center"/>
          </w:tcPr>
          <w:p w14:paraId="14A74E8F">
            <w:pPr>
              <w:snapToGrid w:val="0"/>
              <w:spacing w:line="360" w:lineRule="auto"/>
              <w:ind w:firstLine="422" w:firstLineChars="200"/>
              <w:rPr>
                <w:rFonts w:hint="eastAsia"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解释：</w:t>
            </w:r>
            <w:r>
              <w:rPr>
                <w:rFonts w:hint="eastAsia" w:ascii="宋体" w:hAnsi="宋体" w:eastAsia="宋体" w:cs="宋体"/>
                <w:color w:val="auto"/>
                <w:kern w:val="0"/>
                <w:szCs w:val="21"/>
                <w:highlight w:val="none"/>
              </w:rPr>
              <w:t>构成本</w:t>
            </w:r>
            <w:r>
              <w:rPr>
                <w:rFonts w:hint="eastAsia" w:ascii="宋体" w:hAnsi="宋体" w:eastAsia="宋体" w:cs="宋体"/>
                <w:color w:val="auto"/>
                <w:kern w:val="0"/>
                <w:szCs w:val="21"/>
                <w:highlight w:val="none"/>
                <w:lang w:eastAsia="zh-CN"/>
              </w:rPr>
              <w:t>竞争性</w:t>
            </w:r>
            <w:r>
              <w:rPr>
                <w:rFonts w:hint="eastAsia" w:ascii="宋体" w:hAnsi="宋体" w:eastAsia="宋体" w:cs="宋体"/>
                <w:color w:val="auto"/>
                <w:kern w:val="0"/>
                <w:szCs w:val="21"/>
                <w:highlight w:val="none"/>
              </w:rPr>
              <w:t>磋商文件的各个组成文件应互为解释，互为说明；除</w:t>
            </w:r>
            <w:r>
              <w:rPr>
                <w:rFonts w:hint="eastAsia" w:ascii="宋体" w:hAnsi="宋体" w:eastAsia="宋体" w:cs="宋体"/>
                <w:color w:val="auto"/>
                <w:kern w:val="0"/>
                <w:szCs w:val="21"/>
                <w:highlight w:val="none"/>
                <w:lang w:eastAsia="zh-CN"/>
              </w:rPr>
              <w:t>竞争性</w:t>
            </w:r>
            <w:r>
              <w:rPr>
                <w:rFonts w:hint="eastAsia" w:ascii="宋体" w:hAnsi="宋体" w:eastAsia="宋体" w:cs="宋体"/>
                <w:color w:val="auto"/>
                <w:kern w:val="0"/>
                <w:szCs w:val="21"/>
                <w:highlight w:val="none"/>
              </w:rPr>
              <w:t>磋商文件中有特别规定外，仅适用于竞标阶段的规定，按更正公告（澄清公告）、竞争性磋商公告、采购需求、供应商须知、评审程序、评审方法和评审标准、响应文件格式、合同文本的先后顺序解释；同一组成文件中就同一事项的规定或者约定不一致的，以编排顺序在后者为准；同一组成文件不同版本之间有不一致的，以形成时间在后者为准；更正公告（澄清公告）与同步更新的磋商文件不一致时以更正公告（澄清公告）为准。按本款前述规定仍不能形成结论的，</w:t>
            </w:r>
            <w:r>
              <w:rPr>
                <w:rFonts w:hint="eastAsia" w:ascii="宋体" w:hAnsi="宋体" w:eastAsia="宋体" w:cs="宋体"/>
                <w:b/>
                <w:color w:val="auto"/>
                <w:kern w:val="0"/>
                <w:szCs w:val="21"/>
                <w:highlight w:val="none"/>
              </w:rPr>
              <w:t>由采购人或者采购代理机构负责解释。</w:t>
            </w:r>
          </w:p>
          <w:p w14:paraId="6AAD7F3F">
            <w:pPr>
              <w:snapToGrid w:val="0"/>
              <w:spacing w:line="360" w:lineRule="auto"/>
              <w:ind w:firstLine="422" w:firstLineChars="200"/>
              <w:rPr>
                <w:rFonts w:hint="eastAsia"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法律责任：</w:t>
            </w:r>
          </w:p>
          <w:p w14:paraId="6B56A52E">
            <w:pPr>
              <w:pStyle w:val="12"/>
              <w:keepNext w:val="0"/>
              <w:keepLines w:val="0"/>
              <w:pageBreakBefore w:val="0"/>
              <w:widowControl w:val="0"/>
              <w:kinsoku/>
              <w:wordWrap/>
              <w:overflowPunct/>
              <w:topLinePunct w:val="0"/>
              <w:bidi w:val="0"/>
              <w:adjustRightInd/>
              <w:snapToGrid w:val="0"/>
              <w:spacing w:line="360" w:lineRule="auto"/>
              <w:ind w:firstLine="420" w:firstLineChars="200"/>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0"/>
                <w:szCs w:val="21"/>
                <w:highlight w:val="none"/>
              </w:rPr>
              <w:t>本采购文件根据《中华人民共和国政府采购法》、《中华人民共和国民法典》</w:t>
            </w:r>
            <w:r>
              <w:rPr>
                <w:rFonts w:hint="eastAsia" w:hAnsi="宋体" w:cs="宋体"/>
                <w:color w:val="auto"/>
                <w:kern w:val="0"/>
                <w:szCs w:val="21"/>
                <w:highlight w:val="none"/>
                <w:lang w:eastAsia="zh-CN"/>
              </w:rPr>
              <w:t>、</w:t>
            </w:r>
            <w:r>
              <w:rPr>
                <w:rFonts w:hint="eastAsia" w:ascii="宋体" w:hAnsi="宋体" w:eastAsia="宋体" w:cs="宋体"/>
                <w:color w:val="auto"/>
                <w:kern w:val="0"/>
                <w:szCs w:val="21"/>
                <w:highlight w:val="none"/>
              </w:rPr>
              <w:t>《中华人民共和国政府采购法实施条例》、《政府采购竞争性磋商采购方式管理暂行办法》等有关法律、法规编制，参与本项目的各政府采购当事人依法享有上述法律法规所赋予的权利与义务。</w:t>
            </w:r>
          </w:p>
        </w:tc>
      </w:tr>
      <w:tr w14:paraId="02A4D4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trPr>
        <w:tc>
          <w:tcPr>
            <w:tcW w:w="1017" w:type="dxa"/>
            <w:noWrap w:val="0"/>
            <w:vAlign w:val="center"/>
          </w:tcPr>
          <w:p w14:paraId="692234F5">
            <w:pPr>
              <w:keepNext w:val="0"/>
              <w:keepLines w:val="0"/>
              <w:pageBreakBefore w:val="0"/>
              <w:widowControl w:val="0"/>
              <w:kinsoku/>
              <w:wordWrap/>
              <w:overflowPunct/>
              <w:topLinePunct w:val="0"/>
              <w:bidi w:val="0"/>
              <w:adjustRightInd/>
              <w:spacing w:line="360" w:lineRule="auto"/>
              <w:jc w:val="center"/>
              <w:rPr>
                <w:rFonts w:hint="eastAsia" w:ascii="宋体" w:hAnsi="宋体" w:eastAsia="宋体" w:cs="宋体"/>
                <w:color w:val="auto"/>
                <w:kern w:val="2"/>
                <w:sz w:val="21"/>
                <w:szCs w:val="21"/>
                <w:highlight w:val="none"/>
                <w:lang w:val="en-US" w:eastAsia="zh-CN" w:bidi="ar-SA"/>
              </w:rPr>
            </w:pPr>
            <w:r>
              <w:rPr>
                <w:rFonts w:hint="eastAsia" w:ascii="宋体" w:hAnsi="宋体" w:cs="宋体"/>
                <w:color w:val="auto"/>
                <w:szCs w:val="21"/>
                <w:highlight w:val="none"/>
                <w:lang w:val="en-US" w:eastAsia="zh-CN"/>
              </w:rPr>
              <w:t>32</w:t>
            </w:r>
            <w:r>
              <w:rPr>
                <w:rFonts w:ascii="宋体" w:hAnsi="宋体" w:cs="宋体"/>
                <w:color w:val="auto"/>
                <w:szCs w:val="21"/>
                <w:highlight w:val="none"/>
              </w:rPr>
              <w:t>.</w:t>
            </w:r>
            <w:r>
              <w:rPr>
                <w:rFonts w:hint="eastAsia" w:ascii="宋体" w:hAnsi="宋体" w:cs="宋体"/>
                <w:color w:val="auto"/>
                <w:szCs w:val="21"/>
                <w:highlight w:val="none"/>
                <w:lang w:val="en-US" w:eastAsia="zh-CN"/>
              </w:rPr>
              <w:t>2</w:t>
            </w:r>
          </w:p>
        </w:tc>
        <w:tc>
          <w:tcPr>
            <w:tcW w:w="8595" w:type="dxa"/>
            <w:noWrap w:val="0"/>
            <w:vAlign w:val="center"/>
          </w:tcPr>
          <w:p w14:paraId="0112AA54">
            <w:pPr>
              <w:pStyle w:val="9"/>
              <w:spacing w:line="360" w:lineRule="auto"/>
              <w:ind w:firstLine="422" w:firstLineChars="200"/>
              <w:rPr>
                <w:rFonts w:hint="eastAsia" w:ascii="宋体" w:hAnsi="宋体" w:eastAsia="宋体" w:cs="宋体"/>
                <w:b/>
                <w:bCs/>
                <w:color w:val="auto"/>
                <w:kern w:val="2"/>
                <w:szCs w:val="21"/>
                <w:highlight w:val="none"/>
                <w:lang w:val="en-US" w:eastAsia="zh-CN"/>
              </w:rPr>
            </w:pPr>
            <w:r>
              <w:rPr>
                <w:rFonts w:hint="eastAsia" w:ascii="宋体" w:hAnsi="宋体" w:eastAsia="宋体" w:cs="宋体"/>
                <w:b/>
                <w:bCs/>
                <w:color w:val="auto"/>
                <w:kern w:val="2"/>
                <w:szCs w:val="21"/>
                <w:highlight w:val="none"/>
                <w:lang w:val="en-US" w:eastAsia="zh-CN"/>
              </w:rPr>
              <w:t>其他：</w:t>
            </w:r>
          </w:p>
          <w:p w14:paraId="0254140E">
            <w:pPr>
              <w:pStyle w:val="9"/>
              <w:spacing w:line="360" w:lineRule="auto"/>
              <w:ind w:firstLine="420" w:firstLineChars="200"/>
              <w:rPr>
                <w:rFonts w:hint="eastAsia" w:ascii="宋体" w:hAnsi="宋体" w:eastAsia="宋体" w:cs="宋体"/>
                <w:color w:val="auto"/>
                <w:kern w:val="2"/>
                <w:szCs w:val="21"/>
                <w:highlight w:val="none"/>
              </w:rPr>
            </w:pPr>
            <w:r>
              <w:rPr>
                <w:rFonts w:hint="eastAsia" w:ascii="宋体" w:hAnsi="宋体" w:eastAsia="宋体" w:cs="宋体"/>
                <w:color w:val="auto"/>
                <w:kern w:val="2"/>
                <w:szCs w:val="21"/>
                <w:highlight w:val="none"/>
              </w:rPr>
              <w:t>1.本</w:t>
            </w:r>
            <w:r>
              <w:rPr>
                <w:rFonts w:hint="eastAsia" w:ascii="宋体" w:hAnsi="宋体" w:eastAsia="宋体" w:cs="宋体"/>
                <w:color w:val="auto"/>
                <w:kern w:val="2"/>
                <w:szCs w:val="21"/>
                <w:highlight w:val="none"/>
                <w:lang w:eastAsia="zh-CN"/>
              </w:rPr>
              <w:t>竞争性磋商文件</w:t>
            </w:r>
            <w:r>
              <w:rPr>
                <w:rFonts w:hint="eastAsia" w:ascii="宋体" w:hAnsi="宋体" w:eastAsia="宋体" w:cs="宋体"/>
                <w:color w:val="auto"/>
                <w:kern w:val="2"/>
                <w:szCs w:val="21"/>
                <w:highlight w:val="none"/>
              </w:rPr>
              <w:t>中描述</w:t>
            </w:r>
            <w:r>
              <w:rPr>
                <w:rFonts w:hint="eastAsia" w:ascii="宋体" w:hAnsi="宋体" w:eastAsia="宋体" w:cs="宋体"/>
                <w:color w:val="auto"/>
                <w:kern w:val="2"/>
                <w:szCs w:val="21"/>
                <w:highlight w:val="none"/>
                <w:lang w:eastAsia="zh-CN"/>
              </w:rPr>
              <w:t>供应商</w:t>
            </w:r>
            <w:r>
              <w:rPr>
                <w:rFonts w:hint="eastAsia" w:ascii="宋体" w:hAnsi="宋体" w:eastAsia="宋体" w:cs="宋体"/>
                <w:color w:val="auto"/>
                <w:kern w:val="2"/>
                <w:szCs w:val="21"/>
                <w:highlight w:val="none"/>
              </w:rPr>
              <w:t>的“公章”是指根据我国对公章的管理规定，用</w:t>
            </w:r>
            <w:r>
              <w:rPr>
                <w:rFonts w:hint="eastAsia" w:ascii="宋体" w:hAnsi="宋体" w:eastAsia="宋体" w:cs="宋体"/>
                <w:color w:val="auto"/>
                <w:kern w:val="2"/>
                <w:szCs w:val="21"/>
                <w:highlight w:val="none"/>
                <w:lang w:eastAsia="zh-CN"/>
              </w:rPr>
              <w:t>供应商</w:t>
            </w:r>
            <w:r>
              <w:rPr>
                <w:rFonts w:hint="eastAsia" w:ascii="宋体" w:hAnsi="宋体" w:eastAsia="宋体" w:cs="宋体"/>
                <w:color w:val="auto"/>
                <w:kern w:val="2"/>
                <w:szCs w:val="21"/>
                <w:highlight w:val="none"/>
              </w:rPr>
              <w:t>法定主体行为名称制作的</w:t>
            </w:r>
            <w:r>
              <w:rPr>
                <w:rFonts w:hint="eastAsia" w:ascii="宋体" w:hAnsi="宋体" w:eastAsia="宋体" w:cs="宋体"/>
                <w:color w:val="auto"/>
                <w:kern w:val="2"/>
                <w:szCs w:val="21"/>
                <w:highlight w:val="none"/>
                <w:lang w:eastAsia="zh-CN"/>
              </w:rPr>
              <w:t>实物</w:t>
            </w:r>
            <w:r>
              <w:rPr>
                <w:rFonts w:hint="eastAsia" w:ascii="宋体" w:hAnsi="宋体" w:eastAsia="宋体" w:cs="宋体"/>
                <w:color w:val="auto"/>
                <w:kern w:val="2"/>
                <w:szCs w:val="21"/>
                <w:highlight w:val="none"/>
              </w:rPr>
              <w:t>印章</w:t>
            </w:r>
            <w:r>
              <w:rPr>
                <w:rFonts w:hint="eastAsia" w:ascii="宋体" w:hAnsi="宋体" w:eastAsia="宋体" w:cs="宋体"/>
                <w:color w:val="auto"/>
                <w:kern w:val="2"/>
                <w:szCs w:val="21"/>
                <w:highlight w:val="none"/>
                <w:lang w:eastAsia="zh-CN"/>
              </w:rPr>
              <w:t>或供应商</w:t>
            </w:r>
            <w:r>
              <w:rPr>
                <w:rFonts w:hint="eastAsia" w:ascii="宋体" w:hAnsi="宋体" w:eastAsia="宋体" w:cs="宋体"/>
                <w:color w:val="auto"/>
                <w:kern w:val="2"/>
                <w:szCs w:val="21"/>
                <w:highlight w:val="none"/>
              </w:rPr>
              <w:t>通过指定电子化政府采购平台办理数字证书（CA认证）获得的以法定主体行为名称制作的电子印章。除本</w:t>
            </w:r>
            <w:r>
              <w:rPr>
                <w:rFonts w:hint="eastAsia" w:ascii="宋体" w:hAnsi="宋体" w:eastAsia="宋体" w:cs="宋体"/>
                <w:color w:val="auto"/>
                <w:kern w:val="2"/>
                <w:szCs w:val="21"/>
                <w:highlight w:val="none"/>
                <w:lang w:eastAsia="zh-CN"/>
              </w:rPr>
              <w:t>竞争性磋商文件</w:t>
            </w:r>
            <w:r>
              <w:rPr>
                <w:rFonts w:hint="eastAsia" w:ascii="宋体" w:hAnsi="宋体" w:eastAsia="宋体" w:cs="宋体"/>
                <w:color w:val="auto"/>
                <w:kern w:val="2"/>
                <w:szCs w:val="21"/>
                <w:highlight w:val="none"/>
              </w:rPr>
              <w:t>有特殊规定外，</w:t>
            </w:r>
            <w:r>
              <w:rPr>
                <w:rFonts w:hint="eastAsia" w:ascii="宋体" w:hAnsi="宋体" w:eastAsia="宋体" w:cs="宋体"/>
                <w:color w:val="auto"/>
                <w:kern w:val="2"/>
                <w:szCs w:val="21"/>
                <w:highlight w:val="none"/>
                <w:lang w:eastAsia="zh-CN"/>
              </w:rPr>
              <w:t>供应商</w:t>
            </w:r>
            <w:r>
              <w:rPr>
                <w:rFonts w:hint="eastAsia" w:ascii="宋体" w:hAnsi="宋体" w:eastAsia="宋体" w:cs="宋体"/>
                <w:color w:val="auto"/>
                <w:kern w:val="2"/>
                <w:szCs w:val="21"/>
                <w:highlight w:val="none"/>
              </w:rPr>
              <w:t>的财务章、部门章、分公司章、工会章、合同章、投标专用章、业务专用章及银行的转账章、现金收讫章、现金付讫章等其他形式印章均不能代替公章。</w:t>
            </w:r>
          </w:p>
          <w:p w14:paraId="0A18F003">
            <w:pPr>
              <w:pStyle w:val="9"/>
              <w:spacing w:line="360" w:lineRule="auto"/>
              <w:ind w:firstLine="420" w:firstLineChars="200"/>
              <w:rPr>
                <w:rFonts w:hint="eastAsia" w:ascii="宋体" w:hAnsi="宋体" w:eastAsia="宋体" w:cs="宋体"/>
                <w:color w:val="auto"/>
                <w:kern w:val="2"/>
                <w:szCs w:val="21"/>
                <w:highlight w:val="none"/>
              </w:rPr>
            </w:pPr>
            <w:r>
              <w:rPr>
                <w:rFonts w:hint="eastAsia" w:ascii="宋体" w:hAnsi="宋体" w:eastAsia="宋体" w:cs="宋体"/>
                <w:color w:val="auto"/>
                <w:kern w:val="2"/>
                <w:szCs w:val="21"/>
                <w:highlight w:val="none"/>
              </w:rPr>
              <w:t>2.本</w:t>
            </w:r>
            <w:r>
              <w:rPr>
                <w:rFonts w:hint="eastAsia" w:ascii="宋体" w:hAnsi="宋体" w:eastAsia="宋体" w:cs="宋体"/>
                <w:color w:val="auto"/>
                <w:kern w:val="2"/>
                <w:szCs w:val="21"/>
                <w:highlight w:val="none"/>
                <w:lang w:eastAsia="zh-CN"/>
              </w:rPr>
              <w:t>竞争性磋商文件</w:t>
            </w:r>
            <w:r>
              <w:rPr>
                <w:rFonts w:hint="eastAsia" w:ascii="宋体" w:hAnsi="宋体" w:eastAsia="宋体" w:cs="宋体"/>
                <w:color w:val="auto"/>
                <w:kern w:val="2"/>
                <w:szCs w:val="21"/>
                <w:highlight w:val="none"/>
              </w:rPr>
              <w:t>中描述</w:t>
            </w:r>
            <w:r>
              <w:rPr>
                <w:rFonts w:hint="eastAsia" w:ascii="宋体" w:hAnsi="宋体" w:eastAsia="宋体" w:cs="宋体"/>
                <w:color w:val="auto"/>
                <w:kern w:val="2"/>
                <w:szCs w:val="21"/>
                <w:highlight w:val="none"/>
                <w:lang w:eastAsia="zh-CN"/>
              </w:rPr>
              <w:t>供应商</w:t>
            </w:r>
            <w:r>
              <w:rPr>
                <w:rFonts w:hint="eastAsia" w:ascii="宋体" w:hAnsi="宋体" w:eastAsia="宋体" w:cs="宋体"/>
                <w:color w:val="auto"/>
                <w:kern w:val="2"/>
                <w:szCs w:val="21"/>
                <w:highlight w:val="none"/>
              </w:rPr>
              <w:t>的“签字”是指</w:t>
            </w:r>
            <w:r>
              <w:rPr>
                <w:rFonts w:hint="eastAsia" w:ascii="宋体" w:hAnsi="宋体" w:eastAsia="宋体" w:cs="宋体"/>
                <w:color w:val="auto"/>
                <w:kern w:val="2"/>
                <w:szCs w:val="21"/>
                <w:highlight w:val="none"/>
                <w:lang w:eastAsia="zh-CN"/>
              </w:rPr>
              <w:t>供应商</w:t>
            </w:r>
            <w:r>
              <w:rPr>
                <w:rFonts w:hint="eastAsia" w:ascii="宋体" w:hAnsi="宋体" w:eastAsia="宋体" w:cs="宋体"/>
                <w:color w:val="auto"/>
                <w:kern w:val="2"/>
                <w:szCs w:val="21"/>
                <w:highlight w:val="none"/>
              </w:rPr>
              <w:t>通过指定电子化政府采购平台办理数字证书（CA认证）获得的以</w:t>
            </w:r>
            <w:r>
              <w:rPr>
                <w:rFonts w:hint="eastAsia" w:ascii="宋体" w:hAnsi="宋体" w:eastAsia="宋体" w:cs="宋体"/>
                <w:color w:val="auto"/>
                <w:kern w:val="2"/>
                <w:szCs w:val="21"/>
                <w:highlight w:val="none"/>
                <w:lang w:eastAsia="zh-CN"/>
              </w:rPr>
              <w:t>供应商</w:t>
            </w:r>
            <w:r>
              <w:rPr>
                <w:rFonts w:hint="eastAsia" w:ascii="宋体" w:hAnsi="宋体" w:eastAsia="宋体" w:cs="宋体"/>
                <w:color w:val="auto"/>
                <w:kern w:val="2"/>
                <w:szCs w:val="21"/>
                <w:highlight w:val="none"/>
              </w:rPr>
              <w:t>法定代表人或者委托代理人姓名制作的电子印章或手写签字。</w:t>
            </w:r>
          </w:p>
          <w:p w14:paraId="24E3311D">
            <w:pPr>
              <w:pStyle w:val="9"/>
              <w:tabs>
                <w:tab w:val="center" w:pos="4153"/>
                <w:tab w:val="right" w:pos="8306"/>
              </w:tabs>
              <w:spacing w:line="360" w:lineRule="auto"/>
              <w:ind w:firstLine="420" w:firstLineChars="200"/>
              <w:rPr>
                <w:rFonts w:hint="eastAsia" w:ascii="宋体" w:hAnsi="宋体" w:eastAsia="宋体" w:cs="宋体"/>
                <w:color w:val="auto"/>
                <w:szCs w:val="21"/>
                <w:highlight w:val="none"/>
                <w:lang w:val="en-US" w:eastAsia="zh-CN"/>
              </w:rPr>
            </w:pPr>
            <w:r>
              <w:rPr>
                <w:rFonts w:hint="eastAsia" w:ascii="宋体" w:hAnsi="宋体" w:eastAsia="宋体" w:cs="宋体"/>
                <w:color w:val="auto"/>
                <w:kern w:val="2"/>
                <w:szCs w:val="21"/>
                <w:highlight w:val="none"/>
                <w:lang w:val="en-US" w:eastAsia="zh-CN"/>
              </w:rPr>
              <w:t>3.本竞争性磋商文件所称的“电子签章”“电子签名”，是指经</w:t>
            </w:r>
            <w:r>
              <w:rPr>
                <w:rFonts w:hint="eastAsia" w:ascii="宋体" w:hAnsi="宋体" w:cs="宋体"/>
                <w:b w:val="0"/>
                <w:bCs w:val="0"/>
                <w:color w:val="auto"/>
                <w:sz w:val="21"/>
                <w:szCs w:val="21"/>
                <w:highlight w:val="none"/>
                <w:lang w:val="en-US" w:eastAsia="zh-CN"/>
              </w:rPr>
              <w:t>广西政府采购云平台</w:t>
            </w:r>
            <w:r>
              <w:rPr>
                <w:rFonts w:hint="eastAsia" w:ascii="宋体" w:hAnsi="宋体" w:eastAsia="宋体" w:cs="宋体"/>
                <w:color w:val="auto"/>
                <w:kern w:val="2"/>
                <w:szCs w:val="21"/>
                <w:highlight w:val="none"/>
                <w:lang w:val="en-US" w:eastAsia="zh-CN"/>
              </w:rPr>
              <w:t>认可的CA认证的电子签名数据为表现形式的印章，可用于签署电子响应文件，电子印章与实物印章具有同等法律效力，不因其采用电子化表现形式而否定其法律效力。</w:t>
            </w:r>
          </w:p>
          <w:p w14:paraId="1310CAF2">
            <w:pPr>
              <w:pStyle w:val="9"/>
              <w:spacing w:line="360" w:lineRule="auto"/>
              <w:ind w:firstLine="420" w:firstLineChars="200"/>
              <w:rPr>
                <w:rFonts w:hint="eastAsia" w:ascii="宋体" w:hAnsi="宋体" w:eastAsia="宋体" w:cs="宋体"/>
                <w:color w:val="auto"/>
                <w:kern w:val="2"/>
                <w:szCs w:val="21"/>
                <w:highlight w:val="none"/>
              </w:rPr>
            </w:pPr>
            <w:r>
              <w:rPr>
                <w:rFonts w:hint="eastAsia" w:ascii="宋体" w:hAnsi="宋体" w:eastAsia="宋体" w:cs="宋体"/>
                <w:color w:val="auto"/>
                <w:kern w:val="2"/>
                <w:szCs w:val="21"/>
                <w:highlight w:val="none"/>
                <w:lang w:val="en-US" w:eastAsia="zh-CN"/>
              </w:rPr>
              <w:t>4</w:t>
            </w:r>
            <w:r>
              <w:rPr>
                <w:rFonts w:hint="eastAsia" w:ascii="宋体" w:hAnsi="宋体" w:eastAsia="宋体" w:cs="宋体"/>
                <w:color w:val="auto"/>
                <w:kern w:val="2"/>
                <w:szCs w:val="21"/>
                <w:highlight w:val="none"/>
              </w:rPr>
              <w:t>.</w:t>
            </w:r>
            <w:r>
              <w:rPr>
                <w:rFonts w:hint="eastAsia" w:ascii="宋体" w:hAnsi="宋体" w:eastAsia="宋体" w:cs="宋体"/>
                <w:color w:val="auto"/>
                <w:kern w:val="2"/>
                <w:szCs w:val="21"/>
                <w:highlight w:val="none"/>
                <w:lang w:eastAsia="zh-CN"/>
              </w:rPr>
              <w:t>供应商</w:t>
            </w:r>
            <w:r>
              <w:rPr>
                <w:rFonts w:hint="eastAsia" w:ascii="宋体" w:hAnsi="宋体" w:eastAsia="宋体" w:cs="宋体"/>
                <w:color w:val="auto"/>
                <w:kern w:val="2"/>
                <w:szCs w:val="21"/>
                <w:highlight w:val="none"/>
              </w:rPr>
              <w:t>为其他组织或者自然人时，本</w:t>
            </w:r>
            <w:r>
              <w:rPr>
                <w:rFonts w:hint="eastAsia" w:ascii="宋体" w:hAnsi="宋体" w:eastAsia="宋体" w:cs="宋体"/>
                <w:color w:val="auto"/>
                <w:kern w:val="2"/>
                <w:szCs w:val="21"/>
                <w:highlight w:val="none"/>
                <w:lang w:eastAsia="zh-CN"/>
              </w:rPr>
              <w:t>竞争性磋商文件</w:t>
            </w:r>
            <w:r>
              <w:rPr>
                <w:rFonts w:hint="eastAsia" w:ascii="宋体" w:hAnsi="宋体" w:eastAsia="宋体" w:cs="宋体"/>
                <w:color w:val="auto"/>
                <w:kern w:val="2"/>
                <w:szCs w:val="21"/>
                <w:highlight w:val="none"/>
              </w:rPr>
              <w:t>规定的法定代表人指负责人或者自然人。本</w:t>
            </w:r>
            <w:r>
              <w:rPr>
                <w:rFonts w:hint="eastAsia" w:ascii="宋体" w:hAnsi="宋体" w:eastAsia="宋体" w:cs="宋体"/>
                <w:color w:val="auto"/>
                <w:kern w:val="2"/>
                <w:szCs w:val="21"/>
                <w:highlight w:val="none"/>
                <w:lang w:eastAsia="zh-CN"/>
              </w:rPr>
              <w:t>竞争性磋商文件</w:t>
            </w:r>
            <w:r>
              <w:rPr>
                <w:rFonts w:hint="eastAsia" w:ascii="宋体" w:hAnsi="宋体" w:eastAsia="宋体" w:cs="宋体"/>
                <w:color w:val="auto"/>
                <w:kern w:val="2"/>
                <w:szCs w:val="21"/>
                <w:highlight w:val="none"/>
              </w:rPr>
              <w:t>所称负责人是指参加</w:t>
            </w:r>
            <w:r>
              <w:rPr>
                <w:rFonts w:hint="eastAsia" w:ascii="宋体" w:hAnsi="宋体" w:eastAsia="宋体" w:cs="宋体"/>
                <w:color w:val="auto"/>
                <w:kern w:val="2"/>
                <w:szCs w:val="21"/>
                <w:highlight w:val="none"/>
                <w:lang w:eastAsia="zh-CN"/>
              </w:rPr>
              <w:t>竞</w:t>
            </w:r>
            <w:r>
              <w:rPr>
                <w:rFonts w:hint="eastAsia" w:ascii="宋体" w:hAnsi="宋体" w:eastAsia="宋体" w:cs="宋体"/>
                <w:color w:val="auto"/>
                <w:kern w:val="2"/>
                <w:szCs w:val="21"/>
                <w:highlight w:val="none"/>
              </w:rPr>
              <w:t>标的其他组织营业执照上的负责人，本</w:t>
            </w:r>
            <w:r>
              <w:rPr>
                <w:rFonts w:hint="eastAsia" w:ascii="宋体" w:hAnsi="宋体" w:eastAsia="宋体" w:cs="宋体"/>
                <w:color w:val="auto"/>
                <w:kern w:val="2"/>
                <w:szCs w:val="21"/>
                <w:highlight w:val="none"/>
                <w:lang w:eastAsia="zh-CN"/>
              </w:rPr>
              <w:t>竞争性磋商文件</w:t>
            </w:r>
            <w:r>
              <w:rPr>
                <w:rFonts w:hint="eastAsia" w:ascii="宋体" w:hAnsi="宋体" w:eastAsia="宋体" w:cs="宋体"/>
                <w:color w:val="auto"/>
                <w:kern w:val="2"/>
                <w:szCs w:val="21"/>
                <w:highlight w:val="none"/>
              </w:rPr>
              <w:t>所称自然人指参与</w:t>
            </w:r>
            <w:r>
              <w:rPr>
                <w:rFonts w:hint="eastAsia" w:ascii="宋体" w:hAnsi="宋体" w:eastAsia="宋体" w:cs="宋体"/>
                <w:color w:val="auto"/>
                <w:kern w:val="2"/>
                <w:szCs w:val="21"/>
                <w:highlight w:val="none"/>
                <w:lang w:eastAsia="zh-CN"/>
              </w:rPr>
              <w:t>竞</w:t>
            </w:r>
            <w:r>
              <w:rPr>
                <w:rFonts w:hint="eastAsia" w:ascii="宋体" w:hAnsi="宋体" w:eastAsia="宋体" w:cs="宋体"/>
                <w:color w:val="auto"/>
                <w:kern w:val="2"/>
                <w:szCs w:val="21"/>
                <w:highlight w:val="none"/>
              </w:rPr>
              <w:t>标的自然人本人。</w:t>
            </w:r>
          </w:p>
          <w:p w14:paraId="68C04616">
            <w:pPr>
              <w:pStyle w:val="9"/>
              <w:spacing w:line="360" w:lineRule="auto"/>
              <w:ind w:firstLine="420" w:firstLineChars="200"/>
              <w:rPr>
                <w:rFonts w:hint="eastAsia" w:ascii="宋体" w:hAnsi="宋体" w:eastAsia="宋体" w:cs="宋体"/>
                <w:color w:val="auto"/>
                <w:kern w:val="2"/>
                <w:szCs w:val="21"/>
                <w:highlight w:val="none"/>
              </w:rPr>
            </w:pPr>
            <w:r>
              <w:rPr>
                <w:rFonts w:hint="eastAsia" w:ascii="宋体" w:hAnsi="宋体" w:eastAsia="宋体" w:cs="宋体"/>
                <w:color w:val="auto"/>
                <w:kern w:val="2"/>
                <w:szCs w:val="21"/>
                <w:highlight w:val="none"/>
                <w:lang w:val="en-US" w:eastAsia="zh-CN"/>
              </w:rPr>
              <w:t>5</w:t>
            </w:r>
            <w:r>
              <w:rPr>
                <w:rFonts w:hint="eastAsia" w:ascii="宋体" w:hAnsi="宋体" w:eastAsia="宋体" w:cs="宋体"/>
                <w:color w:val="auto"/>
                <w:kern w:val="2"/>
                <w:szCs w:val="21"/>
                <w:highlight w:val="none"/>
              </w:rPr>
              <w:t>.自然人</w:t>
            </w:r>
            <w:r>
              <w:rPr>
                <w:rFonts w:hint="eastAsia" w:ascii="宋体" w:hAnsi="宋体" w:eastAsia="宋体" w:cs="宋体"/>
                <w:color w:val="auto"/>
                <w:kern w:val="2"/>
                <w:szCs w:val="21"/>
                <w:highlight w:val="none"/>
                <w:lang w:eastAsia="zh-CN"/>
              </w:rPr>
              <w:t>竞</w:t>
            </w:r>
            <w:r>
              <w:rPr>
                <w:rFonts w:hint="eastAsia" w:ascii="宋体" w:hAnsi="宋体" w:eastAsia="宋体" w:cs="宋体"/>
                <w:color w:val="auto"/>
                <w:kern w:val="2"/>
                <w:szCs w:val="21"/>
                <w:highlight w:val="none"/>
              </w:rPr>
              <w:t>标的，</w:t>
            </w:r>
            <w:r>
              <w:rPr>
                <w:rFonts w:hint="eastAsia" w:ascii="宋体" w:hAnsi="宋体" w:eastAsia="宋体" w:cs="宋体"/>
                <w:color w:val="auto"/>
                <w:kern w:val="2"/>
                <w:szCs w:val="21"/>
                <w:highlight w:val="none"/>
                <w:lang w:eastAsia="zh-CN"/>
              </w:rPr>
              <w:t>竞争性磋商文件</w:t>
            </w:r>
            <w:r>
              <w:rPr>
                <w:rFonts w:hint="eastAsia" w:ascii="宋体" w:hAnsi="宋体" w:eastAsia="宋体" w:cs="宋体"/>
                <w:color w:val="auto"/>
                <w:kern w:val="2"/>
                <w:szCs w:val="21"/>
                <w:highlight w:val="none"/>
              </w:rPr>
              <w:t>规定盖公章处由自然人摁手指指印。</w:t>
            </w:r>
          </w:p>
          <w:p w14:paraId="10892F36">
            <w:pPr>
              <w:pStyle w:val="12"/>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Cs w:val="21"/>
                <w:highlight w:val="none"/>
                <w:lang w:val="en-US" w:eastAsia="zh-CN"/>
              </w:rPr>
              <w:t>6.</w:t>
            </w:r>
            <w:r>
              <w:rPr>
                <w:rFonts w:hint="eastAsia" w:ascii="宋体" w:hAnsi="宋体" w:eastAsia="宋体" w:cs="宋体"/>
                <w:color w:val="auto"/>
                <w:kern w:val="2"/>
                <w:szCs w:val="21"/>
                <w:highlight w:val="none"/>
              </w:rPr>
              <w:t>本</w:t>
            </w:r>
            <w:r>
              <w:rPr>
                <w:rFonts w:hint="eastAsia" w:ascii="宋体" w:hAnsi="宋体" w:eastAsia="宋体" w:cs="宋体"/>
                <w:color w:val="auto"/>
                <w:kern w:val="2"/>
                <w:szCs w:val="21"/>
                <w:highlight w:val="none"/>
                <w:lang w:eastAsia="zh-CN"/>
              </w:rPr>
              <w:t>竞争性磋商文件</w:t>
            </w:r>
            <w:r>
              <w:rPr>
                <w:rFonts w:hint="eastAsia" w:ascii="宋体" w:hAnsi="宋体" w:eastAsia="宋体" w:cs="宋体"/>
                <w:color w:val="auto"/>
                <w:kern w:val="2"/>
                <w:szCs w:val="21"/>
                <w:highlight w:val="none"/>
              </w:rPr>
              <w:t>所称的“以上”“以下”“以内”“届满”，包括本数；所称的“不满”“超过”“以外”，不包括本数。</w:t>
            </w:r>
          </w:p>
        </w:tc>
      </w:tr>
    </w:tbl>
    <w:p w14:paraId="643C6FE4">
      <w:pPr>
        <w:spacing w:line="360" w:lineRule="auto"/>
        <w:rPr>
          <w:rFonts w:hint="eastAsia" w:ascii="宋体" w:hAnsi="宋体" w:eastAsia="宋体" w:cs="宋体"/>
          <w:b/>
          <w:bCs w:val="0"/>
          <w:color w:val="auto"/>
          <w:sz w:val="36"/>
          <w:szCs w:val="36"/>
          <w:highlight w:val="none"/>
        </w:rPr>
      </w:pPr>
      <w:bookmarkStart w:id="43" w:name="_Toc22651"/>
      <w:bookmarkStart w:id="44" w:name="_Toc24118"/>
      <w:r>
        <w:rPr>
          <w:rFonts w:hint="eastAsia" w:ascii="宋体" w:hAnsi="宋体" w:eastAsia="宋体" w:cs="宋体"/>
          <w:b/>
          <w:bCs w:val="0"/>
          <w:color w:val="auto"/>
          <w:sz w:val="36"/>
          <w:szCs w:val="36"/>
          <w:highlight w:val="none"/>
        </w:rPr>
        <w:br w:type="page"/>
      </w:r>
    </w:p>
    <w:p w14:paraId="2D7AC214">
      <w:pPr>
        <w:pStyle w:val="20"/>
        <w:shd w:val="clear" w:color="auto" w:fill="FFFFFF"/>
        <w:spacing w:before="0" w:after="0" w:line="600" w:lineRule="exact"/>
        <w:ind w:firstLine="723" w:firstLineChars="200"/>
        <w:jc w:val="center"/>
        <w:outlineLvl w:val="9"/>
        <w:rPr>
          <w:rFonts w:hint="eastAsia" w:ascii="宋体" w:hAnsi="宋体" w:eastAsia="宋体" w:cs="宋体"/>
          <w:b/>
          <w:bCs w:val="0"/>
          <w:color w:val="auto"/>
          <w:spacing w:val="2"/>
          <w:highlight w:val="none"/>
        </w:rPr>
      </w:pPr>
      <w:r>
        <w:rPr>
          <w:rFonts w:hint="eastAsia" w:ascii="宋体" w:hAnsi="宋体" w:eastAsia="宋体" w:cs="宋体"/>
          <w:b/>
          <w:bCs w:val="0"/>
          <w:color w:val="auto"/>
          <w:sz w:val="36"/>
          <w:szCs w:val="36"/>
          <w:highlight w:val="none"/>
        </w:rPr>
        <w:t>供应商须知</w:t>
      </w:r>
      <w:bookmarkEnd w:id="35"/>
      <w:bookmarkEnd w:id="36"/>
      <w:bookmarkEnd w:id="37"/>
      <w:bookmarkEnd w:id="38"/>
      <w:bookmarkEnd w:id="39"/>
      <w:bookmarkEnd w:id="43"/>
      <w:bookmarkEnd w:id="44"/>
    </w:p>
    <w:p w14:paraId="2C43AE8B">
      <w:pPr>
        <w:keepNext w:val="0"/>
        <w:keepLines w:val="0"/>
        <w:pageBreakBefore w:val="0"/>
        <w:shd w:val="clear" w:color="auto" w:fill="FFFFFF"/>
        <w:kinsoku/>
        <w:wordWrap/>
        <w:overflowPunct/>
        <w:topLinePunct w:val="0"/>
        <w:autoSpaceDE/>
        <w:autoSpaceDN/>
        <w:bidi w:val="0"/>
        <w:spacing w:line="452" w:lineRule="exact"/>
        <w:ind w:firstLine="430" w:firstLineChars="200"/>
        <w:textAlignment w:val="auto"/>
        <w:rPr>
          <w:rFonts w:hint="eastAsia" w:ascii="宋体" w:hAnsi="宋体" w:eastAsia="宋体" w:cs="宋体"/>
          <w:b/>
          <w:bCs/>
          <w:color w:val="auto"/>
          <w:spacing w:val="2"/>
          <w:highlight w:val="none"/>
        </w:rPr>
      </w:pPr>
      <w:bookmarkStart w:id="45" w:name="_Toc424307746"/>
      <w:bookmarkStart w:id="46" w:name="_Toc424307479"/>
      <w:r>
        <w:rPr>
          <w:rFonts w:hint="eastAsia" w:ascii="宋体" w:hAnsi="宋体" w:eastAsia="宋体" w:cs="宋体"/>
          <w:b/>
          <w:bCs/>
          <w:color w:val="auto"/>
          <w:spacing w:val="2"/>
          <w:highlight w:val="none"/>
        </w:rPr>
        <w:t>一、总  则</w:t>
      </w:r>
    </w:p>
    <w:p w14:paraId="32811726">
      <w:pPr>
        <w:keepNext w:val="0"/>
        <w:keepLines w:val="0"/>
        <w:pageBreakBefore w:val="0"/>
        <w:kinsoku/>
        <w:wordWrap/>
        <w:overflowPunct/>
        <w:topLinePunct w:val="0"/>
        <w:autoSpaceDE/>
        <w:autoSpaceDN/>
        <w:bidi w:val="0"/>
        <w:spacing w:line="452" w:lineRule="exact"/>
        <w:ind w:right="97" w:rightChars="46" w:firstLine="422" w:firstLineChars="200"/>
        <w:textAlignment w:val="auto"/>
        <w:rPr>
          <w:rFonts w:hint="eastAsia" w:ascii="宋体" w:hAnsi="宋体" w:cs="宋体"/>
          <w:b/>
          <w:bCs/>
          <w:color w:val="auto"/>
          <w:highlight w:val="none"/>
        </w:rPr>
      </w:pPr>
      <w:r>
        <w:rPr>
          <w:rFonts w:hint="eastAsia" w:ascii="宋体" w:hAnsi="宋体" w:cs="宋体"/>
          <w:b/>
          <w:bCs/>
          <w:color w:val="auto"/>
          <w:highlight w:val="none"/>
        </w:rPr>
        <w:t>1.项目名称、项目编号：</w:t>
      </w:r>
    </w:p>
    <w:p w14:paraId="26F09336">
      <w:pPr>
        <w:keepNext w:val="0"/>
        <w:keepLines w:val="0"/>
        <w:pageBreakBefore w:val="0"/>
        <w:kinsoku/>
        <w:wordWrap/>
        <w:overflowPunct/>
        <w:topLinePunct w:val="0"/>
        <w:autoSpaceDE/>
        <w:autoSpaceDN/>
        <w:bidi w:val="0"/>
        <w:spacing w:line="452" w:lineRule="exact"/>
        <w:ind w:right="97" w:rightChars="46" w:firstLine="420" w:firstLineChars="200"/>
        <w:textAlignment w:val="auto"/>
        <w:rPr>
          <w:rFonts w:hint="eastAsia" w:ascii="宋体" w:hAnsi="宋体" w:eastAsia="宋体" w:cs="宋体"/>
          <w:color w:val="auto"/>
          <w:highlight w:val="none"/>
          <w:lang w:eastAsia="zh-CN"/>
        </w:rPr>
      </w:pPr>
      <w:r>
        <w:rPr>
          <w:rFonts w:hint="eastAsia" w:ascii="宋体" w:hAnsi="宋体" w:cs="宋体"/>
          <w:b w:val="0"/>
          <w:bCs w:val="0"/>
          <w:color w:val="auto"/>
          <w:highlight w:val="none"/>
          <w:lang w:val="en-US" w:eastAsia="zh-CN"/>
        </w:rPr>
        <w:t>详见前附表第1项所述。</w:t>
      </w:r>
      <w:r>
        <w:rPr>
          <w:rFonts w:hint="eastAsia" w:ascii="宋体" w:hAnsi="宋体" w:cs="宋体"/>
          <w:b w:val="0"/>
          <w:bCs w:val="0"/>
          <w:color w:val="auto"/>
          <w:highlight w:val="none"/>
        </w:rPr>
        <w:t xml:space="preserve"> </w:t>
      </w:r>
      <w:bookmarkStart w:id="47" w:name="_Toc115703391"/>
    </w:p>
    <w:p w14:paraId="7492A902">
      <w:pPr>
        <w:keepNext w:val="0"/>
        <w:keepLines w:val="0"/>
        <w:pageBreakBefore w:val="0"/>
        <w:kinsoku/>
        <w:wordWrap/>
        <w:overflowPunct/>
        <w:topLinePunct w:val="0"/>
        <w:autoSpaceDE/>
        <w:autoSpaceDN/>
        <w:bidi w:val="0"/>
        <w:spacing w:line="452" w:lineRule="exact"/>
        <w:ind w:right="97" w:rightChars="46" w:firstLine="422" w:firstLineChars="200"/>
        <w:textAlignment w:val="auto"/>
        <w:rPr>
          <w:rFonts w:hint="eastAsia" w:ascii="宋体" w:hAnsi="宋体" w:cs="宋体"/>
          <w:b/>
          <w:bCs/>
          <w:color w:val="auto"/>
          <w:highlight w:val="none"/>
        </w:rPr>
      </w:pPr>
      <w:bookmarkStart w:id="48" w:name="_Toc128731525"/>
      <w:r>
        <w:rPr>
          <w:rFonts w:hint="eastAsia" w:ascii="宋体" w:hAnsi="宋体" w:cs="宋体"/>
          <w:b/>
          <w:bCs/>
          <w:color w:val="auto"/>
          <w:highlight w:val="none"/>
        </w:rPr>
        <w:t>2.供应商资格要求：</w:t>
      </w:r>
      <w:bookmarkEnd w:id="47"/>
      <w:bookmarkEnd w:id="48"/>
    </w:p>
    <w:p w14:paraId="264B5A38">
      <w:pPr>
        <w:keepNext w:val="0"/>
        <w:keepLines w:val="0"/>
        <w:pageBreakBefore w:val="0"/>
        <w:kinsoku/>
        <w:wordWrap/>
        <w:overflowPunct/>
        <w:topLinePunct w:val="0"/>
        <w:autoSpaceDE/>
        <w:autoSpaceDN/>
        <w:bidi w:val="0"/>
        <w:spacing w:line="452" w:lineRule="exact"/>
        <w:ind w:firstLine="420" w:firstLineChars="200"/>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highlight w:val="none"/>
        </w:rPr>
        <w:t>供应商资格要求见前附表第</w:t>
      </w:r>
      <w:r>
        <w:rPr>
          <w:rFonts w:hint="eastAsia" w:ascii="宋体" w:hAnsi="宋体" w:eastAsia="宋体" w:cs="宋体"/>
          <w:color w:val="auto"/>
          <w:highlight w:val="none"/>
          <w:lang w:val="en-US" w:eastAsia="zh-CN"/>
        </w:rPr>
        <w:t>2</w:t>
      </w:r>
      <w:r>
        <w:rPr>
          <w:rFonts w:hint="eastAsia" w:ascii="宋体" w:hAnsi="宋体" w:eastAsia="宋体" w:cs="宋体"/>
          <w:color w:val="auto"/>
          <w:highlight w:val="none"/>
        </w:rPr>
        <w:t>项所述</w:t>
      </w:r>
      <w:r>
        <w:rPr>
          <w:rFonts w:hint="eastAsia" w:ascii="宋体" w:hAnsi="宋体" w:eastAsia="宋体" w:cs="宋体"/>
          <w:color w:val="auto"/>
          <w:highlight w:val="none"/>
          <w:lang w:eastAsia="zh-CN"/>
        </w:rPr>
        <w:t>。</w:t>
      </w:r>
    </w:p>
    <w:p w14:paraId="2FCABE25">
      <w:pPr>
        <w:keepNext w:val="0"/>
        <w:keepLines w:val="0"/>
        <w:pageBreakBefore w:val="0"/>
        <w:shd w:val="clear" w:color="auto" w:fill="FFFFFF"/>
        <w:kinsoku/>
        <w:wordWrap/>
        <w:overflowPunct/>
        <w:topLinePunct w:val="0"/>
        <w:autoSpaceDE/>
        <w:autoSpaceDN/>
        <w:bidi w:val="0"/>
        <w:spacing w:line="452" w:lineRule="exact"/>
        <w:ind w:firstLine="430" w:firstLineChars="200"/>
        <w:textAlignment w:val="auto"/>
        <w:rPr>
          <w:rFonts w:hint="eastAsia" w:ascii="宋体" w:hAnsi="宋体" w:eastAsia="宋体" w:cs="宋体"/>
          <w:b/>
          <w:bCs/>
          <w:color w:val="auto"/>
          <w:spacing w:val="2"/>
          <w:highlight w:val="none"/>
        </w:rPr>
      </w:pPr>
      <w:r>
        <w:rPr>
          <w:rFonts w:hint="eastAsia" w:ascii="宋体" w:hAnsi="宋体" w:cs="宋体"/>
          <w:b/>
          <w:bCs/>
          <w:color w:val="auto"/>
          <w:spacing w:val="2"/>
          <w:highlight w:val="none"/>
          <w:lang w:val="en-US" w:eastAsia="zh-CN"/>
        </w:rPr>
        <w:t>3</w:t>
      </w:r>
      <w:r>
        <w:rPr>
          <w:rFonts w:hint="eastAsia" w:ascii="宋体" w:hAnsi="宋体" w:eastAsia="宋体" w:cs="宋体"/>
          <w:b/>
          <w:bCs/>
          <w:color w:val="auto"/>
          <w:spacing w:val="2"/>
          <w:highlight w:val="none"/>
        </w:rPr>
        <w:t>.</w:t>
      </w:r>
      <w:r>
        <w:rPr>
          <w:rFonts w:hint="eastAsia" w:ascii="宋体" w:hAnsi="宋体" w:eastAsia="宋体" w:cs="宋体"/>
          <w:b/>
          <w:bCs/>
          <w:color w:val="auto"/>
          <w:spacing w:val="2"/>
          <w:highlight w:val="none"/>
          <w:lang w:eastAsia="zh-CN"/>
        </w:rPr>
        <w:t>磋商</w:t>
      </w:r>
      <w:r>
        <w:rPr>
          <w:rFonts w:hint="eastAsia" w:ascii="宋体" w:hAnsi="宋体" w:eastAsia="宋体" w:cs="宋体"/>
          <w:b/>
          <w:bCs/>
          <w:color w:val="auto"/>
          <w:spacing w:val="2"/>
          <w:highlight w:val="none"/>
        </w:rPr>
        <w:t>费用</w:t>
      </w:r>
    </w:p>
    <w:p w14:paraId="57E3EADB">
      <w:pPr>
        <w:keepNext w:val="0"/>
        <w:keepLines w:val="0"/>
        <w:pageBreakBefore w:val="0"/>
        <w:widowControl/>
        <w:shd w:val="clear" w:color="auto" w:fill="FFFFFF"/>
        <w:kinsoku/>
        <w:wordWrap/>
        <w:overflowPunct/>
        <w:topLinePunct w:val="0"/>
        <w:autoSpaceDE/>
        <w:autoSpaceDN/>
        <w:bidi w:val="0"/>
        <w:snapToGrid w:val="0"/>
        <w:spacing w:line="452" w:lineRule="exact"/>
        <w:ind w:firstLine="420" w:firstLineChars="200"/>
        <w:jc w:val="both"/>
        <w:textAlignment w:val="auto"/>
        <w:rPr>
          <w:rFonts w:hint="eastAsia" w:ascii="宋体" w:hAnsi="宋体" w:eastAsia="宋体" w:cs="宋体"/>
          <w:color w:val="auto"/>
          <w:highlight w:val="none"/>
        </w:rPr>
      </w:pPr>
      <w:r>
        <w:rPr>
          <w:rFonts w:hint="eastAsia" w:ascii="宋体" w:hAnsi="宋体" w:cs="宋体"/>
          <w:color w:val="auto"/>
          <w:szCs w:val="21"/>
          <w:highlight w:val="none"/>
        </w:rPr>
        <w:t>供应商应承担参与本次采购活动有关的所有费用</w:t>
      </w:r>
      <w:r>
        <w:rPr>
          <w:rFonts w:hint="eastAsia" w:ascii="宋体" w:hAnsi="宋体" w:eastAsia="宋体" w:cs="宋体"/>
          <w:color w:val="auto"/>
          <w:sz w:val="21"/>
          <w:szCs w:val="21"/>
          <w:highlight w:val="none"/>
        </w:rPr>
        <w:t>。不管</w:t>
      </w:r>
      <w:r>
        <w:rPr>
          <w:rFonts w:hint="eastAsia" w:ascii="宋体" w:hAnsi="宋体" w:eastAsia="宋体" w:cs="宋体"/>
          <w:color w:val="auto"/>
          <w:sz w:val="21"/>
          <w:szCs w:val="21"/>
          <w:highlight w:val="none"/>
          <w:lang w:eastAsia="zh-CN"/>
        </w:rPr>
        <w:t>磋商</w:t>
      </w:r>
      <w:r>
        <w:rPr>
          <w:rFonts w:hint="eastAsia" w:ascii="宋体" w:hAnsi="宋体" w:eastAsia="宋体" w:cs="宋体"/>
          <w:color w:val="auto"/>
          <w:sz w:val="21"/>
          <w:szCs w:val="21"/>
          <w:highlight w:val="none"/>
        </w:rPr>
        <w:t>结果如何，采购代理机构对上述费用不负任何责任</w:t>
      </w:r>
      <w:r>
        <w:rPr>
          <w:rFonts w:hint="eastAsia" w:ascii="宋体" w:hAnsi="宋体" w:eastAsia="宋体" w:cs="宋体"/>
          <w:color w:val="auto"/>
          <w:sz w:val="21"/>
          <w:szCs w:val="21"/>
          <w:highlight w:val="none"/>
          <w:lang w:eastAsia="zh-CN"/>
        </w:rPr>
        <w:t>。</w:t>
      </w:r>
    </w:p>
    <w:p w14:paraId="39513FAD">
      <w:pPr>
        <w:pStyle w:val="12"/>
        <w:keepNext w:val="0"/>
        <w:keepLines w:val="0"/>
        <w:pageBreakBefore w:val="0"/>
        <w:shd w:val="clear" w:color="auto" w:fill="FFFFFF"/>
        <w:kinsoku/>
        <w:wordWrap/>
        <w:overflowPunct/>
        <w:topLinePunct w:val="0"/>
        <w:autoSpaceDE/>
        <w:autoSpaceDN/>
        <w:bidi w:val="0"/>
        <w:spacing w:line="440" w:lineRule="exact"/>
        <w:ind w:firstLine="422" w:firstLineChars="200"/>
        <w:textAlignment w:val="auto"/>
        <w:rPr>
          <w:rFonts w:hint="eastAsia" w:ascii="宋体" w:hAnsi="宋体" w:eastAsia="宋体" w:cs="宋体"/>
          <w:b/>
          <w:color w:val="auto"/>
          <w:highlight w:val="none"/>
          <w:lang w:eastAsia="zh-CN"/>
        </w:rPr>
      </w:pPr>
      <w:r>
        <w:rPr>
          <w:rFonts w:hint="eastAsia" w:ascii="宋体" w:hAnsi="宋体" w:eastAsia="宋体" w:cs="宋体"/>
          <w:b/>
          <w:color w:val="auto"/>
          <w:highlight w:val="none"/>
          <w:lang w:val="en-US" w:eastAsia="zh-CN"/>
        </w:rPr>
        <w:t>4</w:t>
      </w:r>
      <w:r>
        <w:rPr>
          <w:rFonts w:hint="eastAsia" w:ascii="宋体" w:hAnsi="宋体" w:eastAsia="宋体" w:cs="宋体"/>
          <w:b/>
          <w:color w:val="auto"/>
          <w:highlight w:val="none"/>
          <w:lang w:eastAsia="zh-CN"/>
        </w:rPr>
        <w:t>.联合体竞标</w:t>
      </w:r>
    </w:p>
    <w:p w14:paraId="27B47BB8">
      <w:pPr>
        <w:keepNext w:val="0"/>
        <w:keepLines w:val="0"/>
        <w:pageBreakBefore w:val="0"/>
        <w:widowControl/>
        <w:shd w:val="clear" w:color="auto" w:fill="FFFFFF"/>
        <w:kinsoku/>
        <w:wordWrap/>
        <w:overflowPunct/>
        <w:topLinePunct w:val="0"/>
        <w:autoSpaceDE/>
        <w:autoSpaceDN/>
        <w:bidi w:val="0"/>
        <w:snapToGrid w:val="0"/>
        <w:spacing w:line="440" w:lineRule="exact"/>
        <w:ind w:firstLine="420" w:firstLineChars="200"/>
        <w:jc w:val="both"/>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lang w:val="en-US" w:eastAsia="zh-CN"/>
        </w:rPr>
        <w:t>4</w:t>
      </w:r>
      <w:r>
        <w:rPr>
          <w:rFonts w:hint="eastAsia" w:ascii="宋体" w:hAnsi="宋体" w:eastAsia="宋体" w:cs="宋体"/>
          <w:color w:val="auto"/>
          <w:highlight w:val="none"/>
          <w:lang w:eastAsia="zh-CN"/>
        </w:rPr>
        <w:t>.1本项目是否接受联合体竞标，详见“供应商须知前附表”。</w:t>
      </w:r>
    </w:p>
    <w:p w14:paraId="54A14BCA">
      <w:pPr>
        <w:keepNext w:val="0"/>
        <w:keepLines w:val="0"/>
        <w:pageBreakBefore w:val="0"/>
        <w:widowControl/>
        <w:shd w:val="clear" w:color="auto" w:fill="FFFFFF"/>
        <w:kinsoku/>
        <w:wordWrap/>
        <w:overflowPunct/>
        <w:topLinePunct w:val="0"/>
        <w:autoSpaceDE/>
        <w:autoSpaceDN/>
        <w:bidi w:val="0"/>
        <w:snapToGrid w:val="0"/>
        <w:spacing w:line="440" w:lineRule="exact"/>
        <w:ind w:firstLine="420" w:firstLineChars="200"/>
        <w:jc w:val="both"/>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lang w:val="en-US" w:eastAsia="zh-CN"/>
        </w:rPr>
        <w:t>4</w:t>
      </w:r>
      <w:r>
        <w:rPr>
          <w:rFonts w:hint="eastAsia" w:ascii="宋体" w:hAnsi="宋体" w:eastAsia="宋体" w:cs="宋体"/>
          <w:color w:val="auto"/>
          <w:highlight w:val="none"/>
          <w:lang w:eastAsia="zh-CN"/>
        </w:rPr>
        <w:t>.2如接受联合体竞标，联合体竞标要求详见“供应商须知前附表”。</w:t>
      </w:r>
    </w:p>
    <w:p w14:paraId="1172C1FB">
      <w:pPr>
        <w:keepNext w:val="0"/>
        <w:keepLines w:val="0"/>
        <w:pageBreakBefore w:val="0"/>
        <w:widowControl/>
        <w:shd w:val="clear" w:color="auto" w:fill="FFFFFF"/>
        <w:kinsoku/>
        <w:wordWrap/>
        <w:overflowPunct/>
        <w:topLinePunct w:val="0"/>
        <w:autoSpaceDE/>
        <w:autoSpaceDN/>
        <w:bidi w:val="0"/>
        <w:snapToGrid w:val="0"/>
        <w:spacing w:line="440" w:lineRule="exact"/>
        <w:ind w:firstLine="420" w:firstLineChars="200"/>
        <w:jc w:val="both"/>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lang w:val="en-US" w:eastAsia="zh-CN"/>
        </w:rPr>
        <w:t>4</w:t>
      </w:r>
      <w:r>
        <w:rPr>
          <w:rFonts w:hint="eastAsia" w:ascii="宋体" w:hAnsi="宋体" w:eastAsia="宋体" w:cs="宋体"/>
          <w:color w:val="auto"/>
          <w:highlight w:val="none"/>
          <w:lang w:eastAsia="zh-CN"/>
        </w:rPr>
        <w:t xml:space="preserve">.3根据《政府采购促进中小企业发展管理办法》（财库[2020]46号）第九条及《广西壮族自治区财政厅关于贯彻落实政府采购支持中小企业发展政策的通知》（桂财采〔2022〕31号）规定，接受大中型企业与小微企业组成联合体的采购项目，对于联合协议约定小微企业的合同份额占到合同总金额 30%以上的，采购人、采购代理机构应当对联合体的报价给予 </w:t>
      </w:r>
      <w:r>
        <w:rPr>
          <w:rFonts w:hint="eastAsia" w:ascii="宋体" w:hAnsi="宋体" w:cs="宋体"/>
          <w:color w:val="auto"/>
          <w:highlight w:val="none"/>
          <w:lang w:val="en-US" w:eastAsia="zh-CN"/>
        </w:rPr>
        <w:t>1</w:t>
      </w:r>
      <w:r>
        <w:rPr>
          <w:rFonts w:hint="eastAsia" w:ascii="宋体" w:hAnsi="宋体" w:eastAsia="宋体" w:cs="宋体"/>
          <w:color w:val="auto"/>
          <w:highlight w:val="none"/>
          <w:lang w:eastAsia="zh-CN"/>
        </w:rPr>
        <w:t>%-</w:t>
      </w:r>
      <w:r>
        <w:rPr>
          <w:rFonts w:hint="eastAsia" w:ascii="宋体" w:hAnsi="宋体" w:cs="宋体"/>
          <w:color w:val="auto"/>
          <w:highlight w:val="none"/>
          <w:lang w:val="en-US" w:eastAsia="zh-CN"/>
        </w:rPr>
        <w:t>2</w:t>
      </w:r>
      <w:r>
        <w:rPr>
          <w:rFonts w:hint="eastAsia" w:ascii="宋体" w:hAnsi="宋体" w:eastAsia="宋体" w:cs="宋体"/>
          <w:color w:val="auto"/>
          <w:highlight w:val="none"/>
          <w:lang w:eastAsia="zh-CN"/>
        </w:rPr>
        <w:t>%的扣除，用扣除后的价格参加评审。组成联合体的小微企业与联合体内其他企业、分包企业之间存在直接控股、管理关系的，不享受价格扣除优惠政策。</w:t>
      </w:r>
    </w:p>
    <w:p w14:paraId="2A2FC07C">
      <w:pPr>
        <w:keepNext w:val="0"/>
        <w:keepLines w:val="0"/>
        <w:pageBreakBefore w:val="0"/>
        <w:kinsoku/>
        <w:wordWrap/>
        <w:overflowPunct/>
        <w:topLinePunct w:val="0"/>
        <w:autoSpaceDE/>
        <w:autoSpaceDN/>
        <w:bidi w:val="0"/>
        <w:spacing w:line="440" w:lineRule="exact"/>
        <w:ind w:firstLine="482" w:firstLineChars="200"/>
        <w:textAlignment w:val="auto"/>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lang w:val="en-US" w:eastAsia="zh-CN"/>
        </w:rPr>
        <w:t>5</w:t>
      </w:r>
      <w:r>
        <w:rPr>
          <w:rFonts w:hint="eastAsia" w:ascii="黑体" w:hAnsi="黑体" w:eastAsia="黑体" w:cs="宋体"/>
          <w:b/>
          <w:bCs/>
          <w:color w:val="auto"/>
          <w:sz w:val="24"/>
          <w:highlight w:val="none"/>
        </w:rPr>
        <w:t xml:space="preserve">.转包与分包             </w:t>
      </w:r>
    </w:p>
    <w:p w14:paraId="70351548">
      <w:pPr>
        <w:keepNext w:val="0"/>
        <w:keepLines w:val="0"/>
        <w:pageBreakBefore w:val="0"/>
        <w:widowControl/>
        <w:shd w:val="clear" w:color="auto" w:fill="FFFFFF"/>
        <w:kinsoku/>
        <w:wordWrap/>
        <w:overflowPunct/>
        <w:topLinePunct w:val="0"/>
        <w:autoSpaceDE/>
        <w:autoSpaceDN/>
        <w:bidi w:val="0"/>
        <w:snapToGrid w:val="0"/>
        <w:spacing w:line="440" w:lineRule="exact"/>
        <w:ind w:firstLine="420" w:firstLineChars="200"/>
        <w:jc w:val="both"/>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lang w:val="en-US" w:eastAsia="zh-CN"/>
        </w:rPr>
        <w:t>5</w:t>
      </w:r>
      <w:r>
        <w:rPr>
          <w:rFonts w:hint="eastAsia" w:ascii="宋体" w:hAnsi="宋体" w:eastAsia="宋体" w:cs="宋体"/>
          <w:color w:val="auto"/>
          <w:highlight w:val="none"/>
          <w:lang w:eastAsia="zh-CN"/>
        </w:rPr>
        <w:t>.1本项目不允许转包。</w:t>
      </w:r>
    </w:p>
    <w:p w14:paraId="26E567CD">
      <w:pPr>
        <w:keepNext w:val="0"/>
        <w:keepLines w:val="0"/>
        <w:pageBreakBefore w:val="0"/>
        <w:widowControl/>
        <w:shd w:val="clear" w:color="auto" w:fill="FFFFFF"/>
        <w:kinsoku/>
        <w:wordWrap/>
        <w:overflowPunct/>
        <w:topLinePunct w:val="0"/>
        <w:autoSpaceDE/>
        <w:autoSpaceDN/>
        <w:bidi w:val="0"/>
        <w:snapToGrid w:val="0"/>
        <w:spacing w:line="440" w:lineRule="exact"/>
        <w:ind w:firstLine="420" w:firstLineChars="200"/>
        <w:jc w:val="both"/>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lang w:val="en-US" w:eastAsia="zh-CN"/>
        </w:rPr>
        <w:t>5</w:t>
      </w:r>
      <w:r>
        <w:rPr>
          <w:rFonts w:hint="eastAsia" w:ascii="宋体" w:hAnsi="宋体" w:eastAsia="宋体" w:cs="宋体"/>
          <w:color w:val="auto"/>
          <w:highlight w:val="none"/>
          <w:lang w:eastAsia="zh-CN"/>
        </w:rPr>
        <w:t>.</w:t>
      </w:r>
      <w:r>
        <w:rPr>
          <w:rFonts w:hint="eastAsia" w:ascii="宋体" w:hAnsi="宋体" w:eastAsia="宋体" w:cs="宋体"/>
          <w:color w:val="auto"/>
          <w:highlight w:val="none"/>
          <w:lang w:val="en-US" w:eastAsia="zh-CN"/>
        </w:rPr>
        <w:t>2</w:t>
      </w:r>
      <w:r>
        <w:rPr>
          <w:rFonts w:hint="eastAsia" w:ascii="宋体" w:hAnsi="宋体" w:eastAsia="宋体" w:cs="宋体"/>
          <w:color w:val="auto"/>
          <w:highlight w:val="none"/>
          <w:lang w:eastAsia="zh-CN"/>
        </w:rPr>
        <w:t>本项目是否允许分包详见“供应商须知前附表”，本项目不允许违法分包。</w:t>
      </w:r>
    </w:p>
    <w:p w14:paraId="0B1677CB">
      <w:pPr>
        <w:keepNext w:val="0"/>
        <w:keepLines w:val="0"/>
        <w:pageBreakBefore w:val="0"/>
        <w:widowControl/>
        <w:shd w:val="clear" w:color="auto" w:fill="FFFFFF"/>
        <w:kinsoku/>
        <w:wordWrap/>
        <w:overflowPunct/>
        <w:topLinePunct w:val="0"/>
        <w:autoSpaceDE/>
        <w:autoSpaceDN/>
        <w:bidi w:val="0"/>
        <w:snapToGrid w:val="0"/>
        <w:spacing w:line="440" w:lineRule="exact"/>
        <w:ind w:firstLine="420" w:firstLineChars="200"/>
        <w:jc w:val="both"/>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lang w:val="en-US" w:eastAsia="zh-CN"/>
        </w:rPr>
        <w:t>5</w:t>
      </w:r>
      <w:r>
        <w:rPr>
          <w:rFonts w:hint="eastAsia" w:ascii="宋体" w:hAnsi="宋体" w:eastAsia="宋体" w:cs="宋体"/>
          <w:color w:val="auto"/>
          <w:highlight w:val="none"/>
          <w:lang w:eastAsia="zh-CN"/>
        </w:rPr>
        <w:t>.</w:t>
      </w:r>
      <w:r>
        <w:rPr>
          <w:rFonts w:hint="eastAsia" w:ascii="宋体" w:hAnsi="宋体" w:eastAsia="宋体" w:cs="宋体"/>
          <w:color w:val="auto"/>
          <w:highlight w:val="none"/>
          <w:lang w:val="en-US" w:eastAsia="zh-CN"/>
        </w:rPr>
        <w:t>3</w:t>
      </w:r>
      <w:r>
        <w:rPr>
          <w:rFonts w:hint="eastAsia" w:ascii="宋体" w:hAnsi="宋体" w:eastAsia="宋体" w:cs="宋体"/>
          <w:color w:val="auto"/>
          <w:highlight w:val="none"/>
          <w:lang w:eastAsia="zh-CN"/>
        </w:rPr>
        <w:t>根据《政府采购促进中小企业发展管理办法》（财库[2020]46号）第九条及《广西壮族自治区财政厅关于贯彻落实政府采购支持中小企业发展政策的通知》（桂财采〔2022〕31号）规定，允许大中型企业向一家或者多家小微企业分包的采购项目，对于分包意向协议约定小微企业的合同份额占到合同总金额 30%以上的，采购人、采购代理机构应当对大中型企业的报价给予</w:t>
      </w:r>
      <w:r>
        <w:rPr>
          <w:rFonts w:hint="eastAsia" w:ascii="宋体" w:hAnsi="宋体" w:cs="宋体"/>
          <w:color w:val="auto"/>
          <w:highlight w:val="none"/>
          <w:lang w:val="en-US" w:eastAsia="zh-CN"/>
        </w:rPr>
        <w:t>1</w:t>
      </w:r>
      <w:r>
        <w:rPr>
          <w:rFonts w:hint="eastAsia" w:ascii="宋体" w:hAnsi="宋体" w:eastAsia="宋体" w:cs="宋体"/>
          <w:color w:val="auto"/>
          <w:highlight w:val="none"/>
          <w:lang w:eastAsia="zh-CN"/>
        </w:rPr>
        <w:t>%-</w:t>
      </w:r>
      <w:bookmarkStart w:id="49" w:name="OLE_LINK3"/>
      <w:r>
        <w:rPr>
          <w:rFonts w:hint="eastAsia" w:ascii="宋体" w:hAnsi="宋体" w:cs="宋体"/>
          <w:color w:val="auto"/>
          <w:highlight w:val="none"/>
          <w:lang w:val="en-US" w:eastAsia="zh-CN"/>
        </w:rPr>
        <w:t>2</w:t>
      </w:r>
      <w:r>
        <w:rPr>
          <w:rFonts w:hint="eastAsia" w:ascii="宋体" w:hAnsi="宋体" w:eastAsia="宋体" w:cs="宋体"/>
          <w:color w:val="auto"/>
          <w:highlight w:val="none"/>
          <w:lang w:eastAsia="zh-CN"/>
        </w:rPr>
        <w:t>%</w:t>
      </w:r>
      <w:bookmarkEnd w:id="49"/>
      <w:r>
        <w:rPr>
          <w:rFonts w:hint="eastAsia" w:ascii="宋体" w:hAnsi="宋体" w:eastAsia="宋体" w:cs="宋体"/>
          <w:color w:val="auto"/>
          <w:highlight w:val="none"/>
          <w:lang w:eastAsia="zh-CN"/>
        </w:rPr>
        <w:t>的扣除，用扣除后的价格参加评审。接受分包的小微企业与分包企业之间存在直接控股、管理关系的，不享受价格扣除优惠政策。</w:t>
      </w:r>
    </w:p>
    <w:p w14:paraId="37C9D968">
      <w:pPr>
        <w:keepNext w:val="0"/>
        <w:keepLines w:val="0"/>
        <w:pageBreakBefore w:val="0"/>
        <w:shd w:val="clear" w:color="auto" w:fill="FFFFFF"/>
        <w:kinsoku/>
        <w:wordWrap/>
        <w:overflowPunct/>
        <w:topLinePunct w:val="0"/>
        <w:autoSpaceDE/>
        <w:autoSpaceDN/>
        <w:bidi w:val="0"/>
        <w:spacing w:line="440" w:lineRule="exact"/>
        <w:ind w:firstLine="430" w:firstLineChars="200"/>
        <w:textAlignment w:val="auto"/>
        <w:rPr>
          <w:rFonts w:hint="eastAsia" w:ascii="宋体" w:hAnsi="宋体" w:eastAsia="宋体" w:cs="宋体"/>
          <w:b/>
          <w:bCs/>
          <w:color w:val="auto"/>
          <w:spacing w:val="2"/>
          <w:highlight w:val="none"/>
        </w:rPr>
      </w:pPr>
      <w:r>
        <w:rPr>
          <w:rFonts w:hint="eastAsia" w:ascii="宋体" w:hAnsi="宋体" w:eastAsia="宋体" w:cs="宋体"/>
          <w:b/>
          <w:bCs/>
          <w:color w:val="auto"/>
          <w:spacing w:val="2"/>
          <w:highlight w:val="none"/>
        </w:rPr>
        <w:t>二、竞争性</w:t>
      </w:r>
      <w:r>
        <w:rPr>
          <w:rFonts w:hint="eastAsia" w:ascii="宋体" w:hAnsi="宋体" w:eastAsia="宋体" w:cs="宋体"/>
          <w:b/>
          <w:bCs/>
          <w:color w:val="auto"/>
          <w:spacing w:val="2"/>
          <w:highlight w:val="none"/>
          <w:lang w:eastAsia="zh-CN"/>
        </w:rPr>
        <w:t>磋商</w:t>
      </w:r>
      <w:r>
        <w:rPr>
          <w:rFonts w:hint="eastAsia" w:ascii="宋体" w:hAnsi="宋体" w:eastAsia="宋体" w:cs="宋体"/>
          <w:b/>
          <w:bCs/>
          <w:color w:val="auto"/>
          <w:spacing w:val="2"/>
          <w:highlight w:val="none"/>
        </w:rPr>
        <w:t>文件</w:t>
      </w:r>
      <w:bookmarkEnd w:id="45"/>
      <w:bookmarkEnd w:id="46"/>
    </w:p>
    <w:p w14:paraId="321A60E1">
      <w:pPr>
        <w:keepNext w:val="0"/>
        <w:keepLines w:val="0"/>
        <w:pageBreakBefore w:val="0"/>
        <w:shd w:val="clear" w:color="auto" w:fill="FFFFFF"/>
        <w:kinsoku/>
        <w:wordWrap/>
        <w:overflowPunct/>
        <w:topLinePunct w:val="0"/>
        <w:autoSpaceDE/>
        <w:autoSpaceDN/>
        <w:bidi w:val="0"/>
        <w:spacing w:line="440" w:lineRule="exact"/>
        <w:ind w:firstLine="430" w:firstLineChars="200"/>
        <w:textAlignment w:val="auto"/>
        <w:rPr>
          <w:rFonts w:hint="eastAsia" w:ascii="宋体" w:hAnsi="宋体" w:eastAsia="宋体" w:cs="宋体"/>
          <w:b/>
          <w:bCs/>
          <w:color w:val="auto"/>
          <w:spacing w:val="2"/>
          <w:highlight w:val="none"/>
        </w:rPr>
      </w:pPr>
      <w:r>
        <w:rPr>
          <w:rFonts w:hint="eastAsia" w:ascii="宋体" w:hAnsi="宋体" w:cs="宋体"/>
          <w:b/>
          <w:bCs/>
          <w:color w:val="auto"/>
          <w:spacing w:val="2"/>
          <w:highlight w:val="none"/>
          <w:lang w:val="en-US" w:eastAsia="zh-CN"/>
        </w:rPr>
        <w:t>6</w:t>
      </w:r>
      <w:r>
        <w:rPr>
          <w:rFonts w:hint="eastAsia" w:ascii="宋体" w:hAnsi="宋体" w:eastAsia="宋体" w:cs="宋体"/>
          <w:b/>
          <w:bCs/>
          <w:color w:val="auto"/>
          <w:spacing w:val="2"/>
          <w:highlight w:val="none"/>
          <w:lang w:val="en-US" w:eastAsia="zh-CN"/>
        </w:rPr>
        <w:t>.</w:t>
      </w:r>
      <w:r>
        <w:rPr>
          <w:rFonts w:hint="eastAsia" w:ascii="宋体" w:hAnsi="宋体" w:eastAsia="宋体" w:cs="宋体"/>
          <w:b/>
          <w:bCs/>
          <w:color w:val="auto"/>
          <w:spacing w:val="2"/>
          <w:highlight w:val="none"/>
        </w:rPr>
        <w:t>竞争性</w:t>
      </w:r>
      <w:r>
        <w:rPr>
          <w:rFonts w:hint="eastAsia" w:ascii="宋体" w:hAnsi="宋体" w:eastAsia="宋体" w:cs="宋体"/>
          <w:b/>
          <w:bCs/>
          <w:color w:val="auto"/>
          <w:spacing w:val="2"/>
          <w:highlight w:val="none"/>
          <w:lang w:eastAsia="zh-CN"/>
        </w:rPr>
        <w:t>磋商</w:t>
      </w:r>
      <w:r>
        <w:rPr>
          <w:rFonts w:hint="eastAsia" w:ascii="宋体" w:hAnsi="宋体" w:eastAsia="宋体" w:cs="宋体"/>
          <w:b/>
          <w:bCs/>
          <w:color w:val="auto"/>
          <w:spacing w:val="2"/>
          <w:highlight w:val="none"/>
        </w:rPr>
        <w:t>文件的</w:t>
      </w:r>
      <w:r>
        <w:rPr>
          <w:rFonts w:hint="eastAsia" w:ascii="宋体" w:hAnsi="宋体" w:cs="宋体"/>
          <w:b/>
          <w:bCs/>
          <w:color w:val="auto"/>
          <w:spacing w:val="2"/>
          <w:highlight w:val="none"/>
          <w:lang w:val="en-US" w:eastAsia="zh-CN"/>
        </w:rPr>
        <w:t>构</w:t>
      </w:r>
      <w:r>
        <w:rPr>
          <w:rFonts w:hint="eastAsia" w:ascii="宋体" w:hAnsi="宋体" w:eastAsia="宋体" w:cs="宋体"/>
          <w:b/>
          <w:bCs/>
          <w:color w:val="auto"/>
          <w:spacing w:val="2"/>
          <w:highlight w:val="none"/>
        </w:rPr>
        <w:t>成</w:t>
      </w:r>
    </w:p>
    <w:p w14:paraId="7C8CE829">
      <w:pPr>
        <w:keepNext w:val="0"/>
        <w:keepLines w:val="0"/>
        <w:pageBreakBefore w:val="0"/>
        <w:shd w:val="clear" w:color="auto" w:fill="FFFFFF"/>
        <w:kinsoku/>
        <w:wordWrap/>
        <w:overflowPunct/>
        <w:topLinePunct w:val="0"/>
        <w:autoSpaceDE/>
        <w:autoSpaceDN/>
        <w:bidi w:val="0"/>
        <w:spacing w:line="440" w:lineRule="exact"/>
        <w:ind w:firstLine="428" w:firstLineChars="200"/>
        <w:textAlignment w:val="auto"/>
        <w:rPr>
          <w:rFonts w:hint="eastAsia" w:ascii="宋体" w:hAnsi="宋体" w:eastAsia="宋体" w:cs="宋体"/>
          <w:bCs/>
          <w:color w:val="auto"/>
          <w:spacing w:val="2"/>
          <w:highlight w:val="none"/>
        </w:rPr>
      </w:pPr>
      <w:r>
        <w:rPr>
          <w:rFonts w:hint="eastAsia" w:ascii="宋体" w:hAnsi="宋体" w:cs="宋体"/>
          <w:bCs/>
          <w:color w:val="auto"/>
          <w:spacing w:val="2"/>
          <w:highlight w:val="none"/>
          <w:lang w:val="en-US" w:eastAsia="zh-CN"/>
        </w:rPr>
        <w:t>6</w:t>
      </w:r>
      <w:r>
        <w:rPr>
          <w:rFonts w:hint="eastAsia" w:ascii="宋体" w:hAnsi="宋体" w:eastAsia="宋体" w:cs="宋体"/>
          <w:bCs/>
          <w:color w:val="auto"/>
          <w:spacing w:val="2"/>
          <w:highlight w:val="none"/>
        </w:rPr>
        <w:t>.1竞争性</w:t>
      </w:r>
      <w:r>
        <w:rPr>
          <w:rFonts w:hint="eastAsia" w:ascii="宋体" w:hAnsi="宋体" w:eastAsia="宋体" w:cs="宋体"/>
          <w:bCs/>
          <w:color w:val="auto"/>
          <w:spacing w:val="2"/>
          <w:highlight w:val="none"/>
          <w:lang w:eastAsia="zh-CN"/>
        </w:rPr>
        <w:t>磋商</w:t>
      </w:r>
      <w:r>
        <w:rPr>
          <w:rFonts w:hint="eastAsia" w:ascii="宋体" w:hAnsi="宋体" w:eastAsia="宋体" w:cs="宋体"/>
          <w:bCs/>
          <w:color w:val="auto"/>
          <w:spacing w:val="2"/>
          <w:highlight w:val="none"/>
        </w:rPr>
        <w:t>文件包括下列内容</w:t>
      </w:r>
      <w:r>
        <w:rPr>
          <w:rFonts w:hint="eastAsia" w:ascii="宋体" w:hAnsi="宋体" w:eastAsia="宋体" w:cs="宋体"/>
          <w:color w:val="auto"/>
          <w:spacing w:val="2"/>
          <w:highlight w:val="none"/>
        </w:rPr>
        <w:t>：</w:t>
      </w:r>
    </w:p>
    <w:p w14:paraId="05011C48">
      <w:pPr>
        <w:pStyle w:val="12"/>
        <w:keepNext w:val="0"/>
        <w:keepLines w:val="0"/>
        <w:pageBreakBefore w:val="0"/>
        <w:shd w:val="clear" w:color="auto" w:fill="FFFFFF"/>
        <w:kinsoku/>
        <w:wordWrap/>
        <w:overflowPunct/>
        <w:topLinePunct w:val="0"/>
        <w:autoSpaceDE/>
        <w:autoSpaceDN/>
        <w:bidi w:val="0"/>
        <w:spacing w:line="440" w:lineRule="exact"/>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第一章  竞争性</w:t>
      </w:r>
      <w:r>
        <w:rPr>
          <w:rFonts w:hint="eastAsia" w:ascii="宋体" w:hAnsi="宋体" w:eastAsia="宋体" w:cs="宋体"/>
          <w:color w:val="auto"/>
          <w:highlight w:val="none"/>
          <w:lang w:eastAsia="zh-CN"/>
        </w:rPr>
        <w:t>磋商</w:t>
      </w:r>
      <w:r>
        <w:rPr>
          <w:rFonts w:hint="eastAsia" w:ascii="宋体" w:hAnsi="宋体" w:eastAsia="宋体" w:cs="宋体"/>
          <w:color w:val="auto"/>
          <w:highlight w:val="none"/>
        </w:rPr>
        <w:t>公告</w:t>
      </w:r>
    </w:p>
    <w:p w14:paraId="1E642950">
      <w:pPr>
        <w:pStyle w:val="12"/>
        <w:keepNext w:val="0"/>
        <w:keepLines w:val="0"/>
        <w:pageBreakBefore w:val="0"/>
        <w:shd w:val="clear" w:color="auto" w:fill="FFFFFF"/>
        <w:kinsoku/>
        <w:wordWrap/>
        <w:overflowPunct/>
        <w:topLinePunct w:val="0"/>
        <w:autoSpaceDE/>
        <w:autoSpaceDN/>
        <w:bidi w:val="0"/>
        <w:spacing w:line="440" w:lineRule="exact"/>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 xml:space="preserve">第二章  供应商须知  </w:t>
      </w:r>
    </w:p>
    <w:p w14:paraId="067BCAA3">
      <w:pPr>
        <w:pStyle w:val="12"/>
        <w:keepNext w:val="0"/>
        <w:keepLines w:val="0"/>
        <w:pageBreakBefore w:val="0"/>
        <w:shd w:val="clear" w:color="auto" w:fill="FFFFFF"/>
        <w:kinsoku/>
        <w:wordWrap/>
        <w:overflowPunct/>
        <w:topLinePunct w:val="0"/>
        <w:autoSpaceDE/>
        <w:autoSpaceDN/>
        <w:bidi w:val="0"/>
        <w:spacing w:line="440" w:lineRule="exact"/>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第三章  项目需求和说明</w:t>
      </w:r>
    </w:p>
    <w:p w14:paraId="73216FBB">
      <w:pPr>
        <w:pStyle w:val="12"/>
        <w:keepNext w:val="0"/>
        <w:keepLines w:val="0"/>
        <w:pageBreakBefore w:val="0"/>
        <w:shd w:val="clear" w:color="auto" w:fill="FFFFFF"/>
        <w:kinsoku/>
        <w:wordWrap/>
        <w:overflowPunct/>
        <w:topLinePunct w:val="0"/>
        <w:autoSpaceDE/>
        <w:autoSpaceDN/>
        <w:bidi w:val="0"/>
        <w:spacing w:line="440" w:lineRule="exact"/>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第四章  合同书（格式）</w:t>
      </w:r>
    </w:p>
    <w:p w14:paraId="07965CBA">
      <w:pPr>
        <w:pStyle w:val="12"/>
        <w:keepNext w:val="0"/>
        <w:keepLines w:val="0"/>
        <w:pageBreakBefore w:val="0"/>
        <w:shd w:val="clear" w:color="auto" w:fill="FFFFFF"/>
        <w:kinsoku/>
        <w:wordWrap/>
        <w:overflowPunct/>
        <w:topLinePunct w:val="0"/>
        <w:autoSpaceDE/>
        <w:autoSpaceDN/>
        <w:bidi w:val="0"/>
        <w:spacing w:line="440" w:lineRule="exact"/>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 xml:space="preserve">第五章 </w:t>
      </w:r>
      <w:r>
        <w:rPr>
          <w:rFonts w:hint="eastAsia" w:ascii="宋体" w:hAnsi="宋体" w:eastAsia="宋体" w:cs="宋体"/>
          <w:color w:val="auto"/>
          <w:highlight w:val="none"/>
          <w:lang w:val="en-US" w:eastAsia="zh-CN"/>
        </w:rPr>
        <w:t xml:space="preserve"> </w:t>
      </w:r>
      <w:r>
        <w:rPr>
          <w:rFonts w:hint="eastAsia" w:ascii="宋体" w:hAnsi="宋体" w:eastAsia="宋体" w:cs="宋体"/>
          <w:color w:val="auto"/>
          <w:highlight w:val="none"/>
        </w:rPr>
        <w:t xml:space="preserve">响应文件（格式） </w:t>
      </w:r>
    </w:p>
    <w:p w14:paraId="261B99F9">
      <w:pPr>
        <w:pStyle w:val="12"/>
        <w:keepNext w:val="0"/>
        <w:keepLines w:val="0"/>
        <w:pageBreakBefore w:val="0"/>
        <w:shd w:val="clear" w:color="auto" w:fill="FFFFFF"/>
        <w:kinsoku/>
        <w:wordWrap/>
        <w:overflowPunct/>
        <w:topLinePunct w:val="0"/>
        <w:autoSpaceDE/>
        <w:autoSpaceDN/>
        <w:bidi w:val="0"/>
        <w:spacing w:line="440" w:lineRule="exact"/>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 xml:space="preserve">第六章  工程量清单 </w:t>
      </w:r>
    </w:p>
    <w:p w14:paraId="682BDA63">
      <w:pPr>
        <w:pStyle w:val="12"/>
        <w:keepNext w:val="0"/>
        <w:keepLines w:val="0"/>
        <w:pageBreakBefore w:val="0"/>
        <w:shd w:val="clear" w:color="auto" w:fill="FFFFFF"/>
        <w:kinsoku/>
        <w:wordWrap/>
        <w:overflowPunct/>
        <w:topLinePunct w:val="0"/>
        <w:autoSpaceDE/>
        <w:autoSpaceDN/>
        <w:bidi w:val="0"/>
        <w:spacing w:line="440" w:lineRule="exact"/>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第七章  图纸（</w:t>
      </w:r>
      <w:r>
        <w:rPr>
          <w:rFonts w:hint="eastAsia" w:hAnsi="宋体" w:cs="宋体"/>
          <w:color w:val="auto"/>
          <w:highlight w:val="none"/>
          <w:lang w:val="en-US" w:eastAsia="zh-CN"/>
        </w:rPr>
        <w:t>另附</w:t>
      </w:r>
      <w:r>
        <w:rPr>
          <w:rFonts w:hint="eastAsia" w:ascii="宋体" w:hAnsi="宋体" w:eastAsia="宋体" w:cs="宋体"/>
          <w:color w:val="auto"/>
          <w:highlight w:val="none"/>
        </w:rPr>
        <w:t>）</w:t>
      </w:r>
    </w:p>
    <w:p w14:paraId="5F6BD8E0">
      <w:pPr>
        <w:pStyle w:val="12"/>
        <w:keepNext w:val="0"/>
        <w:keepLines w:val="0"/>
        <w:pageBreakBefore w:val="0"/>
        <w:shd w:val="clear" w:color="auto" w:fill="FFFFFF"/>
        <w:kinsoku/>
        <w:wordWrap/>
        <w:overflowPunct/>
        <w:topLinePunct w:val="0"/>
        <w:autoSpaceDE/>
        <w:autoSpaceDN/>
        <w:bidi w:val="0"/>
        <w:spacing w:line="440" w:lineRule="exact"/>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 xml:space="preserve">第八章  评定标准          </w:t>
      </w:r>
    </w:p>
    <w:p w14:paraId="138D10C7">
      <w:pPr>
        <w:pStyle w:val="12"/>
        <w:keepNext w:val="0"/>
        <w:keepLines w:val="0"/>
        <w:pageBreakBefore w:val="0"/>
        <w:shd w:val="clear" w:color="auto" w:fill="FFFFFF"/>
        <w:kinsoku/>
        <w:wordWrap/>
        <w:overflowPunct/>
        <w:topLinePunct w:val="0"/>
        <w:autoSpaceDE/>
        <w:autoSpaceDN/>
        <w:bidi w:val="0"/>
        <w:spacing w:line="440" w:lineRule="exact"/>
        <w:ind w:firstLine="420" w:firstLineChars="200"/>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rPr>
        <w:t>第</w:t>
      </w:r>
      <w:r>
        <w:rPr>
          <w:rFonts w:hint="eastAsia" w:ascii="宋体" w:hAnsi="宋体" w:eastAsia="宋体" w:cs="宋体"/>
          <w:color w:val="auto"/>
          <w:highlight w:val="none"/>
          <w:lang w:val="en-US" w:eastAsia="zh-CN"/>
        </w:rPr>
        <w:t>九</w:t>
      </w:r>
      <w:r>
        <w:rPr>
          <w:rFonts w:hint="eastAsia" w:ascii="宋体" w:hAnsi="宋体" w:eastAsia="宋体" w:cs="宋体"/>
          <w:color w:val="auto"/>
          <w:highlight w:val="none"/>
        </w:rPr>
        <w:t>章 质疑、投诉材料格式</w:t>
      </w:r>
    </w:p>
    <w:p w14:paraId="540F4D19">
      <w:pPr>
        <w:keepNext w:val="0"/>
        <w:keepLines w:val="0"/>
        <w:pageBreakBefore w:val="0"/>
        <w:shd w:val="clear" w:color="auto" w:fill="FFFFFF"/>
        <w:kinsoku/>
        <w:wordWrap/>
        <w:overflowPunct/>
        <w:topLinePunct w:val="0"/>
        <w:autoSpaceDE/>
        <w:autoSpaceDN/>
        <w:bidi w:val="0"/>
        <w:spacing w:line="440" w:lineRule="exact"/>
        <w:ind w:firstLine="428" w:firstLineChars="200"/>
        <w:textAlignment w:val="auto"/>
        <w:rPr>
          <w:rFonts w:hint="eastAsia" w:ascii="宋体" w:hAnsi="宋体" w:eastAsia="宋体" w:cs="宋体"/>
          <w:color w:val="auto"/>
          <w:spacing w:val="2"/>
          <w:highlight w:val="none"/>
        </w:rPr>
      </w:pPr>
      <w:r>
        <w:rPr>
          <w:rFonts w:hint="eastAsia" w:ascii="宋体" w:hAnsi="宋体" w:cs="宋体"/>
          <w:color w:val="auto"/>
          <w:spacing w:val="2"/>
          <w:highlight w:val="none"/>
          <w:lang w:val="en-US" w:eastAsia="zh-CN"/>
        </w:rPr>
        <w:t>6</w:t>
      </w:r>
      <w:r>
        <w:rPr>
          <w:rFonts w:hint="eastAsia" w:ascii="宋体" w:hAnsi="宋体" w:eastAsia="宋体" w:cs="宋体"/>
          <w:color w:val="auto"/>
          <w:spacing w:val="2"/>
          <w:highlight w:val="none"/>
        </w:rPr>
        <w:t>.2 供应商应认真审阅竞争性</w:t>
      </w:r>
      <w:r>
        <w:rPr>
          <w:rFonts w:hint="eastAsia" w:ascii="宋体" w:hAnsi="宋体" w:eastAsia="宋体" w:cs="宋体"/>
          <w:color w:val="auto"/>
          <w:spacing w:val="2"/>
          <w:highlight w:val="none"/>
          <w:lang w:eastAsia="zh-CN"/>
        </w:rPr>
        <w:t>磋商</w:t>
      </w:r>
      <w:r>
        <w:rPr>
          <w:rFonts w:hint="eastAsia" w:ascii="宋体" w:hAnsi="宋体" w:eastAsia="宋体" w:cs="宋体"/>
          <w:color w:val="auto"/>
          <w:spacing w:val="2"/>
          <w:highlight w:val="none"/>
        </w:rPr>
        <w:t>文件中所有的</w:t>
      </w:r>
      <w:r>
        <w:rPr>
          <w:rFonts w:hint="eastAsia" w:ascii="宋体" w:hAnsi="宋体" w:eastAsia="宋体" w:cs="宋体"/>
          <w:color w:val="auto"/>
          <w:spacing w:val="2"/>
          <w:highlight w:val="none"/>
          <w:lang w:eastAsia="zh-CN"/>
        </w:rPr>
        <w:t>磋商</w:t>
      </w:r>
      <w:r>
        <w:rPr>
          <w:rFonts w:hint="eastAsia" w:ascii="宋体" w:hAnsi="宋体" w:eastAsia="宋体" w:cs="宋体"/>
          <w:color w:val="auto"/>
          <w:spacing w:val="2"/>
          <w:highlight w:val="none"/>
        </w:rPr>
        <w:t>须知、合同条件、规定格式、技术规范或技术要求及工程量清单及图纸相关资料。如果供应商编制的响应文件不能符合竞争性</w:t>
      </w:r>
      <w:r>
        <w:rPr>
          <w:rFonts w:hint="eastAsia" w:ascii="宋体" w:hAnsi="宋体" w:eastAsia="宋体" w:cs="宋体"/>
          <w:color w:val="auto"/>
          <w:spacing w:val="2"/>
          <w:highlight w:val="none"/>
          <w:lang w:eastAsia="zh-CN"/>
        </w:rPr>
        <w:t>磋商</w:t>
      </w:r>
      <w:r>
        <w:rPr>
          <w:rFonts w:hint="eastAsia" w:ascii="宋体" w:hAnsi="宋体" w:eastAsia="宋体" w:cs="宋体"/>
          <w:color w:val="auto"/>
          <w:spacing w:val="2"/>
          <w:highlight w:val="none"/>
        </w:rPr>
        <w:t>文件的要求，责任由供应商自负。实质上不响应竞争性</w:t>
      </w:r>
      <w:r>
        <w:rPr>
          <w:rFonts w:hint="eastAsia" w:ascii="宋体" w:hAnsi="宋体" w:eastAsia="宋体" w:cs="宋体"/>
          <w:color w:val="auto"/>
          <w:spacing w:val="2"/>
          <w:highlight w:val="none"/>
          <w:lang w:eastAsia="zh-CN"/>
        </w:rPr>
        <w:t>磋商</w:t>
      </w:r>
      <w:r>
        <w:rPr>
          <w:rFonts w:hint="eastAsia" w:ascii="宋体" w:hAnsi="宋体" w:eastAsia="宋体" w:cs="宋体"/>
          <w:color w:val="auto"/>
          <w:spacing w:val="2"/>
          <w:highlight w:val="none"/>
        </w:rPr>
        <w:t>文件要求的响应文件将被采购代理机构拒绝。</w:t>
      </w:r>
    </w:p>
    <w:p w14:paraId="337557F5">
      <w:pPr>
        <w:keepNext w:val="0"/>
        <w:keepLines w:val="0"/>
        <w:pageBreakBefore w:val="0"/>
        <w:shd w:val="clear" w:color="auto" w:fill="FFFFFF"/>
        <w:kinsoku/>
        <w:wordWrap/>
        <w:overflowPunct/>
        <w:topLinePunct w:val="0"/>
        <w:autoSpaceDE/>
        <w:autoSpaceDN/>
        <w:bidi w:val="0"/>
        <w:spacing w:line="440" w:lineRule="exact"/>
        <w:ind w:firstLine="430" w:firstLineChars="200"/>
        <w:textAlignment w:val="auto"/>
        <w:rPr>
          <w:rFonts w:hint="eastAsia" w:ascii="宋体" w:hAnsi="宋体" w:eastAsia="宋体" w:cs="宋体"/>
          <w:b/>
          <w:bCs/>
          <w:color w:val="auto"/>
          <w:spacing w:val="2"/>
          <w:highlight w:val="none"/>
        </w:rPr>
      </w:pPr>
      <w:r>
        <w:rPr>
          <w:rFonts w:hint="eastAsia" w:ascii="宋体" w:hAnsi="宋体" w:cs="宋体"/>
          <w:b/>
          <w:bCs/>
          <w:color w:val="auto"/>
          <w:spacing w:val="2"/>
          <w:highlight w:val="none"/>
          <w:lang w:val="en-US" w:eastAsia="zh-CN"/>
        </w:rPr>
        <w:t>7</w:t>
      </w:r>
      <w:r>
        <w:rPr>
          <w:rFonts w:hint="eastAsia" w:ascii="宋体" w:hAnsi="宋体" w:eastAsia="宋体" w:cs="宋体"/>
          <w:b/>
          <w:bCs/>
          <w:color w:val="auto"/>
          <w:spacing w:val="2"/>
          <w:highlight w:val="none"/>
        </w:rPr>
        <w:t>.竞争性</w:t>
      </w:r>
      <w:r>
        <w:rPr>
          <w:rFonts w:hint="eastAsia" w:ascii="宋体" w:hAnsi="宋体" w:eastAsia="宋体" w:cs="宋体"/>
          <w:b/>
          <w:bCs/>
          <w:color w:val="auto"/>
          <w:spacing w:val="2"/>
          <w:highlight w:val="none"/>
          <w:lang w:eastAsia="zh-CN"/>
        </w:rPr>
        <w:t>磋商</w:t>
      </w:r>
      <w:r>
        <w:rPr>
          <w:rFonts w:hint="eastAsia" w:ascii="宋体" w:hAnsi="宋体" w:eastAsia="宋体" w:cs="宋体"/>
          <w:b/>
          <w:bCs/>
          <w:color w:val="auto"/>
          <w:spacing w:val="2"/>
          <w:highlight w:val="none"/>
        </w:rPr>
        <w:t>文件的解释</w:t>
      </w:r>
      <w:r>
        <w:rPr>
          <w:rFonts w:hint="eastAsia" w:ascii="宋体" w:hAnsi="宋体" w:eastAsia="宋体" w:cs="宋体"/>
          <w:b/>
          <w:color w:val="auto"/>
          <w:highlight w:val="none"/>
        </w:rPr>
        <w:t>、澄清和修改</w:t>
      </w:r>
    </w:p>
    <w:p w14:paraId="53D6794B">
      <w:pPr>
        <w:keepNext w:val="0"/>
        <w:keepLines w:val="0"/>
        <w:pageBreakBefore w:val="0"/>
        <w:kinsoku/>
        <w:wordWrap/>
        <w:overflowPunct/>
        <w:topLinePunct w:val="0"/>
        <w:autoSpaceDE/>
        <w:autoSpaceDN/>
        <w:bidi w:val="0"/>
        <w:spacing w:line="44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7</w:t>
      </w:r>
      <w:r>
        <w:rPr>
          <w:rFonts w:hint="eastAsia" w:ascii="宋体" w:hAnsi="宋体" w:eastAsia="宋体" w:cs="宋体"/>
          <w:color w:val="auto"/>
          <w:szCs w:val="21"/>
          <w:highlight w:val="none"/>
        </w:rPr>
        <w:t>.1已获取磋商文件的潜在供应商，若有问题需要澄清，应于应标截止时间前，以书面形式向采购代理机构提出，采购代理机构与采购人研究后，对认为有必要回答的问题，按照本章</w:t>
      </w:r>
      <w:r>
        <w:rPr>
          <w:rFonts w:hint="eastAsia" w:ascii="宋体" w:hAnsi="宋体" w:eastAsia="宋体" w:cs="宋体"/>
          <w:color w:val="auto"/>
          <w:szCs w:val="21"/>
          <w:highlight w:val="none"/>
          <w:lang w:val="en-US" w:eastAsia="zh-CN"/>
        </w:rPr>
        <w:t>7</w:t>
      </w:r>
      <w:r>
        <w:rPr>
          <w:rFonts w:hint="eastAsia" w:ascii="宋体" w:hAnsi="宋体" w:eastAsia="宋体" w:cs="宋体"/>
          <w:color w:val="auto"/>
          <w:szCs w:val="21"/>
          <w:highlight w:val="none"/>
        </w:rPr>
        <w:t>.3的内容处理。</w:t>
      </w:r>
    </w:p>
    <w:p w14:paraId="21D4D12B">
      <w:pPr>
        <w:keepNext w:val="0"/>
        <w:keepLines w:val="0"/>
        <w:pageBreakBefore w:val="0"/>
        <w:kinsoku/>
        <w:wordWrap/>
        <w:overflowPunct/>
        <w:topLinePunct w:val="0"/>
        <w:autoSpaceDE/>
        <w:autoSpaceDN/>
        <w:bidi w:val="0"/>
        <w:spacing w:line="440" w:lineRule="exact"/>
        <w:ind w:firstLine="422" w:firstLineChars="200"/>
        <w:textAlignment w:val="auto"/>
        <w:rPr>
          <w:rFonts w:hint="eastAsia" w:ascii="宋体" w:hAnsi="宋体" w:eastAsia="宋体" w:cs="宋体"/>
          <w:b/>
          <w:color w:val="auto"/>
          <w:szCs w:val="21"/>
          <w:highlight w:val="none"/>
        </w:rPr>
      </w:pPr>
      <w:r>
        <w:rPr>
          <w:rFonts w:hint="eastAsia" w:ascii="宋体" w:hAnsi="宋体" w:eastAsia="宋体" w:cs="宋体"/>
          <w:b/>
          <w:color w:val="auto"/>
          <w:szCs w:val="21"/>
          <w:highlight w:val="none"/>
          <w:lang w:val="en-US" w:eastAsia="zh-CN"/>
        </w:rPr>
        <w:t>7</w:t>
      </w:r>
      <w:r>
        <w:rPr>
          <w:rFonts w:hint="eastAsia" w:ascii="宋体" w:hAnsi="宋体" w:eastAsia="宋体" w:cs="宋体"/>
          <w:b/>
          <w:color w:val="auto"/>
          <w:szCs w:val="21"/>
          <w:highlight w:val="none"/>
        </w:rPr>
        <w:t>.2采购人或者采购代理机构可以对已发出的磋商文件进行必要的澄清或者修改，但不得改变采购标的和资格条件。澄清或者修改应当在原公告发布媒体上发布澄清公告。澄清或者修改的内容为磋商文件的组成部分。</w:t>
      </w:r>
    </w:p>
    <w:p w14:paraId="02098920">
      <w:pPr>
        <w:keepNext w:val="0"/>
        <w:keepLines w:val="0"/>
        <w:pageBreakBefore w:val="0"/>
        <w:kinsoku/>
        <w:wordWrap/>
        <w:overflowPunct/>
        <w:topLinePunct w:val="0"/>
        <w:autoSpaceDE/>
        <w:autoSpaceDN/>
        <w:bidi w:val="0"/>
        <w:spacing w:line="44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7</w:t>
      </w:r>
      <w:r>
        <w:rPr>
          <w:rFonts w:hint="eastAsia" w:ascii="宋体" w:hAnsi="宋体" w:eastAsia="宋体" w:cs="宋体"/>
          <w:color w:val="auto"/>
          <w:szCs w:val="21"/>
          <w:highlight w:val="none"/>
        </w:rPr>
        <w:t>.3提交首次响应文件截止之日前，采购人、采购代理机构或者磋商小组可以对已发出的磋商文件进行必要的澄清或者修改，澄清或者修改的内容作为磋商文件的组成部分。澄清或者修改的内容可能影响响应文件编制的，采购人、采购代理机构或者磋商小组在提交首次响应文件截止之日5日前，以书面形式（目前为网上公告和系统短信等形式）通知所有获取磋商文件的供应商，不足5日的，应当顺延提交首次响应文件截止</w:t>
      </w:r>
      <w:r>
        <w:rPr>
          <w:rFonts w:hint="eastAsia" w:ascii="宋体" w:hAnsi="宋体" w:eastAsia="宋体" w:cs="宋体"/>
          <w:color w:val="auto"/>
          <w:szCs w:val="21"/>
          <w:highlight w:val="none"/>
          <w:lang w:eastAsia="zh-CN"/>
        </w:rPr>
        <w:t>时间</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eastAsia="zh-CN"/>
        </w:rPr>
        <w:t>澄清或者</w:t>
      </w:r>
      <w:r>
        <w:rPr>
          <w:rFonts w:hint="eastAsia" w:ascii="宋体" w:hAnsi="宋体" w:eastAsia="宋体" w:cs="宋体"/>
          <w:color w:val="auto"/>
          <w:szCs w:val="21"/>
          <w:highlight w:val="none"/>
          <w:lang w:val="en-US" w:eastAsia="zh-CN"/>
        </w:rPr>
        <w:t>更正公告</w:t>
      </w:r>
      <w:r>
        <w:rPr>
          <w:rFonts w:hint="eastAsia" w:ascii="宋体" w:hAnsi="宋体" w:eastAsia="宋体" w:cs="宋体"/>
          <w:color w:val="auto"/>
          <w:szCs w:val="21"/>
          <w:highlight w:val="none"/>
          <w:lang w:eastAsia="zh-CN"/>
        </w:rPr>
        <w:t>在竞争性磋商公告发布媒体上发布</w:t>
      </w:r>
      <w:r>
        <w:rPr>
          <w:rFonts w:hint="eastAsia" w:ascii="宋体" w:hAnsi="宋体" w:eastAsia="宋体" w:cs="宋体"/>
          <w:color w:val="auto"/>
          <w:szCs w:val="21"/>
          <w:highlight w:val="none"/>
        </w:rPr>
        <w:t>，一经发布，视作已以书面形式通知所有获取竞争性磋商文件的潜在供应商，不再另行通知，所有潜在供应商应密切关注竞争性磋商公告发布媒体，因未能及时获知，由此产生的后果均应自行承担。</w:t>
      </w:r>
    </w:p>
    <w:p w14:paraId="4AF23728">
      <w:pPr>
        <w:keepNext w:val="0"/>
        <w:keepLines w:val="0"/>
        <w:pageBreakBefore w:val="0"/>
        <w:kinsoku/>
        <w:wordWrap/>
        <w:overflowPunct/>
        <w:topLinePunct w:val="0"/>
        <w:autoSpaceDE/>
        <w:autoSpaceDN/>
        <w:bidi w:val="0"/>
        <w:spacing w:line="44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7</w:t>
      </w:r>
      <w:r>
        <w:rPr>
          <w:rFonts w:hint="eastAsia" w:ascii="宋体" w:hAnsi="宋体" w:eastAsia="宋体" w:cs="宋体"/>
          <w:color w:val="auto"/>
          <w:szCs w:val="21"/>
          <w:highlight w:val="none"/>
        </w:rPr>
        <w:t>.4</w:t>
      </w:r>
      <w:r>
        <w:rPr>
          <w:rFonts w:hint="eastAsia" w:ascii="宋体" w:hAnsi="宋体" w:eastAsia="宋体" w:cs="宋体"/>
          <w:color w:val="auto"/>
          <w:highlight w:val="none"/>
          <w:shd w:val="clear" w:color="auto" w:fill="FFFFFF"/>
        </w:rPr>
        <w:t>采购信息更正公告的内容应当包括采购人和采购代理机构名称、地址、联系方式，原公告的采购项目名称及首次公告日期，更正事项、内容及日期，采购项目联系人和电话。</w:t>
      </w:r>
    </w:p>
    <w:p w14:paraId="28DE3FAE">
      <w:pPr>
        <w:keepNext w:val="0"/>
        <w:keepLines w:val="0"/>
        <w:pageBreakBefore w:val="0"/>
        <w:kinsoku/>
        <w:wordWrap/>
        <w:overflowPunct/>
        <w:topLinePunct w:val="0"/>
        <w:autoSpaceDE/>
        <w:autoSpaceDN/>
        <w:bidi w:val="0"/>
        <w:spacing w:line="440" w:lineRule="exact"/>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7</w:t>
      </w:r>
      <w:r>
        <w:rPr>
          <w:rFonts w:hint="eastAsia" w:ascii="宋体" w:hAnsi="宋体" w:eastAsia="宋体" w:cs="宋体"/>
          <w:color w:val="auto"/>
          <w:highlight w:val="none"/>
        </w:rPr>
        <w:t>.5  采购人和采购代理机构可以视采购具体情况，变更提交首次响应文件截止时间和</w:t>
      </w:r>
      <w:r>
        <w:rPr>
          <w:rFonts w:hint="eastAsia" w:ascii="宋体" w:hAnsi="宋体" w:cs="宋体"/>
          <w:color w:val="auto"/>
          <w:highlight w:val="none"/>
          <w:lang w:val="en-US" w:eastAsia="zh-CN"/>
        </w:rPr>
        <w:t>磋商</w:t>
      </w:r>
      <w:r>
        <w:rPr>
          <w:rFonts w:hint="eastAsia" w:ascii="宋体" w:hAnsi="宋体" w:eastAsia="宋体" w:cs="宋体"/>
          <w:color w:val="auto"/>
          <w:highlight w:val="none"/>
        </w:rPr>
        <w:t>时间，将变更时间将在</w:t>
      </w:r>
      <w:r>
        <w:rPr>
          <w:rFonts w:hint="eastAsia" w:ascii="宋体" w:hAnsi="宋体" w:eastAsia="宋体" w:cs="宋体"/>
          <w:color w:val="auto"/>
          <w:highlight w:val="none"/>
          <w:lang w:eastAsia="zh-CN"/>
        </w:rPr>
        <w:t>竞争性磋商</w:t>
      </w:r>
      <w:r>
        <w:rPr>
          <w:rFonts w:hint="eastAsia" w:ascii="宋体" w:hAnsi="宋体" w:eastAsia="宋体" w:cs="宋体"/>
          <w:color w:val="auto"/>
          <w:highlight w:val="none"/>
        </w:rPr>
        <w:t>公告中“七、其他补充事宜</w:t>
      </w:r>
      <w:r>
        <w:rPr>
          <w:rFonts w:hint="eastAsia" w:ascii="宋体" w:hAnsi="宋体" w:eastAsia="宋体" w:cs="宋体"/>
          <w:color w:val="auto"/>
          <w:highlight w:val="none"/>
          <w:lang w:val="en-US" w:eastAsia="zh-CN"/>
        </w:rPr>
        <w:t>2</w:t>
      </w:r>
      <w:r>
        <w:rPr>
          <w:rFonts w:hint="eastAsia" w:ascii="宋体" w:hAnsi="宋体" w:eastAsia="宋体" w:cs="宋体"/>
          <w:color w:val="auto"/>
          <w:highlight w:val="none"/>
        </w:rPr>
        <w:t>.网上查询地址”规定的政府采购信息发布媒体上发布更正公告。</w:t>
      </w:r>
    </w:p>
    <w:p w14:paraId="50095390">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宋体"/>
          <w:color w:val="auto"/>
          <w:sz w:val="21"/>
          <w:szCs w:val="21"/>
          <w:highlight w:val="none"/>
        </w:rPr>
      </w:pPr>
      <w:r>
        <w:rPr>
          <w:rFonts w:hint="eastAsia" w:ascii="宋体" w:hAnsi="宋体" w:eastAsia="宋体" w:cs="宋体"/>
          <w:color w:val="auto"/>
          <w:kern w:val="0"/>
          <w:sz w:val="21"/>
          <w:szCs w:val="21"/>
          <w:highlight w:val="none"/>
        </w:rPr>
        <w:t>▲</w:t>
      </w:r>
      <w:r>
        <w:rPr>
          <w:rFonts w:hint="eastAsia" w:ascii="宋体" w:hAnsi="宋体" w:eastAsia="宋体" w:cs="宋体"/>
          <w:b/>
          <w:color w:val="auto"/>
          <w:kern w:val="0"/>
          <w:sz w:val="21"/>
          <w:szCs w:val="21"/>
          <w:highlight w:val="none"/>
        </w:rPr>
        <w:t>响应文件未按磋商文件的澄清、修改的内容编制，又不符合实质性要求的，其响应文件</w:t>
      </w:r>
      <w:r>
        <w:rPr>
          <w:rFonts w:hint="eastAsia" w:ascii="宋体" w:hAnsi="宋体" w:eastAsia="宋体" w:cs="宋体"/>
          <w:b/>
          <w:color w:val="auto"/>
          <w:kern w:val="0"/>
          <w:sz w:val="21"/>
          <w:szCs w:val="21"/>
          <w:highlight w:val="none"/>
          <w:lang w:eastAsia="zh-CN"/>
        </w:rPr>
        <w:t>按无效</w:t>
      </w:r>
      <w:r>
        <w:rPr>
          <w:rFonts w:hint="eastAsia" w:ascii="宋体" w:hAnsi="宋体" w:eastAsia="宋体" w:cs="宋体"/>
          <w:b/>
          <w:color w:val="auto"/>
          <w:kern w:val="0"/>
          <w:sz w:val="21"/>
          <w:szCs w:val="21"/>
          <w:highlight w:val="none"/>
        </w:rPr>
        <w:t>处理。</w:t>
      </w:r>
    </w:p>
    <w:p w14:paraId="69C20EFE">
      <w:pPr>
        <w:keepNext w:val="0"/>
        <w:keepLines w:val="0"/>
        <w:pageBreakBefore w:val="0"/>
        <w:shd w:val="clear" w:color="auto" w:fill="FFFFFF"/>
        <w:kinsoku/>
        <w:wordWrap/>
        <w:overflowPunct/>
        <w:topLinePunct w:val="0"/>
        <w:autoSpaceDE/>
        <w:autoSpaceDN/>
        <w:bidi w:val="0"/>
        <w:spacing w:line="440" w:lineRule="exact"/>
        <w:ind w:firstLine="422" w:firstLineChars="200"/>
        <w:textAlignment w:val="auto"/>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三、响应文件的编制</w:t>
      </w:r>
    </w:p>
    <w:p w14:paraId="6E1616F2">
      <w:pPr>
        <w:keepNext w:val="0"/>
        <w:keepLines w:val="0"/>
        <w:pageBreakBefore w:val="0"/>
        <w:shd w:val="clear" w:color="auto" w:fill="FFFFFF"/>
        <w:kinsoku/>
        <w:wordWrap/>
        <w:overflowPunct/>
        <w:topLinePunct w:val="0"/>
        <w:autoSpaceDE/>
        <w:autoSpaceDN/>
        <w:bidi w:val="0"/>
        <w:spacing w:line="440" w:lineRule="exact"/>
        <w:ind w:firstLine="422" w:firstLineChars="200"/>
        <w:textAlignment w:val="auto"/>
        <w:rPr>
          <w:rFonts w:hint="eastAsia" w:ascii="宋体" w:hAnsi="宋体" w:eastAsia="宋体" w:cs="宋体"/>
          <w:b/>
          <w:bCs/>
          <w:color w:val="auto"/>
          <w:szCs w:val="21"/>
          <w:highlight w:val="none"/>
        </w:rPr>
      </w:pPr>
      <w:r>
        <w:rPr>
          <w:rFonts w:hint="eastAsia" w:ascii="宋体" w:hAnsi="宋体" w:cs="宋体"/>
          <w:b/>
          <w:bCs/>
          <w:color w:val="auto"/>
          <w:szCs w:val="21"/>
          <w:highlight w:val="none"/>
          <w:lang w:val="en-US" w:eastAsia="zh-CN"/>
        </w:rPr>
        <w:t>8</w:t>
      </w:r>
      <w:r>
        <w:rPr>
          <w:rFonts w:hint="eastAsia" w:ascii="宋体" w:hAnsi="宋体" w:eastAsia="宋体" w:cs="宋体"/>
          <w:b/>
          <w:bCs/>
          <w:color w:val="auto"/>
          <w:szCs w:val="21"/>
          <w:highlight w:val="none"/>
        </w:rPr>
        <w:t>.响应文件编制基本要求</w:t>
      </w:r>
    </w:p>
    <w:p w14:paraId="6B5A973A">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color w:val="auto"/>
          <w:szCs w:val="21"/>
          <w:highlight w:val="none"/>
        </w:rPr>
      </w:pPr>
      <w:r>
        <w:rPr>
          <w:rFonts w:hint="eastAsia" w:ascii="宋体" w:hAnsi="宋体" w:cs="宋体"/>
          <w:color w:val="auto"/>
          <w:szCs w:val="21"/>
          <w:highlight w:val="none"/>
          <w:lang w:val="en-US" w:eastAsia="zh-CN"/>
        </w:rPr>
        <w:t>8</w:t>
      </w:r>
      <w:r>
        <w:rPr>
          <w:rFonts w:hint="eastAsia" w:ascii="宋体" w:hAnsi="宋体" w:eastAsia="宋体" w:cs="宋体"/>
          <w:color w:val="auto"/>
          <w:szCs w:val="21"/>
          <w:highlight w:val="none"/>
        </w:rPr>
        <w:t>.</w:t>
      </w:r>
      <w:r>
        <w:rPr>
          <w:rFonts w:hint="eastAsia" w:ascii="宋体" w:hAnsi="宋体" w:cs="宋体"/>
          <w:color w:val="auto"/>
          <w:szCs w:val="21"/>
          <w:highlight w:val="none"/>
          <w:lang w:val="en-US" w:eastAsia="zh-CN"/>
        </w:rPr>
        <w:t>1</w:t>
      </w:r>
      <w:r>
        <w:rPr>
          <w:rFonts w:hint="eastAsia" w:ascii="宋体" w:hAnsi="宋体" w:cs="宋体"/>
          <w:color w:val="auto"/>
          <w:szCs w:val="21"/>
          <w:highlight w:val="none"/>
        </w:rPr>
        <w:t>供应商必须按照磋商文件的要求编制响应文件，并对其提交的响应文件的真实性、合法性承担法律责任。响应文件必须对磋商文件作出实质性响应</w:t>
      </w:r>
      <w:r>
        <w:rPr>
          <w:rFonts w:hint="eastAsia" w:ascii="宋体" w:hAnsi="宋体" w:eastAsia="宋体" w:cs="宋体"/>
          <w:color w:val="auto"/>
          <w:szCs w:val="21"/>
          <w:highlight w:val="none"/>
        </w:rPr>
        <w:t>。</w:t>
      </w:r>
    </w:p>
    <w:p w14:paraId="5268BBBB">
      <w:pPr>
        <w:keepNext w:val="0"/>
        <w:keepLines w:val="0"/>
        <w:pageBreakBefore w:val="0"/>
        <w:shd w:val="clear" w:color="auto" w:fill="FFFFFF"/>
        <w:kinsoku/>
        <w:wordWrap/>
        <w:overflowPunct/>
        <w:topLinePunct w:val="0"/>
        <w:autoSpaceDE/>
        <w:autoSpaceDN/>
        <w:bidi w:val="0"/>
        <w:spacing w:line="440" w:lineRule="exact"/>
        <w:ind w:firstLine="420" w:firstLineChars="200"/>
        <w:textAlignment w:val="auto"/>
        <w:rPr>
          <w:rFonts w:hint="eastAsia" w:ascii="宋体" w:hAnsi="宋体" w:eastAsia="宋体" w:cs="宋体"/>
          <w:color w:val="auto"/>
          <w:szCs w:val="21"/>
          <w:highlight w:val="none"/>
        </w:rPr>
      </w:pPr>
      <w:r>
        <w:rPr>
          <w:rFonts w:hint="eastAsia" w:ascii="宋体" w:hAnsi="宋体" w:cs="宋体"/>
          <w:color w:val="auto"/>
          <w:szCs w:val="21"/>
          <w:highlight w:val="none"/>
          <w:lang w:val="en-US" w:eastAsia="zh-CN"/>
        </w:rPr>
        <w:t>8</w:t>
      </w:r>
      <w:r>
        <w:rPr>
          <w:rFonts w:hint="eastAsia" w:ascii="宋体" w:hAnsi="宋体" w:eastAsia="宋体" w:cs="宋体"/>
          <w:color w:val="auto"/>
          <w:szCs w:val="21"/>
          <w:highlight w:val="none"/>
        </w:rPr>
        <w:t>.</w:t>
      </w:r>
      <w:r>
        <w:rPr>
          <w:rFonts w:hint="eastAsia" w:ascii="宋体" w:hAnsi="宋体" w:cs="宋体"/>
          <w:color w:val="auto"/>
          <w:szCs w:val="21"/>
          <w:highlight w:val="none"/>
          <w:lang w:val="en-US" w:eastAsia="zh-CN"/>
        </w:rPr>
        <w:t>2</w:t>
      </w:r>
      <w:r>
        <w:rPr>
          <w:rFonts w:hint="eastAsia" w:ascii="宋体" w:hAnsi="宋体" w:eastAsia="宋体" w:cs="宋体"/>
          <w:color w:val="auto"/>
          <w:szCs w:val="21"/>
          <w:highlight w:val="none"/>
        </w:rPr>
        <w:t>供应商提交的响应文件以及供应商与</w:t>
      </w:r>
      <w:r>
        <w:rPr>
          <w:rFonts w:hint="eastAsia" w:ascii="宋体" w:hAnsi="宋体" w:eastAsia="宋体" w:cs="宋体"/>
          <w:color w:val="auto"/>
          <w:highlight w:val="none"/>
        </w:rPr>
        <w:t>采购代理机构</w:t>
      </w:r>
      <w:r>
        <w:rPr>
          <w:rFonts w:hint="eastAsia" w:ascii="宋体" w:hAnsi="宋体" w:eastAsia="宋体" w:cs="宋体"/>
          <w:color w:val="auto"/>
          <w:szCs w:val="21"/>
          <w:highlight w:val="none"/>
        </w:rPr>
        <w:t>和采购人就有关</w:t>
      </w:r>
      <w:r>
        <w:rPr>
          <w:rFonts w:hint="eastAsia" w:ascii="宋体" w:hAnsi="宋体" w:eastAsia="宋体" w:cs="宋体"/>
          <w:color w:val="auto"/>
          <w:szCs w:val="21"/>
          <w:highlight w:val="none"/>
          <w:lang w:eastAsia="zh-CN"/>
        </w:rPr>
        <w:t>磋商</w:t>
      </w:r>
      <w:r>
        <w:rPr>
          <w:rFonts w:hint="eastAsia" w:ascii="宋体" w:hAnsi="宋体" w:eastAsia="宋体" w:cs="宋体"/>
          <w:color w:val="auto"/>
          <w:szCs w:val="21"/>
          <w:highlight w:val="none"/>
        </w:rPr>
        <w:t>的所有来往函电均应使用中文。供应商提交的支持文件和印刷的文献可以使用别的语言，但其相应内容必须附有中文翻译文本，在解释响应文件时以翻译文本为主。</w:t>
      </w:r>
    </w:p>
    <w:p w14:paraId="6BD558C2">
      <w:pPr>
        <w:keepNext w:val="0"/>
        <w:keepLines w:val="0"/>
        <w:pageBreakBefore w:val="0"/>
        <w:shd w:val="clear" w:color="auto" w:fill="FFFFFF"/>
        <w:kinsoku/>
        <w:wordWrap/>
        <w:overflowPunct/>
        <w:topLinePunct w:val="0"/>
        <w:autoSpaceDE/>
        <w:autoSpaceDN/>
        <w:bidi w:val="0"/>
        <w:spacing w:line="440" w:lineRule="exact"/>
        <w:ind w:firstLine="420" w:firstLineChars="200"/>
        <w:textAlignment w:val="auto"/>
        <w:rPr>
          <w:rFonts w:hint="eastAsia" w:ascii="宋体" w:hAnsi="宋体" w:eastAsia="宋体" w:cs="宋体"/>
          <w:color w:val="auto"/>
          <w:szCs w:val="21"/>
          <w:highlight w:val="none"/>
        </w:rPr>
      </w:pPr>
      <w:r>
        <w:rPr>
          <w:rFonts w:hint="eastAsia" w:ascii="宋体" w:hAnsi="宋体" w:cs="宋体"/>
          <w:color w:val="auto"/>
          <w:szCs w:val="21"/>
          <w:highlight w:val="none"/>
          <w:lang w:val="en-US" w:eastAsia="zh-CN"/>
        </w:rPr>
        <w:t>8</w:t>
      </w:r>
      <w:r>
        <w:rPr>
          <w:rFonts w:hint="eastAsia" w:ascii="宋体" w:hAnsi="宋体" w:eastAsia="宋体" w:cs="宋体"/>
          <w:color w:val="auto"/>
          <w:szCs w:val="21"/>
          <w:highlight w:val="none"/>
        </w:rPr>
        <w:t>.</w:t>
      </w:r>
      <w:r>
        <w:rPr>
          <w:rFonts w:hint="eastAsia" w:ascii="宋体" w:hAnsi="宋体" w:cs="宋体"/>
          <w:color w:val="auto"/>
          <w:szCs w:val="21"/>
          <w:highlight w:val="none"/>
          <w:lang w:val="en-US" w:eastAsia="zh-CN"/>
        </w:rPr>
        <w:t>3</w:t>
      </w:r>
      <w:r>
        <w:rPr>
          <w:rFonts w:hint="eastAsia" w:ascii="宋体" w:hAnsi="宋体" w:eastAsia="宋体" w:cs="宋体"/>
          <w:color w:val="auto"/>
          <w:szCs w:val="21"/>
          <w:highlight w:val="none"/>
        </w:rPr>
        <w:t>供应商应认真阅读、并充分理解本文件的全部内容（包括所有的</w:t>
      </w:r>
      <w:r>
        <w:rPr>
          <w:rFonts w:hint="eastAsia" w:ascii="宋体" w:hAnsi="宋体" w:eastAsia="宋体" w:cs="宋体"/>
          <w:color w:val="auto"/>
          <w:highlight w:val="none"/>
        </w:rPr>
        <w:t>澄清、</w:t>
      </w:r>
      <w:r>
        <w:rPr>
          <w:rFonts w:hint="eastAsia" w:ascii="宋体" w:hAnsi="宋体" w:eastAsia="宋体" w:cs="宋体"/>
          <w:color w:val="auto"/>
          <w:szCs w:val="21"/>
          <w:highlight w:val="none"/>
        </w:rPr>
        <w:t>更改、补充、答疑等内容），承诺并履行本文件中各项条款规定及要求。</w:t>
      </w:r>
    </w:p>
    <w:p w14:paraId="19767B87">
      <w:pPr>
        <w:keepNext w:val="0"/>
        <w:keepLines w:val="0"/>
        <w:pageBreakBefore w:val="0"/>
        <w:shd w:val="clear" w:color="auto" w:fill="FFFFFF"/>
        <w:kinsoku/>
        <w:wordWrap/>
        <w:overflowPunct/>
        <w:topLinePunct w:val="0"/>
        <w:autoSpaceDE/>
        <w:autoSpaceDN/>
        <w:bidi w:val="0"/>
        <w:spacing w:line="440" w:lineRule="exact"/>
        <w:ind w:firstLine="420" w:firstLineChars="200"/>
        <w:textAlignment w:val="auto"/>
        <w:rPr>
          <w:rFonts w:hint="eastAsia" w:ascii="宋体" w:hAnsi="宋体" w:eastAsia="宋体" w:cs="宋体"/>
          <w:color w:val="auto"/>
          <w:szCs w:val="21"/>
          <w:highlight w:val="none"/>
        </w:rPr>
      </w:pPr>
      <w:r>
        <w:rPr>
          <w:rFonts w:hint="eastAsia" w:ascii="宋体" w:hAnsi="宋体" w:cs="宋体"/>
          <w:color w:val="auto"/>
          <w:szCs w:val="21"/>
          <w:highlight w:val="none"/>
          <w:lang w:val="en-US" w:eastAsia="zh-CN"/>
        </w:rPr>
        <w:t>8</w:t>
      </w:r>
      <w:r>
        <w:rPr>
          <w:rFonts w:hint="eastAsia" w:ascii="宋体" w:hAnsi="宋体" w:eastAsia="宋体" w:cs="宋体"/>
          <w:color w:val="auto"/>
          <w:szCs w:val="21"/>
          <w:highlight w:val="none"/>
        </w:rPr>
        <w:t>.</w:t>
      </w:r>
      <w:r>
        <w:rPr>
          <w:rFonts w:hint="eastAsia" w:ascii="宋体" w:hAnsi="宋体" w:cs="宋体"/>
          <w:color w:val="auto"/>
          <w:szCs w:val="21"/>
          <w:highlight w:val="none"/>
          <w:lang w:val="en-US" w:eastAsia="zh-CN"/>
        </w:rPr>
        <w:t>4</w:t>
      </w:r>
      <w:r>
        <w:rPr>
          <w:rFonts w:hint="eastAsia" w:ascii="宋体" w:hAnsi="宋体" w:eastAsia="宋体" w:cs="宋体"/>
          <w:color w:val="auto"/>
          <w:szCs w:val="21"/>
          <w:highlight w:val="none"/>
        </w:rPr>
        <w:t>响应文件必须按本文件的全部内容，包括所有的</w:t>
      </w:r>
      <w:r>
        <w:rPr>
          <w:rFonts w:hint="eastAsia" w:ascii="宋体" w:hAnsi="宋体" w:eastAsia="宋体" w:cs="宋体"/>
          <w:color w:val="auto"/>
          <w:highlight w:val="none"/>
        </w:rPr>
        <w:t>澄清、</w:t>
      </w:r>
      <w:r>
        <w:rPr>
          <w:rFonts w:hint="eastAsia" w:ascii="宋体" w:hAnsi="宋体" w:eastAsia="宋体" w:cs="宋体"/>
          <w:color w:val="auto"/>
          <w:szCs w:val="21"/>
          <w:highlight w:val="none"/>
        </w:rPr>
        <w:t>更改、补充、答疑等内容及附件进行编制。</w:t>
      </w:r>
    </w:p>
    <w:p w14:paraId="1183FBC5">
      <w:pPr>
        <w:keepNext w:val="0"/>
        <w:keepLines w:val="0"/>
        <w:pageBreakBefore w:val="0"/>
        <w:shd w:val="clear" w:color="auto" w:fill="FFFFFF"/>
        <w:kinsoku/>
        <w:wordWrap/>
        <w:overflowPunct/>
        <w:topLinePunct w:val="0"/>
        <w:autoSpaceDE/>
        <w:autoSpaceDN/>
        <w:bidi w:val="0"/>
        <w:spacing w:line="440" w:lineRule="exact"/>
        <w:ind w:firstLine="420" w:firstLineChars="200"/>
        <w:textAlignment w:val="auto"/>
        <w:rPr>
          <w:rFonts w:hint="eastAsia" w:ascii="宋体" w:hAnsi="宋体" w:eastAsia="宋体" w:cs="宋体"/>
          <w:color w:val="auto"/>
          <w:szCs w:val="21"/>
          <w:highlight w:val="none"/>
        </w:rPr>
      </w:pPr>
      <w:r>
        <w:rPr>
          <w:rFonts w:hint="eastAsia" w:ascii="宋体" w:hAnsi="宋体" w:cs="宋体"/>
          <w:color w:val="auto"/>
          <w:szCs w:val="21"/>
          <w:highlight w:val="none"/>
          <w:lang w:val="en-US" w:eastAsia="zh-CN"/>
        </w:rPr>
        <w:t>8</w:t>
      </w:r>
      <w:r>
        <w:rPr>
          <w:rFonts w:hint="eastAsia" w:ascii="宋体" w:hAnsi="宋体" w:eastAsia="宋体" w:cs="宋体"/>
          <w:color w:val="auto"/>
          <w:szCs w:val="21"/>
          <w:highlight w:val="none"/>
        </w:rPr>
        <w:t>.</w:t>
      </w:r>
      <w:r>
        <w:rPr>
          <w:rFonts w:hint="eastAsia" w:ascii="宋体" w:hAnsi="宋体" w:cs="宋体"/>
          <w:color w:val="auto"/>
          <w:szCs w:val="21"/>
          <w:highlight w:val="none"/>
          <w:lang w:val="en-US" w:eastAsia="zh-CN"/>
        </w:rPr>
        <w:t>5</w:t>
      </w:r>
      <w:r>
        <w:rPr>
          <w:rFonts w:hint="eastAsia" w:ascii="宋体" w:hAnsi="宋体" w:eastAsia="宋体" w:cs="宋体"/>
          <w:color w:val="auto"/>
          <w:szCs w:val="21"/>
          <w:highlight w:val="none"/>
        </w:rPr>
        <w:t>如因供应商只填写和提供了本文件要求的部分内容和附件，而给</w:t>
      </w:r>
      <w:r>
        <w:rPr>
          <w:rFonts w:hint="eastAsia" w:ascii="宋体" w:hAnsi="宋体" w:eastAsia="宋体" w:cs="宋体"/>
          <w:color w:val="auto"/>
          <w:szCs w:val="21"/>
          <w:highlight w:val="none"/>
          <w:lang w:eastAsia="zh-CN"/>
        </w:rPr>
        <w:t>磋商</w:t>
      </w:r>
      <w:r>
        <w:rPr>
          <w:rFonts w:hint="eastAsia" w:ascii="宋体" w:hAnsi="宋体" w:eastAsia="宋体" w:cs="宋体"/>
          <w:color w:val="auto"/>
          <w:szCs w:val="21"/>
          <w:highlight w:val="none"/>
        </w:rPr>
        <w:t>小组评审造成困难，其可能导致的结果和责任由供应商自行承担。</w:t>
      </w:r>
    </w:p>
    <w:p w14:paraId="5C88C0A5">
      <w:pPr>
        <w:keepNext w:val="0"/>
        <w:keepLines w:val="0"/>
        <w:pageBreakBefore w:val="0"/>
        <w:shd w:val="clear" w:color="auto" w:fill="FFFFFF"/>
        <w:kinsoku/>
        <w:wordWrap/>
        <w:overflowPunct/>
        <w:topLinePunct w:val="0"/>
        <w:autoSpaceDE/>
        <w:autoSpaceDN/>
        <w:bidi w:val="0"/>
        <w:spacing w:line="440" w:lineRule="exact"/>
        <w:ind w:firstLine="420" w:firstLineChars="200"/>
        <w:textAlignment w:val="auto"/>
        <w:rPr>
          <w:rFonts w:hint="eastAsia" w:ascii="宋体" w:hAnsi="宋体" w:eastAsia="宋体" w:cs="宋体"/>
          <w:color w:val="auto"/>
          <w:szCs w:val="21"/>
          <w:highlight w:val="none"/>
        </w:rPr>
      </w:pPr>
      <w:r>
        <w:rPr>
          <w:rFonts w:hint="eastAsia" w:ascii="宋体" w:hAnsi="宋体" w:cs="宋体"/>
          <w:color w:val="auto"/>
          <w:szCs w:val="21"/>
          <w:highlight w:val="none"/>
          <w:lang w:val="en-US" w:eastAsia="zh-CN"/>
        </w:rPr>
        <w:t>8</w:t>
      </w:r>
      <w:r>
        <w:rPr>
          <w:rFonts w:hint="eastAsia" w:ascii="宋体" w:hAnsi="宋体" w:eastAsia="宋体" w:cs="宋体"/>
          <w:color w:val="auto"/>
          <w:szCs w:val="21"/>
          <w:highlight w:val="none"/>
        </w:rPr>
        <w:t>.</w:t>
      </w:r>
      <w:r>
        <w:rPr>
          <w:rFonts w:hint="eastAsia" w:ascii="宋体" w:hAnsi="宋体" w:cs="宋体"/>
          <w:color w:val="auto"/>
          <w:szCs w:val="21"/>
          <w:highlight w:val="none"/>
          <w:lang w:val="en-US" w:eastAsia="zh-CN"/>
        </w:rPr>
        <w:t>6</w:t>
      </w:r>
      <w:r>
        <w:rPr>
          <w:rFonts w:hint="eastAsia" w:ascii="宋体" w:hAnsi="宋体" w:eastAsia="宋体" w:cs="宋体"/>
          <w:color w:val="auto"/>
          <w:szCs w:val="21"/>
          <w:highlight w:val="none"/>
        </w:rPr>
        <w:t>响应文件的组成：响应文件应分为资格审查文件、</w:t>
      </w:r>
      <w:r>
        <w:rPr>
          <w:rFonts w:hint="eastAsia" w:ascii="宋体" w:hAnsi="宋体" w:cs="宋体"/>
          <w:color w:val="auto"/>
          <w:szCs w:val="21"/>
          <w:highlight w:val="none"/>
          <w:lang w:val="en-US" w:eastAsia="zh-CN"/>
        </w:rPr>
        <w:t>报价</w:t>
      </w:r>
      <w:r>
        <w:rPr>
          <w:rFonts w:hint="eastAsia" w:ascii="宋体" w:hAnsi="宋体" w:cs="宋体"/>
          <w:color w:val="auto"/>
          <w:szCs w:val="21"/>
          <w:highlight w:val="none"/>
        </w:rPr>
        <w:t>文件</w:t>
      </w:r>
      <w:r>
        <w:rPr>
          <w:rFonts w:hint="eastAsia" w:ascii="宋体" w:hAnsi="宋体" w:eastAsia="宋体" w:cs="宋体"/>
          <w:color w:val="auto"/>
          <w:szCs w:val="21"/>
          <w:highlight w:val="none"/>
        </w:rPr>
        <w:t>和</w:t>
      </w:r>
      <w:r>
        <w:rPr>
          <w:rFonts w:hint="eastAsia" w:ascii="宋体" w:hAnsi="宋体" w:cs="宋体"/>
          <w:color w:val="auto"/>
          <w:szCs w:val="21"/>
          <w:highlight w:val="none"/>
        </w:rPr>
        <w:t>商务</w:t>
      </w:r>
      <w:r>
        <w:rPr>
          <w:rFonts w:hint="eastAsia" w:ascii="宋体" w:hAnsi="宋体" w:cs="宋体"/>
          <w:color w:val="auto"/>
          <w:szCs w:val="21"/>
          <w:highlight w:val="none"/>
          <w:lang w:val="en-US" w:eastAsia="zh-CN"/>
        </w:rPr>
        <w:t>技术标</w:t>
      </w:r>
      <w:r>
        <w:rPr>
          <w:rFonts w:hint="eastAsia" w:ascii="宋体" w:hAnsi="宋体" w:cs="宋体"/>
          <w:color w:val="auto"/>
          <w:szCs w:val="21"/>
          <w:highlight w:val="none"/>
        </w:rPr>
        <w:t>文件</w:t>
      </w:r>
      <w:r>
        <w:rPr>
          <w:rFonts w:hint="eastAsia" w:ascii="宋体" w:hAnsi="宋体" w:eastAsia="宋体" w:cs="宋体"/>
          <w:color w:val="auto"/>
          <w:szCs w:val="21"/>
          <w:highlight w:val="none"/>
        </w:rPr>
        <w:t>三个部分组成。</w:t>
      </w:r>
    </w:p>
    <w:p w14:paraId="4DE41354">
      <w:pPr>
        <w:keepNext w:val="0"/>
        <w:keepLines w:val="0"/>
        <w:pageBreakBefore w:val="0"/>
        <w:shd w:val="clear" w:color="auto" w:fill="FFFFFF"/>
        <w:kinsoku/>
        <w:wordWrap/>
        <w:overflowPunct/>
        <w:topLinePunct w:val="0"/>
        <w:autoSpaceDE/>
        <w:autoSpaceDN/>
        <w:bidi w:val="0"/>
        <w:spacing w:line="440" w:lineRule="exact"/>
        <w:ind w:firstLine="422" w:firstLineChars="200"/>
        <w:textAlignment w:val="auto"/>
        <w:rPr>
          <w:rFonts w:hint="eastAsia" w:ascii="宋体" w:hAnsi="宋体" w:eastAsia="宋体" w:cs="宋体"/>
          <w:b/>
          <w:bCs/>
          <w:color w:val="auto"/>
          <w:szCs w:val="21"/>
          <w:highlight w:val="none"/>
        </w:rPr>
      </w:pPr>
      <w:r>
        <w:rPr>
          <w:rFonts w:hint="eastAsia" w:ascii="宋体" w:hAnsi="宋体" w:cs="宋体"/>
          <w:b/>
          <w:bCs/>
          <w:color w:val="auto"/>
          <w:highlight w:val="none"/>
          <w:lang w:val="en-US" w:eastAsia="zh-CN"/>
        </w:rPr>
        <w:t>8</w:t>
      </w:r>
      <w:r>
        <w:rPr>
          <w:rFonts w:hint="eastAsia" w:ascii="宋体" w:hAnsi="宋体" w:eastAsia="宋体" w:cs="宋体"/>
          <w:b/>
          <w:bCs/>
          <w:color w:val="auto"/>
          <w:highlight w:val="none"/>
        </w:rPr>
        <w:t>.</w:t>
      </w:r>
      <w:r>
        <w:rPr>
          <w:rFonts w:hint="eastAsia" w:ascii="宋体" w:hAnsi="宋体" w:cs="宋体"/>
          <w:b/>
          <w:bCs/>
          <w:color w:val="auto"/>
          <w:highlight w:val="none"/>
          <w:lang w:val="en-US" w:eastAsia="zh-CN"/>
        </w:rPr>
        <w:t>7</w:t>
      </w:r>
      <w:r>
        <w:rPr>
          <w:rFonts w:hint="eastAsia" w:ascii="宋体" w:hAnsi="宋体" w:eastAsia="宋体" w:cs="宋体"/>
          <w:b/>
          <w:bCs/>
          <w:color w:val="auto"/>
          <w:highlight w:val="none"/>
        </w:rPr>
        <w:t>.1</w:t>
      </w:r>
      <w:r>
        <w:rPr>
          <w:rFonts w:hint="eastAsia" w:ascii="宋体" w:hAnsi="宋体" w:eastAsia="宋体" w:cs="宋体"/>
          <w:b/>
          <w:bCs/>
          <w:color w:val="auto"/>
          <w:szCs w:val="21"/>
          <w:highlight w:val="none"/>
        </w:rPr>
        <w:t>资格审查文件</w:t>
      </w:r>
    </w:p>
    <w:p w14:paraId="3B16F58E">
      <w:pPr>
        <w:keepNext w:val="0"/>
        <w:keepLines w:val="0"/>
        <w:pageBreakBefore w:val="0"/>
        <w:widowControl w:val="0"/>
        <w:shd w:val="clear" w:color="auto" w:fill="FFFFFF"/>
        <w:kinsoku/>
        <w:wordWrap/>
        <w:overflowPunct/>
        <w:topLinePunct w:val="0"/>
        <w:autoSpaceDE/>
        <w:autoSpaceDN/>
        <w:bidi w:val="0"/>
        <w:adjustRightInd/>
        <w:spacing w:line="440" w:lineRule="exact"/>
        <w:ind w:firstLine="420" w:firstLineChars="200"/>
        <w:textAlignment w:val="auto"/>
        <w:rPr>
          <w:rFonts w:hint="eastAsia" w:ascii="宋体" w:hAnsi="宋体" w:eastAsia="宋体" w:cs="宋体"/>
          <w:bCs/>
          <w:color w:val="auto"/>
          <w:szCs w:val="21"/>
          <w:highlight w:val="none"/>
        </w:rPr>
      </w:pPr>
      <w:r>
        <w:rPr>
          <w:rFonts w:hint="eastAsia" w:ascii="宋体" w:hAnsi="宋体" w:eastAsia="宋体" w:cs="宋体"/>
          <w:color w:val="auto"/>
          <w:highlight w:val="none"/>
          <w:lang w:val="en-US" w:eastAsia="zh-CN"/>
        </w:rPr>
        <w:t>（</w:t>
      </w:r>
      <w:r>
        <w:rPr>
          <w:rFonts w:hint="eastAsia" w:ascii="宋体" w:hAnsi="宋体" w:cs="宋体"/>
          <w:color w:val="auto"/>
          <w:highlight w:val="none"/>
          <w:lang w:val="en-US" w:eastAsia="zh-CN"/>
        </w:rPr>
        <w:t>1</w:t>
      </w:r>
      <w:r>
        <w:rPr>
          <w:rFonts w:hint="eastAsia" w:ascii="宋体" w:hAnsi="宋体" w:eastAsia="宋体" w:cs="宋体"/>
          <w:color w:val="auto"/>
          <w:highlight w:val="none"/>
          <w:lang w:val="en-US" w:eastAsia="zh-CN"/>
        </w:rPr>
        <w:t>）</w:t>
      </w:r>
      <w:bookmarkStart w:id="1240" w:name="_GoBack"/>
      <w:r>
        <w:rPr>
          <w:rFonts w:hint="eastAsia" w:ascii="宋体" w:hAnsi="宋体" w:eastAsia="宋体" w:cs="宋体"/>
          <w:color w:val="auto"/>
          <w:highlight w:val="none"/>
        </w:rPr>
        <w:t>有效营业执照</w:t>
      </w:r>
      <w:r>
        <w:rPr>
          <w:rFonts w:hint="eastAsia" w:ascii="宋体" w:hAnsi="宋体" w:eastAsia="宋体" w:cs="宋体"/>
          <w:bCs/>
          <w:color w:val="auto"/>
          <w:szCs w:val="21"/>
          <w:highlight w:val="none"/>
        </w:rPr>
        <w:t>复印件</w:t>
      </w:r>
      <w:r>
        <w:rPr>
          <w:rFonts w:hint="eastAsia" w:ascii="宋体" w:hAnsi="宋体" w:eastAsia="宋体" w:cs="宋体"/>
          <w:b/>
          <w:bCs/>
          <w:color w:val="auto"/>
          <w:szCs w:val="21"/>
          <w:highlight w:val="none"/>
        </w:rPr>
        <w:t>（</w:t>
      </w:r>
      <w:r>
        <w:rPr>
          <w:rFonts w:hint="eastAsia" w:ascii="宋体" w:hAnsi="宋体" w:eastAsia="宋体" w:cs="宋体"/>
          <w:b/>
          <w:color w:val="auto"/>
          <w:szCs w:val="21"/>
          <w:highlight w:val="none"/>
          <w:lang w:val="en-US" w:eastAsia="zh-CN"/>
        </w:rPr>
        <w:t>必须提供并加盖</w:t>
      </w:r>
      <w:r>
        <w:rPr>
          <w:rFonts w:hint="eastAsia" w:ascii="宋体" w:hAnsi="宋体" w:eastAsia="宋体" w:cs="宋体"/>
          <w:b/>
          <w:color w:val="auto"/>
          <w:szCs w:val="21"/>
          <w:highlight w:val="none"/>
        </w:rPr>
        <w:t>供应商</w:t>
      </w:r>
      <w:r>
        <w:rPr>
          <w:rFonts w:hint="eastAsia" w:ascii="宋体" w:hAnsi="宋体" w:eastAsia="宋体" w:cs="宋体"/>
          <w:b/>
          <w:color w:val="auto"/>
          <w:szCs w:val="21"/>
          <w:highlight w:val="none"/>
          <w:lang w:val="en-US" w:eastAsia="zh-CN"/>
        </w:rPr>
        <w:t>公</w:t>
      </w:r>
      <w:r>
        <w:rPr>
          <w:rFonts w:hint="eastAsia" w:ascii="宋体" w:hAnsi="宋体" w:eastAsia="宋体" w:cs="宋体"/>
          <w:b/>
          <w:color w:val="auto"/>
          <w:szCs w:val="21"/>
          <w:highlight w:val="none"/>
          <w:lang w:eastAsia="zh-CN"/>
        </w:rPr>
        <w:t>章</w:t>
      </w:r>
      <w:r>
        <w:rPr>
          <w:rFonts w:hint="eastAsia" w:ascii="宋体" w:hAnsi="宋体" w:eastAsia="宋体" w:cs="宋体"/>
          <w:b/>
          <w:color w:val="auto"/>
          <w:szCs w:val="21"/>
          <w:highlight w:val="none"/>
          <w:lang w:val="en-US" w:eastAsia="zh-CN"/>
        </w:rPr>
        <w:t>，否则响应文件按无效响应处理</w:t>
      </w:r>
      <w:r>
        <w:rPr>
          <w:rFonts w:hint="eastAsia" w:ascii="宋体" w:hAnsi="宋体" w:eastAsia="宋体" w:cs="宋体"/>
          <w:b/>
          <w:bCs/>
          <w:color w:val="auto"/>
          <w:szCs w:val="21"/>
          <w:highlight w:val="none"/>
        </w:rPr>
        <w:t>）；</w:t>
      </w:r>
      <w:bookmarkEnd w:id="1240"/>
    </w:p>
    <w:p w14:paraId="06516C06">
      <w:pPr>
        <w:keepNext w:val="0"/>
        <w:keepLines w:val="0"/>
        <w:pageBreakBefore w:val="0"/>
        <w:widowControl w:val="0"/>
        <w:shd w:val="clear" w:color="auto" w:fill="FFFFFF"/>
        <w:kinsoku/>
        <w:wordWrap/>
        <w:overflowPunct/>
        <w:topLinePunct w:val="0"/>
        <w:autoSpaceDE/>
        <w:autoSpaceDN/>
        <w:bidi w:val="0"/>
        <w:adjustRightInd/>
        <w:spacing w:line="440" w:lineRule="exact"/>
        <w:ind w:firstLine="420" w:firstLineChars="200"/>
        <w:textAlignment w:val="auto"/>
        <w:rPr>
          <w:rFonts w:hint="eastAsia" w:ascii="宋体" w:hAnsi="宋体" w:eastAsia="宋体" w:cs="宋体"/>
          <w:color w:val="auto"/>
          <w:highlight w:val="none"/>
        </w:rPr>
      </w:pPr>
      <w:r>
        <w:rPr>
          <w:rFonts w:hint="eastAsia" w:ascii="宋体" w:hAnsi="宋体" w:eastAsia="宋体" w:cs="宋体"/>
          <w:bCs/>
          <w:color w:val="auto"/>
          <w:szCs w:val="21"/>
          <w:highlight w:val="none"/>
          <w:lang w:eastAsia="zh-CN"/>
        </w:rPr>
        <w:t>（</w:t>
      </w:r>
      <w:r>
        <w:rPr>
          <w:rFonts w:hint="eastAsia" w:ascii="宋体" w:hAnsi="宋体" w:eastAsia="宋体" w:cs="宋体"/>
          <w:bCs/>
          <w:color w:val="auto"/>
          <w:szCs w:val="21"/>
          <w:highlight w:val="none"/>
          <w:lang w:val="en-US" w:eastAsia="zh-CN"/>
        </w:rPr>
        <w:t>2</w:t>
      </w:r>
      <w:r>
        <w:rPr>
          <w:rFonts w:hint="eastAsia" w:ascii="宋体" w:hAnsi="宋体" w:eastAsia="宋体" w:cs="宋体"/>
          <w:bCs/>
          <w:color w:val="auto"/>
          <w:szCs w:val="21"/>
          <w:highlight w:val="none"/>
          <w:lang w:eastAsia="zh-CN"/>
        </w:rPr>
        <w:t>）</w:t>
      </w:r>
      <w:r>
        <w:rPr>
          <w:rFonts w:hint="eastAsia" w:ascii="宋体" w:hAnsi="宋体" w:eastAsia="宋体" w:cs="宋体"/>
          <w:color w:val="auto"/>
          <w:highlight w:val="none"/>
        </w:rPr>
        <w:t>资质证书、</w:t>
      </w:r>
      <w:bookmarkStart w:id="50" w:name="OLE_LINK10"/>
      <w:r>
        <w:rPr>
          <w:rFonts w:hint="eastAsia" w:ascii="宋体" w:hAnsi="宋体" w:eastAsia="宋体" w:cs="宋体"/>
          <w:bCs/>
          <w:color w:val="auto"/>
          <w:szCs w:val="21"/>
          <w:highlight w:val="none"/>
        </w:rPr>
        <w:t>企业安全生产许可证</w:t>
      </w:r>
      <w:bookmarkEnd w:id="50"/>
      <w:r>
        <w:rPr>
          <w:rFonts w:hint="eastAsia" w:ascii="宋体" w:hAnsi="宋体" w:eastAsia="宋体" w:cs="宋体"/>
          <w:bCs/>
          <w:color w:val="auto"/>
          <w:szCs w:val="21"/>
          <w:highlight w:val="none"/>
        </w:rPr>
        <w:t>复印件</w:t>
      </w:r>
      <w:r>
        <w:rPr>
          <w:rFonts w:hint="eastAsia" w:ascii="宋体" w:hAnsi="宋体" w:eastAsia="宋体" w:cs="宋体"/>
          <w:b/>
          <w:bCs/>
          <w:color w:val="auto"/>
          <w:szCs w:val="21"/>
          <w:highlight w:val="none"/>
        </w:rPr>
        <w:t>（</w:t>
      </w:r>
      <w:r>
        <w:rPr>
          <w:rFonts w:hint="eastAsia" w:ascii="宋体" w:hAnsi="宋体" w:cs="宋体"/>
          <w:b/>
          <w:color w:val="auto"/>
          <w:szCs w:val="21"/>
          <w:highlight w:val="none"/>
          <w:lang w:val="en-US" w:eastAsia="zh-CN"/>
        </w:rPr>
        <w:t>必须提供并加盖</w:t>
      </w:r>
      <w:r>
        <w:rPr>
          <w:rFonts w:hint="eastAsia" w:ascii="宋体" w:hAnsi="宋体" w:cs="宋体"/>
          <w:b/>
          <w:color w:val="auto"/>
          <w:szCs w:val="21"/>
          <w:highlight w:val="none"/>
        </w:rPr>
        <w:t>供应商</w:t>
      </w:r>
      <w:r>
        <w:rPr>
          <w:rFonts w:hint="eastAsia" w:ascii="宋体" w:hAnsi="宋体" w:cs="宋体"/>
          <w:b/>
          <w:color w:val="auto"/>
          <w:szCs w:val="21"/>
          <w:highlight w:val="none"/>
          <w:lang w:val="en-US" w:eastAsia="zh-CN"/>
        </w:rPr>
        <w:t>公</w:t>
      </w:r>
      <w:r>
        <w:rPr>
          <w:rFonts w:hint="eastAsia" w:ascii="宋体" w:hAnsi="宋体" w:cs="宋体"/>
          <w:b/>
          <w:color w:val="auto"/>
          <w:szCs w:val="21"/>
          <w:highlight w:val="none"/>
          <w:lang w:eastAsia="zh-CN"/>
        </w:rPr>
        <w:t>章</w:t>
      </w:r>
      <w:r>
        <w:rPr>
          <w:rFonts w:hint="eastAsia" w:ascii="宋体" w:hAnsi="宋体" w:cs="宋体"/>
          <w:b/>
          <w:color w:val="auto"/>
          <w:szCs w:val="21"/>
          <w:highlight w:val="none"/>
          <w:lang w:val="en-US" w:eastAsia="zh-CN"/>
        </w:rPr>
        <w:t>，否则响应文件按无效响应处理</w:t>
      </w:r>
      <w:r>
        <w:rPr>
          <w:rFonts w:hint="eastAsia" w:ascii="宋体" w:hAnsi="宋体" w:eastAsia="宋体" w:cs="宋体"/>
          <w:b/>
          <w:bCs/>
          <w:color w:val="auto"/>
          <w:szCs w:val="21"/>
          <w:highlight w:val="none"/>
        </w:rPr>
        <w:t>）；</w:t>
      </w:r>
    </w:p>
    <w:p w14:paraId="6D11BE7B">
      <w:pPr>
        <w:pStyle w:val="9"/>
        <w:keepNext w:val="0"/>
        <w:keepLines w:val="0"/>
        <w:pageBreakBefore w:val="0"/>
        <w:widowControl w:val="0"/>
        <w:kinsoku/>
        <w:wordWrap/>
        <w:overflowPunct/>
        <w:topLinePunct w:val="0"/>
        <w:autoSpaceDE/>
        <w:autoSpaceDN/>
        <w:bidi w:val="0"/>
        <w:adjustRightInd/>
        <w:spacing w:line="440" w:lineRule="exact"/>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kern w:val="2"/>
          <w:sz w:val="21"/>
          <w:szCs w:val="24"/>
          <w:highlight w:val="none"/>
          <w:lang w:val="en-US" w:eastAsia="zh-CN" w:bidi="ar-SA"/>
        </w:rPr>
        <w:t>（</w:t>
      </w:r>
      <w:r>
        <w:rPr>
          <w:rFonts w:hint="eastAsia" w:ascii="宋体" w:hAnsi="宋体" w:cs="宋体"/>
          <w:color w:val="auto"/>
          <w:kern w:val="2"/>
          <w:sz w:val="21"/>
          <w:szCs w:val="24"/>
          <w:highlight w:val="none"/>
          <w:lang w:val="en-US" w:eastAsia="zh-CN" w:bidi="ar-SA"/>
        </w:rPr>
        <w:t>3</w:t>
      </w:r>
      <w:r>
        <w:rPr>
          <w:rFonts w:hint="eastAsia" w:ascii="宋体" w:hAnsi="宋体" w:eastAsia="宋体" w:cs="宋体"/>
          <w:color w:val="auto"/>
          <w:kern w:val="2"/>
          <w:sz w:val="21"/>
          <w:szCs w:val="24"/>
          <w:highlight w:val="none"/>
          <w:lang w:val="en-US" w:eastAsia="zh-CN" w:bidi="ar-SA"/>
        </w:rPr>
        <w:t>）项目经理资格：拟投入本项目的项目经理</w:t>
      </w:r>
      <w:r>
        <w:rPr>
          <w:rFonts w:hint="eastAsia"/>
          <w:color w:val="auto"/>
          <w:lang w:val="en-US" w:eastAsia="zh-CN"/>
        </w:rPr>
        <w:t>的有效</w:t>
      </w:r>
      <w:r>
        <w:rPr>
          <w:rFonts w:hint="eastAsia" w:ascii="宋体" w:hAnsi="宋体" w:eastAsia="宋体" w:cs="宋体"/>
          <w:color w:val="auto"/>
          <w:kern w:val="2"/>
          <w:sz w:val="21"/>
          <w:szCs w:val="24"/>
          <w:highlight w:val="none"/>
          <w:lang w:val="en-US" w:eastAsia="zh-CN" w:bidi="ar-SA"/>
        </w:rPr>
        <w:t>第二代身份证正反面复印件、</w:t>
      </w:r>
      <w:bookmarkStart w:id="51" w:name="OLE_LINK12"/>
      <w:r>
        <w:rPr>
          <w:rFonts w:hint="eastAsia" w:ascii="宋体" w:hAnsi="宋体" w:eastAsia="宋体" w:cs="宋体"/>
          <w:color w:val="auto"/>
          <w:kern w:val="2"/>
          <w:sz w:val="21"/>
          <w:szCs w:val="24"/>
          <w:highlight w:val="none"/>
          <w:lang w:val="en-US" w:eastAsia="zh-CN" w:bidi="ar-SA"/>
        </w:rPr>
        <w:t>注册建造师</w:t>
      </w:r>
      <w:bookmarkEnd w:id="51"/>
      <w:r>
        <w:rPr>
          <w:rFonts w:hint="eastAsia" w:ascii="宋体" w:hAnsi="宋体" w:eastAsia="宋体" w:cs="宋体"/>
          <w:color w:val="auto"/>
          <w:kern w:val="2"/>
          <w:sz w:val="21"/>
          <w:szCs w:val="24"/>
          <w:highlight w:val="none"/>
          <w:lang w:val="en-US" w:eastAsia="zh-CN" w:bidi="ar-SA"/>
        </w:rPr>
        <w:t>证书复印件及安全生产考核合格证（B证）证件复印件</w:t>
      </w:r>
      <w:r>
        <w:rPr>
          <w:rFonts w:hint="eastAsia" w:ascii="宋体" w:hAnsi="宋体" w:eastAsia="宋体" w:cs="宋体"/>
          <w:b/>
          <w:bCs/>
          <w:color w:val="auto"/>
          <w:szCs w:val="21"/>
          <w:highlight w:val="none"/>
        </w:rPr>
        <w:t>（</w:t>
      </w:r>
      <w:r>
        <w:rPr>
          <w:rFonts w:hint="eastAsia" w:ascii="宋体" w:hAnsi="宋体" w:cs="宋体"/>
          <w:b/>
          <w:color w:val="auto"/>
          <w:szCs w:val="21"/>
          <w:highlight w:val="none"/>
          <w:lang w:val="en-US" w:eastAsia="zh-CN"/>
        </w:rPr>
        <w:t>必须提供并加盖</w:t>
      </w:r>
      <w:r>
        <w:rPr>
          <w:rFonts w:hint="eastAsia" w:ascii="宋体" w:hAnsi="宋体" w:cs="宋体"/>
          <w:b/>
          <w:color w:val="auto"/>
          <w:szCs w:val="21"/>
          <w:highlight w:val="none"/>
        </w:rPr>
        <w:t>供应商</w:t>
      </w:r>
      <w:r>
        <w:rPr>
          <w:rFonts w:hint="eastAsia" w:ascii="宋体" w:hAnsi="宋体" w:cs="宋体"/>
          <w:b/>
          <w:color w:val="auto"/>
          <w:szCs w:val="21"/>
          <w:highlight w:val="none"/>
          <w:lang w:val="en-US" w:eastAsia="zh-CN"/>
        </w:rPr>
        <w:t>公</w:t>
      </w:r>
      <w:r>
        <w:rPr>
          <w:rFonts w:hint="eastAsia" w:ascii="宋体" w:hAnsi="宋体" w:cs="宋体"/>
          <w:b/>
          <w:color w:val="auto"/>
          <w:szCs w:val="21"/>
          <w:highlight w:val="none"/>
          <w:lang w:eastAsia="zh-CN"/>
        </w:rPr>
        <w:t>章</w:t>
      </w:r>
      <w:r>
        <w:rPr>
          <w:rFonts w:hint="eastAsia" w:ascii="宋体" w:hAnsi="宋体" w:cs="宋体"/>
          <w:b/>
          <w:color w:val="auto"/>
          <w:szCs w:val="21"/>
          <w:highlight w:val="none"/>
          <w:lang w:val="en-US" w:eastAsia="zh-CN"/>
        </w:rPr>
        <w:t>，否则响应文件按无效响应处理</w:t>
      </w:r>
      <w:r>
        <w:rPr>
          <w:rFonts w:hint="eastAsia" w:ascii="宋体" w:hAnsi="宋体" w:eastAsia="宋体" w:cs="宋体"/>
          <w:b/>
          <w:bCs/>
          <w:color w:val="auto"/>
          <w:szCs w:val="21"/>
          <w:highlight w:val="none"/>
        </w:rPr>
        <w:t>）；</w:t>
      </w:r>
    </w:p>
    <w:p w14:paraId="597337B5">
      <w:pPr>
        <w:keepNext w:val="0"/>
        <w:keepLines w:val="0"/>
        <w:pageBreakBefore w:val="0"/>
        <w:widowControl w:val="0"/>
        <w:shd w:val="clear" w:color="auto" w:fill="FFFFFF"/>
        <w:kinsoku/>
        <w:wordWrap/>
        <w:overflowPunct/>
        <w:topLinePunct w:val="0"/>
        <w:autoSpaceDE/>
        <w:autoSpaceDN/>
        <w:bidi w:val="0"/>
        <w:adjustRightInd/>
        <w:spacing w:line="440" w:lineRule="exact"/>
        <w:ind w:firstLine="420" w:firstLineChars="200"/>
        <w:textAlignment w:val="auto"/>
        <w:rPr>
          <w:rFonts w:hint="eastAsia" w:ascii="宋体" w:hAnsi="宋体" w:eastAsia="宋体" w:cs="宋体"/>
          <w:color w:val="auto"/>
          <w:highlight w:val="none"/>
          <w:shd w:val="clear" w:color="auto" w:fill="FFFFFF"/>
        </w:rPr>
      </w:pPr>
      <w:r>
        <w:rPr>
          <w:rFonts w:hint="eastAsia" w:ascii="宋体" w:hAnsi="宋体" w:eastAsia="宋体" w:cs="宋体"/>
          <w:b w:val="0"/>
          <w:bCs w:val="0"/>
          <w:color w:val="auto"/>
          <w:highlight w:val="none"/>
          <w:lang w:val="en-US" w:eastAsia="zh-CN"/>
        </w:rPr>
        <w:t>（</w:t>
      </w:r>
      <w:r>
        <w:rPr>
          <w:rFonts w:hint="eastAsia" w:ascii="宋体" w:hAnsi="宋体" w:cs="宋体"/>
          <w:b w:val="0"/>
          <w:bCs w:val="0"/>
          <w:color w:val="auto"/>
          <w:highlight w:val="none"/>
          <w:lang w:val="en-US" w:eastAsia="zh-CN"/>
        </w:rPr>
        <w:t>4</w:t>
      </w:r>
      <w:r>
        <w:rPr>
          <w:rFonts w:hint="eastAsia" w:ascii="宋体" w:hAnsi="宋体" w:eastAsia="宋体" w:cs="宋体"/>
          <w:b w:val="0"/>
          <w:bCs w:val="0"/>
          <w:color w:val="auto"/>
          <w:highlight w:val="none"/>
          <w:lang w:val="en-US" w:eastAsia="zh-CN"/>
        </w:rPr>
        <w:t>）</w:t>
      </w:r>
      <w:bookmarkStart w:id="52" w:name="OLE_LINK19"/>
      <w:r>
        <w:rPr>
          <w:rFonts w:hint="eastAsia" w:ascii="宋体" w:hAnsi="宋体" w:eastAsia="宋体" w:cs="宋体"/>
          <w:b w:val="0"/>
          <w:bCs w:val="0"/>
          <w:color w:val="auto"/>
          <w:highlight w:val="none"/>
        </w:rPr>
        <w:t>项目经理无在建承诺书</w:t>
      </w:r>
      <w:bookmarkEnd w:id="52"/>
      <w:r>
        <w:rPr>
          <w:rFonts w:hint="eastAsia" w:ascii="宋体" w:hAnsi="宋体" w:eastAsia="宋体" w:cs="宋体"/>
          <w:b w:val="0"/>
          <w:bCs w:val="0"/>
          <w:color w:val="auto"/>
          <w:highlight w:val="none"/>
        </w:rPr>
        <w:t>原件</w:t>
      </w:r>
      <w:r>
        <w:rPr>
          <w:rFonts w:hint="eastAsia" w:ascii="宋体" w:hAnsi="宋体" w:eastAsia="宋体" w:cs="宋体"/>
          <w:b/>
          <w:bCs/>
          <w:color w:val="auto"/>
          <w:highlight w:val="none"/>
        </w:rPr>
        <w:t>（格式见第</w:t>
      </w:r>
      <w:r>
        <w:rPr>
          <w:rFonts w:hint="eastAsia" w:ascii="宋体" w:hAnsi="宋体" w:eastAsia="宋体" w:cs="宋体"/>
          <w:b/>
          <w:bCs/>
          <w:color w:val="auto"/>
          <w:highlight w:val="none"/>
          <w:lang w:eastAsia="zh-CN"/>
        </w:rPr>
        <w:t>五</w:t>
      </w:r>
      <w:r>
        <w:rPr>
          <w:rFonts w:hint="eastAsia" w:ascii="宋体" w:hAnsi="宋体" w:eastAsia="宋体" w:cs="宋体"/>
          <w:b/>
          <w:bCs/>
          <w:color w:val="auto"/>
          <w:highlight w:val="none"/>
        </w:rPr>
        <w:t>章</w:t>
      </w:r>
      <w:r>
        <w:rPr>
          <w:rFonts w:hint="eastAsia" w:ascii="宋体" w:hAnsi="宋体" w:eastAsia="宋体" w:cs="宋体"/>
          <w:b/>
          <w:bCs/>
          <w:color w:val="auto"/>
          <w:highlight w:val="none"/>
          <w:lang w:eastAsia="zh-CN"/>
        </w:rPr>
        <w:t>）</w:t>
      </w:r>
      <w:r>
        <w:rPr>
          <w:rFonts w:hint="eastAsia" w:ascii="宋体" w:hAnsi="宋体" w:eastAsia="宋体" w:cs="宋体"/>
          <w:b/>
          <w:bCs/>
          <w:color w:val="auto"/>
          <w:kern w:val="0"/>
          <w:sz w:val="24"/>
          <w:highlight w:val="none"/>
        </w:rPr>
        <w:t>（</w:t>
      </w:r>
      <w:r>
        <w:rPr>
          <w:rFonts w:hint="eastAsia" w:ascii="宋体" w:hAnsi="宋体" w:cs="宋体"/>
          <w:b/>
          <w:color w:val="auto"/>
          <w:szCs w:val="21"/>
          <w:highlight w:val="none"/>
          <w:lang w:val="en-US" w:eastAsia="zh-CN"/>
        </w:rPr>
        <w:t>必须提供并加盖</w:t>
      </w:r>
      <w:r>
        <w:rPr>
          <w:rFonts w:hint="eastAsia" w:ascii="宋体" w:hAnsi="宋体" w:cs="宋体"/>
          <w:b/>
          <w:color w:val="auto"/>
          <w:szCs w:val="21"/>
          <w:highlight w:val="none"/>
        </w:rPr>
        <w:t>供应商</w:t>
      </w:r>
      <w:r>
        <w:rPr>
          <w:rFonts w:hint="eastAsia" w:ascii="宋体" w:hAnsi="宋体" w:cs="宋体"/>
          <w:b/>
          <w:color w:val="auto"/>
          <w:szCs w:val="21"/>
          <w:highlight w:val="none"/>
          <w:lang w:val="en-US" w:eastAsia="zh-CN"/>
        </w:rPr>
        <w:t>公</w:t>
      </w:r>
      <w:r>
        <w:rPr>
          <w:rFonts w:hint="eastAsia" w:ascii="宋体" w:hAnsi="宋体" w:cs="宋体"/>
          <w:b/>
          <w:color w:val="auto"/>
          <w:szCs w:val="21"/>
          <w:highlight w:val="none"/>
          <w:lang w:eastAsia="zh-CN"/>
        </w:rPr>
        <w:t>章</w:t>
      </w:r>
      <w:r>
        <w:rPr>
          <w:rFonts w:hint="eastAsia" w:ascii="宋体" w:hAnsi="宋体" w:cs="宋体"/>
          <w:b/>
          <w:color w:val="auto"/>
          <w:szCs w:val="21"/>
          <w:highlight w:val="none"/>
          <w:lang w:val="en-US" w:eastAsia="zh-CN"/>
        </w:rPr>
        <w:t>，否则响应文件按无效响应处理</w:t>
      </w:r>
      <w:r>
        <w:rPr>
          <w:rFonts w:hint="eastAsia" w:ascii="宋体" w:hAnsi="宋体" w:eastAsia="宋体" w:cs="宋体"/>
          <w:b/>
          <w:bCs/>
          <w:color w:val="auto"/>
          <w:szCs w:val="21"/>
          <w:highlight w:val="none"/>
        </w:rPr>
        <w:t>）</w:t>
      </w:r>
      <w:r>
        <w:rPr>
          <w:rFonts w:hint="eastAsia" w:ascii="宋体" w:hAnsi="宋体" w:eastAsia="宋体" w:cs="宋体"/>
          <w:b/>
          <w:bCs/>
          <w:color w:val="auto"/>
          <w:highlight w:val="none"/>
        </w:rPr>
        <w:t>；</w:t>
      </w:r>
    </w:p>
    <w:p w14:paraId="26A7722C">
      <w:pPr>
        <w:keepNext w:val="0"/>
        <w:keepLines w:val="0"/>
        <w:pageBreakBefore w:val="0"/>
        <w:widowControl w:val="0"/>
        <w:numPr>
          <w:ilvl w:val="0"/>
          <w:numId w:val="0"/>
        </w:numPr>
        <w:shd w:val="clear" w:color="auto" w:fill="FFFFFF"/>
        <w:tabs>
          <w:tab w:val="left" w:pos="826"/>
        </w:tabs>
        <w:kinsoku/>
        <w:wordWrap/>
        <w:overflowPunct/>
        <w:topLinePunct w:val="0"/>
        <w:autoSpaceDE/>
        <w:autoSpaceDN/>
        <w:bidi w:val="0"/>
        <w:adjustRightInd/>
        <w:snapToGrid w:val="0"/>
        <w:spacing w:line="440" w:lineRule="exact"/>
        <w:ind w:firstLine="420" w:firstLineChars="200"/>
        <w:textAlignment w:val="auto"/>
        <w:rPr>
          <w:rFonts w:hint="eastAsia" w:ascii="宋体" w:hAnsi="宋体" w:eastAsia="宋体" w:cs="宋体"/>
          <w:b/>
          <w:bCs/>
          <w:color w:val="auto"/>
          <w:highlight w:val="none"/>
        </w:rPr>
      </w:pPr>
      <w:r>
        <w:rPr>
          <w:rFonts w:hint="eastAsia" w:ascii="宋体" w:hAnsi="宋体" w:eastAsia="宋体" w:cs="宋体"/>
          <w:color w:val="auto"/>
          <w:highlight w:val="none"/>
          <w:lang w:val="en-US" w:eastAsia="zh-CN"/>
        </w:rPr>
        <w:t>（</w:t>
      </w:r>
      <w:r>
        <w:rPr>
          <w:rFonts w:hint="eastAsia" w:ascii="宋体" w:hAnsi="宋体" w:cs="宋体"/>
          <w:color w:val="auto"/>
          <w:highlight w:val="none"/>
          <w:lang w:val="en-US" w:eastAsia="zh-CN"/>
        </w:rPr>
        <w:t>5</w:t>
      </w:r>
      <w:r>
        <w:rPr>
          <w:rFonts w:hint="eastAsia" w:ascii="宋体" w:hAnsi="宋体" w:eastAsia="宋体" w:cs="宋体"/>
          <w:color w:val="auto"/>
          <w:highlight w:val="none"/>
          <w:lang w:val="en-US" w:eastAsia="zh-CN"/>
        </w:rPr>
        <w:t>）防城港市政府采购供应商信用承诺函（格式后附）；</w:t>
      </w:r>
      <w:r>
        <w:rPr>
          <w:rFonts w:hint="eastAsia" w:ascii="宋体" w:hAnsi="宋体" w:eastAsia="宋体" w:cs="宋体"/>
          <w:b/>
          <w:bCs/>
          <w:color w:val="auto"/>
          <w:highlight w:val="none"/>
          <w:lang w:val="en-US" w:eastAsia="zh-CN"/>
        </w:rPr>
        <w:t>（必须提供，否则响应文件作无效响应处理）</w:t>
      </w:r>
      <w:r>
        <w:rPr>
          <w:rFonts w:hint="eastAsia" w:ascii="宋体" w:hAnsi="宋体" w:eastAsia="宋体" w:cs="宋体"/>
          <w:b/>
          <w:bCs/>
          <w:color w:val="auto"/>
          <w:highlight w:val="none"/>
        </w:rPr>
        <w:t>；</w:t>
      </w:r>
    </w:p>
    <w:p w14:paraId="450375E3">
      <w:pPr>
        <w:keepNext w:val="0"/>
        <w:keepLines w:val="0"/>
        <w:pageBreakBefore w:val="0"/>
        <w:widowControl w:val="0"/>
        <w:kinsoku/>
        <w:wordWrap/>
        <w:overflowPunct/>
        <w:topLinePunct w:val="0"/>
        <w:autoSpaceDE/>
        <w:autoSpaceDN/>
        <w:bidi w:val="0"/>
        <w:adjustRightInd/>
        <w:spacing w:line="440" w:lineRule="exact"/>
        <w:ind w:firstLine="420" w:firstLineChars="200"/>
        <w:textAlignment w:val="auto"/>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w:t>
      </w:r>
      <w:r>
        <w:rPr>
          <w:rFonts w:hint="eastAsia" w:ascii="宋体" w:hAnsi="宋体" w:cs="宋体"/>
          <w:color w:val="auto"/>
          <w:szCs w:val="21"/>
          <w:highlight w:val="none"/>
          <w:lang w:val="en-US" w:eastAsia="zh-CN"/>
        </w:rPr>
        <w:t>6</w:t>
      </w:r>
      <w:r>
        <w:rPr>
          <w:rFonts w:hint="eastAsia" w:ascii="宋体" w:hAnsi="宋体" w:eastAsia="宋体" w:cs="宋体"/>
          <w:color w:val="auto"/>
          <w:szCs w:val="21"/>
          <w:highlight w:val="none"/>
          <w:lang w:eastAsia="zh-CN"/>
        </w:rPr>
        <w:t>）</w:t>
      </w:r>
      <w:r>
        <w:rPr>
          <w:rFonts w:hint="eastAsia" w:ascii="宋体" w:hAnsi="宋体" w:cs="宋体"/>
          <w:color w:val="auto"/>
          <w:szCs w:val="21"/>
          <w:highlight w:val="none"/>
          <w:u w:val="none"/>
          <w:lang w:val="en-US" w:eastAsia="zh-CN"/>
        </w:rPr>
        <w:t>本项目为专门面向中小企业采购的项目。</w:t>
      </w:r>
      <w:r>
        <w:rPr>
          <w:rFonts w:hint="eastAsia" w:ascii="宋体" w:hAnsi="宋体" w:eastAsia="宋体" w:cs="宋体"/>
          <w:color w:val="auto"/>
          <w:szCs w:val="21"/>
          <w:highlight w:val="none"/>
          <w:lang w:val="en-US" w:eastAsia="zh-CN"/>
        </w:rPr>
        <w:t>供应商必须</w:t>
      </w:r>
      <w:r>
        <w:rPr>
          <w:rFonts w:hint="eastAsia" w:ascii="宋体" w:hAnsi="宋体" w:eastAsia="宋体" w:cs="宋体"/>
          <w:color w:val="auto"/>
          <w:szCs w:val="21"/>
          <w:highlight w:val="none"/>
          <w:lang w:eastAsia="zh-CN"/>
        </w:rPr>
        <w:t>提供中小企业声明函或者残疾人福利性单位声明函（格式后附）或者供应商属于监狱企业的需提供由省级以上监狱管理局、戒毒管理局（含新疆生产建设兵团）出具的属于监狱企业的证明文件</w:t>
      </w:r>
      <w:r>
        <w:rPr>
          <w:rFonts w:hint="eastAsia" w:ascii="宋体" w:hAnsi="宋体" w:cs="宋体"/>
          <w:color w:val="auto"/>
          <w:szCs w:val="21"/>
          <w:highlight w:val="none"/>
          <w:lang w:val="en-US" w:eastAsia="zh-CN"/>
        </w:rPr>
        <w:t>复印件</w:t>
      </w:r>
      <w:r>
        <w:rPr>
          <w:rFonts w:hint="eastAsia" w:ascii="宋体" w:hAnsi="宋体" w:eastAsia="宋体" w:cs="宋体"/>
          <w:b/>
          <w:bCs/>
          <w:color w:val="auto"/>
          <w:highlight w:val="none"/>
        </w:rPr>
        <w:t>（格式见第</w:t>
      </w:r>
      <w:r>
        <w:rPr>
          <w:rFonts w:hint="eastAsia" w:ascii="宋体" w:hAnsi="宋体" w:eastAsia="宋体" w:cs="宋体"/>
          <w:b/>
          <w:bCs/>
          <w:color w:val="auto"/>
          <w:highlight w:val="none"/>
          <w:lang w:eastAsia="zh-CN"/>
        </w:rPr>
        <w:t>五</w:t>
      </w:r>
      <w:r>
        <w:rPr>
          <w:rFonts w:hint="eastAsia" w:ascii="宋体" w:hAnsi="宋体" w:eastAsia="宋体" w:cs="宋体"/>
          <w:b/>
          <w:bCs/>
          <w:color w:val="auto"/>
          <w:highlight w:val="none"/>
        </w:rPr>
        <w:t>章</w:t>
      </w:r>
      <w:r>
        <w:rPr>
          <w:rFonts w:hint="eastAsia" w:ascii="宋体" w:hAnsi="宋体" w:eastAsia="宋体" w:cs="宋体"/>
          <w:b/>
          <w:bCs/>
          <w:color w:val="auto"/>
          <w:highlight w:val="none"/>
          <w:lang w:eastAsia="zh-CN"/>
        </w:rPr>
        <w:t>）</w:t>
      </w:r>
      <w:r>
        <w:rPr>
          <w:rFonts w:hint="eastAsia" w:ascii="宋体" w:hAnsi="宋体" w:eastAsia="宋体" w:cs="宋体"/>
          <w:b/>
          <w:bCs/>
          <w:color w:val="auto"/>
          <w:szCs w:val="21"/>
          <w:highlight w:val="none"/>
          <w:lang w:eastAsia="zh-CN"/>
        </w:rPr>
        <w:t>（</w:t>
      </w:r>
      <w:r>
        <w:rPr>
          <w:rFonts w:hint="eastAsia" w:ascii="宋体" w:hAnsi="宋体" w:cs="宋体"/>
          <w:b/>
          <w:color w:val="auto"/>
          <w:szCs w:val="21"/>
          <w:highlight w:val="none"/>
          <w:lang w:val="en-US" w:eastAsia="zh-CN"/>
        </w:rPr>
        <w:t>必须提供并加盖</w:t>
      </w:r>
      <w:r>
        <w:rPr>
          <w:rFonts w:hint="eastAsia" w:ascii="宋体" w:hAnsi="宋体" w:cs="宋体"/>
          <w:b/>
          <w:color w:val="auto"/>
          <w:szCs w:val="21"/>
          <w:highlight w:val="none"/>
        </w:rPr>
        <w:t>供应商</w:t>
      </w:r>
      <w:r>
        <w:rPr>
          <w:rFonts w:hint="eastAsia" w:ascii="宋体" w:hAnsi="宋体" w:cs="宋体"/>
          <w:b/>
          <w:color w:val="auto"/>
          <w:szCs w:val="21"/>
          <w:highlight w:val="none"/>
          <w:lang w:val="en-US" w:eastAsia="zh-CN"/>
        </w:rPr>
        <w:t>公</w:t>
      </w:r>
      <w:r>
        <w:rPr>
          <w:rFonts w:hint="eastAsia" w:ascii="宋体" w:hAnsi="宋体" w:cs="宋体"/>
          <w:b/>
          <w:color w:val="auto"/>
          <w:szCs w:val="21"/>
          <w:highlight w:val="none"/>
          <w:lang w:eastAsia="zh-CN"/>
        </w:rPr>
        <w:t>章</w:t>
      </w:r>
      <w:r>
        <w:rPr>
          <w:rFonts w:hint="eastAsia" w:ascii="宋体" w:hAnsi="宋体" w:cs="宋体"/>
          <w:b/>
          <w:color w:val="auto"/>
          <w:szCs w:val="21"/>
          <w:highlight w:val="none"/>
          <w:lang w:val="en-US" w:eastAsia="zh-CN"/>
        </w:rPr>
        <w:t>，否则响应文件按无效响应处理</w:t>
      </w:r>
      <w:r>
        <w:rPr>
          <w:rFonts w:hint="eastAsia" w:ascii="宋体" w:hAnsi="宋体" w:eastAsia="宋体" w:cs="宋体"/>
          <w:b/>
          <w:bCs/>
          <w:color w:val="auto"/>
          <w:szCs w:val="21"/>
          <w:highlight w:val="none"/>
          <w:lang w:eastAsia="zh-CN"/>
        </w:rPr>
        <w:t>）</w:t>
      </w:r>
      <w:r>
        <w:rPr>
          <w:rFonts w:hint="eastAsia" w:ascii="宋体" w:hAnsi="宋体" w:cs="宋体"/>
          <w:color w:val="auto"/>
          <w:szCs w:val="21"/>
          <w:highlight w:val="none"/>
          <w:lang w:eastAsia="zh-CN"/>
        </w:rPr>
        <w:t>；</w:t>
      </w:r>
    </w:p>
    <w:p w14:paraId="6DF9F57C">
      <w:pPr>
        <w:keepNext w:val="0"/>
        <w:keepLines w:val="0"/>
        <w:pageBreakBefore w:val="0"/>
        <w:widowControl w:val="0"/>
        <w:kinsoku/>
        <w:wordWrap/>
        <w:overflowPunct/>
        <w:topLinePunct w:val="0"/>
        <w:autoSpaceDE/>
        <w:autoSpaceDN/>
        <w:bidi w:val="0"/>
        <w:adjustRightInd/>
        <w:spacing w:line="440" w:lineRule="exact"/>
        <w:ind w:firstLine="420" w:firstLineChars="200"/>
        <w:textAlignment w:val="auto"/>
        <w:rPr>
          <w:rFonts w:hint="eastAsia"/>
          <w:color w:val="auto"/>
          <w:highlight w:val="none"/>
          <w:lang w:eastAsia="zh-CN"/>
        </w:rPr>
      </w:pPr>
      <w:r>
        <w:rPr>
          <w:rFonts w:hint="eastAsia" w:ascii="宋体" w:hAnsi="宋体" w:eastAsia="宋体" w:cs="宋体"/>
          <w:color w:val="auto"/>
          <w:szCs w:val="21"/>
          <w:highlight w:val="none"/>
          <w:lang w:eastAsia="zh-CN"/>
        </w:rPr>
        <w:t>（</w:t>
      </w:r>
      <w:r>
        <w:rPr>
          <w:rFonts w:hint="eastAsia" w:ascii="宋体" w:hAnsi="宋体" w:cs="宋体"/>
          <w:color w:val="auto"/>
          <w:szCs w:val="21"/>
          <w:highlight w:val="none"/>
          <w:lang w:val="en-US" w:eastAsia="zh-CN"/>
        </w:rPr>
        <w:t>7</w:t>
      </w:r>
      <w:r>
        <w:rPr>
          <w:rFonts w:hint="eastAsia" w:ascii="宋体" w:hAnsi="宋体" w:eastAsia="宋体" w:cs="宋体"/>
          <w:color w:val="auto"/>
          <w:szCs w:val="21"/>
          <w:highlight w:val="none"/>
          <w:lang w:eastAsia="zh-CN"/>
        </w:rPr>
        <w:t>）</w:t>
      </w:r>
      <w:r>
        <w:rPr>
          <w:rFonts w:hint="eastAsia" w:ascii="宋体" w:hAnsi="宋体" w:cs="宋体"/>
          <w:color w:val="auto"/>
          <w:szCs w:val="21"/>
          <w:highlight w:val="none"/>
        </w:rPr>
        <w:t>除</w:t>
      </w:r>
      <w:r>
        <w:rPr>
          <w:rFonts w:hint="eastAsia" w:ascii="宋体" w:hAnsi="宋体" w:cs="宋体"/>
          <w:color w:val="auto"/>
          <w:szCs w:val="21"/>
          <w:highlight w:val="none"/>
          <w:lang w:val="en-US" w:eastAsia="zh-CN"/>
        </w:rPr>
        <w:t>竞争性</w:t>
      </w:r>
      <w:r>
        <w:rPr>
          <w:rFonts w:hint="eastAsia" w:ascii="宋体" w:hAnsi="宋体" w:cs="宋体"/>
          <w:color w:val="auto"/>
          <w:szCs w:val="21"/>
          <w:highlight w:val="none"/>
        </w:rPr>
        <w:t>磋商文件规定必须提供以外，供应商认为需要提供的</w:t>
      </w:r>
      <w:r>
        <w:rPr>
          <w:rFonts w:hint="eastAsia" w:ascii="宋体" w:hAnsi="宋体" w:cs="宋体"/>
          <w:color w:val="auto"/>
          <w:szCs w:val="21"/>
          <w:highlight w:val="none"/>
          <w:lang w:eastAsia="zh-CN"/>
        </w:rPr>
        <w:t>其他</w:t>
      </w:r>
      <w:r>
        <w:rPr>
          <w:rFonts w:hint="eastAsia" w:ascii="宋体" w:hAnsi="宋体" w:cs="宋体"/>
          <w:color w:val="auto"/>
          <w:szCs w:val="21"/>
          <w:highlight w:val="none"/>
        </w:rPr>
        <w:t>证明材料</w:t>
      </w:r>
      <w:r>
        <w:rPr>
          <w:rFonts w:hint="eastAsia" w:ascii="宋体" w:hAnsi="宋体" w:cs="宋体"/>
          <w:color w:val="auto"/>
          <w:szCs w:val="21"/>
          <w:highlight w:val="none"/>
          <w:lang w:eastAsia="zh-CN"/>
        </w:rPr>
        <w:t>。</w:t>
      </w:r>
    </w:p>
    <w:p w14:paraId="1A3753F1">
      <w:pPr>
        <w:keepNext w:val="0"/>
        <w:keepLines w:val="0"/>
        <w:pageBreakBefore w:val="0"/>
        <w:shd w:val="clear" w:color="auto" w:fill="FFFFFF"/>
        <w:kinsoku/>
        <w:wordWrap/>
        <w:overflowPunct/>
        <w:topLinePunct w:val="0"/>
        <w:autoSpaceDE/>
        <w:autoSpaceDN/>
        <w:bidi w:val="0"/>
        <w:spacing w:line="452" w:lineRule="exact"/>
        <w:ind w:firstLine="422" w:firstLineChars="200"/>
        <w:textAlignment w:val="auto"/>
        <w:rPr>
          <w:rFonts w:hint="eastAsia" w:ascii="宋体" w:hAnsi="宋体" w:eastAsia="宋体" w:cs="宋体"/>
          <w:b/>
          <w:bCs/>
          <w:color w:val="auto"/>
          <w:highlight w:val="none"/>
        </w:rPr>
      </w:pPr>
      <w:r>
        <w:rPr>
          <w:rFonts w:hint="eastAsia" w:ascii="宋体" w:hAnsi="宋体" w:cs="宋体"/>
          <w:b/>
          <w:bCs/>
          <w:color w:val="auto"/>
          <w:highlight w:val="none"/>
          <w:lang w:val="en-US" w:eastAsia="zh-CN"/>
        </w:rPr>
        <w:t>8</w:t>
      </w:r>
      <w:r>
        <w:rPr>
          <w:rFonts w:hint="eastAsia" w:ascii="宋体" w:hAnsi="宋体" w:eastAsia="宋体" w:cs="宋体"/>
          <w:b/>
          <w:bCs/>
          <w:color w:val="auto"/>
          <w:highlight w:val="none"/>
        </w:rPr>
        <w:t>.</w:t>
      </w:r>
      <w:r>
        <w:rPr>
          <w:rFonts w:hint="eastAsia" w:ascii="宋体" w:hAnsi="宋体" w:cs="宋体"/>
          <w:b/>
          <w:bCs/>
          <w:color w:val="auto"/>
          <w:highlight w:val="none"/>
          <w:lang w:val="en-US" w:eastAsia="zh-CN"/>
        </w:rPr>
        <w:t>7</w:t>
      </w:r>
      <w:r>
        <w:rPr>
          <w:rFonts w:hint="eastAsia" w:ascii="宋体" w:hAnsi="宋体" w:eastAsia="宋体" w:cs="宋体"/>
          <w:b/>
          <w:bCs/>
          <w:color w:val="auto"/>
          <w:highlight w:val="none"/>
        </w:rPr>
        <w:t>.2</w:t>
      </w:r>
      <w:r>
        <w:rPr>
          <w:rFonts w:hint="eastAsia" w:ascii="宋体" w:hAnsi="宋体" w:cs="宋体"/>
          <w:b/>
          <w:bCs/>
          <w:color w:val="auto"/>
          <w:szCs w:val="21"/>
          <w:highlight w:val="none"/>
          <w:lang w:val="en-US" w:eastAsia="zh-CN"/>
        </w:rPr>
        <w:t>报价</w:t>
      </w:r>
      <w:r>
        <w:rPr>
          <w:rFonts w:hint="eastAsia" w:ascii="宋体" w:hAnsi="宋体" w:eastAsia="宋体" w:cs="宋体"/>
          <w:b/>
          <w:bCs/>
          <w:color w:val="auto"/>
          <w:szCs w:val="21"/>
          <w:highlight w:val="none"/>
        </w:rPr>
        <w:t>文件</w:t>
      </w:r>
    </w:p>
    <w:p w14:paraId="1E3E48FA">
      <w:pPr>
        <w:keepNext w:val="0"/>
        <w:keepLines w:val="0"/>
        <w:pageBreakBefore w:val="0"/>
        <w:kinsoku/>
        <w:wordWrap/>
        <w:overflowPunct/>
        <w:topLinePunct w:val="0"/>
        <w:autoSpaceDE/>
        <w:autoSpaceDN/>
        <w:bidi w:val="0"/>
        <w:spacing w:line="452"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highlight w:val="none"/>
        </w:rPr>
        <w:t>（</w:t>
      </w:r>
      <w:r>
        <w:rPr>
          <w:rFonts w:hint="eastAsia" w:ascii="宋体" w:hAnsi="宋体" w:cs="宋体"/>
          <w:color w:val="auto"/>
          <w:highlight w:val="none"/>
          <w:lang w:val="en-US" w:eastAsia="zh-CN"/>
        </w:rPr>
        <w:t>1</w:t>
      </w:r>
      <w:r>
        <w:rPr>
          <w:rFonts w:hint="eastAsia" w:ascii="宋体" w:hAnsi="宋体" w:eastAsia="宋体" w:cs="宋体"/>
          <w:color w:val="auto"/>
          <w:highlight w:val="none"/>
        </w:rPr>
        <w:t>）磋商函</w:t>
      </w:r>
      <w:r>
        <w:rPr>
          <w:rFonts w:hint="eastAsia" w:ascii="宋体" w:hAnsi="宋体" w:eastAsia="宋体" w:cs="宋体"/>
          <w:b/>
          <w:bCs/>
          <w:color w:val="auto"/>
          <w:highlight w:val="none"/>
        </w:rPr>
        <w:t>（格式见第</w:t>
      </w:r>
      <w:r>
        <w:rPr>
          <w:rFonts w:hint="eastAsia" w:ascii="宋体" w:hAnsi="宋体" w:eastAsia="宋体" w:cs="宋体"/>
          <w:b/>
          <w:bCs/>
          <w:color w:val="auto"/>
          <w:highlight w:val="none"/>
          <w:lang w:eastAsia="zh-CN"/>
        </w:rPr>
        <w:t>五</w:t>
      </w:r>
      <w:r>
        <w:rPr>
          <w:rFonts w:hint="eastAsia" w:ascii="宋体" w:hAnsi="宋体" w:eastAsia="宋体" w:cs="宋体"/>
          <w:b/>
          <w:bCs/>
          <w:color w:val="auto"/>
          <w:highlight w:val="none"/>
        </w:rPr>
        <w:t>章</w:t>
      </w:r>
      <w:r>
        <w:rPr>
          <w:rFonts w:hint="eastAsia" w:ascii="宋体" w:hAnsi="宋体" w:eastAsia="宋体" w:cs="宋体"/>
          <w:b/>
          <w:bCs/>
          <w:color w:val="auto"/>
          <w:highlight w:val="none"/>
          <w:lang w:eastAsia="zh-CN"/>
        </w:rPr>
        <w:t>）</w:t>
      </w:r>
      <w:r>
        <w:rPr>
          <w:rFonts w:hint="eastAsia" w:ascii="宋体" w:hAnsi="宋体" w:eastAsia="宋体" w:cs="宋体"/>
          <w:b/>
          <w:bCs/>
          <w:color w:val="auto"/>
          <w:kern w:val="0"/>
          <w:sz w:val="24"/>
          <w:highlight w:val="none"/>
        </w:rPr>
        <w:t>（</w:t>
      </w:r>
      <w:r>
        <w:rPr>
          <w:rFonts w:hint="eastAsia" w:ascii="宋体" w:hAnsi="宋体" w:cs="宋体"/>
          <w:b/>
          <w:color w:val="auto"/>
          <w:szCs w:val="21"/>
          <w:highlight w:val="none"/>
          <w:lang w:val="en-US" w:eastAsia="zh-CN"/>
        </w:rPr>
        <w:t>必须提供并加盖</w:t>
      </w:r>
      <w:r>
        <w:rPr>
          <w:rFonts w:hint="eastAsia" w:ascii="宋体" w:hAnsi="宋体" w:cs="宋体"/>
          <w:b/>
          <w:color w:val="auto"/>
          <w:szCs w:val="21"/>
          <w:highlight w:val="none"/>
        </w:rPr>
        <w:t>供应商</w:t>
      </w:r>
      <w:r>
        <w:rPr>
          <w:rFonts w:hint="eastAsia" w:ascii="宋体" w:hAnsi="宋体" w:cs="宋体"/>
          <w:b/>
          <w:color w:val="auto"/>
          <w:szCs w:val="21"/>
          <w:highlight w:val="none"/>
          <w:lang w:val="en-US" w:eastAsia="zh-CN"/>
        </w:rPr>
        <w:t>公</w:t>
      </w:r>
      <w:r>
        <w:rPr>
          <w:rFonts w:hint="eastAsia" w:ascii="宋体" w:hAnsi="宋体" w:cs="宋体"/>
          <w:b/>
          <w:color w:val="auto"/>
          <w:szCs w:val="21"/>
          <w:highlight w:val="none"/>
          <w:lang w:eastAsia="zh-CN"/>
        </w:rPr>
        <w:t>章</w:t>
      </w:r>
      <w:r>
        <w:rPr>
          <w:rFonts w:hint="eastAsia" w:ascii="宋体" w:hAnsi="宋体" w:cs="宋体"/>
          <w:b/>
          <w:color w:val="auto"/>
          <w:szCs w:val="21"/>
          <w:highlight w:val="none"/>
          <w:lang w:val="en-US" w:eastAsia="zh-CN"/>
        </w:rPr>
        <w:t>，否则响应文件按无效响应处理</w:t>
      </w:r>
      <w:r>
        <w:rPr>
          <w:rFonts w:hint="eastAsia" w:ascii="宋体" w:hAnsi="宋体" w:eastAsia="宋体" w:cs="宋体"/>
          <w:b/>
          <w:bCs/>
          <w:color w:val="auto"/>
          <w:szCs w:val="21"/>
          <w:highlight w:val="none"/>
        </w:rPr>
        <w:t>）</w:t>
      </w:r>
      <w:r>
        <w:rPr>
          <w:rFonts w:hint="eastAsia" w:ascii="宋体" w:hAnsi="宋体" w:eastAsia="宋体" w:cs="宋体"/>
          <w:b/>
          <w:bCs/>
          <w:color w:val="auto"/>
          <w:highlight w:val="none"/>
        </w:rPr>
        <w:t>；</w:t>
      </w:r>
    </w:p>
    <w:p w14:paraId="725354E8">
      <w:pPr>
        <w:keepNext w:val="0"/>
        <w:keepLines w:val="0"/>
        <w:pageBreakBefore w:val="0"/>
        <w:shd w:val="clear" w:color="auto" w:fill="FFFFFF"/>
        <w:kinsoku/>
        <w:wordWrap/>
        <w:overflowPunct/>
        <w:topLinePunct w:val="0"/>
        <w:autoSpaceDE/>
        <w:autoSpaceDN/>
        <w:bidi w:val="0"/>
        <w:spacing w:line="452" w:lineRule="exact"/>
        <w:ind w:firstLine="420" w:firstLineChars="200"/>
        <w:textAlignment w:val="auto"/>
        <w:rPr>
          <w:rFonts w:hint="eastAsia" w:ascii="宋体" w:hAnsi="宋体" w:eastAsia="宋体" w:cs="宋体"/>
          <w:b/>
          <w:bCs/>
          <w:color w:val="auto"/>
          <w:highlight w:val="none"/>
          <w:lang w:eastAsia="zh-CN"/>
        </w:rPr>
      </w:pPr>
      <w:r>
        <w:rPr>
          <w:rFonts w:hint="eastAsia" w:ascii="宋体" w:hAnsi="宋体" w:eastAsia="宋体" w:cs="宋体"/>
          <w:color w:val="auto"/>
          <w:highlight w:val="none"/>
        </w:rPr>
        <w:t>（</w:t>
      </w:r>
      <w:r>
        <w:rPr>
          <w:rFonts w:hint="eastAsia" w:ascii="宋体" w:hAnsi="宋体" w:cs="宋体"/>
          <w:color w:val="auto"/>
          <w:highlight w:val="none"/>
          <w:lang w:val="en-US" w:eastAsia="zh-CN"/>
        </w:rPr>
        <w:t>2</w:t>
      </w:r>
      <w:r>
        <w:rPr>
          <w:rFonts w:hint="eastAsia" w:ascii="宋体" w:hAnsi="宋体" w:eastAsia="宋体" w:cs="宋体"/>
          <w:color w:val="auto"/>
          <w:highlight w:val="none"/>
        </w:rPr>
        <w:t>）</w:t>
      </w:r>
      <w:bookmarkStart w:id="53" w:name="OLE_LINK20"/>
      <w:r>
        <w:rPr>
          <w:rFonts w:hint="eastAsia" w:ascii="宋体" w:hAnsi="宋体" w:eastAsia="宋体" w:cs="宋体"/>
          <w:color w:val="auto"/>
          <w:highlight w:val="none"/>
        </w:rPr>
        <w:t>已标价工程量清单</w:t>
      </w:r>
      <w:bookmarkEnd w:id="53"/>
      <w:r>
        <w:rPr>
          <w:rFonts w:hint="eastAsia" w:ascii="宋体" w:hAnsi="宋体" w:eastAsia="宋体" w:cs="宋体"/>
          <w:b/>
          <w:bCs/>
          <w:color w:val="auto"/>
          <w:highlight w:val="none"/>
        </w:rPr>
        <w:t>（</w:t>
      </w:r>
      <w:r>
        <w:rPr>
          <w:rFonts w:hint="eastAsia" w:ascii="宋体" w:hAnsi="宋体" w:eastAsia="宋体" w:cs="宋体"/>
          <w:b/>
          <w:bCs/>
          <w:color w:val="auto"/>
          <w:highlight w:val="none"/>
          <w:lang w:val="en-US" w:eastAsia="zh-CN"/>
        </w:rPr>
        <w:t>部分</w:t>
      </w:r>
      <w:r>
        <w:rPr>
          <w:rFonts w:hint="eastAsia" w:ascii="宋体" w:hAnsi="宋体" w:eastAsia="宋体" w:cs="宋体"/>
          <w:b/>
          <w:bCs/>
          <w:color w:val="auto"/>
          <w:highlight w:val="none"/>
        </w:rPr>
        <w:t>格式见第</w:t>
      </w:r>
      <w:r>
        <w:rPr>
          <w:rFonts w:hint="eastAsia" w:ascii="宋体" w:hAnsi="宋体" w:eastAsia="宋体" w:cs="宋体"/>
          <w:b/>
          <w:bCs/>
          <w:color w:val="auto"/>
          <w:highlight w:val="none"/>
          <w:lang w:eastAsia="zh-CN"/>
        </w:rPr>
        <w:t>五</w:t>
      </w:r>
      <w:r>
        <w:rPr>
          <w:rFonts w:hint="eastAsia" w:ascii="宋体" w:hAnsi="宋体" w:eastAsia="宋体" w:cs="宋体"/>
          <w:b/>
          <w:bCs/>
          <w:color w:val="auto"/>
          <w:highlight w:val="none"/>
        </w:rPr>
        <w:t>章</w:t>
      </w:r>
      <w:r>
        <w:rPr>
          <w:rFonts w:hint="eastAsia" w:ascii="宋体" w:hAnsi="宋体" w:eastAsia="宋体" w:cs="宋体"/>
          <w:b/>
          <w:bCs/>
          <w:color w:val="auto"/>
          <w:highlight w:val="none"/>
          <w:lang w:eastAsia="zh-CN"/>
        </w:rPr>
        <w:t>）</w:t>
      </w:r>
      <w:r>
        <w:rPr>
          <w:rFonts w:hint="eastAsia" w:ascii="宋体" w:hAnsi="宋体" w:eastAsia="宋体" w:cs="宋体"/>
          <w:b/>
          <w:bCs/>
          <w:color w:val="auto"/>
          <w:kern w:val="0"/>
          <w:sz w:val="24"/>
          <w:highlight w:val="none"/>
        </w:rPr>
        <w:t>（</w:t>
      </w:r>
      <w:r>
        <w:rPr>
          <w:rFonts w:hint="eastAsia" w:ascii="宋体" w:hAnsi="宋体" w:cs="宋体"/>
          <w:b/>
          <w:color w:val="auto"/>
          <w:szCs w:val="21"/>
          <w:highlight w:val="none"/>
          <w:lang w:val="en-US" w:eastAsia="zh-CN"/>
        </w:rPr>
        <w:t>必须提供并加盖</w:t>
      </w:r>
      <w:r>
        <w:rPr>
          <w:rFonts w:hint="eastAsia" w:ascii="宋体" w:hAnsi="宋体" w:cs="宋体"/>
          <w:b/>
          <w:color w:val="auto"/>
          <w:szCs w:val="21"/>
          <w:highlight w:val="none"/>
        </w:rPr>
        <w:t>供应商</w:t>
      </w:r>
      <w:r>
        <w:rPr>
          <w:rFonts w:hint="eastAsia" w:ascii="宋体" w:hAnsi="宋体" w:cs="宋体"/>
          <w:b/>
          <w:color w:val="auto"/>
          <w:szCs w:val="21"/>
          <w:highlight w:val="none"/>
          <w:lang w:val="en-US" w:eastAsia="zh-CN"/>
        </w:rPr>
        <w:t>公</w:t>
      </w:r>
      <w:r>
        <w:rPr>
          <w:rFonts w:hint="eastAsia" w:ascii="宋体" w:hAnsi="宋体" w:cs="宋体"/>
          <w:b/>
          <w:color w:val="auto"/>
          <w:szCs w:val="21"/>
          <w:highlight w:val="none"/>
          <w:lang w:eastAsia="zh-CN"/>
        </w:rPr>
        <w:t>章</w:t>
      </w:r>
      <w:r>
        <w:rPr>
          <w:rFonts w:hint="eastAsia" w:ascii="宋体" w:hAnsi="宋体" w:cs="宋体"/>
          <w:b/>
          <w:color w:val="auto"/>
          <w:szCs w:val="21"/>
          <w:highlight w:val="none"/>
          <w:lang w:val="en-US" w:eastAsia="zh-CN"/>
        </w:rPr>
        <w:t>，否则响应文件按无效响应处理</w:t>
      </w:r>
      <w:r>
        <w:rPr>
          <w:rFonts w:hint="eastAsia" w:ascii="宋体" w:hAnsi="宋体" w:eastAsia="宋体" w:cs="宋体"/>
          <w:b/>
          <w:bCs/>
          <w:color w:val="auto"/>
          <w:szCs w:val="21"/>
          <w:highlight w:val="none"/>
        </w:rPr>
        <w:t>）</w:t>
      </w:r>
      <w:r>
        <w:rPr>
          <w:rFonts w:hint="eastAsia" w:ascii="宋体" w:hAnsi="宋体" w:cs="宋体"/>
          <w:b/>
          <w:bCs/>
          <w:color w:val="auto"/>
          <w:highlight w:val="none"/>
          <w:lang w:eastAsia="zh-CN"/>
        </w:rPr>
        <w:t>；</w:t>
      </w:r>
    </w:p>
    <w:p w14:paraId="5609081F">
      <w:pPr>
        <w:keepNext w:val="0"/>
        <w:keepLines w:val="0"/>
        <w:pageBreakBefore w:val="0"/>
        <w:shd w:val="clear" w:color="auto" w:fill="FFFFFF"/>
        <w:kinsoku/>
        <w:wordWrap/>
        <w:overflowPunct/>
        <w:topLinePunct w:val="0"/>
        <w:autoSpaceDE/>
        <w:autoSpaceDN/>
        <w:bidi w:val="0"/>
        <w:spacing w:line="440" w:lineRule="exact"/>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w:t>
      </w:r>
      <w:r>
        <w:rPr>
          <w:rFonts w:hint="eastAsia" w:ascii="宋体" w:hAnsi="宋体" w:cs="宋体"/>
          <w:color w:val="auto"/>
          <w:highlight w:val="none"/>
          <w:lang w:val="en-US" w:eastAsia="zh-CN"/>
        </w:rPr>
        <w:t>3</w:t>
      </w:r>
      <w:r>
        <w:rPr>
          <w:rFonts w:hint="eastAsia" w:ascii="宋体" w:hAnsi="宋体" w:eastAsia="宋体" w:cs="宋体"/>
          <w:color w:val="auto"/>
          <w:highlight w:val="none"/>
        </w:rPr>
        <w:t>）</w:t>
      </w:r>
      <w:r>
        <w:rPr>
          <w:rFonts w:hint="eastAsia" w:ascii="宋体" w:hAnsi="宋体" w:eastAsia="宋体" w:cs="宋体"/>
          <w:color w:val="auto"/>
          <w:highlight w:val="none"/>
          <w:lang w:val="en-US" w:eastAsia="zh-CN"/>
        </w:rPr>
        <w:t>竞</w:t>
      </w:r>
      <w:r>
        <w:rPr>
          <w:rFonts w:hint="eastAsia" w:ascii="宋体" w:hAnsi="宋体" w:eastAsia="宋体" w:cs="宋体"/>
          <w:color w:val="auto"/>
          <w:highlight w:val="none"/>
        </w:rPr>
        <w:t>标报价表</w:t>
      </w:r>
      <w:r>
        <w:rPr>
          <w:rFonts w:hint="eastAsia" w:ascii="宋体" w:hAnsi="宋体" w:eastAsia="宋体" w:cs="宋体"/>
          <w:b/>
          <w:bCs/>
          <w:color w:val="auto"/>
          <w:highlight w:val="none"/>
        </w:rPr>
        <w:t>（格式见第</w:t>
      </w:r>
      <w:r>
        <w:rPr>
          <w:rFonts w:hint="eastAsia" w:ascii="宋体" w:hAnsi="宋体" w:eastAsia="宋体" w:cs="宋体"/>
          <w:b/>
          <w:bCs/>
          <w:color w:val="auto"/>
          <w:highlight w:val="none"/>
          <w:lang w:eastAsia="zh-CN"/>
        </w:rPr>
        <w:t>五</w:t>
      </w:r>
      <w:r>
        <w:rPr>
          <w:rFonts w:hint="eastAsia" w:ascii="宋体" w:hAnsi="宋体" w:eastAsia="宋体" w:cs="宋体"/>
          <w:b/>
          <w:bCs/>
          <w:color w:val="auto"/>
          <w:highlight w:val="none"/>
        </w:rPr>
        <w:t>章</w:t>
      </w:r>
      <w:r>
        <w:rPr>
          <w:rFonts w:hint="eastAsia" w:ascii="宋体" w:hAnsi="宋体" w:eastAsia="宋体" w:cs="宋体"/>
          <w:b/>
          <w:bCs/>
          <w:color w:val="auto"/>
          <w:highlight w:val="none"/>
          <w:lang w:eastAsia="zh-CN"/>
        </w:rPr>
        <w:t>）</w:t>
      </w:r>
      <w:r>
        <w:rPr>
          <w:rFonts w:hint="eastAsia" w:ascii="宋体" w:hAnsi="宋体" w:eastAsia="宋体" w:cs="宋体"/>
          <w:b/>
          <w:bCs/>
          <w:color w:val="auto"/>
          <w:kern w:val="0"/>
          <w:sz w:val="24"/>
          <w:highlight w:val="none"/>
        </w:rPr>
        <w:t>（</w:t>
      </w:r>
      <w:r>
        <w:rPr>
          <w:rFonts w:hint="eastAsia" w:ascii="宋体" w:hAnsi="宋体" w:cs="宋体"/>
          <w:b/>
          <w:color w:val="auto"/>
          <w:szCs w:val="21"/>
          <w:highlight w:val="none"/>
          <w:lang w:val="en-US" w:eastAsia="zh-CN"/>
        </w:rPr>
        <w:t>必须提供并加盖</w:t>
      </w:r>
      <w:r>
        <w:rPr>
          <w:rFonts w:hint="eastAsia" w:ascii="宋体" w:hAnsi="宋体" w:cs="宋体"/>
          <w:b/>
          <w:color w:val="auto"/>
          <w:szCs w:val="21"/>
          <w:highlight w:val="none"/>
        </w:rPr>
        <w:t>供应商</w:t>
      </w:r>
      <w:r>
        <w:rPr>
          <w:rFonts w:hint="eastAsia" w:ascii="宋体" w:hAnsi="宋体" w:cs="宋体"/>
          <w:b/>
          <w:color w:val="auto"/>
          <w:szCs w:val="21"/>
          <w:highlight w:val="none"/>
          <w:lang w:val="en-US" w:eastAsia="zh-CN"/>
        </w:rPr>
        <w:t>公</w:t>
      </w:r>
      <w:r>
        <w:rPr>
          <w:rFonts w:hint="eastAsia" w:ascii="宋体" w:hAnsi="宋体" w:cs="宋体"/>
          <w:b/>
          <w:color w:val="auto"/>
          <w:szCs w:val="21"/>
          <w:highlight w:val="none"/>
          <w:lang w:eastAsia="zh-CN"/>
        </w:rPr>
        <w:t>章</w:t>
      </w:r>
      <w:r>
        <w:rPr>
          <w:rFonts w:hint="eastAsia" w:ascii="宋体" w:hAnsi="宋体" w:cs="宋体"/>
          <w:b/>
          <w:color w:val="auto"/>
          <w:szCs w:val="21"/>
          <w:highlight w:val="none"/>
          <w:lang w:val="en-US" w:eastAsia="zh-CN"/>
        </w:rPr>
        <w:t>，否则响应文件按无效响应处理</w:t>
      </w:r>
      <w:r>
        <w:rPr>
          <w:rFonts w:hint="eastAsia" w:ascii="宋体" w:hAnsi="宋体" w:eastAsia="宋体" w:cs="宋体"/>
          <w:b/>
          <w:bCs/>
          <w:color w:val="auto"/>
          <w:szCs w:val="21"/>
          <w:highlight w:val="none"/>
        </w:rPr>
        <w:t>）</w:t>
      </w:r>
      <w:r>
        <w:rPr>
          <w:rFonts w:hint="eastAsia" w:ascii="宋体" w:hAnsi="宋体" w:cs="宋体"/>
          <w:b/>
          <w:bCs/>
          <w:color w:val="auto"/>
          <w:highlight w:val="none"/>
          <w:lang w:eastAsia="zh-CN"/>
        </w:rPr>
        <w:t>；</w:t>
      </w:r>
    </w:p>
    <w:p w14:paraId="1F7B6EBB">
      <w:pPr>
        <w:keepNext w:val="0"/>
        <w:keepLines w:val="0"/>
        <w:pageBreakBefore w:val="0"/>
        <w:widowControl w:val="0"/>
        <w:kinsoku/>
        <w:wordWrap/>
        <w:overflowPunct/>
        <w:topLinePunct w:val="0"/>
        <w:autoSpaceDE/>
        <w:autoSpaceDN/>
        <w:bidi w:val="0"/>
        <w:adjustRightInd/>
        <w:spacing w:line="452" w:lineRule="exact"/>
        <w:ind w:firstLine="420" w:firstLineChars="200"/>
        <w:textAlignment w:val="auto"/>
        <w:rPr>
          <w:rFonts w:hint="eastAsia"/>
          <w:color w:val="auto"/>
          <w:highlight w:val="none"/>
          <w:lang w:eastAsia="zh-CN"/>
        </w:rPr>
      </w:pPr>
      <w:r>
        <w:rPr>
          <w:rFonts w:hint="eastAsia" w:ascii="宋体" w:hAnsi="宋体" w:eastAsia="宋体" w:cs="宋体"/>
          <w:color w:val="auto"/>
          <w:szCs w:val="21"/>
          <w:highlight w:val="none"/>
          <w:lang w:eastAsia="zh-CN"/>
        </w:rPr>
        <w:t>（</w:t>
      </w:r>
      <w:r>
        <w:rPr>
          <w:rFonts w:hint="eastAsia" w:ascii="宋体" w:hAnsi="宋体" w:cs="宋体"/>
          <w:color w:val="auto"/>
          <w:szCs w:val="21"/>
          <w:highlight w:val="none"/>
          <w:lang w:val="en-US" w:eastAsia="zh-CN"/>
        </w:rPr>
        <w:t>4</w:t>
      </w:r>
      <w:r>
        <w:rPr>
          <w:rFonts w:hint="eastAsia" w:ascii="宋体" w:hAnsi="宋体" w:eastAsia="宋体" w:cs="宋体"/>
          <w:color w:val="auto"/>
          <w:szCs w:val="21"/>
          <w:highlight w:val="none"/>
          <w:lang w:eastAsia="zh-CN"/>
        </w:rPr>
        <w:t>）</w:t>
      </w:r>
      <w:r>
        <w:rPr>
          <w:rFonts w:hint="eastAsia" w:ascii="宋体" w:hAnsi="宋体" w:cs="宋体"/>
          <w:color w:val="auto"/>
          <w:szCs w:val="21"/>
          <w:highlight w:val="none"/>
        </w:rPr>
        <w:t>除</w:t>
      </w:r>
      <w:r>
        <w:rPr>
          <w:rFonts w:hint="eastAsia" w:ascii="宋体" w:hAnsi="宋体" w:cs="宋体"/>
          <w:color w:val="auto"/>
          <w:szCs w:val="21"/>
          <w:highlight w:val="none"/>
          <w:lang w:val="en-US" w:eastAsia="zh-CN"/>
        </w:rPr>
        <w:t>竞争性</w:t>
      </w:r>
      <w:r>
        <w:rPr>
          <w:rFonts w:hint="eastAsia" w:ascii="宋体" w:hAnsi="宋体" w:cs="宋体"/>
          <w:color w:val="auto"/>
          <w:szCs w:val="21"/>
          <w:highlight w:val="none"/>
        </w:rPr>
        <w:t>磋商文件规定必须提供以外，供应商认为需要提供的</w:t>
      </w:r>
      <w:r>
        <w:rPr>
          <w:rFonts w:hint="eastAsia" w:ascii="宋体" w:hAnsi="宋体" w:cs="宋体"/>
          <w:color w:val="auto"/>
          <w:szCs w:val="21"/>
          <w:highlight w:val="none"/>
          <w:lang w:eastAsia="zh-CN"/>
        </w:rPr>
        <w:t>其他</w:t>
      </w:r>
      <w:r>
        <w:rPr>
          <w:rFonts w:hint="eastAsia" w:ascii="宋体" w:hAnsi="宋体" w:cs="宋体"/>
          <w:color w:val="auto"/>
          <w:szCs w:val="21"/>
          <w:highlight w:val="none"/>
        </w:rPr>
        <w:t>证明材料</w:t>
      </w:r>
      <w:r>
        <w:rPr>
          <w:rFonts w:hint="eastAsia" w:ascii="宋体" w:hAnsi="宋体" w:cs="宋体"/>
          <w:color w:val="auto"/>
          <w:szCs w:val="21"/>
          <w:highlight w:val="none"/>
          <w:lang w:eastAsia="zh-CN"/>
        </w:rPr>
        <w:t>。</w:t>
      </w:r>
    </w:p>
    <w:p w14:paraId="7F52998F">
      <w:pPr>
        <w:keepNext w:val="0"/>
        <w:keepLines w:val="0"/>
        <w:pageBreakBefore w:val="0"/>
        <w:shd w:val="clear" w:color="auto" w:fill="FFFFFF"/>
        <w:kinsoku/>
        <w:wordWrap/>
        <w:overflowPunct/>
        <w:topLinePunct w:val="0"/>
        <w:autoSpaceDE/>
        <w:autoSpaceDN/>
        <w:bidi w:val="0"/>
        <w:spacing w:line="452" w:lineRule="exact"/>
        <w:ind w:firstLine="422" w:firstLineChars="200"/>
        <w:textAlignment w:val="auto"/>
        <w:rPr>
          <w:rFonts w:hint="eastAsia" w:ascii="宋体" w:hAnsi="宋体" w:eastAsia="宋体" w:cs="宋体"/>
          <w:b/>
          <w:bCs/>
          <w:color w:val="auto"/>
          <w:highlight w:val="none"/>
        </w:rPr>
      </w:pPr>
      <w:r>
        <w:rPr>
          <w:rFonts w:hint="eastAsia" w:ascii="宋体" w:hAnsi="宋体" w:cs="宋体"/>
          <w:b/>
          <w:bCs/>
          <w:color w:val="auto"/>
          <w:highlight w:val="none"/>
          <w:lang w:val="en-US" w:eastAsia="zh-CN"/>
        </w:rPr>
        <w:t>8</w:t>
      </w:r>
      <w:r>
        <w:rPr>
          <w:rFonts w:hint="eastAsia" w:ascii="宋体" w:hAnsi="宋体" w:eastAsia="宋体" w:cs="宋体"/>
          <w:b/>
          <w:bCs/>
          <w:color w:val="auto"/>
          <w:highlight w:val="none"/>
        </w:rPr>
        <w:t>.</w:t>
      </w:r>
      <w:r>
        <w:rPr>
          <w:rFonts w:hint="eastAsia" w:ascii="宋体" w:hAnsi="宋体" w:cs="宋体"/>
          <w:b/>
          <w:bCs/>
          <w:color w:val="auto"/>
          <w:highlight w:val="none"/>
          <w:lang w:val="en-US" w:eastAsia="zh-CN"/>
        </w:rPr>
        <w:t>7</w:t>
      </w:r>
      <w:r>
        <w:rPr>
          <w:rFonts w:hint="eastAsia" w:ascii="宋体" w:hAnsi="宋体" w:eastAsia="宋体" w:cs="宋体"/>
          <w:b/>
          <w:bCs/>
          <w:color w:val="auto"/>
          <w:highlight w:val="none"/>
        </w:rPr>
        <w:t>.3</w:t>
      </w:r>
      <w:r>
        <w:rPr>
          <w:rFonts w:hint="eastAsia" w:ascii="宋体" w:hAnsi="宋体" w:cs="宋体"/>
          <w:b/>
          <w:bCs/>
          <w:color w:val="auto"/>
          <w:highlight w:val="none"/>
          <w:lang w:val="en-US" w:eastAsia="zh-CN"/>
        </w:rPr>
        <w:t>商务</w:t>
      </w:r>
      <w:r>
        <w:rPr>
          <w:rFonts w:hint="eastAsia" w:ascii="宋体" w:hAnsi="宋体" w:eastAsia="宋体" w:cs="宋体"/>
          <w:b/>
          <w:bCs/>
          <w:color w:val="auto"/>
          <w:highlight w:val="none"/>
        </w:rPr>
        <w:t>技术标文件</w:t>
      </w:r>
    </w:p>
    <w:p w14:paraId="69804ECF">
      <w:pPr>
        <w:keepNext w:val="0"/>
        <w:keepLines w:val="0"/>
        <w:pageBreakBefore w:val="0"/>
        <w:widowControl w:val="0"/>
        <w:numPr>
          <w:ilvl w:val="0"/>
          <w:numId w:val="0"/>
        </w:numPr>
        <w:shd w:val="clear" w:color="auto" w:fill="FFFFFF"/>
        <w:kinsoku/>
        <w:wordWrap/>
        <w:overflowPunct/>
        <w:topLinePunct w:val="0"/>
        <w:autoSpaceDE/>
        <w:autoSpaceDN/>
        <w:bidi w:val="0"/>
        <w:adjustRightInd/>
        <w:spacing w:line="440" w:lineRule="exact"/>
        <w:ind w:firstLine="420" w:firstLineChars="200"/>
        <w:textAlignment w:val="auto"/>
        <w:rPr>
          <w:rFonts w:hint="eastAsia" w:ascii="宋体" w:hAnsi="宋体" w:eastAsia="宋体" w:cs="宋体"/>
          <w:b/>
          <w:bCs/>
          <w:color w:val="auto"/>
          <w:szCs w:val="21"/>
          <w:highlight w:val="none"/>
        </w:rPr>
      </w:pPr>
      <w:r>
        <w:rPr>
          <w:rFonts w:hint="eastAsia" w:ascii="宋体" w:hAnsi="宋体" w:eastAsia="宋体" w:cs="宋体"/>
          <w:color w:val="auto"/>
          <w:highlight w:val="none"/>
          <w:lang w:eastAsia="zh-CN"/>
        </w:rPr>
        <w:t>（</w:t>
      </w:r>
      <w:r>
        <w:rPr>
          <w:rFonts w:hint="eastAsia" w:ascii="宋体" w:hAnsi="宋体" w:eastAsia="宋体" w:cs="宋体"/>
          <w:color w:val="auto"/>
          <w:highlight w:val="none"/>
          <w:lang w:val="en-US" w:eastAsia="zh-CN"/>
        </w:rPr>
        <w:t>1</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法定代表人身份证明书及法定代表人有效身份证正反面复印件</w:t>
      </w:r>
      <w:r>
        <w:rPr>
          <w:rFonts w:hint="eastAsia" w:ascii="宋体" w:hAnsi="宋体" w:eastAsia="宋体" w:cs="宋体"/>
          <w:b/>
          <w:bCs/>
          <w:color w:val="auto"/>
          <w:highlight w:val="none"/>
        </w:rPr>
        <w:t>（格式见第</w:t>
      </w:r>
      <w:r>
        <w:rPr>
          <w:rFonts w:hint="eastAsia" w:ascii="宋体" w:hAnsi="宋体" w:eastAsia="宋体" w:cs="宋体"/>
          <w:b/>
          <w:bCs/>
          <w:color w:val="auto"/>
          <w:highlight w:val="none"/>
          <w:lang w:eastAsia="zh-CN"/>
        </w:rPr>
        <w:t>五</w:t>
      </w:r>
      <w:r>
        <w:rPr>
          <w:rFonts w:hint="eastAsia" w:ascii="宋体" w:hAnsi="宋体" w:eastAsia="宋体" w:cs="宋体"/>
          <w:b/>
          <w:bCs/>
          <w:color w:val="auto"/>
          <w:highlight w:val="none"/>
        </w:rPr>
        <w:t>章</w:t>
      </w:r>
      <w:r>
        <w:rPr>
          <w:rFonts w:hint="eastAsia" w:ascii="宋体" w:hAnsi="宋体" w:eastAsia="宋体" w:cs="宋体"/>
          <w:b/>
          <w:bCs/>
          <w:color w:val="auto"/>
          <w:highlight w:val="none"/>
          <w:lang w:eastAsia="zh-CN"/>
        </w:rPr>
        <w:t>）</w:t>
      </w:r>
      <w:r>
        <w:rPr>
          <w:rFonts w:hint="eastAsia" w:ascii="宋体" w:hAnsi="宋体" w:eastAsia="宋体" w:cs="宋体"/>
          <w:b/>
          <w:bCs/>
          <w:color w:val="auto"/>
          <w:szCs w:val="21"/>
          <w:highlight w:val="none"/>
        </w:rPr>
        <w:t>（</w:t>
      </w:r>
      <w:r>
        <w:rPr>
          <w:rFonts w:hint="eastAsia" w:ascii="宋体" w:hAnsi="宋体" w:cs="宋体"/>
          <w:b/>
          <w:color w:val="auto"/>
          <w:szCs w:val="21"/>
          <w:highlight w:val="none"/>
          <w:lang w:val="en-US" w:eastAsia="zh-CN"/>
        </w:rPr>
        <w:t>必须提供并加盖</w:t>
      </w:r>
      <w:r>
        <w:rPr>
          <w:rFonts w:hint="eastAsia" w:ascii="宋体" w:hAnsi="宋体" w:cs="宋体"/>
          <w:b/>
          <w:color w:val="auto"/>
          <w:szCs w:val="21"/>
          <w:highlight w:val="none"/>
        </w:rPr>
        <w:t>供应商</w:t>
      </w:r>
      <w:r>
        <w:rPr>
          <w:rFonts w:hint="eastAsia" w:ascii="宋体" w:hAnsi="宋体" w:cs="宋体"/>
          <w:b/>
          <w:color w:val="auto"/>
          <w:szCs w:val="21"/>
          <w:highlight w:val="none"/>
          <w:lang w:val="en-US" w:eastAsia="zh-CN"/>
        </w:rPr>
        <w:t>公</w:t>
      </w:r>
      <w:r>
        <w:rPr>
          <w:rFonts w:hint="eastAsia" w:ascii="宋体" w:hAnsi="宋体" w:cs="宋体"/>
          <w:b/>
          <w:color w:val="auto"/>
          <w:szCs w:val="21"/>
          <w:highlight w:val="none"/>
          <w:lang w:eastAsia="zh-CN"/>
        </w:rPr>
        <w:t>章</w:t>
      </w:r>
      <w:r>
        <w:rPr>
          <w:rFonts w:hint="eastAsia" w:ascii="宋体" w:hAnsi="宋体" w:cs="宋体"/>
          <w:b/>
          <w:color w:val="auto"/>
          <w:szCs w:val="21"/>
          <w:highlight w:val="none"/>
          <w:lang w:val="en-US" w:eastAsia="zh-CN"/>
        </w:rPr>
        <w:t>，否则响应文件按无效响应处理</w:t>
      </w:r>
      <w:r>
        <w:rPr>
          <w:rFonts w:hint="eastAsia" w:ascii="宋体" w:hAnsi="宋体" w:eastAsia="宋体" w:cs="宋体"/>
          <w:b/>
          <w:bCs/>
          <w:color w:val="auto"/>
          <w:szCs w:val="21"/>
          <w:highlight w:val="none"/>
        </w:rPr>
        <w:t>）；</w:t>
      </w:r>
    </w:p>
    <w:p w14:paraId="1AF566BB">
      <w:pPr>
        <w:keepNext w:val="0"/>
        <w:keepLines w:val="0"/>
        <w:pageBreakBefore w:val="0"/>
        <w:widowControl w:val="0"/>
        <w:numPr>
          <w:ilvl w:val="0"/>
          <w:numId w:val="0"/>
        </w:numPr>
        <w:shd w:val="clear" w:color="auto" w:fill="FFFFFF"/>
        <w:kinsoku/>
        <w:wordWrap/>
        <w:overflowPunct/>
        <w:topLinePunct w:val="0"/>
        <w:autoSpaceDE/>
        <w:autoSpaceDN/>
        <w:bidi w:val="0"/>
        <w:adjustRightInd/>
        <w:spacing w:line="440" w:lineRule="exact"/>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（2）</w:t>
      </w:r>
      <w:r>
        <w:rPr>
          <w:rFonts w:hint="eastAsia" w:ascii="宋体" w:hAnsi="宋体" w:eastAsia="宋体" w:cs="宋体"/>
          <w:color w:val="auto"/>
          <w:highlight w:val="none"/>
        </w:rPr>
        <w:t>授</w:t>
      </w:r>
      <w:bookmarkStart w:id="54" w:name="OLE_LINK11"/>
      <w:r>
        <w:rPr>
          <w:rFonts w:hint="eastAsia" w:ascii="宋体" w:hAnsi="宋体" w:eastAsia="宋体" w:cs="宋体"/>
          <w:color w:val="auto"/>
          <w:highlight w:val="none"/>
        </w:rPr>
        <w:t>权委托书及代理人有效身份证</w:t>
      </w:r>
      <w:bookmarkEnd w:id="54"/>
      <w:r>
        <w:rPr>
          <w:rFonts w:hint="eastAsia" w:ascii="宋体" w:hAnsi="宋体" w:eastAsia="宋体" w:cs="宋体"/>
          <w:color w:val="auto"/>
          <w:highlight w:val="none"/>
        </w:rPr>
        <w:t>正反面复印件（如有委托）</w:t>
      </w:r>
      <w:r>
        <w:rPr>
          <w:rFonts w:hint="eastAsia" w:ascii="宋体" w:hAnsi="宋体" w:eastAsia="宋体" w:cs="宋体"/>
          <w:b/>
          <w:bCs/>
          <w:color w:val="auto"/>
          <w:highlight w:val="none"/>
        </w:rPr>
        <w:t>（格式见第</w:t>
      </w:r>
      <w:r>
        <w:rPr>
          <w:rFonts w:hint="eastAsia" w:ascii="宋体" w:hAnsi="宋体" w:eastAsia="宋体" w:cs="宋体"/>
          <w:b/>
          <w:bCs/>
          <w:color w:val="auto"/>
          <w:highlight w:val="none"/>
          <w:lang w:eastAsia="zh-CN"/>
        </w:rPr>
        <w:t>五</w:t>
      </w:r>
      <w:r>
        <w:rPr>
          <w:rFonts w:hint="eastAsia" w:ascii="宋体" w:hAnsi="宋体" w:eastAsia="宋体" w:cs="宋体"/>
          <w:b/>
          <w:bCs/>
          <w:color w:val="auto"/>
          <w:highlight w:val="none"/>
        </w:rPr>
        <w:t>章</w:t>
      </w:r>
      <w:r>
        <w:rPr>
          <w:rFonts w:hint="eastAsia" w:ascii="宋体" w:hAnsi="宋体" w:eastAsia="宋体" w:cs="宋体"/>
          <w:b/>
          <w:bCs/>
          <w:color w:val="auto"/>
          <w:highlight w:val="none"/>
          <w:lang w:eastAsia="zh-CN"/>
        </w:rPr>
        <w:t>）</w:t>
      </w:r>
      <w:r>
        <w:rPr>
          <w:rFonts w:hint="eastAsia" w:ascii="宋体" w:hAnsi="宋体" w:eastAsia="宋体" w:cs="宋体"/>
          <w:b/>
          <w:bCs/>
          <w:color w:val="auto"/>
          <w:szCs w:val="21"/>
          <w:highlight w:val="none"/>
        </w:rPr>
        <w:t>（</w:t>
      </w:r>
      <w:r>
        <w:rPr>
          <w:rFonts w:hint="eastAsia" w:ascii="宋体" w:hAnsi="宋体" w:eastAsia="宋体" w:cs="宋体"/>
          <w:b/>
          <w:bCs/>
          <w:color w:val="auto"/>
          <w:szCs w:val="21"/>
          <w:highlight w:val="none"/>
          <w:lang w:val="en-US" w:eastAsia="zh-CN"/>
        </w:rPr>
        <w:t>委托时</w:t>
      </w:r>
      <w:r>
        <w:rPr>
          <w:rFonts w:hint="eastAsia" w:ascii="宋体" w:hAnsi="宋体" w:cs="宋体"/>
          <w:b/>
          <w:color w:val="auto"/>
          <w:szCs w:val="21"/>
          <w:highlight w:val="none"/>
          <w:lang w:val="en-US" w:eastAsia="zh-CN"/>
        </w:rPr>
        <w:t>必须提供，授权委托书</w:t>
      </w:r>
      <w:r>
        <w:rPr>
          <w:rFonts w:hint="eastAsia" w:ascii="宋体" w:hAnsi="宋体" w:cs="宋体"/>
          <w:b/>
          <w:color w:val="auto"/>
          <w:szCs w:val="21"/>
          <w:highlight w:val="none"/>
        </w:rPr>
        <w:t>由法定代表人及</w:t>
      </w:r>
      <w:r>
        <w:rPr>
          <w:rFonts w:hint="eastAsia" w:ascii="宋体" w:hAnsi="宋体" w:cs="宋体"/>
          <w:b/>
          <w:color w:val="auto"/>
          <w:szCs w:val="21"/>
          <w:highlight w:val="none"/>
          <w:lang w:eastAsia="zh-CN"/>
        </w:rPr>
        <w:t>其</w:t>
      </w:r>
      <w:r>
        <w:rPr>
          <w:rFonts w:hint="eastAsia" w:ascii="宋体" w:hAnsi="宋体" w:cs="宋体"/>
          <w:b/>
          <w:color w:val="auto"/>
          <w:szCs w:val="21"/>
          <w:highlight w:val="none"/>
        </w:rPr>
        <w:t>委托代理人签字，并加盖供应商</w:t>
      </w:r>
      <w:r>
        <w:rPr>
          <w:rFonts w:hint="eastAsia" w:ascii="宋体" w:hAnsi="宋体" w:cs="宋体"/>
          <w:b/>
          <w:color w:val="auto"/>
          <w:szCs w:val="21"/>
          <w:highlight w:val="none"/>
          <w:lang w:val="en-US" w:eastAsia="zh-CN"/>
        </w:rPr>
        <w:t>公</w:t>
      </w:r>
      <w:r>
        <w:rPr>
          <w:rFonts w:hint="eastAsia" w:ascii="宋体" w:hAnsi="宋体" w:cs="宋体"/>
          <w:b/>
          <w:color w:val="auto"/>
          <w:szCs w:val="21"/>
          <w:highlight w:val="none"/>
          <w:lang w:eastAsia="zh-CN"/>
        </w:rPr>
        <w:t>章，</w:t>
      </w:r>
      <w:r>
        <w:rPr>
          <w:rFonts w:hint="eastAsia" w:ascii="宋体" w:hAnsi="宋体" w:cs="宋体"/>
          <w:b/>
          <w:color w:val="auto"/>
          <w:szCs w:val="21"/>
          <w:highlight w:val="none"/>
          <w:lang w:val="en-US" w:eastAsia="zh-CN"/>
        </w:rPr>
        <w:t>否则响应文件按无效响应处理</w:t>
      </w:r>
      <w:r>
        <w:rPr>
          <w:rFonts w:hint="eastAsia" w:ascii="宋体" w:hAnsi="宋体" w:eastAsia="宋体" w:cs="宋体"/>
          <w:b/>
          <w:bCs/>
          <w:color w:val="auto"/>
          <w:szCs w:val="21"/>
          <w:highlight w:val="none"/>
        </w:rPr>
        <w:t>）；</w:t>
      </w:r>
    </w:p>
    <w:p w14:paraId="0A80671F">
      <w:pPr>
        <w:keepNext w:val="0"/>
        <w:keepLines w:val="0"/>
        <w:pageBreakBefore w:val="0"/>
        <w:widowControl w:val="0"/>
        <w:kinsoku/>
        <w:wordWrap/>
        <w:overflowPunct/>
        <w:topLinePunct w:val="0"/>
        <w:autoSpaceDE/>
        <w:autoSpaceDN/>
        <w:bidi w:val="0"/>
        <w:adjustRightInd/>
        <w:spacing w:line="452" w:lineRule="exact"/>
        <w:ind w:firstLine="420" w:firstLineChars="200"/>
        <w:textAlignment w:val="auto"/>
        <w:rPr>
          <w:rFonts w:hint="eastAsia" w:ascii="宋体" w:hAnsi="宋体" w:eastAsia="宋体" w:cs="宋体"/>
          <w:color w:val="auto"/>
          <w:szCs w:val="21"/>
          <w:highlight w:val="none"/>
          <w:lang w:eastAsia="zh-CN"/>
        </w:rPr>
      </w:pPr>
      <w:r>
        <w:rPr>
          <w:rFonts w:hint="eastAsia" w:ascii="宋体" w:hAnsi="宋体" w:eastAsia="宋体" w:cs="宋体"/>
          <w:color w:val="auto"/>
          <w:highlight w:val="none"/>
        </w:rPr>
        <w:t>（</w:t>
      </w:r>
      <w:r>
        <w:rPr>
          <w:rFonts w:hint="eastAsia" w:ascii="宋体" w:hAnsi="宋体" w:cs="宋体"/>
          <w:color w:val="auto"/>
          <w:highlight w:val="none"/>
          <w:lang w:val="en-US" w:eastAsia="zh-CN"/>
        </w:rPr>
        <w:t>3</w:t>
      </w:r>
      <w:r>
        <w:rPr>
          <w:rFonts w:hint="eastAsia" w:ascii="宋体" w:hAnsi="宋体" w:eastAsia="宋体" w:cs="宋体"/>
          <w:color w:val="auto"/>
          <w:highlight w:val="none"/>
        </w:rPr>
        <w:t>）</w:t>
      </w:r>
      <w:r>
        <w:rPr>
          <w:rFonts w:hint="eastAsia" w:ascii="宋体" w:hAnsi="宋体" w:eastAsia="宋体" w:cs="宋体"/>
          <w:color w:val="auto"/>
          <w:szCs w:val="21"/>
          <w:highlight w:val="none"/>
          <w:lang w:eastAsia="zh-CN"/>
        </w:rPr>
        <w:t>农民工工资保障承诺书</w:t>
      </w:r>
      <w:r>
        <w:rPr>
          <w:rFonts w:hint="eastAsia" w:ascii="宋体" w:hAnsi="宋体" w:eastAsia="宋体" w:cs="宋体"/>
          <w:b/>
          <w:bCs/>
          <w:color w:val="auto"/>
          <w:szCs w:val="21"/>
          <w:highlight w:val="none"/>
          <w:lang w:eastAsia="zh-CN"/>
        </w:rPr>
        <w:t>（</w:t>
      </w:r>
      <w:r>
        <w:rPr>
          <w:rFonts w:hint="eastAsia" w:ascii="宋体" w:hAnsi="宋体" w:cs="宋体"/>
          <w:b/>
          <w:bCs/>
          <w:color w:val="auto"/>
          <w:szCs w:val="21"/>
          <w:highlight w:val="none"/>
          <w:lang w:val="en-US" w:eastAsia="zh-CN"/>
        </w:rPr>
        <w:t>格式自拟，</w:t>
      </w:r>
      <w:r>
        <w:rPr>
          <w:rFonts w:hint="eastAsia" w:ascii="宋体" w:hAnsi="宋体" w:cs="宋体"/>
          <w:b/>
          <w:color w:val="auto"/>
          <w:szCs w:val="21"/>
          <w:highlight w:val="none"/>
          <w:lang w:val="en-US" w:eastAsia="zh-CN"/>
        </w:rPr>
        <w:t>必须提供并加盖</w:t>
      </w:r>
      <w:r>
        <w:rPr>
          <w:rFonts w:hint="eastAsia" w:ascii="宋体" w:hAnsi="宋体" w:cs="宋体"/>
          <w:b/>
          <w:color w:val="auto"/>
          <w:szCs w:val="21"/>
          <w:highlight w:val="none"/>
        </w:rPr>
        <w:t>供应商</w:t>
      </w:r>
      <w:r>
        <w:rPr>
          <w:rFonts w:hint="eastAsia" w:ascii="宋体" w:hAnsi="宋体" w:cs="宋体"/>
          <w:b/>
          <w:color w:val="auto"/>
          <w:szCs w:val="21"/>
          <w:highlight w:val="none"/>
          <w:lang w:val="en-US" w:eastAsia="zh-CN"/>
        </w:rPr>
        <w:t>公</w:t>
      </w:r>
      <w:r>
        <w:rPr>
          <w:rFonts w:hint="eastAsia" w:ascii="宋体" w:hAnsi="宋体" w:cs="宋体"/>
          <w:b/>
          <w:color w:val="auto"/>
          <w:szCs w:val="21"/>
          <w:highlight w:val="none"/>
          <w:lang w:eastAsia="zh-CN"/>
        </w:rPr>
        <w:t>章</w:t>
      </w:r>
      <w:r>
        <w:rPr>
          <w:rFonts w:hint="eastAsia" w:ascii="宋体" w:hAnsi="宋体" w:cs="宋体"/>
          <w:b/>
          <w:color w:val="auto"/>
          <w:szCs w:val="21"/>
          <w:highlight w:val="none"/>
          <w:lang w:val="en-US" w:eastAsia="zh-CN"/>
        </w:rPr>
        <w:t>，否则响应文件按无效响应处理</w:t>
      </w:r>
      <w:r>
        <w:rPr>
          <w:rFonts w:hint="eastAsia" w:ascii="宋体" w:hAnsi="宋体" w:eastAsia="宋体" w:cs="宋体"/>
          <w:b/>
          <w:bCs/>
          <w:color w:val="auto"/>
          <w:szCs w:val="21"/>
          <w:highlight w:val="none"/>
          <w:lang w:eastAsia="zh-CN"/>
        </w:rPr>
        <w:t>）</w:t>
      </w:r>
      <w:r>
        <w:rPr>
          <w:rFonts w:hint="eastAsia" w:ascii="宋体" w:hAnsi="宋体" w:eastAsia="宋体" w:cs="宋体"/>
          <w:color w:val="auto"/>
          <w:szCs w:val="21"/>
          <w:highlight w:val="none"/>
          <w:lang w:eastAsia="zh-CN"/>
        </w:rPr>
        <w:t>；</w:t>
      </w:r>
    </w:p>
    <w:p w14:paraId="3D1F70D1">
      <w:pPr>
        <w:keepNext w:val="0"/>
        <w:keepLines w:val="0"/>
        <w:pageBreakBefore w:val="0"/>
        <w:kinsoku/>
        <w:wordWrap/>
        <w:overflowPunct/>
        <w:topLinePunct w:val="0"/>
        <w:autoSpaceDE/>
        <w:autoSpaceDN/>
        <w:bidi w:val="0"/>
        <w:spacing w:line="452" w:lineRule="exact"/>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w:t>
      </w:r>
      <w:r>
        <w:rPr>
          <w:rFonts w:hint="eastAsia" w:ascii="宋体" w:hAnsi="宋体" w:cs="宋体"/>
          <w:color w:val="auto"/>
          <w:highlight w:val="none"/>
          <w:lang w:val="en-US" w:eastAsia="zh-CN"/>
        </w:rPr>
        <w:t>4</w:t>
      </w:r>
      <w:r>
        <w:rPr>
          <w:rFonts w:hint="eastAsia" w:ascii="宋体" w:hAnsi="宋体" w:eastAsia="宋体" w:cs="宋体"/>
          <w:color w:val="auto"/>
          <w:highlight w:val="none"/>
        </w:rPr>
        <w:t>）磋商函附录</w:t>
      </w:r>
      <w:r>
        <w:rPr>
          <w:rFonts w:hint="eastAsia" w:ascii="宋体" w:hAnsi="宋体" w:eastAsia="宋体" w:cs="宋体"/>
          <w:b/>
          <w:bCs/>
          <w:color w:val="auto"/>
          <w:highlight w:val="none"/>
        </w:rPr>
        <w:t>（格式见第</w:t>
      </w:r>
      <w:r>
        <w:rPr>
          <w:rFonts w:hint="eastAsia" w:ascii="宋体" w:hAnsi="宋体" w:eastAsia="宋体" w:cs="宋体"/>
          <w:b/>
          <w:bCs/>
          <w:color w:val="auto"/>
          <w:highlight w:val="none"/>
          <w:lang w:eastAsia="zh-CN"/>
        </w:rPr>
        <w:t>五</w:t>
      </w:r>
      <w:r>
        <w:rPr>
          <w:rFonts w:hint="eastAsia" w:ascii="宋体" w:hAnsi="宋体" w:eastAsia="宋体" w:cs="宋体"/>
          <w:b/>
          <w:bCs/>
          <w:color w:val="auto"/>
          <w:highlight w:val="none"/>
        </w:rPr>
        <w:t>章</w:t>
      </w:r>
      <w:r>
        <w:rPr>
          <w:rFonts w:hint="eastAsia" w:ascii="宋体" w:hAnsi="宋体" w:eastAsia="宋体" w:cs="宋体"/>
          <w:b/>
          <w:bCs/>
          <w:color w:val="auto"/>
          <w:highlight w:val="none"/>
          <w:lang w:eastAsia="zh-CN"/>
        </w:rPr>
        <w:t>）</w:t>
      </w:r>
      <w:r>
        <w:rPr>
          <w:rFonts w:hint="eastAsia" w:ascii="宋体" w:hAnsi="宋体" w:eastAsia="宋体" w:cs="宋体"/>
          <w:b/>
          <w:bCs/>
          <w:color w:val="auto"/>
          <w:kern w:val="0"/>
          <w:sz w:val="24"/>
          <w:highlight w:val="none"/>
        </w:rPr>
        <w:t>（</w:t>
      </w:r>
      <w:r>
        <w:rPr>
          <w:rFonts w:hint="eastAsia" w:ascii="宋体" w:hAnsi="宋体" w:cs="宋体"/>
          <w:b/>
          <w:color w:val="auto"/>
          <w:szCs w:val="21"/>
          <w:highlight w:val="none"/>
          <w:lang w:val="en-US" w:eastAsia="zh-CN"/>
        </w:rPr>
        <w:t>必须提供并加盖</w:t>
      </w:r>
      <w:r>
        <w:rPr>
          <w:rFonts w:hint="eastAsia" w:ascii="宋体" w:hAnsi="宋体" w:cs="宋体"/>
          <w:b/>
          <w:color w:val="auto"/>
          <w:szCs w:val="21"/>
          <w:highlight w:val="none"/>
        </w:rPr>
        <w:t>供应商</w:t>
      </w:r>
      <w:r>
        <w:rPr>
          <w:rFonts w:hint="eastAsia" w:ascii="宋体" w:hAnsi="宋体" w:cs="宋体"/>
          <w:b/>
          <w:color w:val="auto"/>
          <w:szCs w:val="21"/>
          <w:highlight w:val="none"/>
          <w:lang w:val="en-US" w:eastAsia="zh-CN"/>
        </w:rPr>
        <w:t>公</w:t>
      </w:r>
      <w:r>
        <w:rPr>
          <w:rFonts w:hint="eastAsia" w:ascii="宋体" w:hAnsi="宋体" w:cs="宋体"/>
          <w:b/>
          <w:color w:val="auto"/>
          <w:szCs w:val="21"/>
          <w:highlight w:val="none"/>
          <w:lang w:eastAsia="zh-CN"/>
        </w:rPr>
        <w:t>章</w:t>
      </w:r>
      <w:r>
        <w:rPr>
          <w:rFonts w:hint="eastAsia" w:ascii="宋体" w:hAnsi="宋体" w:cs="宋体"/>
          <w:b/>
          <w:color w:val="auto"/>
          <w:szCs w:val="21"/>
          <w:highlight w:val="none"/>
          <w:lang w:val="en-US" w:eastAsia="zh-CN"/>
        </w:rPr>
        <w:t>，否则响应文件按无效响应处理</w:t>
      </w:r>
      <w:r>
        <w:rPr>
          <w:rFonts w:hint="eastAsia" w:ascii="宋体" w:hAnsi="宋体" w:eastAsia="宋体" w:cs="宋体"/>
          <w:b/>
          <w:bCs/>
          <w:color w:val="auto"/>
          <w:szCs w:val="21"/>
          <w:highlight w:val="none"/>
        </w:rPr>
        <w:t>）</w:t>
      </w:r>
      <w:r>
        <w:rPr>
          <w:rFonts w:hint="eastAsia" w:ascii="宋体" w:hAnsi="宋体" w:eastAsia="宋体" w:cs="宋体"/>
          <w:b/>
          <w:bCs/>
          <w:color w:val="auto"/>
          <w:highlight w:val="none"/>
        </w:rPr>
        <w:t>；</w:t>
      </w:r>
    </w:p>
    <w:p w14:paraId="75C82635">
      <w:pPr>
        <w:keepNext w:val="0"/>
        <w:keepLines w:val="0"/>
        <w:pageBreakBefore w:val="0"/>
        <w:kinsoku/>
        <w:wordWrap/>
        <w:overflowPunct/>
        <w:topLinePunct w:val="0"/>
        <w:autoSpaceDE/>
        <w:autoSpaceDN/>
        <w:bidi w:val="0"/>
        <w:spacing w:line="452" w:lineRule="exact"/>
        <w:ind w:firstLine="420" w:firstLineChars="200"/>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rPr>
        <w:t>（</w:t>
      </w:r>
      <w:r>
        <w:rPr>
          <w:rFonts w:hint="eastAsia" w:ascii="宋体" w:hAnsi="宋体" w:cs="宋体"/>
          <w:color w:val="auto"/>
          <w:highlight w:val="none"/>
          <w:lang w:val="en-US" w:eastAsia="zh-CN"/>
        </w:rPr>
        <w:t>5</w:t>
      </w:r>
      <w:r>
        <w:rPr>
          <w:rFonts w:hint="eastAsia" w:ascii="宋体" w:hAnsi="宋体" w:eastAsia="宋体" w:cs="宋体"/>
          <w:color w:val="auto"/>
          <w:highlight w:val="none"/>
        </w:rPr>
        <w:t>）施工组织设计</w:t>
      </w:r>
      <w:r>
        <w:rPr>
          <w:rFonts w:hint="eastAsia" w:ascii="宋体" w:hAnsi="宋体" w:eastAsia="宋体" w:cs="宋体"/>
          <w:b/>
          <w:bCs/>
          <w:color w:val="auto"/>
          <w:highlight w:val="none"/>
        </w:rPr>
        <w:t>（</w:t>
      </w:r>
      <w:r>
        <w:rPr>
          <w:rFonts w:hint="eastAsia" w:ascii="宋体" w:hAnsi="宋体" w:cs="宋体"/>
          <w:b/>
          <w:bCs/>
          <w:color w:val="auto"/>
          <w:highlight w:val="none"/>
          <w:lang w:val="en-US" w:eastAsia="zh-CN"/>
        </w:rPr>
        <w:t>部分</w:t>
      </w:r>
      <w:r>
        <w:rPr>
          <w:rFonts w:hint="eastAsia" w:ascii="宋体" w:hAnsi="宋体" w:eastAsia="宋体" w:cs="宋体"/>
          <w:b/>
          <w:bCs/>
          <w:color w:val="auto"/>
          <w:highlight w:val="none"/>
        </w:rPr>
        <w:t>格式见第</w:t>
      </w:r>
      <w:r>
        <w:rPr>
          <w:rFonts w:hint="eastAsia" w:ascii="宋体" w:hAnsi="宋体" w:eastAsia="宋体" w:cs="宋体"/>
          <w:b/>
          <w:bCs/>
          <w:color w:val="auto"/>
          <w:highlight w:val="none"/>
          <w:lang w:eastAsia="zh-CN"/>
        </w:rPr>
        <w:t>五</w:t>
      </w:r>
      <w:r>
        <w:rPr>
          <w:rFonts w:hint="eastAsia" w:ascii="宋体" w:hAnsi="宋体" w:eastAsia="宋体" w:cs="宋体"/>
          <w:b/>
          <w:bCs/>
          <w:color w:val="auto"/>
          <w:highlight w:val="none"/>
        </w:rPr>
        <w:t>章</w:t>
      </w:r>
      <w:r>
        <w:rPr>
          <w:rFonts w:hint="eastAsia" w:ascii="宋体" w:hAnsi="宋体" w:eastAsia="宋体" w:cs="宋体"/>
          <w:b/>
          <w:bCs/>
          <w:color w:val="auto"/>
          <w:highlight w:val="none"/>
          <w:lang w:eastAsia="zh-CN"/>
        </w:rPr>
        <w:t>）</w:t>
      </w:r>
      <w:r>
        <w:rPr>
          <w:rFonts w:hint="eastAsia" w:ascii="宋体" w:hAnsi="宋体" w:eastAsia="宋体" w:cs="宋体"/>
          <w:b/>
          <w:bCs/>
          <w:color w:val="auto"/>
          <w:highlight w:val="none"/>
        </w:rPr>
        <w:t>（</w:t>
      </w:r>
      <w:r>
        <w:rPr>
          <w:rFonts w:hint="eastAsia" w:ascii="宋体" w:hAnsi="宋体" w:cs="宋体"/>
          <w:b/>
          <w:color w:val="auto"/>
          <w:szCs w:val="21"/>
          <w:highlight w:val="none"/>
          <w:lang w:val="en-US" w:eastAsia="zh-CN"/>
        </w:rPr>
        <w:t>必须提供并加盖</w:t>
      </w:r>
      <w:r>
        <w:rPr>
          <w:rFonts w:hint="eastAsia" w:ascii="宋体" w:hAnsi="宋体" w:cs="宋体"/>
          <w:b/>
          <w:color w:val="auto"/>
          <w:szCs w:val="21"/>
          <w:highlight w:val="none"/>
        </w:rPr>
        <w:t>供应商</w:t>
      </w:r>
      <w:r>
        <w:rPr>
          <w:rFonts w:hint="eastAsia" w:ascii="宋体" w:hAnsi="宋体" w:cs="宋体"/>
          <w:b/>
          <w:color w:val="auto"/>
          <w:szCs w:val="21"/>
          <w:highlight w:val="none"/>
          <w:lang w:val="en-US" w:eastAsia="zh-CN"/>
        </w:rPr>
        <w:t>公</w:t>
      </w:r>
      <w:r>
        <w:rPr>
          <w:rFonts w:hint="eastAsia" w:ascii="宋体" w:hAnsi="宋体" w:cs="宋体"/>
          <w:b/>
          <w:color w:val="auto"/>
          <w:szCs w:val="21"/>
          <w:highlight w:val="none"/>
          <w:lang w:eastAsia="zh-CN"/>
        </w:rPr>
        <w:t>章</w:t>
      </w:r>
      <w:r>
        <w:rPr>
          <w:rFonts w:hint="eastAsia" w:ascii="宋体" w:hAnsi="宋体" w:cs="宋体"/>
          <w:b/>
          <w:color w:val="auto"/>
          <w:szCs w:val="21"/>
          <w:highlight w:val="none"/>
          <w:lang w:val="en-US" w:eastAsia="zh-CN"/>
        </w:rPr>
        <w:t>，否则响应文件按无效响应处理</w:t>
      </w:r>
      <w:r>
        <w:rPr>
          <w:rFonts w:hint="eastAsia" w:ascii="宋体" w:hAnsi="宋体" w:eastAsia="宋体" w:cs="宋体"/>
          <w:b/>
          <w:bCs/>
          <w:color w:val="auto"/>
          <w:szCs w:val="21"/>
          <w:highlight w:val="none"/>
        </w:rPr>
        <w:t>）</w:t>
      </w:r>
      <w:r>
        <w:rPr>
          <w:rFonts w:hint="eastAsia" w:ascii="宋体" w:hAnsi="宋体" w:eastAsia="宋体" w:cs="宋体"/>
          <w:b/>
          <w:bCs/>
          <w:color w:val="auto"/>
          <w:szCs w:val="21"/>
          <w:highlight w:val="none"/>
          <w:lang w:eastAsia="zh-CN"/>
        </w:rPr>
        <w:t>；</w:t>
      </w:r>
    </w:p>
    <w:p w14:paraId="4396DD97">
      <w:pPr>
        <w:keepNext w:val="0"/>
        <w:keepLines w:val="0"/>
        <w:pageBreakBefore w:val="0"/>
        <w:kinsoku/>
        <w:wordWrap/>
        <w:overflowPunct/>
        <w:topLinePunct w:val="0"/>
        <w:autoSpaceDE/>
        <w:autoSpaceDN/>
        <w:bidi w:val="0"/>
        <w:spacing w:line="452" w:lineRule="exact"/>
        <w:ind w:firstLine="420" w:firstLineChars="200"/>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rPr>
        <w:t>（</w:t>
      </w:r>
      <w:r>
        <w:rPr>
          <w:rFonts w:hint="eastAsia" w:ascii="宋体" w:hAnsi="宋体" w:cs="宋体"/>
          <w:color w:val="auto"/>
          <w:highlight w:val="none"/>
          <w:lang w:val="en-US" w:eastAsia="zh-CN"/>
        </w:rPr>
        <w:t>6</w:t>
      </w:r>
      <w:r>
        <w:rPr>
          <w:rFonts w:hint="eastAsia" w:ascii="宋体" w:hAnsi="宋体" w:eastAsia="宋体" w:cs="宋体"/>
          <w:color w:val="auto"/>
          <w:highlight w:val="none"/>
        </w:rPr>
        <w:t>）项目管理机构及人员配备</w:t>
      </w:r>
      <w:r>
        <w:rPr>
          <w:rFonts w:hint="eastAsia" w:ascii="宋体" w:hAnsi="宋体" w:eastAsia="宋体" w:cs="宋体"/>
          <w:b/>
          <w:bCs/>
          <w:color w:val="auto"/>
          <w:highlight w:val="none"/>
        </w:rPr>
        <w:t>（</w:t>
      </w:r>
      <w:r>
        <w:rPr>
          <w:rFonts w:hint="eastAsia" w:ascii="宋体" w:hAnsi="宋体" w:cs="宋体"/>
          <w:b/>
          <w:bCs/>
          <w:color w:val="auto"/>
          <w:highlight w:val="none"/>
          <w:lang w:val="en-US" w:eastAsia="zh-CN"/>
        </w:rPr>
        <w:t>部分</w:t>
      </w:r>
      <w:r>
        <w:rPr>
          <w:rFonts w:hint="eastAsia" w:ascii="宋体" w:hAnsi="宋体" w:eastAsia="宋体" w:cs="宋体"/>
          <w:b/>
          <w:bCs/>
          <w:color w:val="auto"/>
          <w:highlight w:val="none"/>
        </w:rPr>
        <w:t>格式见第</w:t>
      </w:r>
      <w:r>
        <w:rPr>
          <w:rFonts w:hint="eastAsia" w:ascii="宋体" w:hAnsi="宋体" w:eastAsia="宋体" w:cs="宋体"/>
          <w:b/>
          <w:bCs/>
          <w:color w:val="auto"/>
          <w:highlight w:val="none"/>
          <w:lang w:eastAsia="zh-CN"/>
        </w:rPr>
        <w:t>五</w:t>
      </w:r>
      <w:r>
        <w:rPr>
          <w:rFonts w:hint="eastAsia" w:ascii="宋体" w:hAnsi="宋体" w:eastAsia="宋体" w:cs="宋体"/>
          <w:b/>
          <w:bCs/>
          <w:color w:val="auto"/>
          <w:highlight w:val="none"/>
        </w:rPr>
        <w:t>章</w:t>
      </w:r>
      <w:r>
        <w:rPr>
          <w:rFonts w:hint="eastAsia" w:ascii="宋体" w:hAnsi="宋体" w:eastAsia="宋体" w:cs="宋体"/>
          <w:b/>
          <w:bCs/>
          <w:color w:val="auto"/>
          <w:highlight w:val="none"/>
          <w:lang w:eastAsia="zh-CN"/>
        </w:rPr>
        <w:t>）</w:t>
      </w:r>
      <w:r>
        <w:rPr>
          <w:rFonts w:hint="eastAsia" w:ascii="宋体" w:hAnsi="宋体" w:eastAsia="宋体" w:cs="宋体"/>
          <w:b/>
          <w:bCs/>
          <w:color w:val="auto"/>
          <w:highlight w:val="none"/>
        </w:rPr>
        <w:t>（</w:t>
      </w:r>
      <w:r>
        <w:rPr>
          <w:rFonts w:hint="eastAsia" w:ascii="宋体" w:hAnsi="宋体" w:cs="宋体"/>
          <w:b/>
          <w:color w:val="auto"/>
          <w:szCs w:val="21"/>
          <w:highlight w:val="none"/>
          <w:lang w:val="en-US" w:eastAsia="zh-CN"/>
        </w:rPr>
        <w:t>必须提供并加盖</w:t>
      </w:r>
      <w:r>
        <w:rPr>
          <w:rFonts w:hint="eastAsia" w:ascii="宋体" w:hAnsi="宋体" w:cs="宋体"/>
          <w:b/>
          <w:color w:val="auto"/>
          <w:szCs w:val="21"/>
          <w:highlight w:val="none"/>
        </w:rPr>
        <w:t>供应商</w:t>
      </w:r>
      <w:r>
        <w:rPr>
          <w:rFonts w:hint="eastAsia" w:ascii="宋体" w:hAnsi="宋体" w:cs="宋体"/>
          <w:b/>
          <w:color w:val="auto"/>
          <w:szCs w:val="21"/>
          <w:highlight w:val="none"/>
          <w:lang w:val="en-US" w:eastAsia="zh-CN"/>
        </w:rPr>
        <w:t>公</w:t>
      </w:r>
      <w:r>
        <w:rPr>
          <w:rFonts w:hint="eastAsia" w:ascii="宋体" w:hAnsi="宋体" w:cs="宋体"/>
          <w:b/>
          <w:color w:val="auto"/>
          <w:szCs w:val="21"/>
          <w:highlight w:val="none"/>
          <w:lang w:eastAsia="zh-CN"/>
        </w:rPr>
        <w:t>章</w:t>
      </w:r>
      <w:r>
        <w:rPr>
          <w:rFonts w:hint="eastAsia" w:ascii="宋体" w:hAnsi="宋体" w:cs="宋体"/>
          <w:b/>
          <w:color w:val="auto"/>
          <w:szCs w:val="21"/>
          <w:highlight w:val="none"/>
          <w:lang w:val="en-US" w:eastAsia="zh-CN"/>
        </w:rPr>
        <w:t>，否则响应文件按无效响应处理</w:t>
      </w:r>
      <w:r>
        <w:rPr>
          <w:rFonts w:hint="eastAsia" w:ascii="宋体" w:hAnsi="宋体" w:eastAsia="宋体" w:cs="宋体"/>
          <w:b/>
          <w:bCs/>
          <w:color w:val="auto"/>
          <w:szCs w:val="21"/>
          <w:highlight w:val="none"/>
        </w:rPr>
        <w:t>）</w:t>
      </w:r>
      <w:r>
        <w:rPr>
          <w:rFonts w:hint="eastAsia" w:ascii="宋体" w:hAnsi="宋体" w:eastAsia="宋体" w:cs="宋体"/>
          <w:b/>
          <w:bCs/>
          <w:color w:val="auto"/>
          <w:szCs w:val="21"/>
          <w:highlight w:val="none"/>
          <w:lang w:eastAsia="zh-CN"/>
        </w:rPr>
        <w:t>；</w:t>
      </w:r>
    </w:p>
    <w:p w14:paraId="43A0A40B">
      <w:pPr>
        <w:keepNext w:val="0"/>
        <w:keepLines w:val="0"/>
        <w:pageBreakBefore w:val="0"/>
        <w:widowControl w:val="0"/>
        <w:shd w:val="clear" w:color="auto" w:fill="auto"/>
        <w:kinsoku/>
        <w:wordWrap/>
        <w:overflowPunct/>
        <w:topLinePunct w:val="0"/>
        <w:autoSpaceDE/>
        <w:autoSpaceDN/>
        <w:bidi w:val="0"/>
        <w:adjustRightInd/>
        <w:spacing w:line="452" w:lineRule="exact"/>
        <w:ind w:firstLine="420" w:firstLineChars="200"/>
        <w:textAlignment w:val="auto"/>
        <w:rPr>
          <w:rFonts w:hint="eastAsia"/>
          <w:color w:val="auto"/>
          <w:highlight w:val="none"/>
          <w:lang w:eastAsia="zh-CN"/>
        </w:rPr>
      </w:pP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7</w:t>
      </w:r>
      <w:r>
        <w:rPr>
          <w:rFonts w:hint="eastAsia" w:ascii="宋体" w:hAnsi="宋体" w:cs="宋体"/>
          <w:color w:val="auto"/>
          <w:szCs w:val="21"/>
          <w:highlight w:val="none"/>
          <w:lang w:eastAsia="zh-CN"/>
        </w:rPr>
        <w:t>）</w:t>
      </w:r>
      <w:r>
        <w:rPr>
          <w:rFonts w:hint="eastAsia" w:ascii="宋体" w:hAnsi="宋体" w:cs="宋体"/>
          <w:color w:val="auto"/>
          <w:szCs w:val="21"/>
          <w:highlight w:val="none"/>
        </w:rPr>
        <w:t>除</w:t>
      </w:r>
      <w:r>
        <w:rPr>
          <w:rFonts w:hint="eastAsia" w:ascii="宋体" w:hAnsi="宋体" w:cs="宋体"/>
          <w:color w:val="auto"/>
          <w:szCs w:val="21"/>
          <w:highlight w:val="none"/>
          <w:lang w:val="en-US" w:eastAsia="zh-CN"/>
        </w:rPr>
        <w:t>竞争性磋商</w:t>
      </w:r>
      <w:r>
        <w:rPr>
          <w:rFonts w:hint="eastAsia" w:ascii="宋体" w:hAnsi="宋体" w:cs="宋体"/>
          <w:color w:val="auto"/>
          <w:szCs w:val="21"/>
          <w:highlight w:val="none"/>
        </w:rPr>
        <w:t>文件文件规定必须提供以外，供应商认为需要提供的</w:t>
      </w:r>
      <w:r>
        <w:rPr>
          <w:rFonts w:hint="eastAsia" w:ascii="宋体" w:hAnsi="宋体" w:cs="宋体"/>
          <w:color w:val="auto"/>
          <w:szCs w:val="21"/>
          <w:highlight w:val="none"/>
          <w:lang w:eastAsia="zh-CN"/>
        </w:rPr>
        <w:t>其他</w:t>
      </w:r>
      <w:r>
        <w:rPr>
          <w:rFonts w:hint="eastAsia" w:ascii="宋体" w:hAnsi="宋体" w:cs="宋体"/>
          <w:color w:val="auto"/>
          <w:szCs w:val="21"/>
          <w:highlight w:val="none"/>
        </w:rPr>
        <w:t>证明材料</w:t>
      </w:r>
      <w:r>
        <w:rPr>
          <w:rFonts w:hint="eastAsia" w:ascii="宋体" w:hAnsi="宋体" w:cs="宋体"/>
          <w:color w:val="auto"/>
          <w:szCs w:val="21"/>
          <w:highlight w:val="none"/>
          <w:lang w:eastAsia="zh-CN"/>
        </w:rPr>
        <w:t>。</w:t>
      </w:r>
    </w:p>
    <w:p w14:paraId="0A181EB5">
      <w:pPr>
        <w:pStyle w:val="12"/>
        <w:keepNext w:val="0"/>
        <w:keepLines w:val="0"/>
        <w:pageBreakBefore w:val="0"/>
        <w:shd w:val="clear" w:color="auto" w:fill="FFFFFF"/>
        <w:kinsoku/>
        <w:wordWrap/>
        <w:overflowPunct/>
        <w:topLinePunct w:val="0"/>
        <w:autoSpaceDE/>
        <w:autoSpaceDN/>
        <w:bidi w:val="0"/>
        <w:adjustRightInd w:val="0"/>
        <w:snapToGrid w:val="0"/>
        <w:spacing w:line="440" w:lineRule="exact"/>
        <w:ind w:firstLine="422" w:firstLineChars="200"/>
        <w:jc w:val="left"/>
        <w:textAlignment w:val="auto"/>
        <w:rPr>
          <w:rFonts w:hint="eastAsia" w:ascii="宋体" w:hAnsi="宋体" w:eastAsia="宋体" w:cs="宋体"/>
          <w:b/>
          <w:color w:val="auto"/>
          <w:highlight w:val="none"/>
        </w:rPr>
      </w:pPr>
      <w:r>
        <w:rPr>
          <w:rFonts w:hint="eastAsia" w:ascii="宋体" w:hAnsi="宋体" w:eastAsia="宋体" w:cs="宋体"/>
          <w:b/>
          <w:color w:val="auto"/>
          <w:highlight w:val="none"/>
        </w:rPr>
        <w:t>特别说明：</w:t>
      </w:r>
    </w:p>
    <w:p w14:paraId="01AB4155">
      <w:pPr>
        <w:pageBreakBefore w:val="0"/>
        <w:shd w:val="clear" w:color="auto" w:fill="FFFFFF"/>
        <w:kinsoku/>
        <w:wordWrap/>
        <w:overflowPunct/>
        <w:topLinePunct w:val="0"/>
        <w:autoSpaceDE/>
        <w:autoSpaceDN/>
        <w:bidi w:val="0"/>
        <w:spacing w:line="452" w:lineRule="exact"/>
        <w:ind w:firstLine="422" w:firstLineChars="200"/>
        <w:textAlignment w:val="auto"/>
        <w:rPr>
          <w:rFonts w:hint="eastAsia" w:ascii="宋体" w:hAnsi="宋体" w:cs="宋体"/>
          <w:b/>
          <w:bCs/>
          <w:color w:val="auto"/>
          <w:highlight w:val="none"/>
          <w:lang w:eastAsia="zh-CN"/>
        </w:rPr>
      </w:pPr>
      <w:r>
        <w:rPr>
          <w:rFonts w:hint="eastAsia" w:ascii="宋体" w:hAnsi="宋体" w:cs="宋体"/>
          <w:b/>
          <w:color w:val="auto"/>
          <w:szCs w:val="21"/>
          <w:highlight w:val="none"/>
          <w:lang w:val="en-US" w:eastAsia="zh-CN"/>
        </w:rPr>
        <w:t>（1）</w:t>
      </w:r>
      <w:r>
        <w:rPr>
          <w:rFonts w:hint="eastAsia" w:ascii="宋体" w:hAnsi="宋体" w:cs="宋体"/>
          <w:b/>
          <w:bCs/>
          <w:color w:val="auto"/>
          <w:highlight w:val="none"/>
          <w:lang w:eastAsia="zh-CN"/>
        </w:rPr>
        <w:t>以上标明“必须提供”的材料属于复印件的扫描件的，必须加盖供应商</w:t>
      </w:r>
      <w:r>
        <w:rPr>
          <w:rFonts w:hint="eastAsia" w:ascii="宋体" w:hAnsi="宋体" w:cs="宋体"/>
          <w:b/>
          <w:color w:val="auto"/>
          <w:szCs w:val="21"/>
          <w:highlight w:val="none"/>
          <w:lang w:eastAsia="zh-CN"/>
        </w:rPr>
        <w:t>电子印章</w:t>
      </w:r>
      <w:r>
        <w:rPr>
          <w:rFonts w:hint="eastAsia" w:ascii="宋体" w:hAnsi="宋体" w:cs="宋体"/>
          <w:b/>
          <w:color w:val="auto"/>
          <w:szCs w:val="21"/>
          <w:highlight w:val="none"/>
          <w:lang w:val="en-US" w:eastAsia="zh-CN"/>
        </w:rPr>
        <w:t>，否则响应文件按无效响应处理</w:t>
      </w:r>
      <w:r>
        <w:rPr>
          <w:rFonts w:hint="eastAsia" w:ascii="宋体" w:hAnsi="宋体" w:cs="宋体"/>
          <w:b/>
          <w:bCs/>
          <w:color w:val="auto"/>
          <w:highlight w:val="none"/>
          <w:lang w:eastAsia="zh-CN"/>
        </w:rPr>
        <w:t>。</w:t>
      </w:r>
    </w:p>
    <w:p w14:paraId="3D7873A5">
      <w:pPr>
        <w:keepNext w:val="0"/>
        <w:keepLines w:val="0"/>
        <w:pageBreakBefore w:val="0"/>
        <w:shd w:val="clear" w:color="auto" w:fill="FFFFFF"/>
        <w:kinsoku/>
        <w:wordWrap/>
        <w:overflowPunct/>
        <w:topLinePunct w:val="0"/>
        <w:autoSpaceDE/>
        <w:autoSpaceDN/>
        <w:bidi w:val="0"/>
        <w:spacing w:line="440" w:lineRule="exact"/>
        <w:ind w:firstLine="422" w:firstLineChars="200"/>
        <w:textAlignment w:val="auto"/>
        <w:rPr>
          <w:rFonts w:hint="eastAsia" w:ascii="宋体" w:hAnsi="宋体" w:eastAsia="宋体" w:cs="宋体"/>
          <w:b/>
          <w:bCs/>
          <w:color w:val="auto"/>
          <w:highlight w:val="none"/>
        </w:rPr>
      </w:pPr>
      <w:r>
        <w:rPr>
          <w:rFonts w:hint="eastAsia" w:ascii="宋体" w:hAnsi="宋体" w:cs="宋体"/>
          <w:b/>
          <w:bCs/>
          <w:color w:val="auto"/>
          <w:highlight w:val="none"/>
          <w:lang w:eastAsia="zh-CN"/>
        </w:rPr>
        <w:t>（</w:t>
      </w:r>
      <w:r>
        <w:rPr>
          <w:rFonts w:hint="eastAsia" w:ascii="宋体" w:hAnsi="宋体" w:cs="宋体"/>
          <w:b/>
          <w:bCs/>
          <w:color w:val="auto"/>
          <w:highlight w:val="none"/>
          <w:lang w:val="en-US" w:eastAsia="zh-CN"/>
        </w:rPr>
        <w:t>2</w:t>
      </w:r>
      <w:r>
        <w:rPr>
          <w:rFonts w:hint="eastAsia" w:ascii="宋体" w:hAnsi="宋体" w:cs="宋体"/>
          <w:b/>
          <w:bCs/>
          <w:color w:val="auto"/>
          <w:highlight w:val="none"/>
          <w:lang w:eastAsia="zh-CN"/>
        </w:rPr>
        <w:t>）</w:t>
      </w:r>
      <w:r>
        <w:rPr>
          <w:rFonts w:hint="eastAsia" w:ascii="宋体" w:hAnsi="宋体" w:eastAsia="宋体" w:cs="宋体"/>
          <w:b/>
          <w:bCs/>
          <w:color w:val="auto"/>
          <w:highlight w:val="none"/>
        </w:rPr>
        <w:t>供应商必须使用竞争性</w:t>
      </w:r>
      <w:r>
        <w:rPr>
          <w:rFonts w:hint="eastAsia" w:ascii="宋体" w:hAnsi="宋体" w:eastAsia="宋体" w:cs="宋体"/>
          <w:b/>
          <w:bCs/>
          <w:color w:val="auto"/>
          <w:highlight w:val="none"/>
          <w:lang w:eastAsia="zh-CN"/>
        </w:rPr>
        <w:t>磋商</w:t>
      </w:r>
      <w:r>
        <w:rPr>
          <w:rFonts w:hint="eastAsia" w:ascii="宋体" w:hAnsi="宋体" w:eastAsia="宋体" w:cs="宋体"/>
          <w:b/>
          <w:bCs/>
          <w:color w:val="auto"/>
          <w:highlight w:val="none"/>
        </w:rPr>
        <w:t>文件第</w:t>
      </w:r>
      <w:r>
        <w:rPr>
          <w:rFonts w:hint="eastAsia" w:ascii="宋体" w:hAnsi="宋体" w:eastAsia="宋体" w:cs="宋体"/>
          <w:b/>
          <w:bCs/>
          <w:color w:val="auto"/>
          <w:highlight w:val="none"/>
          <w:lang w:eastAsia="zh-CN"/>
        </w:rPr>
        <w:t>五章</w:t>
      </w:r>
      <w:r>
        <w:rPr>
          <w:rFonts w:hint="eastAsia" w:ascii="宋体" w:hAnsi="宋体" w:eastAsia="宋体" w:cs="宋体"/>
          <w:b/>
          <w:bCs/>
          <w:color w:val="auto"/>
          <w:highlight w:val="none"/>
        </w:rPr>
        <w:t>提供的响应文件格式和顺序另行编制响应文件，但表格可以按同样格式扩展。</w:t>
      </w:r>
    </w:p>
    <w:p w14:paraId="740EF04C">
      <w:pPr>
        <w:keepNext w:val="0"/>
        <w:keepLines w:val="0"/>
        <w:pageBreakBefore w:val="0"/>
        <w:shd w:val="clear" w:color="auto" w:fill="FFFFFF"/>
        <w:kinsoku/>
        <w:wordWrap/>
        <w:overflowPunct/>
        <w:topLinePunct w:val="0"/>
        <w:autoSpaceDE/>
        <w:autoSpaceDN/>
        <w:bidi w:val="0"/>
        <w:spacing w:line="440" w:lineRule="exact"/>
        <w:ind w:firstLine="422" w:firstLineChars="200"/>
        <w:textAlignment w:val="auto"/>
        <w:rPr>
          <w:rFonts w:hint="eastAsia" w:ascii="宋体" w:hAnsi="宋体" w:eastAsia="宋体" w:cs="宋体"/>
          <w:b/>
          <w:bCs/>
          <w:color w:val="auto"/>
          <w:highlight w:val="none"/>
        </w:rPr>
      </w:pPr>
      <w:r>
        <w:rPr>
          <w:rFonts w:hint="eastAsia" w:ascii="宋体" w:hAnsi="宋体" w:cs="宋体"/>
          <w:b/>
          <w:bCs/>
          <w:color w:val="auto"/>
          <w:highlight w:val="none"/>
          <w:lang w:val="en-US" w:eastAsia="zh-CN"/>
        </w:rPr>
        <w:t>（3）</w:t>
      </w:r>
      <w:r>
        <w:rPr>
          <w:rFonts w:hint="eastAsia" w:ascii="宋体" w:hAnsi="宋体" w:eastAsia="宋体" w:cs="宋体"/>
          <w:b/>
          <w:bCs/>
          <w:color w:val="auto"/>
          <w:highlight w:val="none"/>
          <w:lang w:eastAsia="zh-CN"/>
        </w:rPr>
        <w:t>磋商</w:t>
      </w:r>
      <w:r>
        <w:rPr>
          <w:rFonts w:hint="eastAsia" w:ascii="宋体" w:hAnsi="宋体" w:eastAsia="宋体" w:cs="宋体"/>
          <w:b/>
          <w:bCs/>
          <w:color w:val="auto"/>
          <w:highlight w:val="none"/>
        </w:rPr>
        <w:t>文件要求“必须提供”的证明等材料，供应商必须全部提供，缺一不可，否则</w:t>
      </w:r>
      <w:r>
        <w:rPr>
          <w:rFonts w:hint="eastAsia" w:ascii="宋体" w:hAnsi="宋体" w:eastAsia="宋体" w:cs="宋体"/>
          <w:b/>
          <w:bCs/>
          <w:color w:val="auto"/>
          <w:highlight w:val="none"/>
          <w:lang w:eastAsia="zh-CN"/>
        </w:rPr>
        <w:t>磋商</w:t>
      </w:r>
      <w:r>
        <w:rPr>
          <w:rFonts w:hint="eastAsia" w:ascii="宋体" w:hAnsi="宋体" w:eastAsia="宋体" w:cs="宋体"/>
          <w:b/>
          <w:bCs/>
          <w:color w:val="auto"/>
          <w:highlight w:val="none"/>
        </w:rPr>
        <w:t>无效。</w:t>
      </w:r>
    </w:p>
    <w:p w14:paraId="6953C17C">
      <w:pPr>
        <w:keepNext w:val="0"/>
        <w:keepLines w:val="0"/>
        <w:pageBreakBefore w:val="0"/>
        <w:shd w:val="clear" w:color="auto" w:fill="FFFFFF"/>
        <w:kinsoku/>
        <w:wordWrap/>
        <w:overflowPunct/>
        <w:topLinePunct w:val="0"/>
        <w:autoSpaceDE/>
        <w:autoSpaceDN/>
        <w:bidi w:val="0"/>
        <w:spacing w:line="440" w:lineRule="exact"/>
        <w:ind w:firstLine="422" w:firstLineChars="200"/>
        <w:textAlignment w:val="auto"/>
        <w:rPr>
          <w:rFonts w:hint="eastAsia" w:ascii="宋体" w:hAnsi="宋体" w:eastAsia="宋体" w:cs="宋体"/>
          <w:b/>
          <w:bCs/>
          <w:color w:val="auto"/>
          <w:szCs w:val="21"/>
          <w:highlight w:val="none"/>
          <w:lang w:val="en-US" w:eastAsia="zh-CN"/>
        </w:rPr>
      </w:pPr>
      <w:r>
        <w:rPr>
          <w:rFonts w:hint="eastAsia" w:ascii="宋体" w:hAnsi="宋体" w:eastAsia="宋体" w:cs="宋体"/>
          <w:b/>
          <w:bCs/>
          <w:color w:val="auto"/>
          <w:szCs w:val="21"/>
          <w:highlight w:val="none"/>
          <w:lang w:val="en-US" w:eastAsia="zh-CN"/>
        </w:rPr>
        <w:t>9.</w:t>
      </w:r>
      <w:r>
        <w:rPr>
          <w:rFonts w:hint="eastAsia" w:ascii="宋体" w:hAnsi="宋体" w:eastAsia="宋体" w:cs="宋体"/>
          <w:b/>
          <w:bCs/>
          <w:color w:val="auto"/>
          <w:szCs w:val="21"/>
          <w:highlight w:val="none"/>
        </w:rPr>
        <w:t>响应文件电子版</w:t>
      </w:r>
      <w:r>
        <w:rPr>
          <w:rFonts w:hint="eastAsia" w:ascii="宋体" w:hAnsi="宋体" w:cs="宋体"/>
          <w:b/>
          <w:bCs/>
          <w:color w:val="auto"/>
          <w:szCs w:val="21"/>
          <w:highlight w:val="none"/>
          <w:lang w:val="en-US" w:eastAsia="zh-CN"/>
        </w:rPr>
        <w:t>要求</w:t>
      </w:r>
    </w:p>
    <w:p w14:paraId="3A76BD1E">
      <w:pPr>
        <w:keepNext w:val="0"/>
        <w:keepLines w:val="0"/>
        <w:pageBreakBefore w:val="0"/>
        <w:shd w:val="clear" w:color="auto" w:fill="FFFFFF"/>
        <w:kinsoku/>
        <w:wordWrap/>
        <w:overflowPunct/>
        <w:topLinePunct w:val="0"/>
        <w:autoSpaceDE/>
        <w:autoSpaceDN/>
        <w:bidi w:val="0"/>
        <w:spacing w:line="440" w:lineRule="exact"/>
        <w:ind w:firstLine="420" w:firstLineChars="200"/>
        <w:textAlignment w:val="auto"/>
        <w:rPr>
          <w:rFonts w:hint="eastAsia" w:ascii="宋体" w:hAnsi="宋体" w:eastAsia="宋体" w:cs="宋体"/>
          <w:b/>
          <w:bCs/>
          <w:color w:val="auto"/>
          <w:szCs w:val="21"/>
          <w:highlight w:val="none"/>
          <w:lang w:val="en-US" w:eastAsia="zh-CN"/>
        </w:rPr>
      </w:pPr>
      <w:r>
        <w:rPr>
          <w:rFonts w:hint="eastAsia" w:ascii="宋体" w:hAnsi="宋体" w:eastAsia="宋体" w:cs="宋体"/>
          <w:color w:val="auto"/>
          <w:szCs w:val="21"/>
          <w:highlight w:val="none"/>
          <w:lang w:val="en-US" w:eastAsia="zh-CN"/>
        </w:rPr>
        <w:t>9.1</w:t>
      </w:r>
      <w:r>
        <w:rPr>
          <w:rFonts w:hint="eastAsia" w:ascii="宋体" w:hAnsi="宋体" w:eastAsia="宋体" w:cs="宋体"/>
          <w:color w:val="auto"/>
          <w:szCs w:val="21"/>
          <w:highlight w:val="none"/>
        </w:rPr>
        <w:t>详见供应商须知前附表</w:t>
      </w:r>
      <w:r>
        <w:rPr>
          <w:rFonts w:hint="eastAsia" w:ascii="宋体" w:hAnsi="宋体" w:cs="宋体"/>
          <w:color w:val="auto"/>
          <w:szCs w:val="21"/>
          <w:highlight w:val="none"/>
          <w:lang w:eastAsia="zh-CN"/>
        </w:rPr>
        <w:t>。</w:t>
      </w:r>
    </w:p>
    <w:p w14:paraId="3CB832C6">
      <w:pPr>
        <w:keepNext w:val="0"/>
        <w:keepLines w:val="0"/>
        <w:pageBreakBefore w:val="0"/>
        <w:shd w:val="clear" w:color="auto" w:fill="FFFFFF"/>
        <w:kinsoku/>
        <w:wordWrap/>
        <w:overflowPunct/>
        <w:topLinePunct w:val="0"/>
        <w:autoSpaceDE/>
        <w:autoSpaceDN/>
        <w:bidi w:val="0"/>
        <w:spacing w:line="440" w:lineRule="exact"/>
        <w:ind w:firstLine="422" w:firstLineChars="200"/>
        <w:textAlignment w:val="auto"/>
        <w:rPr>
          <w:rFonts w:hint="eastAsia" w:ascii="宋体" w:hAnsi="宋体" w:eastAsia="宋体" w:cs="宋体"/>
          <w:b/>
          <w:bCs/>
          <w:color w:val="auto"/>
          <w:szCs w:val="21"/>
          <w:highlight w:val="none"/>
        </w:rPr>
      </w:pPr>
      <w:r>
        <w:rPr>
          <w:rFonts w:hint="eastAsia" w:ascii="宋体" w:hAnsi="宋体" w:cs="宋体"/>
          <w:b/>
          <w:bCs/>
          <w:color w:val="auto"/>
          <w:szCs w:val="21"/>
          <w:highlight w:val="none"/>
          <w:lang w:val="en-US" w:eastAsia="zh-CN"/>
        </w:rPr>
        <w:t>10</w:t>
      </w:r>
      <w:r>
        <w:rPr>
          <w:rFonts w:hint="eastAsia" w:ascii="宋体" w:hAnsi="宋体" w:eastAsia="宋体" w:cs="宋体"/>
          <w:b/>
          <w:bCs/>
          <w:color w:val="auto"/>
          <w:szCs w:val="21"/>
          <w:highlight w:val="none"/>
        </w:rPr>
        <w:t>. 计量单位</w:t>
      </w:r>
    </w:p>
    <w:p w14:paraId="30ACC736">
      <w:pPr>
        <w:keepNext w:val="0"/>
        <w:keepLines w:val="0"/>
        <w:pageBreakBefore w:val="0"/>
        <w:shd w:val="clear" w:color="auto" w:fill="FFFFFF"/>
        <w:kinsoku/>
        <w:wordWrap/>
        <w:overflowPunct/>
        <w:topLinePunct w:val="0"/>
        <w:autoSpaceDE/>
        <w:autoSpaceDN/>
        <w:bidi w:val="0"/>
        <w:spacing w:line="440" w:lineRule="exact"/>
        <w:ind w:firstLine="420" w:firstLineChars="200"/>
        <w:textAlignment w:val="auto"/>
        <w:rPr>
          <w:rFonts w:hint="eastAsia" w:ascii="宋体" w:hAnsi="宋体" w:eastAsia="宋体" w:cs="宋体"/>
          <w:color w:val="auto"/>
          <w:szCs w:val="21"/>
          <w:highlight w:val="none"/>
        </w:rPr>
      </w:pPr>
      <w:r>
        <w:rPr>
          <w:rFonts w:hint="eastAsia" w:ascii="宋体" w:hAnsi="宋体" w:cs="宋体"/>
          <w:color w:val="auto"/>
          <w:szCs w:val="21"/>
          <w:highlight w:val="none"/>
          <w:lang w:val="en-US" w:eastAsia="zh-CN"/>
        </w:rPr>
        <w:t>10</w:t>
      </w:r>
      <w:r>
        <w:rPr>
          <w:rFonts w:hint="eastAsia" w:ascii="宋体" w:hAnsi="宋体" w:eastAsia="宋体" w:cs="宋体"/>
          <w:color w:val="auto"/>
          <w:szCs w:val="21"/>
          <w:highlight w:val="none"/>
        </w:rPr>
        <w:t>.1除技术要求中另有规定外，本文件所要求使用的计量单位均应采用国家法定计量单位。</w:t>
      </w:r>
    </w:p>
    <w:p w14:paraId="0C295C1A">
      <w:pPr>
        <w:keepNext w:val="0"/>
        <w:keepLines w:val="0"/>
        <w:pageBreakBefore w:val="0"/>
        <w:shd w:val="clear" w:color="auto" w:fill="FFFFFF"/>
        <w:kinsoku/>
        <w:wordWrap/>
        <w:overflowPunct/>
        <w:topLinePunct w:val="0"/>
        <w:autoSpaceDE/>
        <w:autoSpaceDN/>
        <w:bidi w:val="0"/>
        <w:spacing w:line="440" w:lineRule="exact"/>
        <w:ind w:firstLine="430" w:firstLineChars="200"/>
        <w:textAlignment w:val="auto"/>
        <w:rPr>
          <w:rFonts w:hint="eastAsia" w:ascii="宋体" w:hAnsi="宋体" w:eastAsia="宋体" w:cs="宋体"/>
          <w:b/>
          <w:bCs/>
          <w:color w:val="auto"/>
          <w:spacing w:val="2"/>
          <w:highlight w:val="none"/>
        </w:rPr>
      </w:pPr>
      <w:bookmarkStart w:id="55" w:name="_Toc424307747"/>
      <w:bookmarkStart w:id="56" w:name="_Toc424307480"/>
      <w:r>
        <w:rPr>
          <w:rFonts w:hint="eastAsia" w:ascii="宋体" w:hAnsi="宋体" w:eastAsia="宋体" w:cs="宋体"/>
          <w:b/>
          <w:bCs/>
          <w:color w:val="auto"/>
          <w:spacing w:val="2"/>
          <w:highlight w:val="none"/>
        </w:rPr>
        <w:t>四、</w:t>
      </w:r>
      <w:r>
        <w:rPr>
          <w:rFonts w:hint="eastAsia" w:ascii="宋体" w:hAnsi="宋体" w:eastAsia="宋体" w:cs="宋体"/>
          <w:b/>
          <w:bCs/>
          <w:color w:val="auto"/>
          <w:spacing w:val="2"/>
          <w:highlight w:val="none"/>
          <w:lang w:eastAsia="zh-CN"/>
        </w:rPr>
        <w:t>磋商</w:t>
      </w:r>
      <w:r>
        <w:rPr>
          <w:rFonts w:hint="eastAsia" w:ascii="宋体" w:hAnsi="宋体" w:eastAsia="宋体" w:cs="宋体"/>
          <w:b/>
          <w:bCs/>
          <w:color w:val="auto"/>
          <w:spacing w:val="2"/>
          <w:highlight w:val="none"/>
        </w:rPr>
        <w:t>报价说明</w:t>
      </w:r>
      <w:bookmarkEnd w:id="55"/>
      <w:bookmarkEnd w:id="56"/>
    </w:p>
    <w:p w14:paraId="7D5402FB">
      <w:pPr>
        <w:keepNext w:val="0"/>
        <w:keepLines w:val="0"/>
        <w:pageBreakBefore w:val="0"/>
        <w:shd w:val="clear" w:color="auto" w:fill="FFFFFF"/>
        <w:kinsoku/>
        <w:wordWrap/>
        <w:overflowPunct/>
        <w:topLinePunct w:val="0"/>
        <w:autoSpaceDE/>
        <w:autoSpaceDN/>
        <w:bidi w:val="0"/>
        <w:spacing w:line="440" w:lineRule="exact"/>
        <w:ind w:firstLine="430" w:firstLineChars="200"/>
        <w:textAlignment w:val="auto"/>
        <w:rPr>
          <w:rFonts w:hint="eastAsia" w:ascii="宋体" w:hAnsi="宋体" w:eastAsia="宋体" w:cs="宋体"/>
          <w:b/>
          <w:bCs/>
          <w:color w:val="auto"/>
          <w:spacing w:val="2"/>
          <w:highlight w:val="none"/>
        </w:rPr>
      </w:pPr>
      <w:r>
        <w:rPr>
          <w:rFonts w:hint="eastAsia" w:ascii="宋体" w:hAnsi="宋体" w:cs="宋体"/>
          <w:b/>
          <w:bCs/>
          <w:color w:val="auto"/>
          <w:spacing w:val="2"/>
          <w:highlight w:val="none"/>
          <w:lang w:val="en-US" w:eastAsia="zh-CN"/>
        </w:rPr>
        <w:t>11</w:t>
      </w:r>
      <w:r>
        <w:rPr>
          <w:rFonts w:hint="eastAsia" w:ascii="宋体" w:hAnsi="宋体" w:eastAsia="宋体" w:cs="宋体"/>
          <w:b/>
          <w:bCs/>
          <w:color w:val="auto"/>
          <w:spacing w:val="2"/>
          <w:highlight w:val="none"/>
        </w:rPr>
        <w:t>.</w:t>
      </w:r>
      <w:r>
        <w:rPr>
          <w:rFonts w:hint="eastAsia" w:ascii="宋体" w:hAnsi="宋体" w:eastAsia="宋体" w:cs="宋体"/>
          <w:b/>
          <w:bCs/>
          <w:color w:val="auto"/>
          <w:spacing w:val="2"/>
          <w:highlight w:val="none"/>
          <w:lang w:eastAsia="zh-CN"/>
        </w:rPr>
        <w:t>磋商</w:t>
      </w:r>
      <w:r>
        <w:rPr>
          <w:rFonts w:hint="eastAsia" w:ascii="宋体" w:hAnsi="宋体" w:eastAsia="宋体" w:cs="宋体"/>
          <w:b/>
          <w:bCs/>
          <w:color w:val="auto"/>
          <w:spacing w:val="2"/>
          <w:highlight w:val="none"/>
        </w:rPr>
        <w:t>价格</w:t>
      </w:r>
    </w:p>
    <w:p w14:paraId="47B303E0">
      <w:pPr>
        <w:keepNext w:val="0"/>
        <w:keepLines w:val="0"/>
        <w:pageBreakBefore w:val="0"/>
        <w:shd w:val="clear" w:color="auto" w:fill="FFFFFF"/>
        <w:kinsoku/>
        <w:wordWrap/>
        <w:overflowPunct/>
        <w:topLinePunct w:val="0"/>
        <w:autoSpaceDE/>
        <w:autoSpaceDN/>
        <w:bidi w:val="0"/>
        <w:spacing w:line="440" w:lineRule="exact"/>
        <w:ind w:firstLine="428" w:firstLineChars="200"/>
        <w:textAlignment w:val="auto"/>
        <w:rPr>
          <w:rFonts w:hint="eastAsia" w:ascii="宋体" w:hAnsi="宋体" w:eastAsia="宋体" w:cs="宋体"/>
          <w:color w:val="auto"/>
          <w:highlight w:val="none"/>
        </w:rPr>
      </w:pPr>
      <w:r>
        <w:rPr>
          <w:rFonts w:hint="eastAsia" w:ascii="宋体" w:hAnsi="宋体" w:cs="宋体"/>
          <w:color w:val="auto"/>
          <w:spacing w:val="2"/>
          <w:highlight w:val="none"/>
          <w:lang w:val="en-US" w:eastAsia="zh-CN"/>
        </w:rPr>
        <w:t>11</w:t>
      </w:r>
      <w:r>
        <w:rPr>
          <w:rFonts w:hint="eastAsia" w:ascii="宋体" w:hAnsi="宋体" w:eastAsia="宋体" w:cs="宋体"/>
          <w:color w:val="auto"/>
          <w:spacing w:val="2"/>
          <w:highlight w:val="none"/>
        </w:rPr>
        <w:t>.1</w:t>
      </w:r>
      <w:r>
        <w:rPr>
          <w:rFonts w:hint="eastAsia" w:ascii="宋体" w:hAnsi="宋体" w:eastAsia="宋体" w:cs="宋体"/>
          <w:color w:val="auto"/>
          <w:highlight w:val="none"/>
        </w:rPr>
        <w:t xml:space="preserve"> 本工程</w:t>
      </w:r>
      <w:r>
        <w:rPr>
          <w:rFonts w:hint="eastAsia" w:ascii="宋体" w:hAnsi="宋体" w:eastAsia="宋体" w:cs="宋体"/>
          <w:color w:val="auto"/>
          <w:highlight w:val="none"/>
          <w:lang w:eastAsia="zh-CN"/>
        </w:rPr>
        <w:t>磋商</w:t>
      </w:r>
      <w:r>
        <w:rPr>
          <w:rFonts w:hint="eastAsia" w:ascii="宋体" w:hAnsi="宋体" w:eastAsia="宋体" w:cs="宋体"/>
          <w:color w:val="auto"/>
          <w:highlight w:val="none"/>
        </w:rPr>
        <w:t>报价采用工程量清单报价。</w:t>
      </w:r>
    </w:p>
    <w:p w14:paraId="7DC3258C">
      <w:pPr>
        <w:keepNext w:val="0"/>
        <w:keepLines w:val="0"/>
        <w:pageBreakBefore w:val="0"/>
        <w:shd w:val="clear" w:color="auto" w:fill="FFFFFF"/>
        <w:kinsoku/>
        <w:wordWrap/>
        <w:overflowPunct/>
        <w:topLinePunct w:val="0"/>
        <w:autoSpaceDE/>
        <w:autoSpaceDN/>
        <w:bidi w:val="0"/>
        <w:spacing w:line="440" w:lineRule="exact"/>
        <w:ind w:firstLine="420" w:firstLineChars="200"/>
        <w:textAlignment w:val="auto"/>
        <w:rPr>
          <w:rFonts w:hint="eastAsia" w:ascii="宋体" w:hAnsi="宋体" w:eastAsia="宋体" w:cs="宋体"/>
          <w:color w:val="auto"/>
          <w:highlight w:val="none"/>
        </w:rPr>
      </w:pPr>
      <w:r>
        <w:rPr>
          <w:rFonts w:hint="eastAsia" w:ascii="宋体" w:hAnsi="宋体" w:cs="宋体"/>
          <w:color w:val="auto"/>
          <w:highlight w:val="none"/>
          <w:lang w:val="en-US" w:eastAsia="zh-CN"/>
        </w:rPr>
        <w:t>11</w:t>
      </w:r>
      <w:r>
        <w:rPr>
          <w:rFonts w:hint="eastAsia" w:ascii="宋体" w:hAnsi="宋体" w:eastAsia="宋体" w:cs="宋体"/>
          <w:color w:val="auto"/>
          <w:highlight w:val="none"/>
        </w:rPr>
        <w:t>.1.1本工程</w:t>
      </w:r>
      <w:r>
        <w:rPr>
          <w:rFonts w:hint="eastAsia" w:ascii="宋体" w:hAnsi="宋体" w:eastAsia="宋体" w:cs="宋体"/>
          <w:color w:val="auto"/>
          <w:highlight w:val="none"/>
          <w:lang w:eastAsia="zh-CN"/>
        </w:rPr>
        <w:t>磋商</w:t>
      </w:r>
      <w:r>
        <w:rPr>
          <w:rFonts w:hint="eastAsia" w:ascii="宋体" w:hAnsi="宋体" w:eastAsia="宋体" w:cs="宋体"/>
          <w:color w:val="auto"/>
          <w:highlight w:val="none"/>
        </w:rPr>
        <w:t>价格是固定综合单价，按实际工程量结算。</w:t>
      </w:r>
    </w:p>
    <w:p w14:paraId="027A5564">
      <w:pPr>
        <w:keepNext w:val="0"/>
        <w:keepLines w:val="0"/>
        <w:pageBreakBefore w:val="0"/>
        <w:shd w:val="clear" w:color="auto" w:fill="FFFFFF"/>
        <w:kinsoku/>
        <w:wordWrap/>
        <w:overflowPunct/>
        <w:topLinePunct w:val="0"/>
        <w:autoSpaceDE/>
        <w:autoSpaceDN/>
        <w:bidi w:val="0"/>
        <w:spacing w:line="440" w:lineRule="exact"/>
        <w:ind w:firstLine="420" w:firstLineChars="200"/>
        <w:textAlignment w:val="auto"/>
        <w:rPr>
          <w:rFonts w:hint="eastAsia" w:ascii="宋体" w:hAnsi="宋体" w:eastAsia="宋体" w:cs="宋体"/>
          <w:color w:val="auto"/>
          <w:szCs w:val="21"/>
          <w:highlight w:val="none"/>
        </w:rPr>
      </w:pPr>
      <w:r>
        <w:rPr>
          <w:rFonts w:hint="eastAsia" w:ascii="宋体" w:hAnsi="宋体" w:cs="宋体"/>
          <w:color w:val="auto"/>
          <w:highlight w:val="none"/>
          <w:lang w:val="en-US" w:eastAsia="zh-CN"/>
        </w:rPr>
        <w:t>11</w:t>
      </w:r>
      <w:r>
        <w:rPr>
          <w:rFonts w:hint="eastAsia" w:ascii="宋体" w:hAnsi="宋体" w:eastAsia="宋体" w:cs="宋体"/>
          <w:color w:val="auto"/>
          <w:highlight w:val="none"/>
        </w:rPr>
        <w:t xml:space="preserve">.1.2 </w:t>
      </w:r>
      <w:r>
        <w:rPr>
          <w:rFonts w:hint="eastAsia" w:ascii="宋体" w:hAnsi="宋体" w:eastAsia="宋体" w:cs="宋体"/>
          <w:color w:val="auto"/>
          <w:highlight w:val="none"/>
          <w:lang w:val="en-US" w:eastAsia="zh-CN"/>
        </w:rPr>
        <w:t>供应商</w:t>
      </w:r>
      <w:r>
        <w:rPr>
          <w:rFonts w:hint="eastAsia" w:ascii="宋体" w:hAnsi="宋体" w:eastAsia="宋体" w:cs="宋体"/>
          <w:color w:val="auto"/>
          <w:szCs w:val="21"/>
          <w:highlight w:val="none"/>
        </w:rPr>
        <w:t>应认真填写工程量清单中所列的所有各细目的单价和总额价，填写工程量清单时应注意：</w:t>
      </w:r>
    </w:p>
    <w:p w14:paraId="4806A325">
      <w:pPr>
        <w:keepNext w:val="0"/>
        <w:keepLines w:val="0"/>
        <w:pageBreakBefore w:val="0"/>
        <w:shd w:val="clear" w:color="auto" w:fill="FFFFFF"/>
        <w:kinsoku/>
        <w:wordWrap/>
        <w:overflowPunct/>
        <w:topLinePunct w:val="0"/>
        <w:autoSpaceDE/>
        <w:autoSpaceDN/>
        <w:bidi w:val="0"/>
        <w:spacing w:line="44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（1）有工程数量的应报单价和总额。</w:t>
      </w:r>
    </w:p>
    <w:p w14:paraId="23563ACF">
      <w:pPr>
        <w:keepNext w:val="0"/>
        <w:keepLines w:val="0"/>
        <w:pageBreakBefore w:val="0"/>
        <w:shd w:val="clear" w:color="auto" w:fill="FFFFFF"/>
        <w:kinsoku/>
        <w:wordWrap/>
        <w:overflowPunct/>
        <w:topLinePunct w:val="0"/>
        <w:autoSpaceDE/>
        <w:autoSpaceDN/>
        <w:bidi w:val="0"/>
        <w:spacing w:line="44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（2）无工程数量的项目不报价。</w:t>
      </w:r>
    </w:p>
    <w:p w14:paraId="153D137A">
      <w:pPr>
        <w:keepNext w:val="0"/>
        <w:keepLines w:val="0"/>
        <w:pageBreakBefore w:val="0"/>
        <w:shd w:val="clear" w:color="auto" w:fill="FFFFFF"/>
        <w:kinsoku/>
        <w:wordWrap/>
        <w:overflowPunct/>
        <w:topLinePunct w:val="0"/>
        <w:autoSpaceDE/>
        <w:autoSpaceDN/>
        <w:bidi w:val="0"/>
        <w:spacing w:line="44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w:t>
      </w:r>
      <w:r>
        <w:rPr>
          <w:rFonts w:hint="eastAsia" w:ascii="宋体" w:hAnsi="宋体" w:eastAsia="宋体" w:cs="宋体"/>
          <w:color w:val="auto"/>
          <w:szCs w:val="21"/>
          <w:highlight w:val="none"/>
          <w:lang w:eastAsia="zh-CN"/>
        </w:rPr>
        <w:t>磋商</w:t>
      </w:r>
      <w:r>
        <w:rPr>
          <w:rFonts w:hint="eastAsia" w:ascii="宋体" w:hAnsi="宋体" w:eastAsia="宋体" w:cs="宋体"/>
          <w:color w:val="auto"/>
          <w:szCs w:val="21"/>
          <w:highlight w:val="none"/>
        </w:rPr>
        <w:t>时，采购</w:t>
      </w:r>
      <w:r>
        <w:rPr>
          <w:rFonts w:hint="eastAsia" w:ascii="宋体" w:hAnsi="宋体" w:cs="宋体"/>
          <w:color w:val="auto"/>
          <w:szCs w:val="21"/>
          <w:highlight w:val="none"/>
          <w:lang w:val="en-US" w:eastAsia="zh-CN"/>
        </w:rPr>
        <w:t>人</w:t>
      </w:r>
      <w:r>
        <w:rPr>
          <w:rFonts w:hint="eastAsia" w:ascii="宋体" w:hAnsi="宋体" w:eastAsia="宋体" w:cs="宋体"/>
          <w:color w:val="auto"/>
          <w:szCs w:val="21"/>
          <w:highlight w:val="none"/>
        </w:rPr>
        <w:t>要求报价的细目，供应商没有填入单价或总额价的细目，其费用应视为已分配在工程量清单的其它单价或总额价中，</w:t>
      </w:r>
      <w:r>
        <w:rPr>
          <w:rFonts w:hint="eastAsia" w:ascii="宋体" w:hAnsi="宋体" w:eastAsia="宋体" w:cs="宋体"/>
          <w:color w:val="auto"/>
          <w:szCs w:val="21"/>
          <w:highlight w:val="none"/>
          <w:lang w:val="en-US" w:eastAsia="zh-CN"/>
        </w:rPr>
        <w:t>成交供应商</w:t>
      </w:r>
      <w:r>
        <w:rPr>
          <w:rFonts w:hint="eastAsia" w:ascii="宋体" w:hAnsi="宋体" w:eastAsia="宋体" w:cs="宋体"/>
          <w:color w:val="auto"/>
          <w:szCs w:val="21"/>
          <w:highlight w:val="none"/>
        </w:rPr>
        <w:t>必须按监理工程师的指令完成工程量清单中未填入单价或总额价的工程细目，但不能得到支付与结算。</w:t>
      </w:r>
    </w:p>
    <w:p w14:paraId="3BC2A30A">
      <w:pPr>
        <w:keepNext w:val="0"/>
        <w:keepLines w:val="0"/>
        <w:pageBreakBefore w:val="0"/>
        <w:shd w:val="clear" w:color="auto" w:fill="FFFFFF"/>
        <w:kinsoku/>
        <w:wordWrap/>
        <w:overflowPunct/>
        <w:topLinePunct w:val="0"/>
        <w:autoSpaceDE/>
        <w:autoSpaceDN/>
        <w:bidi w:val="0"/>
        <w:spacing w:line="440" w:lineRule="exact"/>
        <w:ind w:firstLine="422" w:firstLineChars="200"/>
        <w:textAlignment w:val="auto"/>
        <w:rPr>
          <w:rFonts w:hint="eastAsia" w:ascii="宋体" w:hAnsi="宋体" w:eastAsia="宋体" w:cs="宋体"/>
          <w:b/>
          <w:bCs/>
          <w:color w:val="auto"/>
          <w:szCs w:val="21"/>
          <w:highlight w:val="none"/>
        </w:rPr>
      </w:pPr>
      <w:r>
        <w:rPr>
          <w:rFonts w:hint="eastAsia" w:ascii="宋体" w:hAnsi="宋体" w:cs="宋体"/>
          <w:b/>
          <w:bCs/>
          <w:color w:val="auto"/>
          <w:szCs w:val="21"/>
          <w:highlight w:val="none"/>
          <w:lang w:val="en-US" w:eastAsia="zh-CN"/>
        </w:rPr>
        <w:t>11</w:t>
      </w:r>
      <w:r>
        <w:rPr>
          <w:rFonts w:hint="eastAsia" w:ascii="宋体" w:hAnsi="宋体" w:eastAsia="宋体" w:cs="宋体"/>
          <w:b/>
          <w:bCs/>
          <w:color w:val="auto"/>
          <w:szCs w:val="21"/>
          <w:highlight w:val="none"/>
        </w:rPr>
        <w:t>.1.3采购</w:t>
      </w:r>
      <w:r>
        <w:rPr>
          <w:rFonts w:hint="eastAsia" w:ascii="宋体" w:hAnsi="宋体" w:cs="宋体"/>
          <w:b/>
          <w:bCs/>
          <w:color w:val="auto"/>
          <w:szCs w:val="21"/>
          <w:highlight w:val="none"/>
          <w:lang w:val="en-US" w:eastAsia="zh-CN"/>
        </w:rPr>
        <w:t>人</w:t>
      </w:r>
      <w:r>
        <w:rPr>
          <w:rFonts w:hint="eastAsia" w:ascii="宋体" w:hAnsi="宋体" w:eastAsia="宋体" w:cs="宋体"/>
          <w:b/>
          <w:bCs/>
          <w:color w:val="auto"/>
          <w:szCs w:val="21"/>
          <w:highlight w:val="none"/>
        </w:rPr>
        <w:t>所提供的工程量清单及相关资料，应认为已包括完成本工程的所有项目。凡工程量清单及相关资料所示工程所必不可少的附属工程、相关工程、衔接与后续工程所需的费用，供应商应计入相关项目的报价中。</w:t>
      </w:r>
    </w:p>
    <w:p w14:paraId="1BA2D313">
      <w:pPr>
        <w:keepNext w:val="0"/>
        <w:keepLines w:val="0"/>
        <w:pageBreakBefore w:val="0"/>
        <w:shd w:val="clear" w:color="auto" w:fill="FFFFFF"/>
        <w:kinsoku/>
        <w:wordWrap/>
        <w:overflowPunct/>
        <w:topLinePunct w:val="0"/>
        <w:autoSpaceDE/>
        <w:autoSpaceDN/>
        <w:bidi w:val="0"/>
        <w:spacing w:line="440" w:lineRule="exact"/>
        <w:ind w:firstLine="422" w:firstLineChars="200"/>
        <w:textAlignment w:val="auto"/>
        <w:rPr>
          <w:rFonts w:hint="eastAsia" w:ascii="宋体" w:hAnsi="宋体" w:eastAsia="宋体" w:cs="宋体"/>
          <w:b/>
          <w:bCs/>
          <w:color w:val="auto"/>
          <w:highlight w:val="none"/>
        </w:rPr>
      </w:pPr>
      <w:r>
        <w:rPr>
          <w:rFonts w:hint="eastAsia" w:ascii="宋体" w:hAnsi="宋体" w:cs="宋体"/>
          <w:b/>
          <w:bCs/>
          <w:color w:val="auto"/>
          <w:szCs w:val="21"/>
          <w:highlight w:val="none"/>
          <w:lang w:val="en-US" w:eastAsia="zh-CN"/>
        </w:rPr>
        <w:t>11</w:t>
      </w:r>
      <w:r>
        <w:rPr>
          <w:rFonts w:hint="eastAsia" w:ascii="宋体" w:hAnsi="宋体" w:eastAsia="宋体" w:cs="宋体"/>
          <w:b/>
          <w:bCs/>
          <w:color w:val="auto"/>
          <w:highlight w:val="none"/>
        </w:rPr>
        <w:t>.1.</w:t>
      </w:r>
      <w:r>
        <w:rPr>
          <w:rFonts w:hint="eastAsia" w:ascii="宋体" w:hAnsi="宋体" w:eastAsia="宋体" w:cs="宋体"/>
          <w:b/>
          <w:bCs/>
          <w:color w:val="auto"/>
          <w:highlight w:val="none"/>
          <w:lang w:val="en-US" w:eastAsia="zh-CN"/>
        </w:rPr>
        <w:t>4</w:t>
      </w:r>
      <w:r>
        <w:rPr>
          <w:rFonts w:hint="eastAsia" w:ascii="宋体" w:hAnsi="宋体" w:eastAsia="宋体" w:cs="宋体"/>
          <w:b/>
          <w:bCs/>
          <w:color w:val="auto"/>
          <w:highlight w:val="none"/>
        </w:rPr>
        <w:t xml:space="preserve"> 除非合同中另有规定，具有标价的工程量清单中所报单价和合价，以及报价汇总表中的价格应包括施工设备、劳务、管理、材料、安装、维护、保险、利润、税金、政策性文件规定及合同包含的应有风险、责任等各项应有费用，经</w:t>
      </w:r>
      <w:r>
        <w:rPr>
          <w:rFonts w:hint="eastAsia" w:ascii="宋体" w:hAnsi="宋体" w:eastAsia="宋体" w:cs="宋体"/>
          <w:b/>
          <w:bCs/>
          <w:color w:val="auto"/>
          <w:highlight w:val="none"/>
          <w:lang w:eastAsia="zh-CN"/>
        </w:rPr>
        <w:t>磋商</w:t>
      </w:r>
      <w:r>
        <w:rPr>
          <w:rFonts w:hint="eastAsia" w:ascii="宋体" w:hAnsi="宋体" w:eastAsia="宋体" w:cs="宋体"/>
          <w:b/>
          <w:bCs/>
          <w:color w:val="auto"/>
          <w:highlight w:val="none"/>
        </w:rPr>
        <w:t>小组审核严重不平衡的报价将不予接受。</w:t>
      </w:r>
    </w:p>
    <w:p w14:paraId="046E182B">
      <w:pPr>
        <w:keepNext w:val="0"/>
        <w:keepLines w:val="0"/>
        <w:pageBreakBefore w:val="0"/>
        <w:shd w:val="clear" w:color="auto" w:fill="FFFFFF"/>
        <w:kinsoku/>
        <w:wordWrap/>
        <w:overflowPunct/>
        <w:topLinePunct w:val="0"/>
        <w:autoSpaceDE/>
        <w:autoSpaceDN/>
        <w:bidi w:val="0"/>
        <w:spacing w:line="440" w:lineRule="exact"/>
        <w:ind w:firstLine="422" w:firstLineChars="200"/>
        <w:textAlignment w:val="auto"/>
        <w:rPr>
          <w:rFonts w:hint="eastAsia" w:ascii="宋体" w:hAnsi="宋体" w:eastAsia="宋体" w:cs="宋体"/>
          <w:b/>
          <w:bCs/>
          <w:color w:val="auto"/>
          <w:szCs w:val="21"/>
          <w:highlight w:val="none"/>
        </w:rPr>
      </w:pPr>
      <w:r>
        <w:rPr>
          <w:rFonts w:hint="eastAsia" w:ascii="宋体" w:hAnsi="宋体" w:cs="宋体"/>
          <w:b/>
          <w:bCs/>
          <w:color w:val="auto"/>
          <w:szCs w:val="21"/>
          <w:highlight w:val="none"/>
          <w:lang w:val="en-US" w:eastAsia="zh-CN"/>
        </w:rPr>
        <w:t>11</w:t>
      </w:r>
      <w:r>
        <w:rPr>
          <w:rFonts w:hint="eastAsia" w:ascii="宋体" w:hAnsi="宋体" w:eastAsia="宋体" w:cs="宋体"/>
          <w:b/>
          <w:bCs/>
          <w:color w:val="auto"/>
          <w:szCs w:val="21"/>
          <w:highlight w:val="none"/>
        </w:rPr>
        <w:t>.1.</w:t>
      </w:r>
      <w:r>
        <w:rPr>
          <w:rFonts w:hint="eastAsia" w:ascii="宋体" w:hAnsi="宋体" w:eastAsia="宋体" w:cs="宋体"/>
          <w:b/>
          <w:bCs/>
          <w:color w:val="auto"/>
          <w:szCs w:val="21"/>
          <w:highlight w:val="none"/>
          <w:lang w:val="en-US" w:eastAsia="zh-CN"/>
        </w:rPr>
        <w:t>5供应商须根据</w:t>
      </w:r>
      <w:bookmarkStart w:id="57" w:name="OLE_LINK16"/>
      <w:r>
        <w:rPr>
          <w:rFonts w:hint="eastAsia" w:ascii="宋体" w:hAnsi="宋体" w:eastAsia="宋体" w:cs="宋体"/>
          <w:b/>
          <w:bCs/>
          <w:color w:val="auto"/>
          <w:szCs w:val="21"/>
          <w:highlight w:val="none"/>
          <w:lang w:val="en-US" w:eastAsia="zh-CN"/>
        </w:rPr>
        <w:t>采购人提供的工程</w:t>
      </w:r>
      <w:bookmarkEnd w:id="57"/>
      <w:r>
        <w:rPr>
          <w:rFonts w:hint="eastAsia" w:ascii="宋体" w:hAnsi="宋体" w:eastAsia="宋体" w:cs="宋体"/>
          <w:b/>
          <w:bCs/>
          <w:color w:val="auto"/>
          <w:szCs w:val="21"/>
          <w:highlight w:val="none"/>
          <w:lang w:val="en-US" w:eastAsia="zh-CN"/>
        </w:rPr>
        <w:t>清单及图纸编制完整的</w:t>
      </w:r>
      <w:r>
        <w:rPr>
          <w:rFonts w:hint="eastAsia" w:ascii="宋体" w:hAnsi="宋体" w:cs="宋体"/>
          <w:b/>
          <w:bCs/>
          <w:color w:val="auto"/>
          <w:szCs w:val="21"/>
          <w:highlight w:val="none"/>
          <w:lang w:val="en-US" w:eastAsia="zh-CN"/>
        </w:rPr>
        <w:t>工程量</w:t>
      </w:r>
      <w:r>
        <w:rPr>
          <w:rFonts w:hint="eastAsia" w:ascii="宋体" w:hAnsi="宋体" w:eastAsia="宋体" w:cs="宋体"/>
          <w:b/>
          <w:bCs/>
          <w:color w:val="auto"/>
          <w:szCs w:val="21"/>
          <w:highlight w:val="none"/>
          <w:lang w:val="en-US" w:eastAsia="zh-CN"/>
        </w:rPr>
        <w:t>清单报价文件</w:t>
      </w:r>
      <w:r>
        <w:rPr>
          <w:rFonts w:hint="eastAsia" w:ascii="宋体" w:hAnsi="宋体" w:eastAsia="宋体" w:cs="宋体"/>
          <w:b/>
          <w:bCs/>
          <w:color w:val="auto"/>
          <w:szCs w:val="21"/>
          <w:highlight w:val="none"/>
        </w:rPr>
        <w:t>。供应商对自己所填写的</w:t>
      </w:r>
      <w:r>
        <w:rPr>
          <w:rFonts w:hint="eastAsia" w:ascii="宋体" w:hAnsi="宋体" w:eastAsia="宋体" w:cs="宋体"/>
          <w:b/>
          <w:bCs/>
          <w:color w:val="auto"/>
          <w:highlight w:val="none"/>
        </w:rPr>
        <w:t>项目编码、项目名称及项目特征描述、计量单位、工程量</w:t>
      </w:r>
      <w:r>
        <w:rPr>
          <w:rFonts w:hint="eastAsia" w:ascii="宋体" w:hAnsi="宋体" w:eastAsia="宋体" w:cs="宋体"/>
          <w:b/>
          <w:bCs/>
          <w:color w:val="auto"/>
          <w:szCs w:val="21"/>
          <w:highlight w:val="none"/>
        </w:rPr>
        <w:t>，供应商填写的</w:t>
      </w:r>
      <w:r>
        <w:rPr>
          <w:rFonts w:hint="eastAsia" w:ascii="宋体" w:hAnsi="宋体" w:eastAsia="宋体" w:cs="宋体"/>
          <w:b/>
          <w:bCs/>
          <w:color w:val="auto"/>
          <w:highlight w:val="none"/>
        </w:rPr>
        <w:t>项目编码、</w:t>
      </w:r>
      <w:r>
        <w:rPr>
          <w:rFonts w:hint="eastAsia" w:ascii="宋体" w:hAnsi="宋体" w:cs="宋体"/>
          <w:b/>
          <w:bCs/>
          <w:color w:val="auto"/>
          <w:highlight w:val="none"/>
          <w:lang w:val="en-US" w:eastAsia="zh-CN"/>
        </w:rPr>
        <w:t>项</w:t>
      </w:r>
      <w:r>
        <w:rPr>
          <w:rFonts w:hint="eastAsia" w:ascii="宋体" w:hAnsi="宋体" w:eastAsia="宋体" w:cs="宋体"/>
          <w:b/>
          <w:bCs/>
          <w:color w:val="auto"/>
          <w:highlight w:val="none"/>
        </w:rPr>
        <w:t>目名称及项目特征描述、计量单位、工程量</w:t>
      </w:r>
      <w:r>
        <w:rPr>
          <w:rFonts w:hint="eastAsia" w:ascii="宋体" w:hAnsi="宋体" w:eastAsia="宋体" w:cs="宋体"/>
          <w:b/>
          <w:bCs/>
          <w:color w:val="auto"/>
          <w:szCs w:val="21"/>
          <w:highlight w:val="none"/>
        </w:rPr>
        <w:t>必须与采购人提供的一致。评标中，如</w:t>
      </w:r>
      <w:r>
        <w:rPr>
          <w:rFonts w:hint="eastAsia" w:ascii="宋体" w:hAnsi="宋体" w:eastAsia="宋体" w:cs="宋体"/>
          <w:b/>
          <w:bCs/>
          <w:color w:val="auto"/>
          <w:szCs w:val="21"/>
          <w:highlight w:val="none"/>
          <w:lang w:eastAsia="zh-CN"/>
        </w:rPr>
        <w:t>磋商</w:t>
      </w:r>
      <w:r>
        <w:rPr>
          <w:rFonts w:hint="eastAsia" w:ascii="宋体" w:hAnsi="宋体" w:eastAsia="宋体" w:cs="宋体"/>
          <w:b/>
          <w:bCs/>
          <w:color w:val="auto"/>
          <w:szCs w:val="21"/>
          <w:highlight w:val="none"/>
        </w:rPr>
        <w:t>报价文件</w:t>
      </w:r>
      <w:r>
        <w:rPr>
          <w:rFonts w:hint="eastAsia" w:ascii="宋体" w:hAnsi="宋体" w:eastAsia="宋体" w:cs="宋体"/>
          <w:b/>
          <w:bCs/>
          <w:color w:val="auto"/>
          <w:highlight w:val="none"/>
        </w:rPr>
        <w:t>项目编码、项目名称及项目特征描述、计量单位、工程量</w:t>
      </w:r>
      <w:r>
        <w:rPr>
          <w:rFonts w:hint="eastAsia" w:ascii="宋体" w:hAnsi="宋体" w:eastAsia="宋体" w:cs="宋体"/>
          <w:b/>
          <w:bCs/>
          <w:color w:val="auto"/>
          <w:szCs w:val="21"/>
          <w:highlight w:val="none"/>
        </w:rPr>
        <w:t>与采购人提供不一致的，作</w:t>
      </w:r>
      <w:r>
        <w:rPr>
          <w:rFonts w:hint="eastAsia" w:ascii="宋体" w:hAnsi="宋体" w:eastAsia="宋体" w:cs="宋体"/>
          <w:b/>
          <w:bCs/>
          <w:color w:val="auto"/>
          <w:szCs w:val="21"/>
          <w:highlight w:val="none"/>
          <w:lang w:eastAsia="zh-CN"/>
        </w:rPr>
        <w:t>磋商</w:t>
      </w:r>
      <w:r>
        <w:rPr>
          <w:rFonts w:hint="eastAsia" w:ascii="宋体" w:hAnsi="宋体" w:eastAsia="宋体" w:cs="宋体"/>
          <w:b/>
          <w:bCs/>
          <w:color w:val="auto"/>
          <w:szCs w:val="21"/>
          <w:highlight w:val="none"/>
        </w:rPr>
        <w:t>无效处理。</w:t>
      </w:r>
      <w:r>
        <w:rPr>
          <w:rFonts w:hint="eastAsia" w:ascii="宋体" w:hAnsi="宋体" w:eastAsia="宋体" w:cs="宋体"/>
          <w:b/>
          <w:bCs/>
          <w:color w:val="auto"/>
          <w:szCs w:val="21"/>
          <w:highlight w:val="none"/>
          <w:lang w:eastAsia="zh-CN"/>
        </w:rPr>
        <w:t>磋商</w:t>
      </w:r>
      <w:r>
        <w:rPr>
          <w:rFonts w:hint="eastAsia" w:ascii="宋体" w:hAnsi="宋体" w:eastAsia="宋体" w:cs="宋体"/>
          <w:b/>
          <w:bCs/>
          <w:color w:val="auto"/>
          <w:szCs w:val="21"/>
          <w:highlight w:val="none"/>
        </w:rPr>
        <w:t>报价总价应当与分</w:t>
      </w:r>
      <w:r>
        <w:rPr>
          <w:rFonts w:hint="eastAsia" w:ascii="宋体" w:hAnsi="宋体" w:cs="宋体"/>
          <w:b/>
          <w:bCs/>
          <w:color w:val="auto"/>
          <w:szCs w:val="21"/>
          <w:highlight w:val="none"/>
          <w:lang w:val="en-US" w:eastAsia="zh-CN"/>
        </w:rPr>
        <w:t>类</w:t>
      </w:r>
      <w:r>
        <w:rPr>
          <w:rFonts w:hint="eastAsia" w:ascii="宋体" w:hAnsi="宋体" w:eastAsia="宋体" w:cs="宋体"/>
          <w:b/>
          <w:bCs/>
          <w:color w:val="auto"/>
          <w:szCs w:val="21"/>
          <w:highlight w:val="none"/>
        </w:rPr>
        <w:t>分项工程和单价措施费</w:t>
      </w:r>
      <w:r>
        <w:rPr>
          <w:rFonts w:hint="eastAsia" w:ascii="宋体" w:hAnsi="宋体" w:cs="宋体"/>
          <w:b/>
          <w:bCs/>
          <w:color w:val="auto"/>
          <w:szCs w:val="21"/>
          <w:highlight w:val="none"/>
          <w:lang w:eastAsia="zh-CN"/>
        </w:rPr>
        <w:t>（</w:t>
      </w:r>
      <w:r>
        <w:rPr>
          <w:rFonts w:hint="eastAsia" w:ascii="宋体" w:hAnsi="宋体" w:cs="宋体"/>
          <w:b/>
          <w:bCs/>
          <w:color w:val="auto"/>
          <w:szCs w:val="21"/>
          <w:highlight w:val="none"/>
          <w:lang w:val="en-US" w:eastAsia="zh-CN"/>
        </w:rPr>
        <w:t>如有</w:t>
      </w:r>
      <w:r>
        <w:rPr>
          <w:rFonts w:hint="eastAsia" w:ascii="宋体" w:hAnsi="宋体" w:cs="宋体"/>
          <w:b/>
          <w:bCs/>
          <w:color w:val="auto"/>
          <w:szCs w:val="21"/>
          <w:highlight w:val="none"/>
          <w:lang w:eastAsia="zh-CN"/>
        </w:rPr>
        <w:t>）</w:t>
      </w:r>
      <w:r>
        <w:rPr>
          <w:rFonts w:hint="eastAsia" w:ascii="宋体" w:hAnsi="宋体" w:eastAsia="宋体" w:cs="宋体"/>
          <w:b/>
          <w:bCs/>
          <w:color w:val="auto"/>
          <w:szCs w:val="21"/>
          <w:highlight w:val="none"/>
        </w:rPr>
        <w:t>、其他项目费和规费</w:t>
      </w:r>
      <w:r>
        <w:rPr>
          <w:rFonts w:hint="eastAsia" w:ascii="宋体" w:hAnsi="宋体" w:cs="宋体"/>
          <w:b/>
          <w:bCs/>
          <w:color w:val="auto"/>
          <w:szCs w:val="21"/>
          <w:highlight w:val="none"/>
          <w:lang w:eastAsia="zh-CN"/>
        </w:rPr>
        <w:t>（</w:t>
      </w:r>
      <w:r>
        <w:rPr>
          <w:rFonts w:hint="eastAsia" w:ascii="宋体" w:hAnsi="宋体" w:cs="宋体"/>
          <w:b/>
          <w:bCs/>
          <w:color w:val="auto"/>
          <w:szCs w:val="21"/>
          <w:highlight w:val="none"/>
          <w:lang w:val="en-US" w:eastAsia="zh-CN"/>
        </w:rPr>
        <w:t>如有</w:t>
      </w:r>
      <w:r>
        <w:rPr>
          <w:rFonts w:hint="eastAsia" w:ascii="宋体" w:hAnsi="宋体" w:cs="宋体"/>
          <w:b/>
          <w:bCs/>
          <w:color w:val="auto"/>
          <w:szCs w:val="21"/>
          <w:highlight w:val="none"/>
          <w:lang w:eastAsia="zh-CN"/>
        </w:rPr>
        <w:t>）</w:t>
      </w:r>
      <w:r>
        <w:rPr>
          <w:rFonts w:hint="eastAsia" w:ascii="宋体" w:hAnsi="宋体" w:eastAsia="宋体" w:cs="宋体"/>
          <w:b/>
          <w:bCs/>
          <w:color w:val="auto"/>
          <w:szCs w:val="21"/>
          <w:highlight w:val="none"/>
        </w:rPr>
        <w:t>、增值税</w:t>
      </w:r>
      <w:r>
        <w:rPr>
          <w:rFonts w:hint="eastAsia" w:ascii="宋体" w:hAnsi="宋体" w:cs="宋体"/>
          <w:b/>
          <w:bCs/>
          <w:color w:val="auto"/>
          <w:szCs w:val="21"/>
          <w:highlight w:val="none"/>
          <w:lang w:eastAsia="zh-CN"/>
        </w:rPr>
        <w:t>（</w:t>
      </w:r>
      <w:r>
        <w:rPr>
          <w:rFonts w:hint="eastAsia" w:ascii="宋体" w:hAnsi="宋体" w:cs="宋体"/>
          <w:b/>
          <w:bCs/>
          <w:color w:val="auto"/>
          <w:szCs w:val="21"/>
          <w:highlight w:val="none"/>
          <w:lang w:val="en-US" w:eastAsia="zh-CN"/>
        </w:rPr>
        <w:t>如有</w:t>
      </w:r>
      <w:r>
        <w:rPr>
          <w:rFonts w:hint="eastAsia" w:ascii="宋体" w:hAnsi="宋体" w:cs="宋体"/>
          <w:b/>
          <w:bCs/>
          <w:color w:val="auto"/>
          <w:szCs w:val="21"/>
          <w:highlight w:val="none"/>
          <w:lang w:eastAsia="zh-CN"/>
        </w:rPr>
        <w:t>）</w:t>
      </w:r>
      <w:r>
        <w:rPr>
          <w:rFonts w:hint="eastAsia" w:ascii="宋体" w:hAnsi="宋体" w:eastAsia="宋体" w:cs="宋体"/>
          <w:b/>
          <w:bCs/>
          <w:color w:val="auto"/>
          <w:szCs w:val="21"/>
          <w:highlight w:val="none"/>
        </w:rPr>
        <w:t>的合计金额一致，不一致的作</w:t>
      </w:r>
      <w:r>
        <w:rPr>
          <w:rFonts w:hint="eastAsia" w:ascii="宋体" w:hAnsi="宋体" w:eastAsia="宋体" w:cs="宋体"/>
          <w:b/>
          <w:bCs/>
          <w:color w:val="auto"/>
          <w:szCs w:val="21"/>
          <w:highlight w:val="none"/>
          <w:lang w:eastAsia="zh-CN"/>
        </w:rPr>
        <w:t>磋商</w:t>
      </w:r>
      <w:r>
        <w:rPr>
          <w:rFonts w:hint="eastAsia" w:ascii="宋体" w:hAnsi="宋体" w:eastAsia="宋体" w:cs="宋体"/>
          <w:b/>
          <w:bCs/>
          <w:color w:val="auto"/>
          <w:szCs w:val="21"/>
          <w:highlight w:val="none"/>
        </w:rPr>
        <w:t>无效处理。</w:t>
      </w:r>
    </w:p>
    <w:p w14:paraId="5922CCA0">
      <w:pPr>
        <w:keepNext w:val="0"/>
        <w:keepLines w:val="0"/>
        <w:pageBreakBefore w:val="0"/>
        <w:shd w:val="clear" w:color="auto" w:fill="FFFFFF"/>
        <w:kinsoku/>
        <w:wordWrap/>
        <w:overflowPunct/>
        <w:topLinePunct w:val="0"/>
        <w:autoSpaceDE/>
        <w:autoSpaceDN/>
        <w:bidi w:val="0"/>
        <w:spacing w:line="440" w:lineRule="exact"/>
        <w:ind w:firstLine="422" w:firstLineChars="200"/>
        <w:textAlignment w:val="auto"/>
        <w:rPr>
          <w:rFonts w:hint="eastAsia" w:ascii="宋体" w:hAnsi="宋体" w:eastAsia="宋体" w:cs="宋体"/>
          <w:b/>
          <w:bCs/>
          <w:color w:val="auto"/>
          <w:szCs w:val="21"/>
          <w:highlight w:val="none"/>
        </w:rPr>
      </w:pPr>
      <w:r>
        <w:rPr>
          <w:rFonts w:hint="eastAsia" w:ascii="宋体" w:hAnsi="宋体" w:cs="宋体"/>
          <w:b/>
          <w:bCs/>
          <w:color w:val="auto"/>
          <w:szCs w:val="21"/>
          <w:highlight w:val="none"/>
          <w:lang w:val="en-US" w:eastAsia="zh-CN"/>
        </w:rPr>
        <w:t>11</w:t>
      </w:r>
      <w:r>
        <w:rPr>
          <w:rFonts w:hint="eastAsia" w:ascii="宋体" w:hAnsi="宋体" w:eastAsia="宋体" w:cs="宋体"/>
          <w:b/>
          <w:bCs/>
          <w:color w:val="auto"/>
          <w:szCs w:val="21"/>
          <w:highlight w:val="none"/>
        </w:rPr>
        <w:t>.1.</w:t>
      </w:r>
      <w:r>
        <w:rPr>
          <w:rFonts w:hint="eastAsia" w:ascii="宋体" w:hAnsi="宋体" w:eastAsia="宋体" w:cs="宋体"/>
          <w:b/>
          <w:bCs/>
          <w:color w:val="auto"/>
          <w:szCs w:val="21"/>
          <w:highlight w:val="none"/>
          <w:lang w:val="en-US" w:eastAsia="zh-CN"/>
        </w:rPr>
        <w:t>6</w:t>
      </w:r>
      <w:r>
        <w:rPr>
          <w:rFonts w:hint="eastAsia" w:ascii="宋体" w:hAnsi="宋体" w:eastAsia="宋体" w:cs="宋体"/>
          <w:b/>
          <w:bCs/>
          <w:color w:val="auto"/>
          <w:szCs w:val="21"/>
          <w:highlight w:val="none"/>
        </w:rPr>
        <w:t>设有暂定价或暂定金额的，</w:t>
      </w:r>
      <w:r>
        <w:rPr>
          <w:rFonts w:hint="eastAsia" w:ascii="宋体" w:hAnsi="宋体" w:eastAsia="宋体" w:cs="宋体"/>
          <w:b/>
          <w:bCs/>
          <w:color w:val="auto"/>
          <w:szCs w:val="21"/>
          <w:highlight w:val="none"/>
          <w:lang w:eastAsia="zh-CN"/>
        </w:rPr>
        <w:t>磋商</w:t>
      </w:r>
      <w:r>
        <w:rPr>
          <w:rFonts w:hint="eastAsia" w:ascii="宋体" w:hAnsi="宋体" w:eastAsia="宋体" w:cs="宋体"/>
          <w:b/>
          <w:bCs/>
          <w:color w:val="auto"/>
          <w:szCs w:val="21"/>
          <w:highlight w:val="none"/>
        </w:rPr>
        <w:t>时要按采购人工程量清单给出的暂定价或暂定金额计入</w:t>
      </w:r>
      <w:r>
        <w:rPr>
          <w:rFonts w:hint="eastAsia" w:ascii="宋体" w:hAnsi="宋体" w:eastAsia="宋体" w:cs="宋体"/>
          <w:b/>
          <w:bCs/>
          <w:color w:val="auto"/>
          <w:szCs w:val="21"/>
          <w:highlight w:val="none"/>
          <w:lang w:eastAsia="zh-CN"/>
        </w:rPr>
        <w:t>磋商</w:t>
      </w:r>
      <w:r>
        <w:rPr>
          <w:rFonts w:hint="eastAsia" w:ascii="宋体" w:hAnsi="宋体" w:eastAsia="宋体" w:cs="宋体"/>
          <w:b/>
          <w:bCs/>
          <w:color w:val="auto"/>
          <w:szCs w:val="21"/>
          <w:highlight w:val="none"/>
        </w:rPr>
        <w:t>报价中，否则作</w:t>
      </w:r>
      <w:r>
        <w:rPr>
          <w:rFonts w:hint="eastAsia" w:ascii="宋体" w:hAnsi="宋体" w:eastAsia="宋体" w:cs="宋体"/>
          <w:b/>
          <w:bCs/>
          <w:color w:val="auto"/>
          <w:szCs w:val="21"/>
          <w:highlight w:val="none"/>
          <w:lang w:eastAsia="zh-CN"/>
        </w:rPr>
        <w:t>磋商</w:t>
      </w:r>
      <w:r>
        <w:rPr>
          <w:rFonts w:hint="eastAsia" w:ascii="宋体" w:hAnsi="宋体" w:eastAsia="宋体" w:cs="宋体"/>
          <w:b/>
          <w:bCs/>
          <w:color w:val="auto"/>
          <w:szCs w:val="21"/>
          <w:highlight w:val="none"/>
        </w:rPr>
        <w:t>无效处理。</w:t>
      </w:r>
    </w:p>
    <w:p w14:paraId="454E9D78">
      <w:pPr>
        <w:keepNext w:val="0"/>
        <w:keepLines w:val="0"/>
        <w:pageBreakBefore w:val="0"/>
        <w:shd w:val="clear" w:color="auto" w:fill="FFFFFF"/>
        <w:kinsoku/>
        <w:wordWrap/>
        <w:overflowPunct/>
        <w:topLinePunct w:val="0"/>
        <w:autoSpaceDE/>
        <w:autoSpaceDN/>
        <w:bidi w:val="0"/>
        <w:spacing w:line="440" w:lineRule="exact"/>
        <w:ind w:firstLine="422" w:firstLineChars="200"/>
        <w:textAlignment w:val="auto"/>
        <w:rPr>
          <w:rFonts w:hint="eastAsia" w:ascii="宋体" w:hAnsi="宋体" w:eastAsia="宋体" w:cs="宋体"/>
          <w:b/>
          <w:bCs/>
          <w:color w:val="auto"/>
          <w:szCs w:val="21"/>
          <w:highlight w:val="none"/>
        </w:rPr>
      </w:pPr>
      <w:r>
        <w:rPr>
          <w:rFonts w:hint="eastAsia" w:ascii="宋体" w:hAnsi="宋体" w:cs="宋体"/>
          <w:b/>
          <w:bCs/>
          <w:color w:val="auto"/>
          <w:szCs w:val="21"/>
          <w:highlight w:val="none"/>
          <w:lang w:val="en-US" w:eastAsia="zh-CN"/>
        </w:rPr>
        <w:t>11</w:t>
      </w:r>
      <w:r>
        <w:rPr>
          <w:rFonts w:hint="eastAsia" w:ascii="宋体" w:hAnsi="宋体" w:eastAsia="宋体" w:cs="宋体"/>
          <w:b/>
          <w:bCs/>
          <w:color w:val="auto"/>
          <w:szCs w:val="21"/>
          <w:highlight w:val="none"/>
        </w:rPr>
        <w:t>.1.</w:t>
      </w:r>
      <w:r>
        <w:rPr>
          <w:rFonts w:hint="eastAsia" w:ascii="宋体" w:hAnsi="宋体" w:eastAsia="宋体" w:cs="宋体"/>
          <w:b/>
          <w:bCs/>
          <w:color w:val="auto"/>
          <w:szCs w:val="21"/>
          <w:highlight w:val="none"/>
          <w:lang w:val="en-US" w:eastAsia="zh-CN"/>
        </w:rPr>
        <w:t>7</w:t>
      </w:r>
      <w:r>
        <w:rPr>
          <w:rFonts w:hint="eastAsia" w:ascii="宋体" w:hAnsi="宋体" w:eastAsia="宋体" w:cs="宋体"/>
          <w:b/>
          <w:bCs/>
          <w:color w:val="auto"/>
          <w:szCs w:val="21"/>
          <w:highlight w:val="none"/>
        </w:rPr>
        <w:t>本项目</w:t>
      </w:r>
      <w:r>
        <w:rPr>
          <w:rFonts w:hint="eastAsia" w:ascii="宋体" w:hAnsi="宋体" w:eastAsia="宋体" w:cs="宋体"/>
          <w:b/>
          <w:bCs/>
          <w:color w:val="auto"/>
          <w:szCs w:val="21"/>
          <w:highlight w:val="none"/>
          <w:lang w:eastAsia="zh-CN"/>
        </w:rPr>
        <w:t>磋商</w:t>
      </w:r>
      <w:r>
        <w:rPr>
          <w:rFonts w:hint="eastAsia" w:ascii="宋体" w:hAnsi="宋体" w:eastAsia="宋体" w:cs="宋体"/>
          <w:b/>
          <w:bCs/>
          <w:color w:val="auto"/>
          <w:szCs w:val="21"/>
          <w:highlight w:val="none"/>
        </w:rPr>
        <w:t>采用多次报价方式，作</w:t>
      </w:r>
      <w:r>
        <w:rPr>
          <w:rFonts w:hint="eastAsia" w:ascii="宋体" w:hAnsi="宋体" w:eastAsia="宋体" w:cs="宋体"/>
          <w:b/>
          <w:bCs/>
          <w:color w:val="auto"/>
          <w:szCs w:val="21"/>
          <w:highlight w:val="none"/>
          <w:lang w:eastAsia="zh-CN"/>
        </w:rPr>
        <w:t>磋商</w:t>
      </w:r>
      <w:r>
        <w:rPr>
          <w:rFonts w:hint="eastAsia" w:ascii="宋体" w:hAnsi="宋体" w:eastAsia="宋体" w:cs="宋体"/>
          <w:b/>
          <w:bCs/>
          <w:color w:val="auto"/>
          <w:szCs w:val="21"/>
          <w:highlight w:val="none"/>
        </w:rPr>
        <w:t>报价时采购人将书面告知各供应商，供应商的</w:t>
      </w:r>
      <w:r>
        <w:rPr>
          <w:rFonts w:hint="eastAsia" w:ascii="宋体" w:hAnsi="宋体" w:eastAsia="宋体" w:cs="宋体"/>
          <w:b/>
          <w:bCs/>
          <w:color w:val="auto"/>
          <w:szCs w:val="21"/>
          <w:highlight w:val="none"/>
          <w:lang w:eastAsia="zh-CN"/>
        </w:rPr>
        <w:t>磋商</w:t>
      </w:r>
      <w:r>
        <w:rPr>
          <w:rFonts w:hint="eastAsia" w:ascii="宋体" w:hAnsi="宋体" w:eastAsia="宋体" w:cs="宋体"/>
          <w:b/>
          <w:bCs/>
          <w:color w:val="auto"/>
          <w:szCs w:val="21"/>
          <w:highlight w:val="none"/>
        </w:rPr>
        <w:t>报价文件必须按工程量清单报价文件的要求及格式编制</w:t>
      </w:r>
      <w:r>
        <w:rPr>
          <w:rFonts w:hint="eastAsia" w:ascii="宋体" w:hAnsi="宋体" w:cs="宋体"/>
          <w:b/>
          <w:bCs/>
          <w:color w:val="auto"/>
          <w:szCs w:val="21"/>
          <w:highlight w:val="none"/>
          <w:lang w:val="en-US" w:eastAsia="zh-CN"/>
        </w:rPr>
        <w:t>并加盖供应商电子印章及相关编制人员（如有要求）签字或盖章（此处所指“签字或盖章”为手写签字或盖章后扫描上传）</w:t>
      </w:r>
      <w:r>
        <w:rPr>
          <w:rFonts w:hint="eastAsia" w:ascii="宋体" w:hAnsi="宋体" w:eastAsia="宋体" w:cs="宋体"/>
          <w:b/>
          <w:bCs/>
          <w:color w:val="auto"/>
          <w:szCs w:val="21"/>
          <w:highlight w:val="none"/>
        </w:rPr>
        <w:t>，不得以总价下浮的方式做</w:t>
      </w:r>
      <w:r>
        <w:rPr>
          <w:rFonts w:hint="eastAsia" w:ascii="宋体" w:hAnsi="宋体" w:eastAsia="宋体" w:cs="宋体"/>
          <w:b/>
          <w:bCs/>
          <w:color w:val="auto"/>
          <w:szCs w:val="21"/>
          <w:highlight w:val="none"/>
          <w:lang w:eastAsia="zh-CN"/>
        </w:rPr>
        <w:t>最后</w:t>
      </w:r>
      <w:r>
        <w:rPr>
          <w:rFonts w:hint="eastAsia" w:ascii="宋体" w:hAnsi="宋体" w:eastAsia="宋体" w:cs="宋体"/>
          <w:b/>
          <w:bCs/>
          <w:color w:val="auto"/>
          <w:szCs w:val="21"/>
          <w:highlight w:val="none"/>
        </w:rPr>
        <w:t>报价，否则，作无效</w:t>
      </w:r>
      <w:r>
        <w:rPr>
          <w:rFonts w:hint="eastAsia" w:ascii="宋体" w:hAnsi="宋体" w:cs="宋体"/>
          <w:b/>
          <w:bCs/>
          <w:color w:val="auto"/>
          <w:szCs w:val="21"/>
          <w:highlight w:val="none"/>
          <w:lang w:val="en-US" w:eastAsia="zh-CN"/>
        </w:rPr>
        <w:t>磋商</w:t>
      </w:r>
      <w:r>
        <w:rPr>
          <w:rFonts w:hint="eastAsia" w:ascii="宋体" w:hAnsi="宋体" w:eastAsia="宋体" w:cs="宋体"/>
          <w:b/>
          <w:bCs/>
          <w:color w:val="auto"/>
          <w:szCs w:val="21"/>
          <w:highlight w:val="none"/>
        </w:rPr>
        <w:t>处理，供应商须提前做好相关准备并按时递交</w:t>
      </w:r>
      <w:r>
        <w:rPr>
          <w:rFonts w:hint="eastAsia" w:ascii="宋体" w:hAnsi="宋体" w:eastAsia="宋体" w:cs="宋体"/>
          <w:b/>
          <w:bCs/>
          <w:color w:val="auto"/>
          <w:szCs w:val="21"/>
          <w:highlight w:val="none"/>
          <w:lang w:eastAsia="zh-CN"/>
        </w:rPr>
        <w:t>最后</w:t>
      </w:r>
      <w:r>
        <w:rPr>
          <w:rFonts w:hint="eastAsia" w:ascii="宋体" w:hAnsi="宋体" w:eastAsia="宋体" w:cs="宋体"/>
          <w:b/>
          <w:bCs/>
          <w:color w:val="auto"/>
          <w:szCs w:val="21"/>
          <w:highlight w:val="none"/>
        </w:rPr>
        <w:t>报价文件</w:t>
      </w:r>
      <w:r>
        <w:rPr>
          <w:rFonts w:hint="eastAsia" w:ascii="宋体" w:hAnsi="宋体" w:cs="宋体"/>
          <w:b/>
          <w:bCs/>
          <w:color w:val="auto"/>
          <w:szCs w:val="21"/>
          <w:highlight w:val="none"/>
          <w:lang w:eastAsia="zh-CN"/>
        </w:rPr>
        <w:t>（</w:t>
      </w:r>
      <w:r>
        <w:rPr>
          <w:rFonts w:hint="eastAsia" w:ascii="宋体" w:hAnsi="宋体" w:cs="宋体"/>
          <w:b/>
          <w:bCs/>
          <w:color w:val="auto"/>
          <w:szCs w:val="21"/>
          <w:highlight w:val="none"/>
          <w:lang w:val="en-US" w:eastAsia="zh-CN"/>
        </w:rPr>
        <w:t>以附件的方式上传</w:t>
      </w:r>
      <w:r>
        <w:rPr>
          <w:rFonts w:hint="eastAsia" w:ascii="宋体" w:hAnsi="宋体" w:cs="宋体"/>
          <w:b/>
          <w:bCs/>
          <w:color w:val="auto"/>
          <w:szCs w:val="21"/>
          <w:highlight w:val="none"/>
          <w:lang w:eastAsia="zh-CN"/>
        </w:rPr>
        <w:t>）</w:t>
      </w:r>
      <w:r>
        <w:rPr>
          <w:rFonts w:hint="eastAsia" w:ascii="宋体" w:hAnsi="宋体" w:eastAsia="宋体" w:cs="宋体"/>
          <w:b/>
          <w:bCs/>
          <w:color w:val="auto"/>
          <w:szCs w:val="21"/>
          <w:highlight w:val="none"/>
        </w:rPr>
        <w:t>，</w:t>
      </w:r>
      <w:r>
        <w:rPr>
          <w:rFonts w:hint="eastAsia" w:ascii="宋体" w:hAnsi="宋体" w:eastAsia="宋体" w:cs="宋体"/>
          <w:b/>
          <w:bCs/>
          <w:color w:val="auto"/>
          <w:szCs w:val="21"/>
          <w:highlight w:val="none"/>
          <w:lang w:eastAsia="zh-CN"/>
        </w:rPr>
        <w:t>最后</w:t>
      </w:r>
      <w:r>
        <w:rPr>
          <w:rFonts w:hint="eastAsia" w:ascii="宋体" w:hAnsi="宋体" w:eastAsia="宋体" w:cs="宋体"/>
          <w:b/>
          <w:bCs/>
          <w:color w:val="auto"/>
          <w:szCs w:val="21"/>
          <w:highlight w:val="none"/>
        </w:rPr>
        <w:t>报价高于采购预算控制价的响应文件将被拒绝。</w:t>
      </w:r>
    </w:p>
    <w:p w14:paraId="31099242">
      <w:pPr>
        <w:keepNext w:val="0"/>
        <w:keepLines w:val="0"/>
        <w:pageBreakBefore w:val="0"/>
        <w:shd w:val="clear" w:color="auto" w:fill="FFFFFF"/>
        <w:kinsoku/>
        <w:wordWrap/>
        <w:overflowPunct/>
        <w:topLinePunct w:val="0"/>
        <w:autoSpaceDE/>
        <w:autoSpaceDN/>
        <w:bidi w:val="0"/>
        <w:spacing w:line="440" w:lineRule="exact"/>
        <w:ind w:firstLine="420" w:firstLineChars="200"/>
        <w:textAlignment w:val="auto"/>
        <w:rPr>
          <w:rFonts w:hint="eastAsia" w:ascii="宋体" w:hAnsi="宋体" w:eastAsia="宋体" w:cs="宋体"/>
          <w:color w:val="auto"/>
          <w:szCs w:val="21"/>
          <w:highlight w:val="none"/>
        </w:rPr>
      </w:pPr>
      <w:r>
        <w:rPr>
          <w:rFonts w:hint="eastAsia" w:ascii="宋体" w:hAnsi="宋体" w:cs="宋体"/>
          <w:color w:val="auto"/>
          <w:highlight w:val="none"/>
          <w:lang w:val="en-US" w:eastAsia="zh-CN"/>
        </w:rPr>
        <w:t>11</w:t>
      </w:r>
      <w:r>
        <w:rPr>
          <w:rFonts w:hint="eastAsia" w:ascii="宋体" w:hAnsi="宋体" w:eastAsia="宋体" w:cs="宋体"/>
          <w:color w:val="auto"/>
          <w:szCs w:val="21"/>
          <w:highlight w:val="none"/>
        </w:rPr>
        <w:t>.2工程计价说明详见第三章</w:t>
      </w:r>
      <w:r>
        <w:rPr>
          <w:rFonts w:hint="eastAsia" w:ascii="宋体" w:hAnsi="宋体" w:eastAsia="宋体" w:cs="宋体"/>
          <w:color w:val="auto"/>
          <w:highlight w:val="none"/>
        </w:rPr>
        <w:t>项目需求和说明中的</w:t>
      </w:r>
      <w:r>
        <w:rPr>
          <w:rFonts w:hint="eastAsia" w:ascii="宋体" w:hAnsi="宋体" w:eastAsia="宋体" w:cs="宋体"/>
          <w:color w:val="auto"/>
          <w:szCs w:val="21"/>
          <w:highlight w:val="none"/>
        </w:rPr>
        <w:t>“工程量清单”。</w:t>
      </w:r>
    </w:p>
    <w:p w14:paraId="5CE6489C">
      <w:pPr>
        <w:keepNext w:val="0"/>
        <w:keepLines w:val="0"/>
        <w:pageBreakBefore w:val="0"/>
        <w:shd w:val="clear" w:color="auto" w:fill="FFFFFF"/>
        <w:kinsoku/>
        <w:wordWrap/>
        <w:overflowPunct/>
        <w:topLinePunct w:val="0"/>
        <w:autoSpaceDE/>
        <w:autoSpaceDN/>
        <w:bidi w:val="0"/>
        <w:spacing w:line="440" w:lineRule="exact"/>
        <w:ind w:firstLine="420" w:firstLineChars="200"/>
        <w:textAlignment w:val="auto"/>
        <w:rPr>
          <w:rFonts w:hint="eastAsia" w:ascii="宋体" w:hAnsi="宋体" w:eastAsia="宋体" w:cs="宋体"/>
          <w:color w:val="auto"/>
          <w:szCs w:val="21"/>
          <w:highlight w:val="none"/>
        </w:rPr>
      </w:pPr>
      <w:r>
        <w:rPr>
          <w:rFonts w:hint="eastAsia" w:ascii="宋体" w:hAnsi="宋体" w:cs="宋体"/>
          <w:color w:val="auto"/>
          <w:highlight w:val="none"/>
          <w:lang w:val="en-US" w:eastAsia="zh-CN"/>
        </w:rPr>
        <w:t>11</w:t>
      </w:r>
      <w:r>
        <w:rPr>
          <w:rFonts w:hint="eastAsia" w:ascii="宋体" w:hAnsi="宋体" w:eastAsia="宋体" w:cs="宋体"/>
          <w:color w:val="auto"/>
          <w:highlight w:val="none"/>
        </w:rPr>
        <w:t>.2.1</w:t>
      </w:r>
      <w:r>
        <w:rPr>
          <w:rFonts w:hint="eastAsia" w:ascii="宋体" w:hAnsi="宋体" w:eastAsia="宋体" w:cs="宋体"/>
          <w:color w:val="auto"/>
          <w:szCs w:val="21"/>
          <w:highlight w:val="none"/>
        </w:rPr>
        <w:t>采购人不提供建筑废渣的倾倒地点，建筑废渣的运距由供应商按所能承受能力自行考虑，建筑废渣的运费以综合单价形式包干。结算时不对运距进行费用签证。</w:t>
      </w:r>
    </w:p>
    <w:p w14:paraId="0B5E5A47">
      <w:pPr>
        <w:keepNext w:val="0"/>
        <w:keepLines w:val="0"/>
        <w:pageBreakBefore w:val="0"/>
        <w:shd w:val="clear" w:color="auto" w:fill="FFFFFF"/>
        <w:kinsoku/>
        <w:wordWrap/>
        <w:overflowPunct/>
        <w:topLinePunct w:val="0"/>
        <w:autoSpaceDE/>
        <w:autoSpaceDN/>
        <w:bidi w:val="0"/>
        <w:spacing w:line="440" w:lineRule="exact"/>
        <w:ind w:firstLine="428" w:firstLineChars="200"/>
        <w:textAlignment w:val="auto"/>
        <w:rPr>
          <w:rFonts w:hint="eastAsia" w:ascii="宋体" w:hAnsi="宋体" w:eastAsia="宋体" w:cs="宋体"/>
          <w:color w:val="auto"/>
          <w:spacing w:val="2"/>
          <w:highlight w:val="none"/>
        </w:rPr>
      </w:pPr>
      <w:r>
        <w:rPr>
          <w:rFonts w:hint="eastAsia" w:ascii="宋体" w:hAnsi="宋体" w:cs="宋体"/>
          <w:color w:val="auto"/>
          <w:spacing w:val="2"/>
          <w:highlight w:val="none"/>
          <w:lang w:val="en-US" w:eastAsia="zh-CN"/>
        </w:rPr>
        <w:t>11</w:t>
      </w:r>
      <w:r>
        <w:rPr>
          <w:rFonts w:hint="eastAsia" w:ascii="宋体" w:hAnsi="宋体" w:eastAsia="宋体" w:cs="宋体"/>
          <w:color w:val="auto"/>
          <w:spacing w:val="2"/>
          <w:highlight w:val="none"/>
        </w:rPr>
        <w:t>.2.2</w:t>
      </w:r>
      <w:r>
        <w:rPr>
          <w:rFonts w:hint="eastAsia" w:ascii="宋体" w:hAnsi="宋体" w:eastAsia="宋体" w:cs="宋体"/>
          <w:color w:val="auto"/>
          <w:szCs w:val="21"/>
          <w:highlight w:val="none"/>
        </w:rPr>
        <w:t>本工程施工期间的水电费由</w:t>
      </w:r>
      <w:r>
        <w:rPr>
          <w:rFonts w:hint="eastAsia" w:ascii="宋体" w:hAnsi="宋体" w:eastAsia="宋体" w:cs="宋体"/>
          <w:color w:val="auto"/>
          <w:szCs w:val="21"/>
          <w:highlight w:val="none"/>
          <w:lang w:val="en-US" w:eastAsia="zh-CN"/>
        </w:rPr>
        <w:t>成交供应商</w:t>
      </w:r>
      <w:r>
        <w:rPr>
          <w:rFonts w:hint="eastAsia" w:ascii="宋体" w:hAnsi="宋体" w:eastAsia="宋体" w:cs="宋体"/>
          <w:color w:val="auto"/>
          <w:szCs w:val="21"/>
          <w:highlight w:val="none"/>
        </w:rPr>
        <w:t>承担。</w:t>
      </w:r>
    </w:p>
    <w:p w14:paraId="48E5E390">
      <w:pPr>
        <w:keepNext w:val="0"/>
        <w:keepLines w:val="0"/>
        <w:pageBreakBefore w:val="0"/>
        <w:shd w:val="clear" w:color="auto" w:fill="FFFFFF"/>
        <w:kinsoku/>
        <w:wordWrap/>
        <w:overflowPunct/>
        <w:topLinePunct w:val="0"/>
        <w:autoSpaceDE/>
        <w:autoSpaceDN/>
        <w:bidi w:val="0"/>
        <w:spacing w:line="440" w:lineRule="exact"/>
        <w:ind w:firstLine="420" w:firstLineChars="200"/>
        <w:textAlignment w:val="auto"/>
        <w:rPr>
          <w:rFonts w:hint="eastAsia" w:ascii="宋体" w:hAnsi="宋体" w:eastAsia="宋体" w:cs="宋体"/>
          <w:color w:val="auto"/>
          <w:highlight w:val="none"/>
        </w:rPr>
      </w:pPr>
      <w:r>
        <w:rPr>
          <w:rFonts w:hint="eastAsia" w:ascii="宋体" w:hAnsi="宋体" w:cs="宋体"/>
          <w:color w:val="auto"/>
          <w:highlight w:val="none"/>
          <w:lang w:val="en-US" w:eastAsia="zh-CN"/>
        </w:rPr>
        <w:t>11</w:t>
      </w:r>
      <w:r>
        <w:rPr>
          <w:rFonts w:hint="eastAsia" w:ascii="宋体" w:hAnsi="宋体" w:eastAsia="宋体" w:cs="宋体"/>
          <w:color w:val="auto"/>
          <w:highlight w:val="none"/>
        </w:rPr>
        <w:t xml:space="preserve">.3 </w:t>
      </w:r>
      <w:r>
        <w:rPr>
          <w:rFonts w:hint="eastAsia" w:ascii="宋体" w:hAnsi="宋体" w:eastAsia="宋体" w:cs="宋体"/>
          <w:color w:val="auto"/>
          <w:highlight w:val="none"/>
          <w:lang w:eastAsia="zh-CN"/>
        </w:rPr>
        <w:t>磋商</w:t>
      </w:r>
      <w:r>
        <w:rPr>
          <w:rFonts w:hint="eastAsia" w:ascii="宋体" w:hAnsi="宋体" w:eastAsia="宋体" w:cs="宋体"/>
          <w:color w:val="auto"/>
          <w:highlight w:val="none"/>
        </w:rPr>
        <w:t>货币</w:t>
      </w:r>
    </w:p>
    <w:p w14:paraId="2C5DF505">
      <w:pPr>
        <w:keepNext w:val="0"/>
        <w:keepLines w:val="0"/>
        <w:pageBreakBefore w:val="0"/>
        <w:shd w:val="clear" w:color="auto" w:fill="FFFFFF"/>
        <w:kinsoku/>
        <w:wordWrap/>
        <w:overflowPunct/>
        <w:topLinePunct w:val="0"/>
        <w:autoSpaceDE/>
        <w:autoSpaceDN/>
        <w:bidi w:val="0"/>
        <w:spacing w:line="440" w:lineRule="exact"/>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响应文件报价中的单价和合价全部采用人民币表示。</w:t>
      </w:r>
    </w:p>
    <w:p w14:paraId="77BC6EA9">
      <w:pPr>
        <w:keepNext w:val="0"/>
        <w:keepLines w:val="0"/>
        <w:pageBreakBefore w:val="0"/>
        <w:shd w:val="clear" w:color="auto" w:fill="FFFFFF"/>
        <w:kinsoku/>
        <w:wordWrap/>
        <w:overflowPunct/>
        <w:topLinePunct w:val="0"/>
        <w:autoSpaceDE/>
        <w:autoSpaceDN/>
        <w:bidi w:val="0"/>
        <w:spacing w:line="440" w:lineRule="exact"/>
        <w:ind w:firstLine="430" w:firstLineChars="200"/>
        <w:textAlignment w:val="auto"/>
        <w:rPr>
          <w:rFonts w:hint="eastAsia" w:ascii="宋体" w:hAnsi="宋体" w:eastAsia="宋体" w:cs="宋体"/>
          <w:b/>
          <w:bCs/>
          <w:color w:val="auto"/>
          <w:spacing w:val="2"/>
          <w:highlight w:val="none"/>
        </w:rPr>
      </w:pPr>
      <w:bookmarkStart w:id="58" w:name="_Toc424307481"/>
      <w:bookmarkStart w:id="59" w:name="_Toc424307748"/>
      <w:r>
        <w:rPr>
          <w:rFonts w:hint="eastAsia" w:ascii="宋体" w:hAnsi="宋体" w:eastAsia="宋体" w:cs="宋体"/>
          <w:b/>
          <w:bCs/>
          <w:color w:val="auto"/>
          <w:spacing w:val="2"/>
          <w:highlight w:val="none"/>
        </w:rPr>
        <w:t>五、响应文件的编制</w:t>
      </w:r>
      <w:bookmarkEnd w:id="58"/>
      <w:bookmarkEnd w:id="59"/>
    </w:p>
    <w:p w14:paraId="3733B347">
      <w:pPr>
        <w:keepNext w:val="0"/>
        <w:keepLines w:val="0"/>
        <w:pageBreakBefore w:val="0"/>
        <w:shd w:val="clear" w:color="auto" w:fill="FFFFFF"/>
        <w:kinsoku/>
        <w:wordWrap/>
        <w:overflowPunct/>
        <w:topLinePunct w:val="0"/>
        <w:autoSpaceDE/>
        <w:autoSpaceDN/>
        <w:bidi w:val="0"/>
        <w:spacing w:line="440" w:lineRule="exact"/>
        <w:ind w:firstLine="430" w:firstLineChars="200"/>
        <w:textAlignment w:val="auto"/>
        <w:rPr>
          <w:rFonts w:hint="eastAsia" w:ascii="宋体" w:hAnsi="宋体" w:eastAsia="宋体" w:cs="宋体"/>
          <w:b/>
          <w:bCs/>
          <w:color w:val="auto"/>
          <w:spacing w:val="2"/>
          <w:highlight w:val="none"/>
        </w:rPr>
      </w:pPr>
      <w:r>
        <w:rPr>
          <w:rFonts w:hint="eastAsia" w:ascii="宋体" w:hAnsi="宋体" w:cs="宋体"/>
          <w:b/>
          <w:bCs/>
          <w:color w:val="auto"/>
          <w:spacing w:val="2"/>
          <w:highlight w:val="none"/>
          <w:lang w:val="en-US" w:eastAsia="zh-CN"/>
        </w:rPr>
        <w:t>12</w:t>
      </w:r>
      <w:r>
        <w:rPr>
          <w:rFonts w:hint="eastAsia" w:ascii="宋体" w:hAnsi="宋体" w:eastAsia="宋体" w:cs="宋体"/>
          <w:b/>
          <w:bCs/>
          <w:color w:val="auto"/>
          <w:spacing w:val="2"/>
          <w:highlight w:val="none"/>
        </w:rPr>
        <w:t>.响应文件的语言</w:t>
      </w:r>
    </w:p>
    <w:p w14:paraId="7AC04DF9">
      <w:pPr>
        <w:keepNext w:val="0"/>
        <w:keepLines w:val="0"/>
        <w:pageBreakBefore w:val="0"/>
        <w:widowControl w:val="0"/>
        <w:kinsoku/>
        <w:wordWrap/>
        <w:overflowPunct/>
        <w:topLinePunct w:val="0"/>
        <w:autoSpaceDE/>
        <w:autoSpaceDN/>
        <w:bidi w:val="0"/>
        <w:adjustRightInd/>
        <w:snapToGrid/>
        <w:spacing w:line="440" w:lineRule="exact"/>
        <w:ind w:firstLine="428" w:firstLineChars="200"/>
        <w:textAlignment w:val="auto"/>
        <w:rPr>
          <w:rFonts w:hint="eastAsia" w:ascii="宋体" w:hAnsi="宋体" w:eastAsia="宋体" w:cs="宋体"/>
          <w:color w:val="auto"/>
          <w:spacing w:val="2"/>
          <w:highlight w:val="none"/>
        </w:rPr>
      </w:pPr>
      <w:r>
        <w:rPr>
          <w:rFonts w:hint="eastAsia" w:ascii="宋体" w:hAnsi="宋体" w:cs="宋体"/>
          <w:color w:val="auto"/>
          <w:spacing w:val="2"/>
          <w:highlight w:val="none"/>
          <w:lang w:val="en-US" w:eastAsia="zh-CN"/>
        </w:rPr>
        <w:t>12</w:t>
      </w:r>
      <w:r>
        <w:rPr>
          <w:rFonts w:hint="eastAsia" w:ascii="宋体" w:hAnsi="宋体" w:eastAsia="宋体" w:cs="宋体"/>
          <w:color w:val="auto"/>
          <w:spacing w:val="2"/>
          <w:highlight w:val="none"/>
        </w:rPr>
        <w:t>.1“</w:t>
      </w:r>
      <w:r>
        <w:rPr>
          <w:rFonts w:hint="eastAsia" w:ascii="宋体" w:hAnsi="宋体" w:eastAsia="宋体" w:cs="宋体"/>
          <w:color w:val="auto"/>
          <w:szCs w:val="21"/>
          <w:highlight w:val="none"/>
        </w:rPr>
        <w:t>响应文件”是指：</w:t>
      </w:r>
      <w:r>
        <w:rPr>
          <w:rFonts w:hint="eastAsia" w:ascii="宋体" w:hAnsi="宋体" w:cs="宋体"/>
          <w:color w:val="auto"/>
          <w:spacing w:val="-6"/>
          <w:szCs w:val="21"/>
          <w:highlight w:val="none"/>
        </w:rPr>
        <w:t>供应商根据本磋商文件要求，编制包含资格证明、报价</w:t>
      </w:r>
      <w:r>
        <w:rPr>
          <w:rFonts w:hint="eastAsia" w:ascii="宋体" w:hAnsi="宋体" w:cs="宋体"/>
          <w:color w:val="auto"/>
          <w:spacing w:val="-6"/>
          <w:szCs w:val="21"/>
          <w:highlight w:val="none"/>
          <w:lang w:eastAsia="zh-CN"/>
        </w:rPr>
        <w:t>、</w:t>
      </w:r>
      <w:r>
        <w:rPr>
          <w:rFonts w:hint="eastAsia" w:ascii="宋体" w:hAnsi="宋体" w:cs="宋体"/>
          <w:color w:val="auto"/>
          <w:spacing w:val="-6"/>
          <w:szCs w:val="21"/>
          <w:highlight w:val="none"/>
          <w:lang w:val="en-US" w:eastAsia="zh-CN"/>
        </w:rPr>
        <w:t>商务</w:t>
      </w:r>
      <w:r>
        <w:rPr>
          <w:rFonts w:hint="eastAsia" w:ascii="宋体" w:hAnsi="宋体" w:cs="宋体"/>
          <w:color w:val="auto"/>
          <w:spacing w:val="-6"/>
          <w:szCs w:val="21"/>
          <w:highlight w:val="none"/>
        </w:rPr>
        <w:t>技术等所有内容的文件。</w:t>
      </w:r>
    </w:p>
    <w:p w14:paraId="23CDC612">
      <w:pPr>
        <w:keepNext w:val="0"/>
        <w:keepLines w:val="0"/>
        <w:pageBreakBefore w:val="0"/>
        <w:kinsoku/>
        <w:wordWrap/>
        <w:overflowPunct/>
        <w:topLinePunct w:val="0"/>
        <w:autoSpaceDE/>
        <w:autoSpaceDN/>
        <w:bidi w:val="0"/>
        <w:spacing w:line="440" w:lineRule="exact"/>
        <w:ind w:firstLine="428" w:firstLineChars="200"/>
        <w:textAlignment w:val="auto"/>
        <w:rPr>
          <w:rFonts w:hint="eastAsia" w:ascii="宋体" w:hAnsi="宋体" w:eastAsia="宋体" w:cs="宋体"/>
          <w:color w:val="auto"/>
          <w:szCs w:val="21"/>
          <w:highlight w:val="none"/>
        </w:rPr>
      </w:pPr>
      <w:r>
        <w:rPr>
          <w:rFonts w:hint="eastAsia" w:ascii="宋体" w:hAnsi="宋体" w:cs="宋体"/>
          <w:color w:val="auto"/>
          <w:spacing w:val="2"/>
          <w:highlight w:val="none"/>
          <w:lang w:val="en-US" w:eastAsia="zh-CN"/>
        </w:rPr>
        <w:t>12</w:t>
      </w:r>
      <w:r>
        <w:rPr>
          <w:rFonts w:hint="eastAsia" w:ascii="宋体" w:hAnsi="宋体" w:eastAsia="宋体" w:cs="宋体"/>
          <w:color w:val="auto"/>
          <w:spacing w:val="2"/>
          <w:highlight w:val="none"/>
        </w:rPr>
        <w:t>.2</w:t>
      </w:r>
      <w:r>
        <w:rPr>
          <w:rFonts w:hint="eastAsia" w:ascii="宋体" w:hAnsi="宋体" w:eastAsia="宋体" w:cs="宋体"/>
          <w:color w:val="auto"/>
          <w:spacing w:val="-2"/>
          <w:highlight w:val="none"/>
        </w:rPr>
        <w:t>响应文件及供应商与采购人之间往来的与</w:t>
      </w:r>
      <w:r>
        <w:rPr>
          <w:rFonts w:hint="eastAsia" w:ascii="宋体" w:hAnsi="宋体" w:eastAsia="宋体" w:cs="宋体"/>
          <w:color w:val="auto"/>
          <w:spacing w:val="-2"/>
          <w:highlight w:val="none"/>
          <w:lang w:eastAsia="zh-CN"/>
        </w:rPr>
        <w:t>磋商</w:t>
      </w:r>
      <w:r>
        <w:rPr>
          <w:rFonts w:hint="eastAsia" w:ascii="宋体" w:hAnsi="宋体" w:eastAsia="宋体" w:cs="宋体"/>
          <w:color w:val="auto"/>
          <w:spacing w:val="-2"/>
          <w:highlight w:val="none"/>
        </w:rPr>
        <w:t>有关的通知、函件和文件均应使用</w:t>
      </w:r>
      <w:r>
        <w:rPr>
          <w:rFonts w:hint="eastAsia" w:ascii="宋体" w:hAnsi="宋体" w:eastAsia="宋体" w:cs="宋体"/>
          <w:bCs/>
          <w:color w:val="auto"/>
          <w:spacing w:val="-2"/>
          <w:highlight w:val="none"/>
        </w:rPr>
        <w:t>中</w:t>
      </w:r>
      <w:r>
        <w:rPr>
          <w:rFonts w:hint="eastAsia" w:ascii="宋体" w:hAnsi="宋体" w:eastAsia="宋体" w:cs="宋体"/>
          <w:color w:val="auto"/>
          <w:spacing w:val="-2"/>
          <w:highlight w:val="none"/>
        </w:rPr>
        <w:t>文</w:t>
      </w:r>
      <w:r>
        <w:rPr>
          <w:rFonts w:hint="eastAsia" w:ascii="宋体" w:hAnsi="宋体" w:eastAsia="宋体" w:cs="宋体"/>
          <w:color w:val="auto"/>
          <w:szCs w:val="21"/>
          <w:highlight w:val="none"/>
        </w:rPr>
        <w:t>。</w:t>
      </w:r>
    </w:p>
    <w:p w14:paraId="0774FE1C">
      <w:pPr>
        <w:keepNext w:val="0"/>
        <w:keepLines w:val="0"/>
        <w:pageBreakBefore w:val="0"/>
        <w:shd w:val="clear" w:color="auto" w:fill="FFFFFF"/>
        <w:kinsoku/>
        <w:wordWrap/>
        <w:overflowPunct/>
        <w:topLinePunct w:val="0"/>
        <w:autoSpaceDE/>
        <w:autoSpaceDN/>
        <w:bidi w:val="0"/>
        <w:spacing w:line="440" w:lineRule="exact"/>
        <w:ind w:firstLine="430" w:firstLineChars="200"/>
        <w:textAlignment w:val="auto"/>
        <w:rPr>
          <w:rFonts w:hint="eastAsia" w:ascii="宋体" w:hAnsi="宋体" w:eastAsia="宋体" w:cs="宋体"/>
          <w:b/>
          <w:bCs/>
          <w:color w:val="auto"/>
          <w:spacing w:val="2"/>
          <w:highlight w:val="none"/>
        </w:rPr>
      </w:pPr>
      <w:r>
        <w:rPr>
          <w:rFonts w:hint="eastAsia" w:ascii="宋体" w:hAnsi="宋体" w:eastAsia="宋体" w:cs="宋体"/>
          <w:b/>
          <w:bCs/>
          <w:color w:val="auto"/>
          <w:spacing w:val="2"/>
          <w:highlight w:val="none"/>
        </w:rPr>
        <w:t>1</w:t>
      </w:r>
      <w:r>
        <w:rPr>
          <w:rFonts w:hint="eastAsia" w:ascii="宋体" w:hAnsi="宋体" w:cs="宋体"/>
          <w:b/>
          <w:bCs/>
          <w:color w:val="auto"/>
          <w:spacing w:val="2"/>
          <w:highlight w:val="none"/>
          <w:lang w:val="en-US" w:eastAsia="zh-CN"/>
        </w:rPr>
        <w:t>3</w:t>
      </w:r>
      <w:r>
        <w:rPr>
          <w:rFonts w:hint="eastAsia" w:ascii="宋体" w:hAnsi="宋体" w:cs="宋体"/>
          <w:b/>
          <w:bCs/>
          <w:color w:val="auto"/>
          <w:spacing w:val="2"/>
          <w:highlight w:val="none"/>
          <w:lang w:eastAsia="zh-CN"/>
        </w:rPr>
        <w:t>竞标有效期</w:t>
      </w:r>
    </w:p>
    <w:p w14:paraId="5884D220">
      <w:pPr>
        <w:keepNext w:val="0"/>
        <w:keepLines w:val="0"/>
        <w:pageBreakBefore w:val="0"/>
        <w:shd w:val="clear" w:color="auto" w:fill="FFFFFF"/>
        <w:kinsoku/>
        <w:wordWrap/>
        <w:overflowPunct/>
        <w:topLinePunct w:val="0"/>
        <w:autoSpaceDE/>
        <w:autoSpaceDN/>
        <w:bidi w:val="0"/>
        <w:spacing w:line="440" w:lineRule="exact"/>
        <w:ind w:firstLine="428" w:firstLineChars="200"/>
        <w:textAlignment w:val="auto"/>
        <w:rPr>
          <w:rFonts w:hint="eastAsia" w:ascii="宋体" w:hAnsi="宋体" w:eastAsia="宋体" w:cs="宋体"/>
          <w:color w:val="auto"/>
          <w:spacing w:val="2"/>
          <w:highlight w:val="none"/>
        </w:rPr>
      </w:pPr>
      <w:r>
        <w:rPr>
          <w:rFonts w:hint="eastAsia" w:ascii="宋体" w:hAnsi="宋体" w:eastAsia="宋体" w:cs="宋体"/>
          <w:color w:val="auto"/>
          <w:spacing w:val="2"/>
          <w:highlight w:val="none"/>
        </w:rPr>
        <w:t>1</w:t>
      </w:r>
      <w:r>
        <w:rPr>
          <w:rFonts w:hint="eastAsia" w:ascii="宋体" w:hAnsi="宋体" w:cs="宋体"/>
          <w:color w:val="auto"/>
          <w:spacing w:val="2"/>
          <w:highlight w:val="none"/>
          <w:lang w:val="en-US" w:eastAsia="zh-CN"/>
        </w:rPr>
        <w:t>3</w:t>
      </w:r>
      <w:r>
        <w:rPr>
          <w:rFonts w:hint="eastAsia" w:ascii="宋体" w:hAnsi="宋体" w:eastAsia="宋体" w:cs="宋体"/>
          <w:color w:val="auto"/>
          <w:spacing w:val="2"/>
          <w:highlight w:val="none"/>
        </w:rPr>
        <w:t xml:space="preserve">.1 </w:t>
      </w:r>
      <w:bookmarkStart w:id="60" w:name="OLE_LINK18"/>
      <w:r>
        <w:rPr>
          <w:rFonts w:hint="eastAsia" w:ascii="宋体" w:hAnsi="宋体" w:cs="宋体"/>
          <w:color w:val="auto"/>
          <w:spacing w:val="2"/>
          <w:highlight w:val="none"/>
          <w:lang w:eastAsia="zh-CN"/>
        </w:rPr>
        <w:t>竞标有效期</w:t>
      </w:r>
      <w:bookmarkEnd w:id="60"/>
      <w:r>
        <w:rPr>
          <w:rFonts w:hint="eastAsia" w:ascii="宋体" w:hAnsi="宋体" w:eastAsia="宋体" w:cs="宋体"/>
          <w:color w:val="auto"/>
          <w:spacing w:val="2"/>
          <w:highlight w:val="none"/>
        </w:rPr>
        <w:t>：</w:t>
      </w:r>
      <w:r>
        <w:rPr>
          <w:rFonts w:hint="eastAsia" w:ascii="宋体" w:hAnsi="宋体" w:cs="宋体"/>
          <w:color w:val="auto"/>
          <w:spacing w:val="2"/>
          <w:highlight w:val="none"/>
          <w:lang w:val="en-US" w:eastAsia="zh-CN"/>
        </w:rPr>
        <w:t>90天</w:t>
      </w:r>
      <w:r>
        <w:rPr>
          <w:rFonts w:hint="eastAsia" w:ascii="宋体" w:hAnsi="宋体" w:eastAsia="宋体" w:cs="宋体"/>
          <w:color w:val="auto"/>
          <w:spacing w:val="2"/>
          <w:highlight w:val="none"/>
        </w:rPr>
        <w:t>。</w:t>
      </w:r>
    </w:p>
    <w:p w14:paraId="19333595">
      <w:pPr>
        <w:keepNext w:val="0"/>
        <w:keepLines w:val="0"/>
        <w:pageBreakBefore w:val="0"/>
        <w:shd w:val="clear" w:color="auto" w:fill="FFFFFF"/>
        <w:kinsoku/>
        <w:wordWrap/>
        <w:overflowPunct/>
        <w:topLinePunct w:val="0"/>
        <w:autoSpaceDE/>
        <w:autoSpaceDN/>
        <w:bidi w:val="0"/>
        <w:spacing w:line="440" w:lineRule="exact"/>
        <w:ind w:firstLine="428" w:firstLineChars="200"/>
        <w:textAlignment w:val="auto"/>
        <w:rPr>
          <w:rFonts w:hint="eastAsia" w:ascii="宋体" w:hAnsi="宋体" w:eastAsia="宋体" w:cs="宋体"/>
          <w:color w:val="auto"/>
          <w:spacing w:val="2"/>
          <w:highlight w:val="none"/>
        </w:rPr>
      </w:pPr>
      <w:r>
        <w:rPr>
          <w:rFonts w:hint="eastAsia" w:ascii="宋体" w:hAnsi="宋体" w:eastAsia="宋体" w:cs="宋体"/>
          <w:color w:val="auto"/>
          <w:spacing w:val="2"/>
          <w:highlight w:val="none"/>
        </w:rPr>
        <w:t>1</w:t>
      </w:r>
      <w:r>
        <w:rPr>
          <w:rFonts w:hint="eastAsia" w:ascii="宋体" w:hAnsi="宋体" w:cs="宋体"/>
          <w:color w:val="auto"/>
          <w:spacing w:val="2"/>
          <w:highlight w:val="none"/>
          <w:lang w:val="en-US" w:eastAsia="zh-CN"/>
        </w:rPr>
        <w:t>3</w:t>
      </w:r>
      <w:r>
        <w:rPr>
          <w:rFonts w:hint="eastAsia" w:ascii="宋体" w:hAnsi="宋体" w:eastAsia="宋体" w:cs="宋体"/>
          <w:color w:val="auto"/>
          <w:spacing w:val="2"/>
          <w:highlight w:val="none"/>
        </w:rPr>
        <w:t>.2在原定</w:t>
      </w:r>
      <w:r>
        <w:rPr>
          <w:rFonts w:hint="eastAsia" w:ascii="宋体" w:hAnsi="宋体" w:cs="宋体"/>
          <w:color w:val="auto"/>
          <w:spacing w:val="2"/>
          <w:highlight w:val="none"/>
          <w:lang w:eastAsia="zh-CN"/>
        </w:rPr>
        <w:t>竞标有效期</w:t>
      </w:r>
      <w:r>
        <w:rPr>
          <w:rFonts w:hint="eastAsia" w:ascii="宋体" w:hAnsi="宋体" w:eastAsia="宋体" w:cs="宋体"/>
          <w:color w:val="auto"/>
          <w:spacing w:val="2"/>
          <w:highlight w:val="none"/>
        </w:rPr>
        <w:t>满之前，如果出现特殊情况，采购人可以书面形式向供应商提出延长</w:t>
      </w:r>
      <w:r>
        <w:rPr>
          <w:rFonts w:hint="eastAsia" w:ascii="宋体" w:hAnsi="宋体" w:cs="宋体"/>
          <w:color w:val="auto"/>
          <w:spacing w:val="2"/>
          <w:highlight w:val="none"/>
          <w:lang w:eastAsia="zh-CN"/>
        </w:rPr>
        <w:t>竞标有效期</w:t>
      </w:r>
      <w:r>
        <w:rPr>
          <w:rFonts w:hint="eastAsia" w:ascii="宋体" w:hAnsi="宋体" w:eastAsia="宋体" w:cs="宋体"/>
          <w:color w:val="auto"/>
          <w:spacing w:val="2"/>
          <w:highlight w:val="none"/>
        </w:rPr>
        <w:t>的要求。供应商须以书面形式予以答复。同意延长</w:t>
      </w:r>
      <w:r>
        <w:rPr>
          <w:rFonts w:hint="eastAsia" w:ascii="宋体" w:hAnsi="宋体" w:cs="宋体"/>
          <w:color w:val="auto"/>
          <w:spacing w:val="2"/>
          <w:highlight w:val="none"/>
          <w:lang w:eastAsia="zh-CN"/>
        </w:rPr>
        <w:t>竞标有效期</w:t>
      </w:r>
      <w:r>
        <w:rPr>
          <w:rFonts w:hint="eastAsia" w:ascii="宋体" w:hAnsi="宋体" w:eastAsia="宋体" w:cs="宋体"/>
          <w:color w:val="auto"/>
          <w:spacing w:val="2"/>
          <w:highlight w:val="none"/>
        </w:rPr>
        <w:t>的供应商不允许修改其响应文件，在延长期内本须知的规定仍然适用。</w:t>
      </w:r>
    </w:p>
    <w:p w14:paraId="4A4E6DA7">
      <w:pPr>
        <w:keepNext w:val="0"/>
        <w:keepLines w:val="0"/>
        <w:pageBreakBefore w:val="0"/>
        <w:shd w:val="clear" w:color="auto" w:fill="FFFFFF"/>
        <w:kinsoku/>
        <w:wordWrap/>
        <w:overflowPunct/>
        <w:topLinePunct w:val="0"/>
        <w:autoSpaceDE/>
        <w:autoSpaceDN/>
        <w:bidi w:val="0"/>
        <w:spacing w:line="440" w:lineRule="exact"/>
        <w:ind w:firstLine="430" w:firstLineChars="200"/>
        <w:textAlignment w:val="auto"/>
        <w:rPr>
          <w:rFonts w:hint="eastAsia" w:ascii="宋体" w:hAnsi="宋体" w:eastAsia="宋体" w:cs="宋体"/>
          <w:b/>
          <w:bCs/>
          <w:color w:val="auto"/>
          <w:spacing w:val="2"/>
          <w:highlight w:val="none"/>
        </w:rPr>
      </w:pPr>
      <w:r>
        <w:rPr>
          <w:rFonts w:hint="eastAsia" w:ascii="宋体" w:hAnsi="宋体" w:eastAsia="宋体" w:cs="宋体"/>
          <w:b/>
          <w:bCs/>
          <w:color w:val="auto"/>
          <w:spacing w:val="2"/>
          <w:highlight w:val="none"/>
        </w:rPr>
        <w:t>1</w:t>
      </w:r>
      <w:r>
        <w:rPr>
          <w:rFonts w:hint="eastAsia" w:ascii="宋体" w:hAnsi="宋体" w:cs="宋体"/>
          <w:b/>
          <w:bCs/>
          <w:color w:val="auto"/>
          <w:spacing w:val="2"/>
          <w:highlight w:val="none"/>
          <w:lang w:val="en-US" w:eastAsia="zh-CN"/>
        </w:rPr>
        <w:t>4</w:t>
      </w:r>
      <w:r>
        <w:rPr>
          <w:rFonts w:hint="eastAsia" w:ascii="宋体" w:hAnsi="宋体" w:eastAsia="宋体" w:cs="宋体"/>
          <w:b/>
          <w:bCs/>
          <w:color w:val="auto"/>
          <w:spacing w:val="2"/>
          <w:highlight w:val="none"/>
        </w:rPr>
        <w:t>.</w:t>
      </w:r>
      <w:r>
        <w:rPr>
          <w:rFonts w:hint="eastAsia" w:ascii="宋体" w:hAnsi="宋体" w:eastAsia="宋体" w:cs="宋体"/>
          <w:b/>
          <w:color w:val="auto"/>
          <w:highlight w:val="none"/>
          <w:lang w:eastAsia="zh-CN"/>
        </w:rPr>
        <w:t>磋商</w:t>
      </w:r>
      <w:r>
        <w:rPr>
          <w:rFonts w:hint="eastAsia" w:ascii="宋体" w:hAnsi="宋体" w:eastAsia="宋体" w:cs="宋体"/>
          <w:b/>
          <w:color w:val="auto"/>
          <w:highlight w:val="none"/>
        </w:rPr>
        <w:t>保证金</w:t>
      </w:r>
    </w:p>
    <w:p w14:paraId="1CA96072">
      <w:pPr>
        <w:keepNext w:val="0"/>
        <w:keepLines w:val="0"/>
        <w:pageBreakBefore w:val="0"/>
        <w:widowControl w:val="0"/>
        <w:kinsoku/>
        <w:wordWrap/>
        <w:overflowPunct/>
        <w:topLinePunct w:val="0"/>
        <w:autoSpaceDE/>
        <w:autoSpaceDN/>
        <w:bidi w:val="0"/>
        <w:adjustRightInd/>
        <w:spacing w:line="44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本项目不收取磋商保证金</w:t>
      </w:r>
      <w:r>
        <w:rPr>
          <w:rFonts w:hint="eastAsia" w:ascii="宋体" w:hAnsi="宋体" w:eastAsia="宋体" w:cs="宋体"/>
          <w:color w:val="auto"/>
          <w:sz w:val="21"/>
          <w:szCs w:val="21"/>
          <w:highlight w:val="none"/>
        </w:rPr>
        <w:t>。</w:t>
      </w:r>
    </w:p>
    <w:p w14:paraId="51EBF4DF">
      <w:pPr>
        <w:keepNext w:val="0"/>
        <w:keepLines w:val="0"/>
        <w:pageBreakBefore w:val="0"/>
        <w:shd w:val="clear" w:color="auto" w:fill="FFFFFF"/>
        <w:kinsoku/>
        <w:wordWrap/>
        <w:overflowPunct/>
        <w:topLinePunct w:val="0"/>
        <w:autoSpaceDE/>
        <w:autoSpaceDN/>
        <w:bidi w:val="0"/>
        <w:spacing w:line="440" w:lineRule="exact"/>
        <w:ind w:firstLine="430" w:firstLineChars="200"/>
        <w:textAlignment w:val="auto"/>
        <w:rPr>
          <w:rFonts w:hint="eastAsia" w:ascii="宋体" w:hAnsi="宋体" w:eastAsia="宋体" w:cs="宋体"/>
          <w:b/>
          <w:bCs/>
          <w:color w:val="auto"/>
          <w:spacing w:val="2"/>
          <w:highlight w:val="none"/>
        </w:rPr>
      </w:pPr>
      <w:r>
        <w:rPr>
          <w:rFonts w:hint="eastAsia" w:ascii="宋体" w:hAnsi="宋体" w:eastAsia="宋体" w:cs="宋体"/>
          <w:b/>
          <w:bCs/>
          <w:color w:val="auto"/>
          <w:spacing w:val="2"/>
          <w:highlight w:val="none"/>
        </w:rPr>
        <w:t>1</w:t>
      </w:r>
      <w:r>
        <w:rPr>
          <w:rFonts w:hint="eastAsia" w:ascii="宋体" w:hAnsi="宋体" w:cs="宋体"/>
          <w:b/>
          <w:bCs/>
          <w:color w:val="auto"/>
          <w:spacing w:val="2"/>
          <w:highlight w:val="none"/>
          <w:lang w:val="en-US" w:eastAsia="zh-CN"/>
        </w:rPr>
        <w:t>5</w:t>
      </w:r>
      <w:r>
        <w:rPr>
          <w:rFonts w:hint="eastAsia" w:ascii="宋体" w:hAnsi="宋体" w:eastAsia="宋体" w:cs="宋体"/>
          <w:b/>
          <w:bCs/>
          <w:color w:val="auto"/>
          <w:spacing w:val="2"/>
          <w:highlight w:val="none"/>
        </w:rPr>
        <w:t>.踏勘现场和</w:t>
      </w:r>
      <w:r>
        <w:rPr>
          <w:rFonts w:hint="eastAsia" w:ascii="宋体" w:hAnsi="宋体" w:eastAsia="宋体" w:cs="宋体"/>
          <w:b/>
          <w:bCs/>
          <w:color w:val="auto"/>
          <w:spacing w:val="2"/>
          <w:highlight w:val="none"/>
          <w:lang w:eastAsia="zh-CN"/>
        </w:rPr>
        <w:t>磋商</w:t>
      </w:r>
      <w:r>
        <w:rPr>
          <w:rFonts w:hint="eastAsia" w:ascii="宋体" w:hAnsi="宋体" w:eastAsia="宋体" w:cs="宋体"/>
          <w:b/>
          <w:bCs/>
          <w:color w:val="auto"/>
          <w:spacing w:val="2"/>
          <w:highlight w:val="none"/>
        </w:rPr>
        <w:t>答疑</w:t>
      </w:r>
    </w:p>
    <w:p w14:paraId="680F9A0D">
      <w:pPr>
        <w:keepNext w:val="0"/>
        <w:keepLines w:val="0"/>
        <w:pageBreakBefore w:val="0"/>
        <w:shd w:val="clear" w:color="auto" w:fill="FFFFFF"/>
        <w:kinsoku/>
        <w:wordWrap/>
        <w:overflowPunct/>
        <w:topLinePunct w:val="0"/>
        <w:autoSpaceDE/>
        <w:autoSpaceDN/>
        <w:bidi w:val="0"/>
        <w:spacing w:line="440" w:lineRule="exact"/>
        <w:ind w:firstLine="428" w:firstLineChars="200"/>
        <w:textAlignment w:val="auto"/>
        <w:rPr>
          <w:rFonts w:hint="eastAsia" w:ascii="宋体" w:hAnsi="宋体" w:eastAsia="宋体" w:cs="宋体"/>
          <w:b w:val="0"/>
          <w:bCs w:val="0"/>
          <w:color w:val="auto"/>
          <w:spacing w:val="2"/>
          <w:highlight w:val="none"/>
        </w:rPr>
      </w:pPr>
      <w:r>
        <w:rPr>
          <w:rFonts w:hint="eastAsia" w:ascii="宋体" w:hAnsi="宋体" w:eastAsia="宋体" w:cs="宋体"/>
          <w:b w:val="0"/>
          <w:bCs w:val="0"/>
          <w:color w:val="auto"/>
          <w:spacing w:val="2"/>
          <w:highlight w:val="none"/>
        </w:rPr>
        <w:t>1</w:t>
      </w:r>
      <w:r>
        <w:rPr>
          <w:rFonts w:hint="eastAsia" w:ascii="宋体" w:hAnsi="宋体" w:cs="宋体"/>
          <w:b w:val="0"/>
          <w:bCs w:val="0"/>
          <w:color w:val="auto"/>
          <w:spacing w:val="2"/>
          <w:highlight w:val="none"/>
          <w:lang w:val="en-US" w:eastAsia="zh-CN"/>
        </w:rPr>
        <w:t>5</w:t>
      </w:r>
      <w:r>
        <w:rPr>
          <w:rFonts w:hint="eastAsia" w:ascii="宋体" w:hAnsi="宋体" w:eastAsia="宋体" w:cs="宋体"/>
          <w:b w:val="0"/>
          <w:bCs w:val="0"/>
          <w:color w:val="auto"/>
          <w:spacing w:val="2"/>
          <w:highlight w:val="none"/>
        </w:rPr>
        <w:t>.1 采购人向供应商提供的有关施工现场的资料和数据，是采购人现有的能使供应商利用的资料。采购人对供应商由此而作出的推论、理解和结论概不负责。</w:t>
      </w:r>
    </w:p>
    <w:p w14:paraId="1E327DA1">
      <w:pPr>
        <w:keepNext w:val="0"/>
        <w:keepLines w:val="0"/>
        <w:pageBreakBefore w:val="0"/>
        <w:shd w:val="clear" w:color="auto" w:fill="FFFFFF"/>
        <w:kinsoku/>
        <w:wordWrap/>
        <w:overflowPunct/>
        <w:topLinePunct w:val="0"/>
        <w:autoSpaceDE/>
        <w:autoSpaceDN/>
        <w:bidi w:val="0"/>
        <w:spacing w:line="440" w:lineRule="exact"/>
        <w:ind w:firstLine="428" w:firstLineChars="200"/>
        <w:textAlignment w:val="auto"/>
        <w:rPr>
          <w:rFonts w:hint="eastAsia" w:ascii="宋体" w:hAnsi="宋体" w:eastAsia="宋体" w:cs="宋体"/>
          <w:b w:val="0"/>
          <w:bCs w:val="0"/>
          <w:color w:val="auto"/>
          <w:spacing w:val="2"/>
          <w:highlight w:val="none"/>
        </w:rPr>
      </w:pPr>
      <w:r>
        <w:rPr>
          <w:rFonts w:hint="eastAsia" w:ascii="宋体" w:hAnsi="宋体" w:eastAsia="宋体" w:cs="宋体"/>
          <w:b w:val="0"/>
          <w:bCs w:val="0"/>
          <w:color w:val="auto"/>
          <w:spacing w:val="2"/>
          <w:highlight w:val="none"/>
        </w:rPr>
        <w:t>1</w:t>
      </w:r>
      <w:r>
        <w:rPr>
          <w:rFonts w:hint="eastAsia" w:ascii="宋体" w:hAnsi="宋体" w:cs="宋体"/>
          <w:b w:val="0"/>
          <w:bCs w:val="0"/>
          <w:color w:val="auto"/>
          <w:spacing w:val="2"/>
          <w:highlight w:val="none"/>
          <w:lang w:val="en-US" w:eastAsia="zh-CN"/>
        </w:rPr>
        <w:t>5</w:t>
      </w:r>
      <w:r>
        <w:rPr>
          <w:rFonts w:hint="eastAsia" w:ascii="宋体" w:hAnsi="宋体" w:eastAsia="宋体" w:cs="宋体"/>
          <w:b w:val="0"/>
          <w:bCs w:val="0"/>
          <w:color w:val="auto"/>
          <w:spacing w:val="2"/>
          <w:highlight w:val="none"/>
        </w:rPr>
        <w:t>.2 供应商提出的与</w:t>
      </w:r>
      <w:r>
        <w:rPr>
          <w:rFonts w:hint="eastAsia" w:ascii="宋体" w:hAnsi="宋体" w:eastAsia="宋体" w:cs="宋体"/>
          <w:b w:val="0"/>
          <w:bCs w:val="0"/>
          <w:color w:val="auto"/>
          <w:spacing w:val="2"/>
          <w:highlight w:val="none"/>
          <w:lang w:eastAsia="zh-CN"/>
        </w:rPr>
        <w:t>磋商</w:t>
      </w:r>
      <w:r>
        <w:rPr>
          <w:rFonts w:hint="eastAsia" w:ascii="宋体" w:hAnsi="宋体" w:eastAsia="宋体" w:cs="宋体"/>
          <w:b w:val="0"/>
          <w:bCs w:val="0"/>
          <w:color w:val="auto"/>
          <w:spacing w:val="2"/>
          <w:highlight w:val="none"/>
        </w:rPr>
        <w:t>有关的任何问题须在收到竞争性</w:t>
      </w:r>
      <w:r>
        <w:rPr>
          <w:rFonts w:hint="eastAsia" w:ascii="宋体" w:hAnsi="宋体" w:eastAsia="宋体" w:cs="宋体"/>
          <w:b w:val="0"/>
          <w:bCs w:val="0"/>
          <w:color w:val="auto"/>
          <w:spacing w:val="2"/>
          <w:highlight w:val="none"/>
          <w:lang w:eastAsia="zh-CN"/>
        </w:rPr>
        <w:t>磋商</w:t>
      </w:r>
      <w:r>
        <w:rPr>
          <w:rFonts w:hint="eastAsia" w:ascii="宋体" w:hAnsi="宋体" w:eastAsia="宋体" w:cs="宋体"/>
          <w:b w:val="0"/>
          <w:bCs w:val="0"/>
          <w:color w:val="auto"/>
          <w:spacing w:val="2"/>
          <w:highlight w:val="none"/>
        </w:rPr>
        <w:t>文件和工程量清单及相关资料后2天内，以书面形式送达采购代理机构，采购代理机构将通过“补遗文件”的形式予以答复。</w:t>
      </w:r>
    </w:p>
    <w:p w14:paraId="5B248C6B">
      <w:pPr>
        <w:keepNext w:val="0"/>
        <w:keepLines w:val="0"/>
        <w:pageBreakBefore w:val="0"/>
        <w:shd w:val="clear" w:color="auto" w:fill="FFFFFF"/>
        <w:kinsoku/>
        <w:wordWrap/>
        <w:overflowPunct/>
        <w:topLinePunct w:val="0"/>
        <w:autoSpaceDE/>
        <w:autoSpaceDN/>
        <w:bidi w:val="0"/>
        <w:spacing w:line="440" w:lineRule="exact"/>
        <w:ind w:firstLine="428" w:firstLineChars="200"/>
        <w:textAlignment w:val="auto"/>
        <w:rPr>
          <w:rFonts w:hint="eastAsia" w:ascii="宋体" w:hAnsi="宋体" w:eastAsia="宋体" w:cs="宋体"/>
          <w:b w:val="0"/>
          <w:bCs w:val="0"/>
          <w:color w:val="auto"/>
          <w:spacing w:val="2"/>
          <w:highlight w:val="none"/>
        </w:rPr>
      </w:pPr>
      <w:r>
        <w:rPr>
          <w:rFonts w:hint="eastAsia" w:ascii="宋体" w:hAnsi="宋体" w:eastAsia="宋体" w:cs="宋体"/>
          <w:b w:val="0"/>
          <w:bCs w:val="0"/>
          <w:color w:val="auto"/>
          <w:spacing w:val="2"/>
          <w:highlight w:val="none"/>
        </w:rPr>
        <w:t>1</w:t>
      </w:r>
      <w:r>
        <w:rPr>
          <w:rFonts w:hint="eastAsia" w:ascii="宋体" w:hAnsi="宋体" w:cs="宋体"/>
          <w:b w:val="0"/>
          <w:bCs w:val="0"/>
          <w:color w:val="auto"/>
          <w:spacing w:val="2"/>
          <w:highlight w:val="none"/>
          <w:lang w:val="en-US" w:eastAsia="zh-CN"/>
        </w:rPr>
        <w:t>5</w:t>
      </w:r>
      <w:r>
        <w:rPr>
          <w:rFonts w:hint="eastAsia" w:ascii="宋体" w:hAnsi="宋体" w:eastAsia="宋体" w:cs="宋体"/>
          <w:b w:val="0"/>
          <w:bCs w:val="0"/>
          <w:color w:val="auto"/>
          <w:spacing w:val="2"/>
          <w:highlight w:val="none"/>
        </w:rPr>
        <w:t>.3 采购补遗文件包括所有问题和答复，将迅速提供给所有获得竞争性</w:t>
      </w:r>
      <w:r>
        <w:rPr>
          <w:rFonts w:hint="eastAsia" w:ascii="宋体" w:hAnsi="宋体" w:eastAsia="宋体" w:cs="宋体"/>
          <w:b w:val="0"/>
          <w:bCs w:val="0"/>
          <w:color w:val="auto"/>
          <w:spacing w:val="2"/>
          <w:highlight w:val="none"/>
          <w:lang w:eastAsia="zh-CN"/>
        </w:rPr>
        <w:t>磋商</w:t>
      </w:r>
      <w:r>
        <w:rPr>
          <w:rFonts w:hint="eastAsia" w:ascii="宋体" w:hAnsi="宋体" w:eastAsia="宋体" w:cs="宋体"/>
          <w:b w:val="0"/>
          <w:bCs w:val="0"/>
          <w:color w:val="auto"/>
          <w:spacing w:val="2"/>
          <w:highlight w:val="none"/>
        </w:rPr>
        <w:t>文件的供应商。供应商须在前附表所列的时间和地点领取采购补遗文件。</w:t>
      </w:r>
    </w:p>
    <w:p w14:paraId="2A672E0C">
      <w:pPr>
        <w:keepNext w:val="0"/>
        <w:keepLines w:val="0"/>
        <w:pageBreakBefore w:val="0"/>
        <w:shd w:val="clear" w:color="auto" w:fill="FFFFFF"/>
        <w:kinsoku/>
        <w:wordWrap/>
        <w:overflowPunct/>
        <w:topLinePunct w:val="0"/>
        <w:autoSpaceDE/>
        <w:autoSpaceDN/>
        <w:bidi w:val="0"/>
        <w:spacing w:line="440" w:lineRule="exact"/>
        <w:ind w:firstLine="430" w:firstLineChars="200"/>
        <w:textAlignment w:val="auto"/>
        <w:rPr>
          <w:rFonts w:hint="eastAsia" w:ascii="宋体" w:hAnsi="宋体" w:eastAsia="宋体" w:cs="宋体"/>
          <w:b/>
          <w:bCs/>
          <w:color w:val="auto"/>
          <w:spacing w:val="2"/>
          <w:highlight w:val="none"/>
        </w:rPr>
      </w:pPr>
      <w:r>
        <w:rPr>
          <w:rFonts w:hint="eastAsia" w:ascii="宋体" w:hAnsi="宋体" w:eastAsia="宋体" w:cs="宋体"/>
          <w:b/>
          <w:bCs/>
          <w:color w:val="auto"/>
          <w:spacing w:val="2"/>
          <w:highlight w:val="none"/>
        </w:rPr>
        <w:t>1</w:t>
      </w:r>
      <w:r>
        <w:rPr>
          <w:rFonts w:hint="eastAsia" w:ascii="宋体" w:hAnsi="宋体" w:cs="宋体"/>
          <w:b/>
          <w:bCs/>
          <w:color w:val="auto"/>
          <w:spacing w:val="2"/>
          <w:highlight w:val="none"/>
          <w:lang w:val="en-US" w:eastAsia="zh-CN"/>
        </w:rPr>
        <w:t>6</w:t>
      </w:r>
      <w:r>
        <w:rPr>
          <w:rFonts w:hint="eastAsia" w:ascii="宋体" w:hAnsi="宋体" w:eastAsia="宋体" w:cs="宋体"/>
          <w:b/>
          <w:bCs/>
          <w:color w:val="auto"/>
          <w:spacing w:val="2"/>
          <w:highlight w:val="none"/>
        </w:rPr>
        <w:t>.</w:t>
      </w:r>
      <w:r>
        <w:rPr>
          <w:rFonts w:hint="eastAsia" w:ascii="宋体" w:hAnsi="宋体" w:eastAsia="宋体" w:cs="宋体"/>
          <w:b/>
          <w:bCs/>
          <w:color w:val="auto"/>
          <w:spacing w:val="2"/>
          <w:highlight w:val="none"/>
          <w:lang w:val="en-US" w:eastAsia="zh-CN"/>
        </w:rPr>
        <w:t>电子</w:t>
      </w:r>
      <w:r>
        <w:rPr>
          <w:rFonts w:hint="eastAsia" w:ascii="宋体" w:hAnsi="宋体" w:eastAsia="宋体" w:cs="宋体"/>
          <w:b/>
          <w:bCs/>
          <w:color w:val="auto"/>
          <w:spacing w:val="2"/>
          <w:highlight w:val="none"/>
        </w:rPr>
        <w:t>响应文件编制的要求</w:t>
      </w:r>
    </w:p>
    <w:p w14:paraId="0331757D">
      <w:pPr>
        <w:keepNext w:val="0"/>
        <w:keepLines w:val="0"/>
        <w:pageBreakBefore w:val="0"/>
        <w:kinsoku/>
        <w:wordWrap/>
        <w:overflowPunct/>
        <w:topLinePunct w:val="0"/>
        <w:autoSpaceDE/>
        <w:autoSpaceDN/>
        <w:bidi w:val="0"/>
        <w:spacing w:line="44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w:t>
      </w:r>
      <w:r>
        <w:rPr>
          <w:rFonts w:hint="eastAsia" w:ascii="宋体" w:hAnsi="宋体" w:eastAsia="宋体" w:cs="宋体"/>
          <w:color w:val="auto"/>
          <w:szCs w:val="21"/>
          <w:highlight w:val="none"/>
          <w:lang w:val="en-US" w:eastAsia="zh-CN"/>
        </w:rPr>
        <w:t>6</w:t>
      </w:r>
      <w:r>
        <w:rPr>
          <w:rFonts w:hint="eastAsia" w:ascii="宋体" w:hAnsi="宋体" w:eastAsia="宋体" w:cs="宋体"/>
          <w:color w:val="auto"/>
          <w:szCs w:val="21"/>
          <w:highlight w:val="none"/>
        </w:rPr>
        <w:t>.1各供应商在编制响应文件时请按照磋商文件“第五章 响应文件格式”规定的格式进行，混乱的编排导致响应文件被误读或磋商小组查找不到有效文件是供应商的风险。不完整、编排混乱导致响应文件被误读、漏读或者查找不到相关内容的，</w:t>
      </w:r>
      <w:r>
        <w:rPr>
          <w:rFonts w:hint="eastAsia" w:ascii="宋体" w:hAnsi="宋体" w:eastAsia="宋体" w:cs="宋体"/>
          <w:color w:val="auto"/>
          <w:highlight w:val="none"/>
        </w:rPr>
        <w:t>由此引发的</w:t>
      </w:r>
      <w:r>
        <w:rPr>
          <w:rFonts w:hint="eastAsia" w:ascii="宋体" w:hAnsi="宋体" w:eastAsia="宋体" w:cs="宋体"/>
          <w:color w:val="auto"/>
          <w:szCs w:val="21"/>
          <w:highlight w:val="none"/>
        </w:rPr>
        <w:t>后果由供应商承担。</w:t>
      </w:r>
    </w:p>
    <w:p w14:paraId="5648F645">
      <w:pPr>
        <w:keepNext w:val="0"/>
        <w:keepLines w:val="0"/>
        <w:pageBreakBefore w:val="0"/>
        <w:kinsoku/>
        <w:wordWrap/>
        <w:overflowPunct/>
        <w:topLinePunct w:val="0"/>
        <w:autoSpaceDE/>
        <w:autoSpaceDN/>
        <w:bidi w:val="0"/>
        <w:spacing w:line="44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w:t>
      </w:r>
      <w:r>
        <w:rPr>
          <w:rFonts w:hint="eastAsia" w:ascii="宋体" w:hAnsi="宋体" w:eastAsia="宋体" w:cs="宋体"/>
          <w:color w:val="auto"/>
          <w:szCs w:val="21"/>
          <w:highlight w:val="none"/>
          <w:lang w:val="en-US" w:eastAsia="zh-CN"/>
        </w:rPr>
        <w:t>6</w:t>
      </w:r>
      <w:r>
        <w:rPr>
          <w:rFonts w:hint="eastAsia" w:ascii="宋体" w:hAnsi="宋体" w:eastAsia="宋体" w:cs="宋体"/>
          <w:color w:val="auto"/>
          <w:szCs w:val="21"/>
          <w:highlight w:val="none"/>
        </w:rPr>
        <w:t>.2本磋商只接受电子版响应文件，要求见本章“</w:t>
      </w:r>
      <w:r>
        <w:rPr>
          <w:rFonts w:hint="eastAsia" w:ascii="宋体" w:hAnsi="宋体" w:eastAsia="宋体" w:cs="宋体"/>
          <w:color w:val="auto"/>
          <w:szCs w:val="21"/>
          <w:highlight w:val="none"/>
          <w:lang w:val="en-US" w:eastAsia="zh-CN"/>
        </w:rPr>
        <w:t>9.1</w:t>
      </w:r>
      <w:r>
        <w:rPr>
          <w:rFonts w:hint="eastAsia" w:ascii="宋体" w:hAnsi="宋体" w:eastAsia="宋体" w:cs="宋体"/>
          <w:color w:val="auto"/>
          <w:szCs w:val="21"/>
          <w:highlight w:val="none"/>
        </w:rPr>
        <w:t>响应文件电子版要求”。</w:t>
      </w:r>
    </w:p>
    <w:p w14:paraId="4E0AB075">
      <w:pPr>
        <w:keepNext w:val="0"/>
        <w:keepLines w:val="0"/>
        <w:pageBreakBefore w:val="0"/>
        <w:kinsoku/>
        <w:wordWrap/>
        <w:overflowPunct/>
        <w:topLinePunct w:val="0"/>
        <w:autoSpaceDE/>
        <w:autoSpaceDN/>
        <w:bidi w:val="0"/>
        <w:spacing w:line="44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w:t>
      </w:r>
      <w:r>
        <w:rPr>
          <w:rFonts w:hint="eastAsia" w:ascii="宋体" w:hAnsi="宋体" w:eastAsia="宋体" w:cs="宋体"/>
          <w:color w:val="auto"/>
          <w:szCs w:val="21"/>
          <w:highlight w:val="none"/>
          <w:lang w:val="en-US" w:eastAsia="zh-CN"/>
        </w:rPr>
        <w:t>6</w:t>
      </w:r>
      <w:r>
        <w:rPr>
          <w:rFonts w:hint="eastAsia" w:ascii="宋体" w:hAnsi="宋体" w:eastAsia="宋体" w:cs="宋体"/>
          <w:color w:val="auto"/>
          <w:szCs w:val="21"/>
          <w:highlight w:val="none"/>
        </w:rPr>
        <w:t>.</w:t>
      </w:r>
      <w:bookmarkStart w:id="61" w:name="_Hlk65832699"/>
      <w:r>
        <w:rPr>
          <w:rFonts w:hint="eastAsia" w:ascii="宋体" w:hAnsi="宋体" w:eastAsia="宋体" w:cs="宋体"/>
          <w:color w:val="auto"/>
          <w:szCs w:val="21"/>
          <w:highlight w:val="none"/>
        </w:rPr>
        <w:t>3响应文件须由供应商</w:t>
      </w:r>
      <w:r>
        <w:rPr>
          <w:rFonts w:hint="eastAsia" w:ascii="宋体" w:hAnsi="宋体" w:eastAsia="宋体" w:cs="宋体"/>
          <w:color w:val="auto"/>
          <w:szCs w:val="21"/>
          <w:highlight w:val="none"/>
          <w:lang w:eastAsia="zh-CN"/>
        </w:rPr>
        <w:t>按</w:t>
      </w:r>
      <w:r>
        <w:rPr>
          <w:rFonts w:hint="eastAsia" w:ascii="宋体" w:hAnsi="宋体" w:eastAsia="宋体" w:cs="宋体"/>
          <w:color w:val="auto"/>
          <w:kern w:val="0"/>
          <w:szCs w:val="21"/>
          <w:highlight w:val="none"/>
          <w:lang w:val="zh-CN"/>
        </w:rPr>
        <w:t>“</w:t>
      </w:r>
      <w:r>
        <w:rPr>
          <w:rFonts w:hint="eastAsia" w:ascii="宋体" w:hAnsi="宋体" w:eastAsia="宋体" w:cs="宋体"/>
          <w:color w:val="auto"/>
          <w:szCs w:val="21"/>
          <w:highlight w:val="none"/>
        </w:rPr>
        <w:t>第五章 响应文件格式</w:t>
      </w:r>
      <w:r>
        <w:rPr>
          <w:rFonts w:hint="eastAsia" w:ascii="宋体" w:hAnsi="宋体" w:eastAsia="宋体" w:cs="宋体"/>
          <w:color w:val="auto"/>
          <w:kern w:val="0"/>
          <w:szCs w:val="21"/>
          <w:highlight w:val="none"/>
          <w:lang w:val="zh-CN"/>
        </w:rPr>
        <w:t>”</w:t>
      </w:r>
      <w:r>
        <w:rPr>
          <w:rFonts w:hint="eastAsia" w:ascii="宋体" w:hAnsi="宋体" w:eastAsia="宋体" w:cs="宋体"/>
          <w:color w:val="auto"/>
          <w:szCs w:val="21"/>
          <w:highlight w:val="none"/>
          <w:lang w:eastAsia="zh-CN"/>
        </w:rPr>
        <w:t>要求</w:t>
      </w:r>
      <w:r>
        <w:rPr>
          <w:rFonts w:hint="eastAsia" w:ascii="宋体" w:hAnsi="宋体" w:eastAsia="宋体" w:cs="宋体"/>
          <w:color w:val="auto"/>
          <w:szCs w:val="21"/>
          <w:highlight w:val="none"/>
        </w:rPr>
        <w:t>进行签署、盖章</w:t>
      </w:r>
      <w:bookmarkEnd w:id="61"/>
      <w:r>
        <w:rPr>
          <w:rFonts w:hint="eastAsia" w:ascii="宋体" w:hAnsi="宋体" w:eastAsia="宋体" w:cs="宋体"/>
          <w:color w:val="auto"/>
          <w:szCs w:val="21"/>
          <w:highlight w:val="none"/>
        </w:rPr>
        <w:t>，</w:t>
      </w:r>
      <w:r>
        <w:rPr>
          <w:rFonts w:hint="eastAsia" w:ascii="宋体" w:hAnsi="宋体" w:eastAsia="宋体" w:cs="宋体"/>
          <w:b/>
          <w:bCs/>
          <w:color w:val="auto"/>
          <w:szCs w:val="21"/>
          <w:highlight w:val="none"/>
        </w:rPr>
        <w:t>否则其响应文件按无效响应处理</w:t>
      </w:r>
      <w:r>
        <w:rPr>
          <w:rFonts w:hint="eastAsia" w:ascii="宋体" w:hAnsi="宋体" w:eastAsia="宋体" w:cs="宋体"/>
          <w:color w:val="auto"/>
          <w:szCs w:val="21"/>
          <w:highlight w:val="none"/>
        </w:rPr>
        <w:t>。</w:t>
      </w:r>
    </w:p>
    <w:p w14:paraId="745BFD33">
      <w:pPr>
        <w:keepNext w:val="0"/>
        <w:keepLines w:val="0"/>
        <w:pageBreakBefore w:val="0"/>
        <w:kinsoku/>
        <w:wordWrap/>
        <w:overflowPunct/>
        <w:topLinePunct w:val="0"/>
        <w:autoSpaceDE/>
        <w:autoSpaceDN/>
        <w:bidi w:val="0"/>
        <w:spacing w:line="44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w:t>
      </w:r>
      <w:r>
        <w:rPr>
          <w:rFonts w:hint="eastAsia" w:ascii="宋体" w:hAnsi="宋体" w:eastAsia="宋体" w:cs="宋体"/>
          <w:color w:val="auto"/>
          <w:szCs w:val="21"/>
          <w:highlight w:val="none"/>
          <w:lang w:val="en-US" w:eastAsia="zh-CN"/>
        </w:rPr>
        <w:t>6</w:t>
      </w:r>
      <w:r>
        <w:rPr>
          <w:rFonts w:hint="eastAsia" w:ascii="宋体" w:hAnsi="宋体" w:eastAsia="宋体" w:cs="宋体"/>
          <w:color w:val="auto"/>
          <w:szCs w:val="21"/>
          <w:highlight w:val="none"/>
        </w:rPr>
        <w:t>.4响应文件中标注的供应商名称应与营业执照（事业单位法人证书、执业许可证、自然人身份证）及</w:t>
      </w:r>
      <w:r>
        <w:rPr>
          <w:rFonts w:hint="eastAsia" w:ascii="宋体" w:hAnsi="宋体" w:eastAsia="宋体" w:cs="宋体"/>
          <w:color w:val="auto"/>
          <w:szCs w:val="21"/>
          <w:highlight w:val="none"/>
          <w:lang w:eastAsia="zh-CN"/>
        </w:rPr>
        <w:t>供应商</w:t>
      </w:r>
      <w:r>
        <w:rPr>
          <w:rFonts w:hint="eastAsia" w:ascii="宋体" w:hAnsi="宋体" w:eastAsia="宋体" w:cs="宋体"/>
          <w:color w:val="auto"/>
          <w:szCs w:val="21"/>
          <w:highlight w:val="none"/>
        </w:rPr>
        <w:t>公章一致，</w:t>
      </w:r>
      <w:r>
        <w:rPr>
          <w:rFonts w:hint="eastAsia" w:ascii="宋体" w:hAnsi="宋体" w:eastAsia="宋体" w:cs="宋体"/>
          <w:b/>
          <w:bCs/>
          <w:color w:val="auto"/>
          <w:szCs w:val="21"/>
          <w:highlight w:val="none"/>
        </w:rPr>
        <w:t>否则其响应文件按无效响应处理。</w:t>
      </w:r>
    </w:p>
    <w:p w14:paraId="2642CCCE">
      <w:pPr>
        <w:keepNext w:val="0"/>
        <w:keepLines w:val="0"/>
        <w:pageBreakBefore w:val="0"/>
        <w:widowControl w:val="0"/>
        <w:shd w:val="clear" w:color="auto" w:fill="FFFFFF"/>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bCs/>
          <w:color w:val="auto"/>
          <w:spacing w:val="2"/>
          <w:highlight w:val="none"/>
        </w:rPr>
      </w:pPr>
      <w:r>
        <w:rPr>
          <w:rFonts w:hint="eastAsia" w:ascii="宋体" w:hAnsi="宋体" w:eastAsia="宋体" w:cs="宋体"/>
          <w:color w:val="auto"/>
          <w:szCs w:val="21"/>
          <w:highlight w:val="none"/>
        </w:rPr>
        <w:t>1</w:t>
      </w:r>
      <w:r>
        <w:rPr>
          <w:rFonts w:hint="eastAsia" w:ascii="宋体" w:hAnsi="宋体" w:eastAsia="宋体" w:cs="宋体"/>
          <w:color w:val="auto"/>
          <w:szCs w:val="21"/>
          <w:highlight w:val="none"/>
          <w:lang w:val="en-US" w:eastAsia="zh-CN"/>
        </w:rPr>
        <w:t>6</w:t>
      </w:r>
      <w:r>
        <w:rPr>
          <w:rFonts w:hint="eastAsia" w:ascii="宋体" w:hAnsi="宋体" w:eastAsia="宋体" w:cs="宋体"/>
          <w:color w:val="auto"/>
          <w:szCs w:val="21"/>
          <w:highlight w:val="none"/>
        </w:rPr>
        <w:t>.5响应文件应避免涂改、行间插字或者删除</w:t>
      </w:r>
      <w:r>
        <w:rPr>
          <w:rFonts w:hint="eastAsia" w:ascii="宋体" w:hAnsi="宋体" w:eastAsia="宋体" w:cs="宋体"/>
          <w:b w:val="0"/>
          <w:bCs w:val="0"/>
          <w:color w:val="auto"/>
          <w:spacing w:val="2"/>
          <w:highlight w:val="none"/>
        </w:rPr>
        <w:t>。</w:t>
      </w:r>
    </w:p>
    <w:p w14:paraId="79D209F9">
      <w:pPr>
        <w:keepNext w:val="0"/>
        <w:keepLines w:val="0"/>
        <w:pageBreakBefore w:val="0"/>
        <w:shd w:val="clear" w:color="auto" w:fill="FFFFFF"/>
        <w:kinsoku/>
        <w:wordWrap/>
        <w:overflowPunct/>
        <w:topLinePunct w:val="0"/>
        <w:autoSpaceDE/>
        <w:autoSpaceDN/>
        <w:bidi w:val="0"/>
        <w:spacing w:line="440" w:lineRule="exact"/>
        <w:ind w:firstLine="430" w:firstLineChars="200"/>
        <w:textAlignment w:val="auto"/>
        <w:rPr>
          <w:rFonts w:hint="eastAsia" w:ascii="宋体" w:hAnsi="宋体" w:eastAsia="宋体" w:cs="宋体"/>
          <w:b/>
          <w:bCs/>
          <w:color w:val="auto"/>
          <w:spacing w:val="2"/>
          <w:highlight w:val="none"/>
        </w:rPr>
      </w:pPr>
      <w:bookmarkStart w:id="62" w:name="_Toc424307482"/>
      <w:bookmarkStart w:id="63" w:name="_Toc424307749"/>
      <w:r>
        <w:rPr>
          <w:rFonts w:hint="eastAsia" w:ascii="宋体" w:hAnsi="宋体" w:eastAsia="宋体" w:cs="宋体"/>
          <w:b/>
          <w:bCs/>
          <w:color w:val="auto"/>
          <w:spacing w:val="2"/>
          <w:highlight w:val="none"/>
        </w:rPr>
        <w:t>1</w:t>
      </w:r>
      <w:r>
        <w:rPr>
          <w:rFonts w:hint="eastAsia" w:ascii="宋体" w:hAnsi="宋体" w:cs="宋体"/>
          <w:b/>
          <w:bCs/>
          <w:color w:val="auto"/>
          <w:spacing w:val="2"/>
          <w:highlight w:val="none"/>
          <w:lang w:val="en-US" w:eastAsia="zh-CN"/>
        </w:rPr>
        <w:t>7</w:t>
      </w:r>
      <w:r>
        <w:rPr>
          <w:rFonts w:hint="eastAsia" w:ascii="宋体" w:hAnsi="宋体" w:eastAsia="宋体" w:cs="宋体"/>
          <w:b/>
          <w:bCs/>
          <w:color w:val="auto"/>
          <w:spacing w:val="2"/>
          <w:highlight w:val="none"/>
        </w:rPr>
        <w:t>.响应文件的</w:t>
      </w:r>
      <w:r>
        <w:rPr>
          <w:rFonts w:hint="eastAsia" w:ascii="宋体" w:hAnsi="宋体" w:cs="宋体"/>
          <w:b/>
          <w:bCs/>
          <w:color w:val="auto"/>
          <w:spacing w:val="2"/>
          <w:highlight w:val="none"/>
          <w:lang w:val="en-US" w:eastAsia="zh-CN"/>
        </w:rPr>
        <w:t>加密</w:t>
      </w:r>
      <w:r>
        <w:rPr>
          <w:rFonts w:hint="eastAsia" w:ascii="宋体" w:hAnsi="宋体" w:eastAsia="宋体" w:cs="宋体"/>
          <w:b/>
          <w:bCs/>
          <w:color w:val="auto"/>
          <w:spacing w:val="2"/>
          <w:highlight w:val="none"/>
        </w:rPr>
        <w:t>和标记</w:t>
      </w:r>
    </w:p>
    <w:p w14:paraId="2F195338">
      <w:pPr>
        <w:keepNext w:val="0"/>
        <w:keepLines w:val="0"/>
        <w:pageBreakBefore w:val="0"/>
        <w:kinsoku/>
        <w:wordWrap/>
        <w:overflowPunct/>
        <w:topLinePunct w:val="0"/>
        <w:autoSpaceDE/>
        <w:autoSpaceDN/>
        <w:bidi w:val="0"/>
        <w:spacing w:line="440" w:lineRule="exact"/>
        <w:ind w:firstLine="420" w:firstLineChars="200"/>
        <w:textAlignment w:val="auto"/>
        <w:rPr>
          <w:rFonts w:hint="eastAsia" w:ascii="宋体" w:hAnsi="宋体" w:eastAsia="宋体" w:cs="宋体"/>
          <w:color w:val="auto"/>
          <w:kern w:val="0"/>
          <w:szCs w:val="21"/>
          <w:highlight w:val="none"/>
          <w:lang w:val="zh-CN"/>
        </w:rPr>
      </w:pPr>
      <w:r>
        <w:rPr>
          <w:rFonts w:hint="eastAsia" w:ascii="宋体" w:hAnsi="宋体" w:eastAsia="宋体" w:cs="宋体"/>
          <w:color w:val="auto"/>
          <w:kern w:val="0"/>
          <w:szCs w:val="21"/>
          <w:highlight w:val="none"/>
          <w:lang w:val="zh-CN"/>
        </w:rPr>
        <w:t>1</w:t>
      </w:r>
      <w:r>
        <w:rPr>
          <w:rFonts w:hint="eastAsia" w:ascii="宋体" w:hAnsi="宋体" w:eastAsia="宋体" w:cs="宋体"/>
          <w:color w:val="auto"/>
          <w:kern w:val="0"/>
          <w:szCs w:val="21"/>
          <w:highlight w:val="none"/>
          <w:lang w:val="en-US" w:eastAsia="zh-CN"/>
        </w:rPr>
        <w:t>7</w:t>
      </w:r>
      <w:r>
        <w:rPr>
          <w:rFonts w:hint="eastAsia" w:ascii="宋体" w:hAnsi="宋体" w:eastAsia="宋体" w:cs="宋体"/>
          <w:color w:val="auto"/>
          <w:kern w:val="0"/>
          <w:szCs w:val="21"/>
          <w:highlight w:val="none"/>
          <w:lang w:val="zh-CN"/>
        </w:rPr>
        <w:t>.1供应商进行电子交易应安装客户端软件—“</w:t>
      </w:r>
      <w:r>
        <w:rPr>
          <w:rFonts w:hint="eastAsia" w:ascii="宋体" w:hAnsi="宋体" w:cs="宋体"/>
          <w:color w:val="auto"/>
          <w:kern w:val="0"/>
          <w:szCs w:val="21"/>
          <w:highlight w:val="none"/>
          <w:lang w:val="zh-CN"/>
        </w:rPr>
        <w:t>广西政府采购云平台新版客户端</w:t>
      </w:r>
      <w:r>
        <w:rPr>
          <w:rFonts w:hint="eastAsia" w:ascii="宋体" w:hAnsi="宋体" w:eastAsia="宋体" w:cs="宋体"/>
          <w:color w:val="auto"/>
          <w:kern w:val="0"/>
          <w:szCs w:val="21"/>
          <w:highlight w:val="none"/>
          <w:lang w:val="zh-CN"/>
        </w:rPr>
        <w:t>”，并按照磋商文件和电子交易平台的要求编制并加密响应文件。供应商未按规定加密的响应文件，电子交易平台将拒收并提示。</w:t>
      </w:r>
    </w:p>
    <w:p w14:paraId="0E67159A">
      <w:pPr>
        <w:keepNext w:val="0"/>
        <w:keepLines w:val="0"/>
        <w:pageBreakBefore w:val="0"/>
        <w:kinsoku/>
        <w:wordWrap/>
        <w:overflowPunct/>
        <w:topLinePunct w:val="0"/>
        <w:autoSpaceDE/>
        <w:autoSpaceDN/>
        <w:bidi w:val="0"/>
        <w:spacing w:line="440" w:lineRule="exact"/>
        <w:ind w:firstLine="420" w:firstLineChars="200"/>
        <w:textAlignment w:val="auto"/>
        <w:rPr>
          <w:rFonts w:hint="eastAsia" w:ascii="宋体" w:hAnsi="宋体" w:eastAsia="宋体" w:cs="宋体"/>
          <w:color w:val="auto"/>
          <w:kern w:val="0"/>
          <w:szCs w:val="21"/>
          <w:highlight w:val="none"/>
          <w:lang w:val="zh-CN"/>
        </w:rPr>
      </w:pPr>
      <w:r>
        <w:rPr>
          <w:rFonts w:hint="eastAsia" w:ascii="宋体" w:hAnsi="宋体" w:eastAsia="宋体" w:cs="宋体"/>
          <w:color w:val="auto"/>
          <w:kern w:val="0"/>
          <w:szCs w:val="21"/>
          <w:highlight w:val="none"/>
          <w:lang w:val="zh-CN"/>
        </w:rPr>
        <w:t>1</w:t>
      </w:r>
      <w:r>
        <w:rPr>
          <w:rFonts w:hint="eastAsia" w:ascii="宋体" w:hAnsi="宋体" w:eastAsia="宋体" w:cs="宋体"/>
          <w:color w:val="auto"/>
          <w:kern w:val="0"/>
          <w:szCs w:val="21"/>
          <w:highlight w:val="none"/>
          <w:lang w:val="en-US" w:eastAsia="zh-CN"/>
        </w:rPr>
        <w:t>7</w:t>
      </w:r>
      <w:r>
        <w:rPr>
          <w:rFonts w:hint="eastAsia" w:ascii="宋体" w:hAnsi="宋体" w:eastAsia="宋体" w:cs="宋体"/>
          <w:color w:val="auto"/>
          <w:kern w:val="0"/>
          <w:szCs w:val="21"/>
          <w:highlight w:val="none"/>
          <w:lang w:val="zh-CN"/>
        </w:rPr>
        <w:t>.2使用“</w:t>
      </w:r>
      <w:r>
        <w:rPr>
          <w:rFonts w:hint="eastAsia" w:ascii="宋体" w:hAnsi="宋体" w:cs="宋体"/>
          <w:color w:val="auto"/>
          <w:kern w:val="0"/>
          <w:szCs w:val="21"/>
          <w:highlight w:val="none"/>
          <w:lang w:val="zh-CN"/>
        </w:rPr>
        <w:t>广西政府采购云平台新版客户端</w:t>
      </w:r>
      <w:r>
        <w:rPr>
          <w:rFonts w:hint="eastAsia" w:ascii="宋体" w:hAnsi="宋体" w:eastAsia="宋体" w:cs="宋体"/>
          <w:color w:val="auto"/>
          <w:kern w:val="0"/>
          <w:szCs w:val="21"/>
          <w:highlight w:val="none"/>
          <w:lang w:val="zh-CN"/>
        </w:rPr>
        <w:t>”需要提前申领CA数字证书。</w:t>
      </w:r>
    </w:p>
    <w:p w14:paraId="55CC601D">
      <w:pPr>
        <w:pStyle w:val="12"/>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Ansi="宋体" w:cs="仿宋_GB2312"/>
          <w:color w:val="auto"/>
          <w:sz w:val="21"/>
          <w:highlight w:val="none"/>
        </w:rPr>
      </w:pPr>
      <w:r>
        <w:rPr>
          <w:rFonts w:hint="eastAsia" w:ascii="宋体" w:hAnsi="宋体" w:eastAsia="宋体" w:cs="宋体"/>
          <w:color w:val="auto"/>
          <w:kern w:val="0"/>
          <w:szCs w:val="21"/>
          <w:highlight w:val="none"/>
        </w:rPr>
        <w:t>1</w:t>
      </w:r>
      <w:r>
        <w:rPr>
          <w:rFonts w:hint="eastAsia" w:ascii="宋体" w:hAnsi="宋体" w:eastAsia="宋体" w:cs="宋体"/>
          <w:color w:val="auto"/>
          <w:kern w:val="0"/>
          <w:szCs w:val="21"/>
          <w:highlight w:val="none"/>
          <w:lang w:val="en-US" w:eastAsia="zh-CN"/>
        </w:rPr>
        <w:t>7</w:t>
      </w:r>
      <w:r>
        <w:rPr>
          <w:rFonts w:hint="eastAsia" w:ascii="宋体" w:hAnsi="宋体" w:eastAsia="宋体" w:cs="宋体"/>
          <w:color w:val="auto"/>
          <w:kern w:val="0"/>
          <w:szCs w:val="21"/>
          <w:highlight w:val="none"/>
        </w:rPr>
        <w:t>.3为确保网上操作合法、有效和安全，供应商应当在响应文件提交截止时间前完成在“</w:t>
      </w:r>
      <w:r>
        <w:rPr>
          <w:rFonts w:hint="eastAsia" w:hAnsi="宋体" w:cs="宋体"/>
          <w:color w:val="auto"/>
          <w:kern w:val="0"/>
          <w:szCs w:val="21"/>
          <w:highlight w:val="none"/>
          <w:lang w:eastAsia="zh-CN"/>
        </w:rPr>
        <w:t>广西政府采购云平台</w:t>
      </w:r>
      <w:r>
        <w:rPr>
          <w:rFonts w:hint="eastAsia" w:ascii="宋体" w:hAnsi="宋体" w:eastAsia="宋体" w:cs="宋体"/>
          <w:color w:val="auto"/>
          <w:kern w:val="0"/>
          <w:szCs w:val="21"/>
          <w:highlight w:val="none"/>
        </w:rPr>
        <w:t>”的身份认证，确保在电子交易过程中能够对相关数据电文进行加密和使用电子签名</w:t>
      </w:r>
      <w:r>
        <w:rPr>
          <w:rFonts w:hint="eastAsia" w:hAnsi="宋体" w:cs="仿宋_GB2312"/>
          <w:color w:val="auto"/>
          <w:sz w:val="21"/>
          <w:highlight w:val="none"/>
        </w:rPr>
        <w:t>。</w:t>
      </w:r>
    </w:p>
    <w:bookmarkEnd w:id="62"/>
    <w:bookmarkEnd w:id="63"/>
    <w:p w14:paraId="6930B303">
      <w:pPr>
        <w:keepNext w:val="0"/>
        <w:keepLines w:val="0"/>
        <w:pageBreakBefore w:val="0"/>
        <w:shd w:val="clear" w:color="auto" w:fill="FFFFFF"/>
        <w:kinsoku/>
        <w:wordWrap/>
        <w:overflowPunct/>
        <w:topLinePunct w:val="0"/>
        <w:autoSpaceDE/>
        <w:autoSpaceDN/>
        <w:bidi w:val="0"/>
        <w:spacing w:line="440" w:lineRule="exact"/>
        <w:ind w:firstLine="430" w:firstLineChars="200"/>
        <w:textAlignment w:val="auto"/>
        <w:rPr>
          <w:rFonts w:hint="eastAsia" w:ascii="宋体" w:hAnsi="宋体" w:eastAsia="宋体" w:cs="宋体"/>
          <w:b/>
          <w:bCs/>
          <w:color w:val="auto"/>
          <w:spacing w:val="2"/>
          <w:highlight w:val="none"/>
        </w:rPr>
      </w:pPr>
      <w:r>
        <w:rPr>
          <w:rFonts w:hint="eastAsia" w:ascii="宋体" w:hAnsi="宋体" w:eastAsia="宋体" w:cs="宋体"/>
          <w:b/>
          <w:bCs/>
          <w:color w:val="auto"/>
          <w:spacing w:val="2"/>
          <w:highlight w:val="none"/>
          <w:lang w:val="en-US" w:eastAsia="zh-CN"/>
        </w:rPr>
        <w:t>1</w:t>
      </w:r>
      <w:r>
        <w:rPr>
          <w:rFonts w:hint="eastAsia" w:ascii="宋体" w:hAnsi="宋体" w:cs="宋体"/>
          <w:b/>
          <w:bCs/>
          <w:color w:val="auto"/>
          <w:spacing w:val="2"/>
          <w:highlight w:val="none"/>
          <w:lang w:val="en-US" w:eastAsia="zh-CN"/>
        </w:rPr>
        <w:t>8</w:t>
      </w:r>
      <w:r>
        <w:rPr>
          <w:rFonts w:hint="eastAsia" w:ascii="宋体" w:hAnsi="宋体" w:eastAsia="宋体" w:cs="宋体"/>
          <w:b/>
          <w:bCs/>
          <w:color w:val="auto"/>
          <w:spacing w:val="2"/>
          <w:highlight w:val="none"/>
        </w:rPr>
        <w:t>.响应文件的提交</w:t>
      </w:r>
    </w:p>
    <w:p w14:paraId="61825B86">
      <w:pPr>
        <w:keepNext w:val="0"/>
        <w:keepLines w:val="0"/>
        <w:pageBreakBefore w:val="0"/>
        <w:kinsoku/>
        <w:wordWrap/>
        <w:overflowPunct/>
        <w:topLinePunct w:val="0"/>
        <w:autoSpaceDE/>
        <w:autoSpaceDN/>
        <w:bidi w:val="0"/>
        <w:spacing w:line="44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18</w:t>
      </w:r>
      <w:r>
        <w:rPr>
          <w:rFonts w:hint="eastAsia" w:ascii="宋体" w:hAnsi="宋体" w:eastAsia="宋体" w:cs="宋体"/>
          <w:color w:val="auto"/>
          <w:szCs w:val="21"/>
          <w:highlight w:val="none"/>
        </w:rPr>
        <w:t>.1供应商必须在“供应商须知前附表”规定的时间和地点提交响应文件。</w:t>
      </w:r>
    </w:p>
    <w:p w14:paraId="4BA9C359">
      <w:pPr>
        <w:keepNext w:val="0"/>
        <w:keepLines w:val="0"/>
        <w:pageBreakBefore w:val="0"/>
        <w:kinsoku/>
        <w:wordWrap/>
        <w:overflowPunct/>
        <w:topLinePunct w:val="0"/>
        <w:autoSpaceDE/>
        <w:autoSpaceDN/>
        <w:bidi w:val="0"/>
        <w:spacing w:line="44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18</w:t>
      </w:r>
      <w:r>
        <w:rPr>
          <w:rFonts w:hint="eastAsia" w:ascii="宋体" w:hAnsi="宋体" w:eastAsia="宋体" w:cs="宋体"/>
          <w:color w:val="auto"/>
          <w:szCs w:val="21"/>
          <w:highlight w:val="none"/>
        </w:rPr>
        <w:t>.2 在响应文件提交截止时间以后，不能补充、修改响应文件。</w:t>
      </w:r>
    </w:p>
    <w:p w14:paraId="5C612C8F">
      <w:pPr>
        <w:keepNext w:val="0"/>
        <w:keepLines w:val="0"/>
        <w:pageBreakBefore w:val="0"/>
        <w:kinsoku/>
        <w:wordWrap/>
        <w:overflowPunct/>
        <w:topLinePunct w:val="0"/>
        <w:autoSpaceDE/>
        <w:autoSpaceDN/>
        <w:bidi w:val="0"/>
        <w:spacing w:line="44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18</w:t>
      </w:r>
      <w:r>
        <w:rPr>
          <w:rFonts w:hint="eastAsia" w:ascii="宋体" w:hAnsi="宋体" w:eastAsia="宋体" w:cs="宋体"/>
          <w:color w:val="auto"/>
          <w:szCs w:val="21"/>
          <w:highlight w:val="none"/>
        </w:rPr>
        <w:t>.3 在提交“最后报价”后，供应商不能退出</w:t>
      </w:r>
      <w:r>
        <w:rPr>
          <w:rFonts w:hint="eastAsia" w:ascii="宋体" w:hAnsi="宋体" w:eastAsia="宋体" w:cs="宋体"/>
          <w:color w:val="auto"/>
          <w:szCs w:val="21"/>
          <w:highlight w:val="none"/>
          <w:lang w:eastAsia="zh-CN"/>
        </w:rPr>
        <w:t>磋商</w:t>
      </w:r>
      <w:r>
        <w:rPr>
          <w:rFonts w:hint="eastAsia" w:ascii="宋体" w:hAnsi="宋体" w:eastAsia="宋体" w:cs="宋体"/>
          <w:color w:val="auto"/>
          <w:szCs w:val="21"/>
          <w:highlight w:val="none"/>
        </w:rPr>
        <w:t>。</w:t>
      </w:r>
    </w:p>
    <w:p w14:paraId="6D7262D5">
      <w:pPr>
        <w:keepNext w:val="0"/>
        <w:keepLines w:val="0"/>
        <w:pageBreakBefore w:val="0"/>
        <w:kinsoku/>
        <w:wordWrap/>
        <w:overflowPunct/>
        <w:topLinePunct w:val="0"/>
        <w:autoSpaceDE/>
        <w:autoSpaceDN/>
        <w:bidi w:val="0"/>
        <w:spacing w:line="44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18</w:t>
      </w:r>
      <w:r>
        <w:rPr>
          <w:rFonts w:hint="eastAsia" w:ascii="宋体" w:hAnsi="宋体" w:eastAsia="宋体" w:cs="宋体"/>
          <w:color w:val="auto"/>
          <w:szCs w:val="21"/>
          <w:highlight w:val="none"/>
        </w:rPr>
        <w:t>.4 电子交易平台收到响应文件，将妥善保存并即时向供应商发出确认回执通知。在响应文件提交截止时间前，除供应商补充、修改或者撤回响应文件外，任何单位和个人不得解密或提取响应文件。</w:t>
      </w:r>
    </w:p>
    <w:p w14:paraId="0D15B104">
      <w:pPr>
        <w:keepNext w:val="0"/>
        <w:keepLines w:val="0"/>
        <w:pageBreakBefore w:val="0"/>
        <w:kinsoku/>
        <w:wordWrap/>
        <w:overflowPunct/>
        <w:topLinePunct w:val="0"/>
        <w:autoSpaceDE/>
        <w:autoSpaceDN/>
        <w:bidi w:val="0"/>
        <w:spacing w:line="44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18</w:t>
      </w:r>
      <w:r>
        <w:rPr>
          <w:rFonts w:hint="eastAsia" w:ascii="宋体" w:hAnsi="宋体" w:eastAsia="宋体" w:cs="宋体"/>
          <w:color w:val="auto"/>
          <w:szCs w:val="21"/>
          <w:highlight w:val="none"/>
        </w:rPr>
        <w:t>.5 采购机构不可视情况延长提交响应文件的截止时间。</w:t>
      </w:r>
    </w:p>
    <w:p w14:paraId="61858E9A">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宋体" w:cs="宋体"/>
          <w:color w:val="auto"/>
          <w:szCs w:val="21"/>
          <w:highlight w:val="none"/>
          <w:lang w:val="en-US" w:eastAsia="zh-CN"/>
        </w:rPr>
      </w:pPr>
      <w:r>
        <w:rPr>
          <w:rFonts w:hint="eastAsia" w:ascii="宋体" w:hAnsi="宋体" w:eastAsia="宋体" w:cs="宋体"/>
          <w:color w:val="auto"/>
          <w:szCs w:val="21"/>
          <w:highlight w:val="none"/>
          <w:lang w:val="en-US" w:eastAsia="zh-CN"/>
        </w:rPr>
        <w:t>18</w:t>
      </w:r>
      <w:r>
        <w:rPr>
          <w:rFonts w:hint="eastAsia" w:ascii="宋体" w:hAnsi="宋体" w:eastAsia="宋体" w:cs="宋体"/>
          <w:color w:val="auto"/>
          <w:szCs w:val="21"/>
          <w:highlight w:val="none"/>
        </w:rPr>
        <w:t>.6备份响应文件。</w:t>
      </w:r>
      <w:r>
        <w:rPr>
          <w:rFonts w:hint="eastAsia" w:ascii="宋体" w:hAnsi="宋体" w:eastAsia="宋体" w:cs="宋体"/>
          <w:bCs/>
          <w:color w:val="auto"/>
          <w:szCs w:val="21"/>
          <w:highlight w:val="none"/>
        </w:rPr>
        <w:t>详见“供应商须知前附表”。</w:t>
      </w:r>
    </w:p>
    <w:p w14:paraId="308EAD52">
      <w:pPr>
        <w:keepNext w:val="0"/>
        <w:keepLines w:val="0"/>
        <w:pageBreakBefore w:val="0"/>
        <w:shd w:val="clear" w:color="auto" w:fill="FFFFFF"/>
        <w:kinsoku/>
        <w:wordWrap/>
        <w:overflowPunct/>
        <w:topLinePunct w:val="0"/>
        <w:autoSpaceDE/>
        <w:autoSpaceDN/>
        <w:bidi w:val="0"/>
        <w:spacing w:line="440" w:lineRule="exact"/>
        <w:ind w:firstLine="430" w:firstLineChars="200"/>
        <w:textAlignment w:val="auto"/>
        <w:rPr>
          <w:rFonts w:hint="eastAsia" w:ascii="宋体" w:hAnsi="宋体" w:eastAsia="宋体" w:cs="宋体"/>
          <w:b/>
          <w:bCs/>
          <w:color w:val="auto"/>
          <w:spacing w:val="2"/>
          <w:highlight w:val="none"/>
        </w:rPr>
      </w:pPr>
      <w:r>
        <w:rPr>
          <w:rFonts w:hint="eastAsia" w:ascii="宋体" w:hAnsi="宋体" w:eastAsia="宋体" w:cs="宋体"/>
          <w:b/>
          <w:bCs/>
          <w:color w:val="auto"/>
          <w:spacing w:val="2"/>
          <w:highlight w:val="none"/>
          <w:lang w:val="en-US" w:eastAsia="zh-CN"/>
        </w:rPr>
        <w:t>19.</w:t>
      </w:r>
      <w:r>
        <w:rPr>
          <w:rFonts w:hint="eastAsia" w:ascii="宋体" w:hAnsi="宋体" w:eastAsia="宋体" w:cs="宋体"/>
          <w:b/>
          <w:bCs/>
          <w:color w:val="auto"/>
          <w:spacing w:val="2"/>
          <w:highlight w:val="none"/>
        </w:rPr>
        <w:t xml:space="preserve"> 首次响应文件的补充、修改与撤回</w:t>
      </w:r>
    </w:p>
    <w:p w14:paraId="32AAB4AD">
      <w:pPr>
        <w:keepNext w:val="0"/>
        <w:keepLines w:val="0"/>
        <w:pageBreakBefore w:val="0"/>
        <w:kinsoku/>
        <w:wordWrap/>
        <w:overflowPunct/>
        <w:topLinePunct w:val="0"/>
        <w:autoSpaceDE/>
        <w:autoSpaceDN/>
        <w:bidi w:val="0"/>
        <w:spacing w:line="440" w:lineRule="exact"/>
        <w:ind w:firstLine="420" w:firstLineChars="200"/>
        <w:textAlignment w:val="auto"/>
        <w:rPr>
          <w:rFonts w:hint="eastAsia" w:ascii="宋体" w:hAnsi="宋体" w:cs="宋体"/>
          <w:color w:val="auto"/>
          <w:szCs w:val="21"/>
          <w:highlight w:val="none"/>
        </w:rPr>
      </w:pPr>
      <w:r>
        <w:rPr>
          <w:rFonts w:hint="eastAsia" w:cs="宋体"/>
          <w:color w:val="auto"/>
          <w:szCs w:val="21"/>
          <w:highlight w:val="none"/>
        </w:rPr>
        <w:t>详见</w:t>
      </w:r>
      <w:r>
        <w:rPr>
          <w:rFonts w:hint="eastAsia" w:cs="宋体"/>
          <w:color w:val="auto"/>
          <w:szCs w:val="21"/>
          <w:highlight w:val="none"/>
          <w:lang w:val="en-US" w:eastAsia="zh-CN"/>
        </w:rPr>
        <w:t>竞争性磋商公告</w:t>
      </w:r>
      <w:r>
        <w:rPr>
          <w:rFonts w:hint="eastAsia" w:cs="宋体"/>
          <w:color w:val="auto"/>
          <w:szCs w:val="21"/>
          <w:highlight w:val="none"/>
        </w:rPr>
        <w:t>。</w:t>
      </w:r>
    </w:p>
    <w:p w14:paraId="2C9D931E">
      <w:pPr>
        <w:keepNext w:val="0"/>
        <w:keepLines w:val="0"/>
        <w:pageBreakBefore w:val="0"/>
        <w:shd w:val="clear" w:color="auto" w:fill="FFFFFF"/>
        <w:kinsoku/>
        <w:wordWrap/>
        <w:overflowPunct/>
        <w:topLinePunct w:val="0"/>
        <w:autoSpaceDE/>
        <w:autoSpaceDN/>
        <w:bidi w:val="0"/>
        <w:spacing w:line="440" w:lineRule="exact"/>
        <w:ind w:firstLine="430" w:firstLineChars="200"/>
        <w:textAlignment w:val="auto"/>
        <w:rPr>
          <w:rFonts w:hint="eastAsia" w:ascii="宋体" w:hAnsi="宋体" w:eastAsia="宋体" w:cs="宋体"/>
          <w:b/>
          <w:bCs/>
          <w:color w:val="auto"/>
          <w:spacing w:val="2"/>
          <w:highlight w:val="none"/>
        </w:rPr>
      </w:pPr>
      <w:r>
        <w:rPr>
          <w:rFonts w:hint="eastAsia" w:ascii="宋体" w:hAnsi="宋体" w:eastAsia="宋体" w:cs="宋体"/>
          <w:b/>
          <w:bCs/>
          <w:color w:val="auto"/>
          <w:spacing w:val="2"/>
          <w:highlight w:val="none"/>
        </w:rPr>
        <w:t>2</w:t>
      </w:r>
      <w:r>
        <w:rPr>
          <w:rFonts w:hint="eastAsia" w:ascii="宋体" w:hAnsi="宋体" w:cs="宋体"/>
          <w:b/>
          <w:bCs/>
          <w:color w:val="auto"/>
          <w:spacing w:val="2"/>
          <w:highlight w:val="none"/>
          <w:lang w:val="en-US" w:eastAsia="zh-CN"/>
        </w:rPr>
        <w:t>0</w:t>
      </w:r>
      <w:r>
        <w:rPr>
          <w:rFonts w:hint="eastAsia" w:ascii="宋体" w:hAnsi="宋体" w:eastAsia="宋体" w:cs="宋体"/>
          <w:b/>
          <w:bCs/>
          <w:color w:val="auto"/>
          <w:spacing w:val="2"/>
          <w:highlight w:val="none"/>
        </w:rPr>
        <w:t>. 截止时间后的撤回</w:t>
      </w:r>
    </w:p>
    <w:p w14:paraId="073A73E5">
      <w:pPr>
        <w:keepNext w:val="0"/>
        <w:keepLines w:val="0"/>
        <w:pageBreakBefore w:val="0"/>
        <w:shd w:val="clear" w:color="auto" w:fill="FFFFFF"/>
        <w:kinsoku/>
        <w:wordWrap/>
        <w:overflowPunct/>
        <w:topLinePunct w:val="0"/>
        <w:autoSpaceDE/>
        <w:autoSpaceDN/>
        <w:bidi w:val="0"/>
        <w:spacing w:line="440" w:lineRule="exact"/>
        <w:ind w:firstLine="428" w:firstLineChars="200"/>
        <w:textAlignment w:val="auto"/>
        <w:rPr>
          <w:rFonts w:hint="eastAsia" w:ascii="宋体" w:hAnsi="宋体" w:cs="宋体"/>
          <w:b w:val="0"/>
          <w:bCs w:val="0"/>
          <w:color w:val="auto"/>
          <w:spacing w:val="2"/>
          <w:highlight w:val="none"/>
          <w:lang w:val="en-US" w:eastAsia="zh-CN"/>
        </w:rPr>
      </w:pPr>
      <w:r>
        <w:rPr>
          <w:rFonts w:hint="eastAsia" w:ascii="宋体" w:hAnsi="宋体" w:cs="宋体"/>
          <w:b w:val="0"/>
          <w:bCs w:val="0"/>
          <w:color w:val="auto"/>
          <w:spacing w:val="2"/>
          <w:highlight w:val="none"/>
          <w:lang w:val="en-US" w:eastAsia="zh-CN"/>
        </w:rPr>
        <w:t>供应商在首次响应文件提交截止时间后向采购人、采购代理机构书面申请撤回电子响应文件的，将不予退还其磋商保证金（如有）。</w:t>
      </w:r>
    </w:p>
    <w:p w14:paraId="17D34360">
      <w:pPr>
        <w:keepNext w:val="0"/>
        <w:keepLines w:val="0"/>
        <w:pageBreakBefore w:val="0"/>
        <w:shd w:val="clear" w:color="auto" w:fill="FFFFFF"/>
        <w:kinsoku/>
        <w:wordWrap/>
        <w:overflowPunct/>
        <w:topLinePunct w:val="0"/>
        <w:autoSpaceDE/>
        <w:autoSpaceDN/>
        <w:bidi w:val="0"/>
        <w:spacing w:line="440" w:lineRule="exact"/>
        <w:ind w:firstLine="430" w:firstLineChars="200"/>
        <w:textAlignment w:val="auto"/>
        <w:rPr>
          <w:rFonts w:hint="eastAsia" w:ascii="宋体" w:hAnsi="宋体" w:eastAsia="宋体" w:cs="宋体"/>
          <w:b/>
          <w:bCs/>
          <w:color w:val="auto"/>
          <w:spacing w:val="2"/>
          <w:highlight w:val="none"/>
        </w:rPr>
      </w:pPr>
      <w:r>
        <w:rPr>
          <w:rFonts w:hint="eastAsia" w:ascii="宋体" w:hAnsi="宋体" w:cs="宋体"/>
          <w:b/>
          <w:bCs/>
          <w:color w:val="auto"/>
          <w:spacing w:val="2"/>
          <w:highlight w:val="none"/>
          <w:lang w:val="en-US" w:eastAsia="zh-CN"/>
        </w:rPr>
        <w:t>六</w:t>
      </w:r>
      <w:r>
        <w:rPr>
          <w:rFonts w:hint="eastAsia" w:ascii="宋体" w:hAnsi="宋体" w:eastAsia="宋体" w:cs="宋体"/>
          <w:b/>
          <w:bCs/>
          <w:color w:val="auto"/>
          <w:spacing w:val="2"/>
          <w:highlight w:val="none"/>
          <w:lang w:eastAsia="zh-CN"/>
        </w:rPr>
        <w:t>、磋商</w:t>
      </w:r>
    </w:p>
    <w:p w14:paraId="0FD7F20A">
      <w:pPr>
        <w:keepNext w:val="0"/>
        <w:keepLines w:val="0"/>
        <w:pageBreakBefore w:val="0"/>
        <w:shd w:val="clear" w:color="auto" w:fill="FFFFFF"/>
        <w:kinsoku/>
        <w:wordWrap/>
        <w:overflowPunct/>
        <w:topLinePunct w:val="0"/>
        <w:autoSpaceDE/>
        <w:autoSpaceDN/>
        <w:bidi w:val="0"/>
        <w:spacing w:line="440" w:lineRule="exact"/>
        <w:ind w:firstLine="430" w:firstLineChars="200"/>
        <w:textAlignment w:val="auto"/>
        <w:rPr>
          <w:rFonts w:hint="eastAsia" w:ascii="宋体" w:hAnsi="宋体" w:eastAsia="宋体" w:cs="宋体"/>
          <w:b/>
          <w:bCs/>
          <w:color w:val="auto"/>
          <w:spacing w:val="2"/>
          <w:highlight w:val="none"/>
        </w:rPr>
      </w:pPr>
      <w:r>
        <w:rPr>
          <w:rFonts w:hint="eastAsia" w:ascii="宋体" w:hAnsi="宋体" w:cs="宋体"/>
          <w:b/>
          <w:bCs/>
          <w:color w:val="auto"/>
          <w:spacing w:val="2"/>
          <w:highlight w:val="none"/>
          <w:lang w:val="en-US" w:eastAsia="zh-CN"/>
        </w:rPr>
        <w:t>21</w:t>
      </w:r>
      <w:r>
        <w:rPr>
          <w:rFonts w:hint="eastAsia" w:ascii="宋体" w:hAnsi="宋体" w:eastAsia="宋体" w:cs="宋体"/>
          <w:b/>
          <w:bCs/>
          <w:color w:val="auto"/>
          <w:spacing w:val="2"/>
          <w:highlight w:val="none"/>
        </w:rPr>
        <w:t>.磋商小组成立</w:t>
      </w:r>
    </w:p>
    <w:p w14:paraId="6FCEDC53">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lang w:val="en-US" w:eastAsia="zh-CN"/>
        </w:rPr>
        <w:t>21</w:t>
      </w:r>
      <w:r>
        <w:rPr>
          <w:rFonts w:hint="eastAsia" w:ascii="宋体" w:hAnsi="宋体" w:cs="宋体"/>
          <w:color w:val="auto"/>
          <w:szCs w:val="21"/>
          <w:highlight w:val="none"/>
        </w:rPr>
        <w:t>.1磋商小组由采购人代表和评审专家共3人</w:t>
      </w:r>
      <w:r>
        <w:rPr>
          <w:rFonts w:hint="eastAsia"/>
          <w:color w:val="auto"/>
          <w:lang w:val="en-US" w:eastAsia="zh-CN"/>
        </w:rPr>
        <w:t>及</w:t>
      </w:r>
      <w:r>
        <w:rPr>
          <w:rFonts w:hint="eastAsia" w:ascii="宋体" w:hAnsi="宋体" w:cs="宋体"/>
          <w:color w:val="auto"/>
          <w:szCs w:val="21"/>
          <w:highlight w:val="none"/>
        </w:rPr>
        <w:t>以上单数组成，具体人数见“供应商须知前附表”，其中评审专家人数不得少于磋商小组成员总数的2/3。采购人代表不得以评审专家身份参加本部门或者本单位采购项目的评审。采购代理机构人员不得参加本机构代理的采购项目的评审。达到公开招标数额标准的货物或者服务采购项目，或者达到公开招标规模标准的政府采购工程，经批准采用竞争性磋商方式采购的，磋商小组由5人以上单数组成。</w:t>
      </w:r>
    </w:p>
    <w:p w14:paraId="541E645F">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lang w:val="en-US" w:eastAsia="zh-CN"/>
        </w:rPr>
        <w:t>21</w:t>
      </w:r>
      <w:r>
        <w:rPr>
          <w:rFonts w:hint="eastAsia" w:ascii="宋体" w:hAnsi="宋体" w:cs="宋体"/>
          <w:color w:val="auto"/>
          <w:szCs w:val="21"/>
          <w:highlight w:val="none"/>
        </w:rPr>
        <w:t>.2评审专家应当从政府采购评审专家库内相关专业的专家名单中随机抽取。市场竞争不充分的科研项目，以及需要扶持的科技成果转化项目，以及情况特殊、通过随机方式难以确定合适的评审专家的项目，经主管预算单位同意，可以自行选定评审专家。</w:t>
      </w:r>
    </w:p>
    <w:p w14:paraId="7379339E">
      <w:pPr>
        <w:keepNext w:val="0"/>
        <w:keepLines w:val="0"/>
        <w:pageBreakBefore w:val="0"/>
        <w:shd w:val="clear" w:color="auto" w:fill="FFFFFF"/>
        <w:kinsoku/>
        <w:wordWrap/>
        <w:overflowPunct/>
        <w:topLinePunct w:val="0"/>
        <w:autoSpaceDE/>
        <w:autoSpaceDN/>
        <w:bidi w:val="0"/>
        <w:spacing w:line="440" w:lineRule="exact"/>
        <w:ind w:firstLine="430" w:firstLineChars="200"/>
        <w:textAlignment w:val="auto"/>
        <w:rPr>
          <w:rFonts w:hint="eastAsia" w:ascii="宋体" w:hAnsi="宋体" w:eastAsia="宋体" w:cs="宋体"/>
          <w:b/>
          <w:bCs/>
          <w:color w:val="auto"/>
          <w:spacing w:val="2"/>
          <w:highlight w:val="none"/>
        </w:rPr>
      </w:pPr>
      <w:r>
        <w:rPr>
          <w:rFonts w:hint="eastAsia" w:ascii="宋体" w:hAnsi="宋体" w:cs="宋体"/>
          <w:b/>
          <w:bCs/>
          <w:color w:val="auto"/>
          <w:spacing w:val="2"/>
          <w:highlight w:val="none"/>
          <w:lang w:val="en-US" w:eastAsia="zh-CN"/>
        </w:rPr>
        <w:t>22</w:t>
      </w:r>
      <w:r>
        <w:rPr>
          <w:rFonts w:hint="eastAsia" w:ascii="宋体" w:hAnsi="宋体" w:eastAsia="宋体" w:cs="宋体"/>
          <w:b/>
          <w:bCs/>
          <w:color w:val="auto"/>
          <w:spacing w:val="2"/>
          <w:highlight w:val="none"/>
        </w:rPr>
        <w:t>.首次响应文件的开启</w:t>
      </w:r>
    </w:p>
    <w:p w14:paraId="0DC1B4F3">
      <w:pPr>
        <w:keepNext w:val="0"/>
        <w:keepLines w:val="0"/>
        <w:pageBreakBefore w:val="0"/>
        <w:kinsoku/>
        <w:wordWrap/>
        <w:overflowPunct/>
        <w:topLinePunct w:val="0"/>
        <w:autoSpaceDE/>
        <w:autoSpaceDN/>
        <w:bidi w:val="0"/>
        <w:spacing w:line="44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2</w:t>
      </w:r>
      <w:r>
        <w:rPr>
          <w:rFonts w:hint="eastAsia" w:ascii="宋体" w:hAnsi="宋体" w:cs="宋体"/>
          <w:color w:val="auto"/>
          <w:szCs w:val="21"/>
          <w:highlight w:val="none"/>
          <w:lang w:val="en-US" w:eastAsia="zh-CN"/>
        </w:rPr>
        <w:t>2</w:t>
      </w:r>
      <w:r>
        <w:rPr>
          <w:rFonts w:hint="eastAsia" w:ascii="宋体" w:hAnsi="宋体" w:eastAsia="宋体" w:cs="宋体"/>
          <w:color w:val="auto"/>
          <w:szCs w:val="21"/>
          <w:highlight w:val="none"/>
        </w:rPr>
        <w:t>.1首次响应文件由磋商小组或者采购代理机构在“供应商须知前附表”规定的时间开启。</w:t>
      </w:r>
    </w:p>
    <w:p w14:paraId="51120538">
      <w:pPr>
        <w:keepNext w:val="0"/>
        <w:keepLines w:val="0"/>
        <w:pageBreakBefore w:val="0"/>
        <w:kinsoku/>
        <w:wordWrap/>
        <w:overflowPunct/>
        <w:topLinePunct w:val="0"/>
        <w:autoSpaceDE/>
        <w:autoSpaceDN/>
        <w:bidi w:val="0"/>
        <w:spacing w:line="440" w:lineRule="exact"/>
        <w:ind w:firstLine="420" w:firstLineChars="200"/>
        <w:textAlignment w:val="auto"/>
        <w:rPr>
          <w:rFonts w:hint="eastAsia" w:ascii="宋体" w:hAnsi="宋体" w:eastAsia="宋体" w:cs="宋体"/>
          <w:bCs/>
          <w:color w:val="auto"/>
          <w:kern w:val="0"/>
          <w:szCs w:val="21"/>
          <w:highlight w:val="none"/>
        </w:rPr>
      </w:pPr>
      <w:r>
        <w:rPr>
          <w:rFonts w:hint="eastAsia" w:ascii="宋体" w:hAnsi="宋体" w:eastAsia="宋体" w:cs="宋体"/>
          <w:color w:val="auto"/>
          <w:kern w:val="0"/>
          <w:szCs w:val="21"/>
          <w:highlight w:val="none"/>
        </w:rPr>
        <w:t>2</w:t>
      </w:r>
      <w:r>
        <w:rPr>
          <w:rFonts w:hint="eastAsia" w:ascii="宋体" w:hAnsi="宋体" w:cs="宋体"/>
          <w:color w:val="auto"/>
          <w:kern w:val="0"/>
          <w:szCs w:val="21"/>
          <w:highlight w:val="none"/>
          <w:lang w:val="en-US" w:eastAsia="zh-CN"/>
        </w:rPr>
        <w:t>2</w:t>
      </w:r>
      <w:r>
        <w:rPr>
          <w:rFonts w:hint="eastAsia" w:ascii="宋体" w:hAnsi="宋体" w:eastAsia="宋体" w:cs="宋体"/>
          <w:color w:val="auto"/>
          <w:kern w:val="0"/>
          <w:szCs w:val="21"/>
          <w:highlight w:val="none"/>
        </w:rPr>
        <w:t xml:space="preserve">.2 </w:t>
      </w:r>
      <w:r>
        <w:rPr>
          <w:rFonts w:hint="eastAsia" w:ascii="宋体" w:hAnsi="宋体" w:eastAsia="宋体" w:cs="宋体"/>
          <w:bCs/>
          <w:color w:val="auto"/>
          <w:kern w:val="0"/>
          <w:szCs w:val="21"/>
          <w:highlight w:val="none"/>
        </w:rPr>
        <w:t>响应文件解密</w:t>
      </w:r>
    </w:p>
    <w:p w14:paraId="41B9AE25">
      <w:pPr>
        <w:keepNext w:val="0"/>
        <w:keepLines w:val="0"/>
        <w:pageBreakBefore w:val="0"/>
        <w:kinsoku/>
        <w:wordWrap/>
        <w:overflowPunct/>
        <w:topLinePunct w:val="0"/>
        <w:autoSpaceDE/>
        <w:autoSpaceDN/>
        <w:bidi w:val="0"/>
        <w:snapToGrid w:val="0"/>
        <w:spacing w:line="440" w:lineRule="exact"/>
        <w:ind w:firstLine="420" w:firstLineChars="200"/>
        <w:textAlignment w:val="auto"/>
        <w:rPr>
          <w:rFonts w:hint="eastAsia" w:ascii="宋体" w:hAnsi="宋体" w:eastAsia="宋体" w:cs="宋体"/>
          <w:color w:val="auto"/>
          <w:kern w:val="0"/>
          <w:szCs w:val="21"/>
          <w:highlight w:val="none"/>
        </w:rPr>
      </w:pPr>
      <w:r>
        <w:rPr>
          <w:rFonts w:hint="eastAsia" w:ascii="宋体" w:hAnsi="宋体" w:eastAsia="宋体" w:cs="宋体"/>
          <w:bCs/>
          <w:color w:val="auto"/>
          <w:kern w:val="0"/>
          <w:szCs w:val="21"/>
          <w:highlight w:val="none"/>
        </w:rPr>
        <w:t>采购代理机构将在“供应商须知前附表”规定的时</w:t>
      </w:r>
      <w:r>
        <w:rPr>
          <w:rFonts w:hint="eastAsia" w:ascii="宋体" w:hAnsi="宋体" w:eastAsia="宋体" w:cs="宋体"/>
          <w:color w:val="auto"/>
          <w:kern w:val="0"/>
          <w:szCs w:val="21"/>
          <w:highlight w:val="none"/>
        </w:rPr>
        <w:t>间通过电子交易平台组织响应文件开启，采购机构依托电子交易平台发起开始解密指令，供应商的法定代表人或其委托代理人</w:t>
      </w:r>
      <w:r>
        <w:rPr>
          <w:rFonts w:hint="eastAsia" w:ascii="宋体" w:hAnsi="宋体" w:eastAsia="宋体" w:cs="宋体"/>
          <w:b/>
          <w:color w:val="auto"/>
          <w:kern w:val="0"/>
          <w:szCs w:val="21"/>
          <w:highlight w:val="none"/>
        </w:rPr>
        <w:t>须携带加密时所用的CA锁按平台提示和采购文件的规定登录到“</w:t>
      </w:r>
      <w:r>
        <w:rPr>
          <w:rFonts w:hint="eastAsia" w:ascii="宋体" w:hAnsi="宋体" w:eastAsia="宋体" w:cs="宋体"/>
          <w:b/>
          <w:color w:val="auto"/>
          <w:kern w:val="0"/>
          <w:szCs w:val="21"/>
          <w:highlight w:val="none"/>
          <w:lang w:val="en-US" w:eastAsia="zh-CN"/>
        </w:rPr>
        <w:t>广西政府采购云平台</w:t>
      </w:r>
      <w:r>
        <w:rPr>
          <w:rFonts w:hint="eastAsia" w:ascii="宋体" w:hAnsi="宋体" w:eastAsia="宋体" w:cs="宋体"/>
          <w:b/>
          <w:color w:val="auto"/>
          <w:kern w:val="0"/>
          <w:szCs w:val="21"/>
          <w:highlight w:val="none"/>
        </w:rPr>
        <w:t>”电子开标大厅签到并在规定的时间内完成对电子响应文件在线解密</w:t>
      </w:r>
      <w:r>
        <w:rPr>
          <w:rFonts w:hint="eastAsia" w:ascii="宋体" w:hAnsi="宋体" w:eastAsia="宋体" w:cs="宋体"/>
          <w:color w:val="auto"/>
          <w:kern w:val="0"/>
          <w:szCs w:val="21"/>
          <w:highlight w:val="none"/>
        </w:rPr>
        <w:t>。</w:t>
      </w:r>
      <w:r>
        <w:rPr>
          <w:rFonts w:hint="eastAsia" w:ascii="宋体" w:hAnsi="宋体" w:eastAsia="宋体" w:cs="宋体"/>
          <w:color w:val="auto"/>
          <w:kern w:val="1"/>
          <w:szCs w:val="21"/>
          <w:highlight w:val="none"/>
          <w:lang w:eastAsia="zh-CN"/>
        </w:rPr>
        <w:t>响应</w:t>
      </w:r>
      <w:r>
        <w:rPr>
          <w:rFonts w:hint="eastAsia" w:ascii="宋体" w:hAnsi="宋体" w:eastAsia="宋体" w:cs="宋体"/>
          <w:color w:val="auto"/>
          <w:kern w:val="1"/>
          <w:szCs w:val="21"/>
          <w:highlight w:val="none"/>
        </w:rPr>
        <w:t>文件未按时解密的</w:t>
      </w:r>
      <w:r>
        <w:rPr>
          <w:rFonts w:hint="eastAsia" w:ascii="宋体" w:hAnsi="宋体" w:eastAsia="宋体" w:cs="宋体"/>
          <w:color w:val="auto"/>
          <w:kern w:val="0"/>
          <w:szCs w:val="21"/>
          <w:highlight w:val="none"/>
        </w:rPr>
        <w:t>，</w:t>
      </w:r>
      <w:r>
        <w:rPr>
          <w:rFonts w:hint="eastAsia" w:ascii="宋体" w:hAnsi="宋体" w:eastAsia="宋体" w:cs="宋体"/>
          <w:b/>
          <w:color w:val="auto"/>
          <w:kern w:val="0"/>
          <w:szCs w:val="21"/>
          <w:highlight w:val="none"/>
        </w:rPr>
        <w:t>视为响应文件无效。</w:t>
      </w:r>
      <w:r>
        <w:rPr>
          <w:rFonts w:hint="eastAsia" w:ascii="宋体" w:hAnsi="宋体" w:eastAsia="宋体" w:cs="宋体"/>
          <w:color w:val="auto"/>
          <w:kern w:val="0"/>
          <w:szCs w:val="21"/>
          <w:highlight w:val="none"/>
        </w:rPr>
        <w:t>（解密</w:t>
      </w:r>
      <w:r>
        <w:rPr>
          <w:rFonts w:hint="eastAsia" w:ascii="宋体" w:hAnsi="宋体" w:eastAsia="宋体" w:cs="宋体"/>
          <w:bCs/>
          <w:color w:val="auto"/>
          <w:kern w:val="0"/>
          <w:szCs w:val="21"/>
          <w:highlight w:val="none"/>
        </w:rPr>
        <w:t>异常情况处理：详见本章</w:t>
      </w:r>
      <w:r>
        <w:rPr>
          <w:rFonts w:hint="eastAsia" w:ascii="宋体" w:hAnsi="宋体" w:eastAsia="宋体" w:cs="宋体"/>
          <w:color w:val="auto"/>
          <w:kern w:val="0"/>
          <w:szCs w:val="21"/>
          <w:highlight w:val="none"/>
        </w:rPr>
        <w:t>2</w:t>
      </w:r>
      <w:r>
        <w:rPr>
          <w:rFonts w:hint="eastAsia" w:ascii="宋体" w:hAnsi="宋体" w:cs="宋体"/>
          <w:color w:val="auto"/>
          <w:kern w:val="0"/>
          <w:szCs w:val="21"/>
          <w:highlight w:val="none"/>
          <w:lang w:val="en-US" w:eastAsia="zh-CN"/>
        </w:rPr>
        <w:t>3</w:t>
      </w:r>
      <w:r>
        <w:rPr>
          <w:rFonts w:hint="eastAsia" w:ascii="宋体" w:hAnsi="宋体" w:eastAsia="宋体" w:cs="宋体"/>
          <w:color w:val="auto"/>
          <w:kern w:val="0"/>
          <w:szCs w:val="21"/>
          <w:highlight w:val="none"/>
        </w:rPr>
        <w:t>.</w:t>
      </w:r>
      <w:r>
        <w:rPr>
          <w:rFonts w:hint="eastAsia" w:ascii="宋体" w:hAnsi="宋体" w:eastAsia="宋体" w:cs="宋体"/>
          <w:color w:val="auto"/>
          <w:kern w:val="0"/>
          <w:szCs w:val="21"/>
          <w:highlight w:val="none"/>
          <w:lang w:val="en-US" w:eastAsia="zh-CN"/>
        </w:rPr>
        <w:t>4</w:t>
      </w:r>
      <w:r>
        <w:rPr>
          <w:rFonts w:hint="eastAsia" w:ascii="宋体" w:hAnsi="宋体" w:eastAsia="宋体" w:cs="宋体"/>
          <w:color w:val="auto"/>
          <w:kern w:val="0"/>
          <w:szCs w:val="21"/>
          <w:highlight w:val="none"/>
        </w:rPr>
        <w:t>电子交易活动的中止。）</w:t>
      </w:r>
    </w:p>
    <w:p w14:paraId="260C6442">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如</w:t>
      </w:r>
      <w:r>
        <w:rPr>
          <w:rFonts w:hint="eastAsia" w:ascii="宋体" w:hAnsi="宋体" w:eastAsia="宋体" w:cs="宋体"/>
          <w:bCs/>
          <w:color w:val="auto"/>
          <w:kern w:val="0"/>
          <w:szCs w:val="21"/>
          <w:highlight w:val="none"/>
        </w:rPr>
        <w:t>供应商成功解密响应文件，但未在“</w:t>
      </w:r>
      <w:r>
        <w:rPr>
          <w:rFonts w:hint="eastAsia" w:ascii="宋体" w:hAnsi="宋体" w:cs="宋体"/>
          <w:b w:val="0"/>
          <w:bCs w:val="0"/>
          <w:color w:val="auto"/>
          <w:sz w:val="21"/>
          <w:szCs w:val="21"/>
          <w:highlight w:val="none"/>
          <w:lang w:val="en-US" w:eastAsia="zh-CN"/>
        </w:rPr>
        <w:t>广西政府采购云平台</w:t>
      </w:r>
      <w:r>
        <w:rPr>
          <w:rFonts w:hint="eastAsia" w:ascii="宋体" w:hAnsi="宋体" w:eastAsia="宋体" w:cs="宋体"/>
          <w:bCs/>
          <w:color w:val="auto"/>
          <w:kern w:val="0"/>
          <w:szCs w:val="21"/>
          <w:highlight w:val="none"/>
        </w:rPr>
        <w:t>”电子开标大厅参加</w:t>
      </w:r>
      <w:r>
        <w:rPr>
          <w:rFonts w:hint="eastAsia" w:ascii="宋体" w:hAnsi="宋体" w:eastAsia="宋体" w:cs="宋体"/>
          <w:bCs/>
          <w:color w:val="auto"/>
          <w:kern w:val="0"/>
          <w:szCs w:val="21"/>
          <w:highlight w:val="none"/>
          <w:lang w:eastAsia="zh-CN"/>
        </w:rPr>
        <w:t>磋商</w:t>
      </w:r>
      <w:r>
        <w:rPr>
          <w:rFonts w:hint="eastAsia" w:ascii="宋体" w:hAnsi="宋体" w:eastAsia="宋体" w:cs="宋体"/>
          <w:bCs/>
          <w:color w:val="auto"/>
          <w:kern w:val="0"/>
          <w:szCs w:val="21"/>
          <w:highlight w:val="none"/>
        </w:rPr>
        <w:t>的，视同认可</w:t>
      </w:r>
      <w:r>
        <w:rPr>
          <w:rFonts w:hint="eastAsia" w:ascii="宋体" w:hAnsi="宋体" w:eastAsia="宋体" w:cs="宋体"/>
          <w:bCs/>
          <w:color w:val="auto"/>
          <w:kern w:val="0"/>
          <w:szCs w:val="21"/>
          <w:highlight w:val="none"/>
          <w:lang w:eastAsia="zh-CN"/>
        </w:rPr>
        <w:t>磋商</w:t>
      </w:r>
      <w:r>
        <w:rPr>
          <w:rFonts w:hint="eastAsia" w:ascii="宋体" w:hAnsi="宋体" w:eastAsia="宋体" w:cs="宋体"/>
          <w:bCs/>
          <w:color w:val="auto"/>
          <w:kern w:val="0"/>
          <w:szCs w:val="21"/>
          <w:highlight w:val="none"/>
        </w:rPr>
        <w:t>过程和结果，</w:t>
      </w:r>
      <w:r>
        <w:rPr>
          <w:rFonts w:hint="eastAsia" w:ascii="宋体" w:hAnsi="宋体" w:eastAsia="宋体" w:cs="宋体"/>
          <w:color w:val="auto"/>
          <w:kern w:val="0"/>
          <w:szCs w:val="21"/>
          <w:highlight w:val="none"/>
        </w:rPr>
        <w:t>由此产生的后果由供应商自行负责。 参与</w:t>
      </w:r>
      <w:r>
        <w:rPr>
          <w:rFonts w:hint="eastAsia" w:ascii="宋体" w:hAnsi="宋体" w:eastAsia="宋体" w:cs="宋体"/>
          <w:color w:val="auto"/>
          <w:kern w:val="0"/>
          <w:szCs w:val="21"/>
          <w:highlight w:val="none"/>
          <w:lang w:eastAsia="zh-CN"/>
        </w:rPr>
        <w:t>磋商</w:t>
      </w:r>
      <w:r>
        <w:rPr>
          <w:rFonts w:hint="eastAsia" w:ascii="宋体" w:hAnsi="宋体" w:eastAsia="宋体" w:cs="宋体"/>
          <w:color w:val="auto"/>
          <w:kern w:val="0"/>
          <w:szCs w:val="21"/>
          <w:highlight w:val="none"/>
        </w:rPr>
        <w:t>的供应商不足3家的，不得</w:t>
      </w:r>
      <w:r>
        <w:rPr>
          <w:rFonts w:hint="eastAsia" w:ascii="宋体" w:hAnsi="宋体" w:eastAsia="宋体" w:cs="宋体"/>
          <w:color w:val="auto"/>
          <w:kern w:val="0"/>
          <w:szCs w:val="21"/>
          <w:highlight w:val="none"/>
          <w:lang w:eastAsia="zh-CN"/>
        </w:rPr>
        <w:t>磋商</w:t>
      </w:r>
      <w:r>
        <w:rPr>
          <w:rFonts w:hint="eastAsia" w:ascii="宋体" w:hAnsi="宋体" w:eastAsia="宋体" w:cs="宋体"/>
          <w:color w:val="auto"/>
          <w:kern w:val="0"/>
          <w:szCs w:val="21"/>
          <w:highlight w:val="none"/>
        </w:rPr>
        <w:t>。</w:t>
      </w:r>
    </w:p>
    <w:p w14:paraId="04AFBDD6">
      <w:pPr>
        <w:keepNext w:val="0"/>
        <w:keepLines w:val="0"/>
        <w:pageBreakBefore w:val="0"/>
        <w:widowControl w:val="0"/>
        <w:kinsoku/>
        <w:wordWrap/>
        <w:overflowPunct/>
        <w:topLinePunct w:val="0"/>
        <w:autoSpaceDE/>
        <w:autoSpaceDN/>
        <w:bidi w:val="0"/>
        <w:adjustRightInd/>
        <w:snapToGrid/>
        <w:spacing w:line="440" w:lineRule="exact"/>
        <w:ind w:firstLine="482" w:firstLineChars="200"/>
        <w:textAlignment w:val="auto"/>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lang w:val="en-US" w:eastAsia="zh-CN"/>
        </w:rPr>
        <w:t>23</w:t>
      </w:r>
      <w:r>
        <w:rPr>
          <w:rFonts w:hint="eastAsia" w:ascii="黑体" w:hAnsi="黑体" w:eastAsia="黑体" w:cs="宋体"/>
          <w:b/>
          <w:bCs/>
          <w:color w:val="auto"/>
          <w:sz w:val="24"/>
          <w:highlight w:val="none"/>
        </w:rPr>
        <w:t>.评审程序、评审方法和评审标准</w:t>
      </w:r>
    </w:p>
    <w:p w14:paraId="27B97446">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bCs/>
          <w:color w:val="auto"/>
          <w:kern w:val="0"/>
          <w:szCs w:val="21"/>
          <w:highlight w:val="none"/>
        </w:rPr>
      </w:pPr>
      <w:r>
        <w:rPr>
          <w:rFonts w:hint="eastAsia" w:ascii="宋体" w:hAnsi="宋体" w:eastAsia="宋体" w:cs="宋体"/>
          <w:bCs/>
          <w:color w:val="auto"/>
          <w:kern w:val="0"/>
          <w:szCs w:val="21"/>
          <w:highlight w:val="none"/>
        </w:rPr>
        <w:t>2</w:t>
      </w:r>
      <w:r>
        <w:rPr>
          <w:rFonts w:hint="eastAsia" w:ascii="宋体" w:hAnsi="宋体" w:cs="宋体"/>
          <w:bCs/>
          <w:color w:val="auto"/>
          <w:kern w:val="0"/>
          <w:szCs w:val="21"/>
          <w:highlight w:val="none"/>
          <w:lang w:val="en-US" w:eastAsia="zh-CN"/>
        </w:rPr>
        <w:t>3</w:t>
      </w:r>
      <w:r>
        <w:rPr>
          <w:rFonts w:hint="eastAsia" w:ascii="宋体" w:hAnsi="宋体" w:eastAsia="宋体" w:cs="宋体"/>
          <w:bCs/>
          <w:color w:val="auto"/>
          <w:kern w:val="0"/>
          <w:szCs w:val="21"/>
          <w:highlight w:val="none"/>
        </w:rPr>
        <w:t>.1磋商小组按照“第</w:t>
      </w:r>
      <w:r>
        <w:rPr>
          <w:rFonts w:hint="eastAsia" w:ascii="宋体" w:hAnsi="宋体" w:eastAsia="宋体" w:cs="宋体"/>
          <w:bCs/>
          <w:color w:val="auto"/>
          <w:kern w:val="0"/>
          <w:szCs w:val="21"/>
          <w:highlight w:val="none"/>
          <w:lang w:val="en-US" w:eastAsia="zh-CN"/>
        </w:rPr>
        <w:t>八</w:t>
      </w:r>
      <w:r>
        <w:rPr>
          <w:rFonts w:hint="eastAsia" w:ascii="宋体" w:hAnsi="宋体" w:eastAsia="宋体" w:cs="宋体"/>
          <w:bCs/>
          <w:color w:val="auto"/>
          <w:kern w:val="0"/>
          <w:szCs w:val="21"/>
          <w:highlight w:val="none"/>
        </w:rPr>
        <w:t>章 评</w:t>
      </w:r>
      <w:r>
        <w:rPr>
          <w:rFonts w:hint="eastAsia" w:ascii="宋体" w:hAnsi="宋体" w:eastAsia="宋体" w:cs="宋体"/>
          <w:bCs/>
          <w:color w:val="auto"/>
          <w:kern w:val="0"/>
          <w:szCs w:val="21"/>
          <w:highlight w:val="none"/>
          <w:lang w:val="en-US" w:eastAsia="zh-CN"/>
        </w:rPr>
        <w:t>定</w:t>
      </w:r>
      <w:r>
        <w:rPr>
          <w:rFonts w:hint="eastAsia" w:ascii="宋体" w:hAnsi="宋体" w:eastAsia="宋体" w:cs="宋体"/>
          <w:bCs/>
          <w:color w:val="auto"/>
          <w:kern w:val="0"/>
          <w:szCs w:val="21"/>
          <w:highlight w:val="none"/>
        </w:rPr>
        <w:t>标准”规定的方法、评审因素、标准和程序对响应文件进行评审。</w:t>
      </w:r>
    </w:p>
    <w:p w14:paraId="7F455DE1">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bCs/>
          <w:color w:val="auto"/>
          <w:kern w:val="0"/>
          <w:szCs w:val="21"/>
          <w:highlight w:val="none"/>
        </w:rPr>
      </w:pPr>
      <w:r>
        <w:rPr>
          <w:rFonts w:hint="eastAsia" w:ascii="宋体" w:hAnsi="宋体" w:eastAsia="宋体" w:cs="宋体"/>
          <w:bCs/>
          <w:color w:val="auto"/>
          <w:kern w:val="0"/>
          <w:szCs w:val="21"/>
          <w:highlight w:val="none"/>
        </w:rPr>
        <w:t>2</w:t>
      </w:r>
      <w:r>
        <w:rPr>
          <w:rFonts w:hint="eastAsia" w:ascii="宋体" w:hAnsi="宋体" w:cs="宋体"/>
          <w:bCs/>
          <w:color w:val="auto"/>
          <w:kern w:val="0"/>
          <w:szCs w:val="21"/>
          <w:highlight w:val="none"/>
          <w:lang w:val="en-US" w:eastAsia="zh-CN"/>
        </w:rPr>
        <w:t>3</w:t>
      </w:r>
      <w:r>
        <w:rPr>
          <w:rFonts w:hint="eastAsia" w:ascii="宋体" w:hAnsi="宋体" w:eastAsia="宋体" w:cs="宋体"/>
          <w:bCs/>
          <w:color w:val="auto"/>
          <w:kern w:val="0"/>
          <w:szCs w:val="21"/>
          <w:highlight w:val="none"/>
        </w:rPr>
        <w:t>.2磋商文件内容违反国家有关强制性规定的，磋商小组应当停止评审并向采购人或者采购代理机构说明情况，并在评审报告中书面体现。</w:t>
      </w:r>
    </w:p>
    <w:p w14:paraId="19DCB53E">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bCs/>
          <w:color w:val="auto"/>
          <w:kern w:val="0"/>
          <w:szCs w:val="21"/>
          <w:highlight w:val="none"/>
        </w:rPr>
      </w:pPr>
      <w:r>
        <w:rPr>
          <w:rFonts w:hint="eastAsia" w:ascii="宋体" w:hAnsi="宋体" w:eastAsia="宋体" w:cs="宋体"/>
          <w:color w:val="auto"/>
          <w:szCs w:val="21"/>
          <w:highlight w:val="none"/>
        </w:rPr>
        <w:t>2</w:t>
      </w:r>
      <w:r>
        <w:rPr>
          <w:rFonts w:hint="eastAsia" w:ascii="宋体" w:hAnsi="宋体" w:cs="宋体"/>
          <w:color w:val="auto"/>
          <w:szCs w:val="21"/>
          <w:highlight w:val="none"/>
          <w:lang w:val="en-US" w:eastAsia="zh-CN"/>
        </w:rPr>
        <w:t>3</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3</w:t>
      </w:r>
      <w:r>
        <w:rPr>
          <w:rFonts w:hint="eastAsia" w:ascii="宋体" w:hAnsi="宋体" w:eastAsia="宋体" w:cs="宋体"/>
          <w:color w:val="auto"/>
          <w:szCs w:val="21"/>
          <w:highlight w:val="none"/>
        </w:rPr>
        <w:t xml:space="preserve"> 磋商顺序详见“供应商须知前附表”。</w:t>
      </w:r>
    </w:p>
    <w:p w14:paraId="7E972B76">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bCs/>
          <w:color w:val="auto"/>
          <w:kern w:val="0"/>
          <w:szCs w:val="21"/>
          <w:highlight w:val="none"/>
        </w:rPr>
      </w:pPr>
      <w:r>
        <w:rPr>
          <w:rFonts w:hint="eastAsia" w:ascii="宋体" w:hAnsi="宋体" w:eastAsia="宋体" w:cs="宋体"/>
          <w:bCs/>
          <w:color w:val="auto"/>
          <w:kern w:val="0"/>
          <w:szCs w:val="21"/>
          <w:highlight w:val="none"/>
        </w:rPr>
        <w:t>2</w:t>
      </w:r>
      <w:r>
        <w:rPr>
          <w:rFonts w:hint="eastAsia" w:ascii="宋体" w:hAnsi="宋体" w:cs="宋体"/>
          <w:bCs/>
          <w:color w:val="auto"/>
          <w:kern w:val="0"/>
          <w:szCs w:val="21"/>
          <w:highlight w:val="none"/>
          <w:lang w:val="en-US" w:eastAsia="zh-CN"/>
        </w:rPr>
        <w:t>3</w:t>
      </w:r>
      <w:r>
        <w:rPr>
          <w:rFonts w:hint="eastAsia" w:ascii="宋体" w:hAnsi="宋体" w:eastAsia="宋体" w:cs="宋体"/>
          <w:bCs/>
          <w:color w:val="auto"/>
          <w:kern w:val="0"/>
          <w:szCs w:val="21"/>
          <w:highlight w:val="none"/>
        </w:rPr>
        <w:t>.</w:t>
      </w:r>
      <w:r>
        <w:rPr>
          <w:rFonts w:hint="eastAsia" w:ascii="宋体" w:hAnsi="宋体" w:eastAsia="宋体" w:cs="宋体"/>
          <w:bCs/>
          <w:color w:val="auto"/>
          <w:kern w:val="0"/>
          <w:szCs w:val="21"/>
          <w:highlight w:val="none"/>
          <w:lang w:val="en-US" w:eastAsia="zh-CN"/>
        </w:rPr>
        <w:t>4</w:t>
      </w:r>
      <w:r>
        <w:rPr>
          <w:rFonts w:hint="eastAsia" w:ascii="宋体" w:hAnsi="宋体" w:eastAsia="宋体" w:cs="宋体"/>
          <w:bCs/>
          <w:color w:val="auto"/>
          <w:kern w:val="0"/>
          <w:szCs w:val="21"/>
          <w:highlight w:val="none"/>
        </w:rPr>
        <w:t>电子交易活动的中止。采购过程中出现以下情形，导致电子交易平台无法正常运行，或者无法保证电子交易的公平、公正和安全时，采购机构可中止电子交易活动：</w:t>
      </w:r>
    </w:p>
    <w:p w14:paraId="70085594">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bCs/>
          <w:color w:val="auto"/>
          <w:kern w:val="0"/>
          <w:szCs w:val="21"/>
          <w:highlight w:val="none"/>
        </w:rPr>
      </w:pPr>
      <w:r>
        <w:rPr>
          <w:rFonts w:hint="eastAsia" w:ascii="宋体" w:hAnsi="宋体" w:eastAsia="宋体" w:cs="宋体"/>
          <w:bCs/>
          <w:color w:val="auto"/>
          <w:kern w:val="0"/>
          <w:szCs w:val="21"/>
          <w:highlight w:val="none"/>
        </w:rPr>
        <w:t xml:space="preserve">（1）电子交易平台发生故障而无法登录访问的； </w:t>
      </w:r>
    </w:p>
    <w:p w14:paraId="60D92F30">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bCs/>
          <w:color w:val="auto"/>
          <w:kern w:val="0"/>
          <w:szCs w:val="21"/>
          <w:highlight w:val="none"/>
        </w:rPr>
      </w:pPr>
      <w:r>
        <w:rPr>
          <w:rFonts w:hint="eastAsia" w:ascii="宋体" w:hAnsi="宋体" w:eastAsia="宋体" w:cs="宋体"/>
          <w:bCs/>
          <w:color w:val="auto"/>
          <w:kern w:val="0"/>
          <w:szCs w:val="21"/>
          <w:highlight w:val="none"/>
        </w:rPr>
        <w:t>（2）电子交易平台应用或数据库出现错误，不能进行正常操作的；</w:t>
      </w:r>
    </w:p>
    <w:p w14:paraId="13CB5501">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bCs/>
          <w:color w:val="auto"/>
          <w:kern w:val="0"/>
          <w:szCs w:val="21"/>
          <w:highlight w:val="none"/>
        </w:rPr>
      </w:pPr>
      <w:r>
        <w:rPr>
          <w:rFonts w:hint="eastAsia" w:ascii="宋体" w:hAnsi="宋体" w:eastAsia="宋体" w:cs="宋体"/>
          <w:bCs/>
          <w:color w:val="auto"/>
          <w:kern w:val="0"/>
          <w:szCs w:val="21"/>
          <w:highlight w:val="none"/>
        </w:rPr>
        <w:t>（3）电子交易平台发现严重安全漏洞，有潜在泄密危险的；</w:t>
      </w:r>
    </w:p>
    <w:p w14:paraId="34D1F1E5">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bCs/>
          <w:color w:val="auto"/>
          <w:kern w:val="0"/>
          <w:szCs w:val="21"/>
          <w:highlight w:val="none"/>
        </w:rPr>
      </w:pPr>
      <w:r>
        <w:rPr>
          <w:rFonts w:hint="eastAsia" w:ascii="宋体" w:hAnsi="宋体" w:eastAsia="宋体" w:cs="宋体"/>
          <w:bCs/>
          <w:color w:val="auto"/>
          <w:kern w:val="0"/>
          <w:szCs w:val="21"/>
          <w:highlight w:val="none"/>
        </w:rPr>
        <w:t xml:space="preserve">（4）病毒发作导致不能进行正常操作的； </w:t>
      </w:r>
    </w:p>
    <w:p w14:paraId="5899B0D2">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bCs/>
          <w:color w:val="auto"/>
          <w:kern w:val="0"/>
          <w:szCs w:val="21"/>
          <w:highlight w:val="none"/>
        </w:rPr>
      </w:pPr>
      <w:r>
        <w:rPr>
          <w:rFonts w:hint="eastAsia" w:ascii="宋体" w:hAnsi="宋体" w:eastAsia="宋体" w:cs="宋体"/>
          <w:bCs/>
          <w:color w:val="auto"/>
          <w:kern w:val="0"/>
          <w:szCs w:val="21"/>
          <w:highlight w:val="none"/>
        </w:rPr>
        <w:t>（</w:t>
      </w:r>
      <w:r>
        <w:rPr>
          <w:rFonts w:hint="eastAsia" w:ascii="宋体" w:hAnsi="宋体" w:eastAsia="宋体" w:cs="宋体"/>
          <w:bCs/>
          <w:color w:val="auto"/>
          <w:kern w:val="0"/>
          <w:szCs w:val="21"/>
          <w:highlight w:val="none"/>
          <w:lang w:val="en-US" w:eastAsia="zh-CN"/>
        </w:rPr>
        <w:t>5</w:t>
      </w:r>
      <w:r>
        <w:rPr>
          <w:rFonts w:hint="eastAsia" w:ascii="宋体" w:hAnsi="宋体" w:eastAsia="宋体" w:cs="宋体"/>
          <w:bCs/>
          <w:color w:val="auto"/>
          <w:kern w:val="0"/>
          <w:szCs w:val="21"/>
          <w:highlight w:val="none"/>
        </w:rPr>
        <w:t>）其他无法保证电子交易的公平、公正和安全的情况。</w:t>
      </w:r>
    </w:p>
    <w:p w14:paraId="6FCDF4B2">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bCs/>
          <w:color w:val="auto"/>
          <w:kern w:val="0"/>
          <w:szCs w:val="21"/>
          <w:highlight w:val="none"/>
        </w:rPr>
      </w:pPr>
      <w:r>
        <w:rPr>
          <w:rFonts w:hint="eastAsia" w:ascii="宋体" w:hAnsi="宋体" w:eastAsia="宋体" w:cs="宋体"/>
          <w:bCs/>
          <w:color w:val="auto"/>
          <w:kern w:val="0"/>
          <w:szCs w:val="21"/>
          <w:highlight w:val="none"/>
        </w:rPr>
        <w:t>2</w:t>
      </w:r>
      <w:r>
        <w:rPr>
          <w:rFonts w:hint="eastAsia" w:ascii="宋体" w:hAnsi="宋体" w:cs="宋体"/>
          <w:bCs/>
          <w:color w:val="auto"/>
          <w:kern w:val="0"/>
          <w:szCs w:val="21"/>
          <w:highlight w:val="none"/>
          <w:lang w:val="en-US" w:eastAsia="zh-CN"/>
        </w:rPr>
        <w:t>3</w:t>
      </w:r>
      <w:r>
        <w:rPr>
          <w:rFonts w:hint="eastAsia" w:ascii="宋体" w:hAnsi="宋体" w:eastAsia="宋体" w:cs="宋体"/>
          <w:bCs/>
          <w:color w:val="auto"/>
          <w:kern w:val="0"/>
          <w:szCs w:val="21"/>
          <w:highlight w:val="none"/>
        </w:rPr>
        <w:t>.</w:t>
      </w:r>
      <w:r>
        <w:rPr>
          <w:rFonts w:hint="eastAsia" w:ascii="宋体" w:hAnsi="宋体" w:eastAsia="宋体" w:cs="宋体"/>
          <w:bCs/>
          <w:color w:val="auto"/>
          <w:kern w:val="0"/>
          <w:szCs w:val="21"/>
          <w:highlight w:val="none"/>
          <w:lang w:val="en-US" w:eastAsia="zh-CN"/>
        </w:rPr>
        <w:t>5</w:t>
      </w:r>
      <w:r>
        <w:rPr>
          <w:rFonts w:hint="eastAsia" w:ascii="宋体" w:hAnsi="宋体" w:eastAsia="宋体" w:cs="宋体"/>
          <w:bCs/>
          <w:color w:val="auto"/>
          <w:kern w:val="0"/>
          <w:szCs w:val="21"/>
          <w:highlight w:val="none"/>
        </w:rPr>
        <w:t>出现以上情形，不影响采购公平、公正性的，采购组织机构可以待上述情形消除后继续组织电子交易活动；影响或可能影响采购公平、公正性的，经采购代理机构确认后，应当重新采购。采购代理机构必须对原有的资料及信息作出妥善保密处理，并报财政部门备案。</w:t>
      </w:r>
    </w:p>
    <w:p w14:paraId="21899F35">
      <w:pPr>
        <w:keepNext w:val="0"/>
        <w:keepLines w:val="0"/>
        <w:pageBreakBefore w:val="0"/>
        <w:shd w:val="clear" w:color="auto" w:fill="FFFFFF"/>
        <w:kinsoku/>
        <w:wordWrap/>
        <w:overflowPunct/>
        <w:topLinePunct w:val="0"/>
        <w:autoSpaceDE/>
        <w:autoSpaceDN/>
        <w:bidi w:val="0"/>
        <w:spacing w:line="440" w:lineRule="exact"/>
        <w:ind w:firstLine="430" w:firstLineChars="200"/>
        <w:textAlignment w:val="auto"/>
        <w:rPr>
          <w:rFonts w:hint="eastAsia" w:ascii="宋体" w:hAnsi="宋体" w:eastAsia="宋体" w:cs="宋体"/>
          <w:b/>
          <w:bCs w:val="0"/>
          <w:color w:val="auto"/>
          <w:spacing w:val="2"/>
          <w:highlight w:val="none"/>
        </w:rPr>
      </w:pPr>
      <w:r>
        <w:rPr>
          <w:rFonts w:hint="eastAsia" w:ascii="宋体" w:hAnsi="宋体" w:cs="宋体"/>
          <w:b/>
          <w:bCs w:val="0"/>
          <w:color w:val="auto"/>
          <w:spacing w:val="2"/>
          <w:highlight w:val="none"/>
          <w:lang w:val="en-US" w:eastAsia="zh-CN"/>
        </w:rPr>
        <w:t>七</w:t>
      </w:r>
      <w:r>
        <w:rPr>
          <w:rFonts w:hint="eastAsia" w:ascii="宋体" w:hAnsi="宋体" w:eastAsia="宋体" w:cs="宋体"/>
          <w:b/>
          <w:bCs w:val="0"/>
          <w:color w:val="auto"/>
          <w:spacing w:val="2"/>
          <w:highlight w:val="none"/>
          <w:lang w:eastAsia="zh-CN"/>
        </w:rPr>
        <w:t>、</w:t>
      </w:r>
      <w:r>
        <w:rPr>
          <w:rFonts w:hint="eastAsia" w:ascii="宋体" w:hAnsi="宋体" w:cs="宋体"/>
          <w:b/>
          <w:bCs w:val="0"/>
          <w:color w:val="auto"/>
          <w:spacing w:val="2"/>
          <w:highlight w:val="none"/>
          <w:lang w:val="en-US" w:eastAsia="zh-CN"/>
        </w:rPr>
        <w:t>特别说明</w:t>
      </w:r>
    </w:p>
    <w:p w14:paraId="5BAC3ADF">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lang w:val="en-US" w:eastAsia="zh-CN"/>
        </w:rPr>
        <w:t>24</w:t>
      </w:r>
      <w:r>
        <w:rPr>
          <w:rFonts w:hint="eastAsia" w:ascii="宋体" w:hAnsi="宋体" w:cs="宋体"/>
          <w:color w:val="auto"/>
          <w:szCs w:val="21"/>
          <w:highlight w:val="none"/>
        </w:rPr>
        <w:t>.</w:t>
      </w:r>
      <w:r>
        <w:rPr>
          <w:rFonts w:ascii="宋体" w:hAnsi="宋体" w:cs="宋体"/>
          <w:color w:val="auto"/>
          <w:szCs w:val="21"/>
          <w:highlight w:val="none"/>
        </w:rPr>
        <w:t>1</w:t>
      </w:r>
      <w:r>
        <w:rPr>
          <w:rFonts w:hint="eastAsia" w:ascii="宋体" w:hAnsi="宋体"/>
          <w:color w:val="auto"/>
          <w:szCs w:val="21"/>
          <w:highlight w:val="none"/>
        </w:rPr>
        <w:t>如果本磋商文件要求供应商提供资格、信誉、荣誉、业绩与企业认证等材料的，则供应商所提供的以上材料必须为</w:t>
      </w:r>
      <w:r>
        <w:rPr>
          <w:rFonts w:hint="eastAsia" w:ascii="宋体" w:hAnsi="宋体"/>
          <w:color w:val="auto"/>
          <w:szCs w:val="21"/>
          <w:highlight w:val="none"/>
          <w:lang w:val="en-US" w:eastAsia="zh-CN"/>
        </w:rPr>
        <w:t>该</w:t>
      </w:r>
      <w:r>
        <w:rPr>
          <w:rFonts w:hint="eastAsia" w:ascii="宋体" w:hAnsi="宋体"/>
          <w:color w:val="auto"/>
          <w:szCs w:val="21"/>
          <w:highlight w:val="none"/>
        </w:rPr>
        <w:t>供应商所拥有</w:t>
      </w:r>
      <w:r>
        <w:rPr>
          <w:rFonts w:hint="eastAsia" w:ascii="宋体" w:hAnsi="宋体" w:cs="宋体"/>
          <w:color w:val="auto"/>
          <w:szCs w:val="21"/>
          <w:highlight w:val="none"/>
        </w:rPr>
        <w:t>。</w:t>
      </w:r>
    </w:p>
    <w:p w14:paraId="04923A0F">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lang w:val="en-US" w:eastAsia="zh-CN"/>
        </w:rPr>
        <w:t>24</w:t>
      </w:r>
      <w:r>
        <w:rPr>
          <w:rFonts w:hint="eastAsia" w:ascii="宋体" w:hAnsi="宋体" w:cs="宋体"/>
          <w:color w:val="auto"/>
          <w:szCs w:val="21"/>
          <w:highlight w:val="none"/>
        </w:rPr>
        <w:t>.</w:t>
      </w:r>
      <w:r>
        <w:rPr>
          <w:rFonts w:ascii="宋体" w:hAnsi="宋体" w:cs="宋体"/>
          <w:color w:val="auto"/>
          <w:szCs w:val="21"/>
          <w:highlight w:val="none"/>
        </w:rPr>
        <w:t>2</w:t>
      </w:r>
      <w:r>
        <w:rPr>
          <w:rFonts w:hint="eastAsia" w:ascii="宋体" w:hAnsi="宋体" w:cs="宋体"/>
          <w:color w:val="auto"/>
          <w:szCs w:val="21"/>
          <w:highlight w:val="none"/>
        </w:rPr>
        <w:t>供应商应仔细阅读磋商文件的所有内容，按照磋商文件的要求提交响应文件，并对所提供的全部资料的真实性承担法律责任。</w:t>
      </w:r>
    </w:p>
    <w:p w14:paraId="55ED7A59">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lang w:val="en-US" w:eastAsia="zh-CN"/>
        </w:rPr>
        <w:t>24</w:t>
      </w:r>
      <w:r>
        <w:rPr>
          <w:rFonts w:hint="eastAsia" w:ascii="宋体" w:hAnsi="宋体" w:cs="宋体"/>
          <w:color w:val="auto"/>
          <w:szCs w:val="21"/>
          <w:highlight w:val="none"/>
        </w:rPr>
        <w:t>.</w:t>
      </w:r>
      <w:r>
        <w:rPr>
          <w:rFonts w:ascii="宋体" w:hAnsi="宋体" w:cs="宋体"/>
          <w:color w:val="auto"/>
          <w:szCs w:val="21"/>
          <w:highlight w:val="none"/>
        </w:rPr>
        <w:t>3</w:t>
      </w:r>
      <w:r>
        <w:rPr>
          <w:rFonts w:hint="eastAsia" w:ascii="宋体" w:hAnsi="宋体" w:cs="宋体"/>
          <w:color w:val="auto"/>
          <w:szCs w:val="21"/>
          <w:highlight w:val="none"/>
        </w:rPr>
        <w:t>供应商在竞标活动中提供任何疑似虚假材料，将报监管部门查处；签订合同后发现的，成交供应商须依照《中华人民共和国消费者权益保护法》规定赔偿采购人，且民事赔偿并不免除违法供应商的行政与刑事责任。</w:t>
      </w:r>
    </w:p>
    <w:p w14:paraId="3B44E3C9">
      <w:pPr>
        <w:keepNext w:val="0"/>
        <w:keepLines w:val="0"/>
        <w:pageBreakBefore w:val="0"/>
        <w:widowControl w:val="0"/>
        <w:kinsoku/>
        <w:wordWrap/>
        <w:overflowPunct/>
        <w:topLinePunct w:val="0"/>
        <w:autoSpaceDE/>
        <w:autoSpaceDN/>
        <w:bidi w:val="0"/>
        <w:adjustRightInd/>
        <w:snapToGrid/>
        <w:spacing w:line="440" w:lineRule="exact"/>
        <w:ind w:firstLine="422" w:firstLineChars="200"/>
        <w:textAlignment w:val="auto"/>
        <w:rPr>
          <w:rFonts w:hint="eastAsia" w:ascii="宋体" w:hAnsi="宋体" w:cs="宋体"/>
          <w:b/>
          <w:bCs/>
          <w:color w:val="auto"/>
          <w:szCs w:val="21"/>
          <w:highlight w:val="none"/>
        </w:rPr>
      </w:pPr>
      <w:r>
        <w:rPr>
          <w:rFonts w:hint="eastAsia" w:ascii="宋体" w:hAnsi="宋体" w:cs="宋体"/>
          <w:b/>
          <w:bCs/>
          <w:color w:val="auto"/>
          <w:szCs w:val="21"/>
          <w:highlight w:val="none"/>
          <w:lang w:val="en-US" w:eastAsia="zh-CN"/>
        </w:rPr>
        <w:t>24</w:t>
      </w:r>
      <w:r>
        <w:rPr>
          <w:rFonts w:hint="eastAsia" w:ascii="宋体" w:hAnsi="宋体" w:cs="宋体"/>
          <w:b/>
          <w:bCs/>
          <w:color w:val="auto"/>
          <w:szCs w:val="21"/>
          <w:highlight w:val="none"/>
        </w:rPr>
        <w:t>.</w:t>
      </w:r>
      <w:r>
        <w:rPr>
          <w:rFonts w:ascii="宋体" w:hAnsi="宋体" w:cs="宋体"/>
          <w:b/>
          <w:bCs/>
          <w:color w:val="auto"/>
          <w:szCs w:val="21"/>
          <w:highlight w:val="none"/>
        </w:rPr>
        <w:t>4</w:t>
      </w:r>
      <w:r>
        <w:rPr>
          <w:rFonts w:hint="eastAsia" w:ascii="宋体" w:hAnsi="宋体" w:cs="宋体"/>
          <w:b/>
          <w:bCs/>
          <w:color w:val="auto"/>
          <w:szCs w:val="21"/>
          <w:highlight w:val="none"/>
        </w:rPr>
        <w:t>在政府采购活动中，采购人员及相关人员与供应商有下列利害关系之一的，应当回避：</w:t>
      </w:r>
    </w:p>
    <w:p w14:paraId="1BCADEAF">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（1）参加采购活动前3年内与供应商存在劳动关系；</w:t>
      </w:r>
    </w:p>
    <w:p w14:paraId="3A4197C8">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（2）参加采购活动前3年内担任供应商的董事、监事；</w:t>
      </w:r>
    </w:p>
    <w:p w14:paraId="35A2BBF3">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（3）参加采购活动前3年内是供应商的控股股东或者实际控制人；</w:t>
      </w:r>
    </w:p>
    <w:p w14:paraId="30E31A03">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（4）与供应商的法定代表人或者负责人有夫妻、直系血亲、三代以内旁系血亲或者近姻亲关系；</w:t>
      </w:r>
    </w:p>
    <w:p w14:paraId="4A1DDD43">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（5）与供应商有</w:t>
      </w:r>
      <w:r>
        <w:rPr>
          <w:rFonts w:hint="eastAsia" w:ascii="宋体" w:hAnsi="宋体" w:cs="宋体"/>
          <w:color w:val="auto"/>
          <w:szCs w:val="21"/>
          <w:highlight w:val="none"/>
          <w:lang w:eastAsia="zh-CN"/>
        </w:rPr>
        <w:t>其他</w:t>
      </w:r>
      <w:r>
        <w:rPr>
          <w:rFonts w:hint="eastAsia" w:ascii="宋体" w:hAnsi="宋体" w:cs="宋体"/>
          <w:color w:val="auto"/>
          <w:szCs w:val="21"/>
          <w:highlight w:val="none"/>
        </w:rPr>
        <w:t>可能影响政府采购活动公平、公正进行的关系。</w:t>
      </w:r>
    </w:p>
    <w:p w14:paraId="1C3013CD">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供应商认为采购人员及相关人员与</w:t>
      </w:r>
      <w:r>
        <w:rPr>
          <w:rFonts w:hint="eastAsia" w:ascii="宋体" w:hAnsi="宋体" w:cs="宋体"/>
          <w:color w:val="auto"/>
          <w:szCs w:val="21"/>
          <w:highlight w:val="none"/>
          <w:lang w:eastAsia="zh-CN"/>
        </w:rPr>
        <w:t>其他</w:t>
      </w:r>
      <w:r>
        <w:rPr>
          <w:rFonts w:hint="eastAsia" w:ascii="宋体" w:hAnsi="宋体" w:cs="宋体"/>
          <w:color w:val="auto"/>
          <w:szCs w:val="21"/>
          <w:highlight w:val="none"/>
        </w:rPr>
        <w:t>供应商有利害关系的，可以向采购人或者采购代理机构书面提出回避申请，并说明理由。采购人或者采购代理机构应当及时询问被申请回避人员，有利害关系的被申请回避人员应当回避。</w:t>
      </w:r>
    </w:p>
    <w:p w14:paraId="34411B1A">
      <w:pPr>
        <w:keepNext w:val="0"/>
        <w:keepLines w:val="0"/>
        <w:pageBreakBefore w:val="0"/>
        <w:widowControl w:val="0"/>
        <w:kinsoku/>
        <w:wordWrap/>
        <w:overflowPunct/>
        <w:topLinePunct w:val="0"/>
        <w:autoSpaceDE/>
        <w:autoSpaceDN/>
        <w:bidi w:val="0"/>
        <w:adjustRightInd/>
        <w:snapToGrid/>
        <w:spacing w:line="440" w:lineRule="exact"/>
        <w:ind w:firstLine="422" w:firstLineChars="200"/>
        <w:textAlignment w:val="auto"/>
        <w:rPr>
          <w:rFonts w:hint="eastAsia" w:ascii="宋体" w:hAnsi="宋体" w:cs="宋体"/>
          <w:b/>
          <w:bCs/>
          <w:color w:val="auto"/>
          <w:szCs w:val="21"/>
          <w:highlight w:val="none"/>
        </w:rPr>
      </w:pPr>
      <w:r>
        <w:rPr>
          <w:rFonts w:hint="eastAsia" w:ascii="宋体" w:hAnsi="宋体" w:cs="宋体"/>
          <w:b/>
          <w:bCs/>
          <w:color w:val="auto"/>
          <w:szCs w:val="21"/>
          <w:highlight w:val="none"/>
          <w:lang w:val="en-US" w:eastAsia="zh-CN"/>
        </w:rPr>
        <w:t>24</w:t>
      </w:r>
      <w:r>
        <w:rPr>
          <w:rFonts w:hint="eastAsia" w:ascii="宋体" w:hAnsi="宋体" w:cs="宋体"/>
          <w:b/>
          <w:bCs/>
          <w:color w:val="auto"/>
          <w:szCs w:val="21"/>
          <w:highlight w:val="none"/>
        </w:rPr>
        <w:t>.</w:t>
      </w:r>
      <w:r>
        <w:rPr>
          <w:rFonts w:ascii="宋体" w:hAnsi="宋体" w:cs="宋体"/>
          <w:b/>
          <w:bCs/>
          <w:color w:val="auto"/>
          <w:szCs w:val="21"/>
          <w:highlight w:val="none"/>
        </w:rPr>
        <w:t>5</w:t>
      </w:r>
      <w:r>
        <w:rPr>
          <w:rFonts w:hint="eastAsia" w:ascii="宋体" w:hAnsi="宋体" w:cs="宋体"/>
          <w:b/>
          <w:bCs/>
          <w:color w:val="auto"/>
          <w:szCs w:val="21"/>
          <w:highlight w:val="none"/>
        </w:rPr>
        <w:t>有下列情形之一的视为供应商相互串通竞标，响应文件将被视为无效：</w:t>
      </w:r>
    </w:p>
    <w:p w14:paraId="7874CE99">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（1）不同供应商的响应文件由同一单位或者个人编制；或者不同供应商报名的IP地址一致的；</w:t>
      </w:r>
    </w:p>
    <w:p w14:paraId="314A15AA">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（2）不同供应商委托同一单位或者个人办理竞标事宜；</w:t>
      </w:r>
    </w:p>
    <w:p w14:paraId="3241EFC9">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（3）不同的供应商的响应文件载明的项目管理员</w:t>
      </w:r>
      <w:r>
        <w:rPr>
          <w:rFonts w:hint="eastAsia" w:ascii="宋体" w:hAnsi="宋体" w:eastAsia="宋体" w:cs="宋体"/>
          <w:color w:val="auto"/>
          <w:szCs w:val="21"/>
          <w:highlight w:val="none"/>
          <w:lang w:eastAsia="zh-CN"/>
        </w:rPr>
        <w:t>或者联系人员</w:t>
      </w:r>
      <w:r>
        <w:rPr>
          <w:rFonts w:hint="eastAsia" w:ascii="宋体" w:hAnsi="宋体" w:eastAsia="宋体" w:cs="宋体"/>
          <w:color w:val="auto"/>
          <w:szCs w:val="21"/>
          <w:highlight w:val="none"/>
        </w:rPr>
        <w:t>为同一个人；</w:t>
      </w:r>
    </w:p>
    <w:p w14:paraId="3F202AA6">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（4）不同供应商的响应文件异常一致或者报价呈规律性差异；</w:t>
      </w:r>
    </w:p>
    <w:p w14:paraId="78BC9F2F">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（5）不同供应商的电子资料相互</w:t>
      </w:r>
      <w:r>
        <w:rPr>
          <w:rFonts w:hint="eastAsia" w:ascii="宋体" w:hAnsi="宋体" w:eastAsia="宋体" w:cs="宋体"/>
          <w:color w:val="auto"/>
          <w:szCs w:val="21"/>
          <w:highlight w:val="none"/>
          <w:lang w:eastAsia="zh-CN"/>
        </w:rPr>
        <w:t>混淆</w:t>
      </w:r>
      <w:r>
        <w:rPr>
          <w:rFonts w:hint="eastAsia" w:ascii="宋体" w:hAnsi="宋体" w:eastAsia="宋体" w:cs="宋体"/>
          <w:color w:val="auto"/>
          <w:szCs w:val="21"/>
          <w:highlight w:val="none"/>
        </w:rPr>
        <w:t>；</w:t>
      </w:r>
    </w:p>
    <w:p w14:paraId="4C84581E">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（6）不同供应商的</w:t>
      </w:r>
      <w:r>
        <w:rPr>
          <w:rFonts w:hint="eastAsia" w:ascii="宋体" w:hAnsi="宋体" w:cs="宋体"/>
          <w:color w:val="auto"/>
          <w:szCs w:val="21"/>
          <w:highlight w:val="none"/>
          <w:lang w:eastAsia="zh-CN"/>
        </w:rPr>
        <w:t>磋商保证金</w:t>
      </w:r>
      <w:r>
        <w:rPr>
          <w:rFonts w:hint="eastAsia" w:ascii="宋体" w:hAnsi="宋体" w:eastAsia="宋体" w:cs="宋体"/>
          <w:color w:val="auto"/>
          <w:szCs w:val="21"/>
          <w:highlight w:val="none"/>
        </w:rPr>
        <w:t>从同一单位或者个人账户转出。</w:t>
      </w:r>
    </w:p>
    <w:p w14:paraId="03938DA9">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7</w:t>
      </w:r>
      <w:r>
        <w:rPr>
          <w:rFonts w:hint="eastAsia" w:ascii="宋体" w:hAnsi="宋体" w:eastAsia="宋体" w:cs="宋体"/>
          <w:color w:val="auto"/>
          <w:szCs w:val="21"/>
          <w:highlight w:val="none"/>
        </w:rPr>
        <w:t>）供应商之间协商</w:t>
      </w:r>
      <w:r>
        <w:rPr>
          <w:rFonts w:hint="eastAsia" w:ascii="宋体" w:hAnsi="宋体" w:eastAsia="宋体" w:cs="宋体"/>
          <w:color w:val="auto"/>
          <w:szCs w:val="21"/>
          <w:highlight w:val="none"/>
          <w:lang w:eastAsia="zh-CN"/>
        </w:rPr>
        <w:t>磋商</w:t>
      </w:r>
      <w:r>
        <w:rPr>
          <w:rFonts w:hint="eastAsia" w:ascii="宋体" w:hAnsi="宋体" w:eastAsia="宋体" w:cs="宋体"/>
          <w:color w:val="auto"/>
          <w:szCs w:val="21"/>
          <w:highlight w:val="none"/>
        </w:rPr>
        <w:t>报价等响应文件的实质性内容；</w:t>
      </w:r>
    </w:p>
    <w:p w14:paraId="4FC90901">
      <w:pPr>
        <w:keepNext w:val="0"/>
        <w:keepLines w:val="0"/>
        <w:pageBreakBefore w:val="0"/>
        <w:kinsoku/>
        <w:wordWrap/>
        <w:overflowPunct/>
        <w:topLinePunct w:val="0"/>
        <w:autoSpaceDE/>
        <w:autoSpaceDN/>
        <w:bidi w:val="0"/>
        <w:spacing w:line="440" w:lineRule="exact"/>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w:t>
      </w:r>
      <w:r>
        <w:rPr>
          <w:rFonts w:hint="eastAsia" w:ascii="宋体" w:hAnsi="宋体" w:cs="宋体"/>
          <w:color w:val="auto"/>
          <w:highlight w:val="none"/>
          <w:lang w:val="en-US" w:eastAsia="zh-CN"/>
        </w:rPr>
        <w:t>8</w:t>
      </w:r>
      <w:r>
        <w:rPr>
          <w:rFonts w:hint="eastAsia" w:ascii="宋体" w:hAnsi="宋体" w:eastAsia="宋体" w:cs="宋体"/>
          <w:color w:val="auto"/>
          <w:highlight w:val="none"/>
        </w:rPr>
        <w:t>）供应商之间约定成交人；</w:t>
      </w:r>
    </w:p>
    <w:p w14:paraId="678E6F04">
      <w:pPr>
        <w:keepNext w:val="0"/>
        <w:keepLines w:val="0"/>
        <w:pageBreakBefore w:val="0"/>
        <w:kinsoku/>
        <w:wordWrap/>
        <w:overflowPunct/>
        <w:topLinePunct w:val="0"/>
        <w:autoSpaceDE/>
        <w:autoSpaceDN/>
        <w:bidi w:val="0"/>
        <w:spacing w:line="440" w:lineRule="exact"/>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w:t>
      </w:r>
      <w:r>
        <w:rPr>
          <w:rFonts w:hint="eastAsia" w:ascii="宋体" w:hAnsi="宋体" w:cs="宋体"/>
          <w:color w:val="auto"/>
          <w:highlight w:val="none"/>
          <w:lang w:val="en-US" w:eastAsia="zh-CN"/>
        </w:rPr>
        <w:t>9</w:t>
      </w:r>
      <w:r>
        <w:rPr>
          <w:rFonts w:hint="eastAsia" w:ascii="宋体" w:hAnsi="宋体" w:eastAsia="宋体" w:cs="宋体"/>
          <w:color w:val="auto"/>
          <w:highlight w:val="none"/>
        </w:rPr>
        <w:t>）供应商之间约定部分供应商放弃</w:t>
      </w:r>
      <w:r>
        <w:rPr>
          <w:rFonts w:hint="eastAsia" w:ascii="宋体" w:hAnsi="宋体" w:eastAsia="宋体" w:cs="宋体"/>
          <w:color w:val="auto"/>
          <w:szCs w:val="21"/>
          <w:highlight w:val="none"/>
        </w:rPr>
        <w:t>竞标</w:t>
      </w:r>
      <w:r>
        <w:rPr>
          <w:rFonts w:hint="eastAsia" w:ascii="宋体" w:hAnsi="宋体" w:eastAsia="宋体" w:cs="宋体"/>
          <w:color w:val="auto"/>
          <w:highlight w:val="none"/>
        </w:rPr>
        <w:t>或者成交；</w:t>
      </w:r>
    </w:p>
    <w:p w14:paraId="59805333">
      <w:pPr>
        <w:keepNext w:val="0"/>
        <w:keepLines w:val="0"/>
        <w:pageBreakBefore w:val="0"/>
        <w:kinsoku/>
        <w:wordWrap/>
        <w:overflowPunct/>
        <w:topLinePunct w:val="0"/>
        <w:autoSpaceDE/>
        <w:autoSpaceDN/>
        <w:bidi w:val="0"/>
        <w:spacing w:line="440" w:lineRule="exact"/>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w:t>
      </w:r>
      <w:r>
        <w:rPr>
          <w:rFonts w:hint="eastAsia" w:ascii="宋体" w:hAnsi="宋体" w:cs="宋体"/>
          <w:color w:val="auto"/>
          <w:highlight w:val="none"/>
          <w:lang w:val="en-US" w:eastAsia="zh-CN"/>
        </w:rPr>
        <w:t>10</w:t>
      </w:r>
      <w:r>
        <w:rPr>
          <w:rFonts w:hint="eastAsia" w:ascii="宋体" w:hAnsi="宋体" w:eastAsia="宋体" w:cs="宋体"/>
          <w:color w:val="auto"/>
          <w:highlight w:val="none"/>
        </w:rPr>
        <w:t>）属于同一集团、协会、商会等组织成员的供应商按照该组织要求协同</w:t>
      </w:r>
      <w:r>
        <w:rPr>
          <w:rFonts w:hint="eastAsia" w:ascii="宋体" w:hAnsi="宋体" w:eastAsia="宋体" w:cs="宋体"/>
          <w:color w:val="auto"/>
          <w:highlight w:val="none"/>
          <w:lang w:eastAsia="zh-CN"/>
        </w:rPr>
        <w:t>磋商</w:t>
      </w:r>
      <w:r>
        <w:rPr>
          <w:rFonts w:hint="eastAsia" w:ascii="宋体" w:hAnsi="宋体" w:eastAsia="宋体" w:cs="宋体"/>
          <w:color w:val="auto"/>
          <w:highlight w:val="none"/>
        </w:rPr>
        <w:t>；</w:t>
      </w:r>
    </w:p>
    <w:p w14:paraId="225C4FCB">
      <w:pPr>
        <w:keepNext w:val="0"/>
        <w:keepLines w:val="0"/>
        <w:pageBreakBefore w:val="0"/>
        <w:kinsoku/>
        <w:wordWrap/>
        <w:overflowPunct/>
        <w:topLinePunct w:val="0"/>
        <w:autoSpaceDE/>
        <w:autoSpaceDN/>
        <w:bidi w:val="0"/>
        <w:spacing w:line="440" w:lineRule="exact"/>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w:t>
      </w:r>
      <w:r>
        <w:rPr>
          <w:rFonts w:hint="eastAsia" w:ascii="宋体" w:hAnsi="宋体" w:cs="宋体"/>
          <w:color w:val="auto"/>
          <w:highlight w:val="none"/>
          <w:lang w:val="en-US" w:eastAsia="zh-CN"/>
        </w:rPr>
        <w:t>11</w:t>
      </w:r>
      <w:r>
        <w:rPr>
          <w:rFonts w:hint="eastAsia" w:ascii="宋体" w:hAnsi="宋体" w:eastAsia="宋体" w:cs="宋体"/>
          <w:color w:val="auto"/>
          <w:highlight w:val="none"/>
        </w:rPr>
        <w:t>）供应商之间为谋取成交或者排斥特定供应商而采取的其他联合行动；</w:t>
      </w:r>
    </w:p>
    <w:p w14:paraId="7B83E634">
      <w:pPr>
        <w:keepNext w:val="0"/>
        <w:keepLines w:val="0"/>
        <w:pageBreakBefore w:val="0"/>
        <w:kinsoku/>
        <w:wordWrap/>
        <w:overflowPunct/>
        <w:topLinePunct w:val="0"/>
        <w:autoSpaceDE/>
        <w:autoSpaceDN/>
        <w:bidi w:val="0"/>
        <w:spacing w:line="440" w:lineRule="exact"/>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w:t>
      </w:r>
      <w:r>
        <w:rPr>
          <w:rFonts w:hint="eastAsia" w:ascii="宋体" w:hAnsi="宋体" w:cs="宋体"/>
          <w:color w:val="auto"/>
          <w:highlight w:val="none"/>
          <w:lang w:val="en-US" w:eastAsia="zh-CN"/>
        </w:rPr>
        <w:t>12</w:t>
      </w:r>
      <w:r>
        <w:rPr>
          <w:rFonts w:hint="eastAsia" w:ascii="宋体" w:hAnsi="宋体" w:eastAsia="宋体" w:cs="宋体"/>
          <w:color w:val="auto"/>
          <w:highlight w:val="none"/>
        </w:rPr>
        <w:t>）不同供应商委托同一个人或注册在同一家企业的注册人员或同一家企业为其</w:t>
      </w:r>
      <w:r>
        <w:rPr>
          <w:rFonts w:hint="eastAsia" w:ascii="宋体" w:hAnsi="宋体" w:eastAsia="宋体" w:cs="宋体"/>
          <w:color w:val="auto"/>
          <w:highlight w:val="none"/>
          <w:lang w:eastAsia="zh-CN"/>
        </w:rPr>
        <w:t>磋商</w:t>
      </w:r>
      <w:r>
        <w:rPr>
          <w:rFonts w:hint="eastAsia" w:ascii="宋体" w:hAnsi="宋体" w:eastAsia="宋体" w:cs="宋体"/>
          <w:color w:val="auto"/>
          <w:highlight w:val="none"/>
        </w:rPr>
        <w:t>提供</w:t>
      </w:r>
      <w:r>
        <w:rPr>
          <w:rFonts w:hint="eastAsia" w:ascii="宋体" w:hAnsi="宋体" w:eastAsia="宋体" w:cs="宋体"/>
          <w:color w:val="auto"/>
          <w:highlight w:val="none"/>
          <w:lang w:eastAsia="zh-CN"/>
        </w:rPr>
        <w:t>磋商</w:t>
      </w:r>
      <w:r>
        <w:rPr>
          <w:rFonts w:hint="eastAsia" w:ascii="宋体" w:hAnsi="宋体" w:eastAsia="宋体" w:cs="宋体"/>
          <w:color w:val="auto"/>
          <w:highlight w:val="none"/>
        </w:rPr>
        <w:t>咨询、报价、商务技术咨询（工程本身要求采用专有技术的除外）等服务；</w:t>
      </w:r>
    </w:p>
    <w:p w14:paraId="2C92745B">
      <w:pPr>
        <w:keepNext w:val="0"/>
        <w:keepLines w:val="0"/>
        <w:pageBreakBefore w:val="0"/>
        <w:kinsoku/>
        <w:wordWrap/>
        <w:overflowPunct/>
        <w:topLinePunct w:val="0"/>
        <w:autoSpaceDE/>
        <w:autoSpaceDN/>
        <w:bidi w:val="0"/>
        <w:spacing w:line="440" w:lineRule="exact"/>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w:t>
      </w:r>
      <w:r>
        <w:rPr>
          <w:rFonts w:hint="eastAsia" w:ascii="宋体" w:hAnsi="宋体" w:cs="宋体"/>
          <w:color w:val="auto"/>
          <w:highlight w:val="none"/>
          <w:lang w:val="en-US" w:eastAsia="zh-CN"/>
        </w:rPr>
        <w:t>13</w:t>
      </w:r>
      <w:r>
        <w:rPr>
          <w:rFonts w:hint="eastAsia" w:ascii="宋体" w:hAnsi="宋体" w:eastAsia="宋体" w:cs="宋体"/>
          <w:color w:val="auto"/>
          <w:highlight w:val="none"/>
        </w:rPr>
        <w:t>）不同供应商的响应文件载明的项目管理成员为同一人；</w:t>
      </w:r>
    </w:p>
    <w:p w14:paraId="45103982">
      <w:pPr>
        <w:keepNext w:val="0"/>
        <w:keepLines w:val="0"/>
        <w:pageBreakBefore w:val="0"/>
        <w:kinsoku/>
        <w:wordWrap/>
        <w:overflowPunct/>
        <w:topLinePunct w:val="0"/>
        <w:autoSpaceDE/>
        <w:autoSpaceDN/>
        <w:bidi w:val="0"/>
        <w:spacing w:line="440" w:lineRule="exact"/>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w:t>
      </w:r>
      <w:r>
        <w:rPr>
          <w:rFonts w:hint="eastAsia" w:ascii="宋体" w:hAnsi="宋体" w:cs="宋体"/>
          <w:color w:val="auto"/>
          <w:highlight w:val="none"/>
          <w:lang w:val="en-US" w:eastAsia="zh-CN"/>
        </w:rPr>
        <w:t>14</w:t>
      </w:r>
      <w:r>
        <w:rPr>
          <w:rFonts w:hint="eastAsia" w:ascii="宋体" w:hAnsi="宋体" w:eastAsia="宋体" w:cs="宋体"/>
          <w:color w:val="auto"/>
          <w:highlight w:val="none"/>
        </w:rPr>
        <w:t>）不同供应商的技术文件内容异常一致或者实质性相同的，或者</w:t>
      </w:r>
      <w:r>
        <w:rPr>
          <w:rFonts w:hint="eastAsia" w:ascii="宋体" w:hAnsi="宋体" w:eastAsia="宋体" w:cs="宋体"/>
          <w:color w:val="auto"/>
          <w:highlight w:val="none"/>
          <w:lang w:eastAsia="zh-CN"/>
        </w:rPr>
        <w:t>磋商</w:t>
      </w:r>
      <w:r>
        <w:rPr>
          <w:rFonts w:hint="eastAsia" w:ascii="宋体" w:hAnsi="宋体" w:eastAsia="宋体" w:cs="宋体"/>
          <w:color w:val="auto"/>
          <w:highlight w:val="none"/>
        </w:rPr>
        <w:t>报价呈规律性差异；</w:t>
      </w:r>
    </w:p>
    <w:p w14:paraId="41F3C6B7">
      <w:pPr>
        <w:keepNext w:val="0"/>
        <w:keepLines w:val="0"/>
        <w:pageBreakBefore w:val="0"/>
        <w:kinsoku/>
        <w:wordWrap/>
        <w:overflowPunct/>
        <w:topLinePunct w:val="0"/>
        <w:autoSpaceDE/>
        <w:autoSpaceDN/>
        <w:bidi w:val="0"/>
        <w:spacing w:line="440" w:lineRule="exact"/>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w:t>
      </w:r>
      <w:r>
        <w:rPr>
          <w:rFonts w:hint="eastAsia" w:ascii="宋体" w:hAnsi="宋体" w:cs="宋体"/>
          <w:color w:val="auto"/>
          <w:highlight w:val="none"/>
          <w:lang w:val="en-US" w:eastAsia="zh-CN"/>
        </w:rPr>
        <w:t>15</w:t>
      </w:r>
      <w:r>
        <w:rPr>
          <w:rFonts w:hint="eastAsia" w:ascii="宋体" w:hAnsi="宋体" w:eastAsia="宋体" w:cs="宋体"/>
          <w:color w:val="auto"/>
          <w:highlight w:val="none"/>
        </w:rPr>
        <w:t>）不同供应商的法定代表人、委托代理人、项目</w:t>
      </w:r>
      <w:r>
        <w:rPr>
          <w:rFonts w:hint="eastAsia" w:ascii="宋体" w:hAnsi="宋体" w:eastAsia="宋体" w:cs="宋体"/>
          <w:color w:val="auto"/>
          <w:highlight w:val="none"/>
          <w:lang w:eastAsia="zh-CN"/>
        </w:rPr>
        <w:t>经理</w:t>
      </w:r>
      <w:r>
        <w:rPr>
          <w:rFonts w:hint="eastAsia" w:ascii="宋体" w:hAnsi="宋体" w:eastAsia="宋体" w:cs="宋体"/>
          <w:color w:val="auto"/>
          <w:highlight w:val="none"/>
        </w:rPr>
        <w:t>等人员有在同一个单位缴纳社会保险；</w:t>
      </w:r>
    </w:p>
    <w:p w14:paraId="2F961D28">
      <w:pPr>
        <w:keepNext w:val="0"/>
        <w:keepLines w:val="0"/>
        <w:pageBreakBefore w:val="0"/>
        <w:kinsoku/>
        <w:wordWrap/>
        <w:overflowPunct/>
        <w:topLinePunct w:val="0"/>
        <w:autoSpaceDE/>
        <w:autoSpaceDN/>
        <w:bidi w:val="0"/>
        <w:spacing w:line="440" w:lineRule="exact"/>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（1</w:t>
      </w:r>
      <w:r>
        <w:rPr>
          <w:rFonts w:hint="eastAsia" w:ascii="宋体" w:hAnsi="宋体" w:cs="宋体"/>
          <w:color w:val="auto"/>
          <w:highlight w:val="none"/>
          <w:lang w:val="en-US" w:eastAsia="zh-CN"/>
        </w:rPr>
        <w:t>6</w:t>
      </w:r>
      <w:r>
        <w:rPr>
          <w:rFonts w:hint="eastAsia" w:ascii="宋体" w:hAnsi="宋体" w:eastAsia="宋体" w:cs="宋体"/>
          <w:color w:val="auto"/>
          <w:highlight w:val="none"/>
        </w:rPr>
        <w:t>）供应商之间相互约定给予未成交的供应商费用补偿；</w:t>
      </w:r>
    </w:p>
    <w:p w14:paraId="06BFC828">
      <w:pPr>
        <w:keepNext w:val="0"/>
        <w:keepLines w:val="0"/>
        <w:pageBreakBefore w:val="0"/>
        <w:kinsoku/>
        <w:wordWrap/>
        <w:overflowPunct/>
        <w:topLinePunct w:val="0"/>
        <w:autoSpaceDE/>
        <w:autoSpaceDN/>
        <w:bidi w:val="0"/>
        <w:spacing w:line="440" w:lineRule="exact"/>
        <w:ind w:firstLine="420" w:firstLineChars="200"/>
        <w:textAlignment w:val="auto"/>
        <w:rPr>
          <w:rFonts w:hint="eastAsia" w:ascii="宋体" w:hAnsi="宋体" w:eastAsia="宋体" w:cs="宋体"/>
          <w:b/>
          <w:color w:val="auto"/>
          <w:highlight w:val="none"/>
        </w:rPr>
      </w:pPr>
      <w:r>
        <w:rPr>
          <w:rFonts w:hint="eastAsia" w:ascii="宋体" w:hAnsi="宋体" w:eastAsia="宋体" w:cs="宋体"/>
          <w:color w:val="auto"/>
          <w:highlight w:val="none"/>
        </w:rPr>
        <w:t>（1</w:t>
      </w:r>
      <w:r>
        <w:rPr>
          <w:rFonts w:hint="eastAsia" w:ascii="宋体" w:hAnsi="宋体" w:cs="宋体"/>
          <w:color w:val="auto"/>
          <w:highlight w:val="none"/>
          <w:lang w:val="en-US" w:eastAsia="zh-CN"/>
        </w:rPr>
        <w:t>7</w:t>
      </w:r>
      <w:r>
        <w:rPr>
          <w:rFonts w:hint="eastAsia" w:ascii="宋体" w:hAnsi="宋体" w:eastAsia="宋体" w:cs="宋体"/>
          <w:color w:val="auto"/>
          <w:highlight w:val="none"/>
        </w:rPr>
        <w:t>）不同供应商编制的响应文件存在两处以上错误一致。</w:t>
      </w:r>
    </w:p>
    <w:p w14:paraId="3DC17C70">
      <w:pPr>
        <w:pStyle w:val="12"/>
        <w:keepNext w:val="0"/>
        <w:keepLines w:val="0"/>
        <w:pageBreakBefore w:val="0"/>
        <w:shd w:val="clear" w:color="auto" w:fill="FFFFFF"/>
        <w:kinsoku/>
        <w:wordWrap/>
        <w:overflowPunct/>
        <w:topLinePunct w:val="0"/>
        <w:autoSpaceDE/>
        <w:autoSpaceDN/>
        <w:bidi w:val="0"/>
        <w:adjustRightInd w:val="0"/>
        <w:snapToGrid w:val="0"/>
        <w:spacing w:line="440" w:lineRule="exact"/>
        <w:ind w:firstLine="422" w:firstLineChars="200"/>
        <w:textAlignment w:val="auto"/>
        <w:rPr>
          <w:rFonts w:hint="eastAsia" w:ascii="宋体" w:hAnsi="宋体" w:eastAsia="宋体" w:cs="宋体"/>
          <w:b/>
          <w:bCs w:val="0"/>
          <w:color w:val="auto"/>
          <w:highlight w:val="none"/>
        </w:rPr>
      </w:pPr>
      <w:r>
        <w:rPr>
          <w:rFonts w:hint="eastAsia" w:hAnsi="宋体" w:cs="宋体"/>
          <w:b/>
          <w:bCs w:val="0"/>
          <w:color w:val="auto"/>
          <w:highlight w:val="none"/>
          <w:lang w:val="en-US" w:eastAsia="zh-CN"/>
        </w:rPr>
        <w:t>24.6</w:t>
      </w:r>
      <w:r>
        <w:rPr>
          <w:rFonts w:hint="eastAsia" w:ascii="宋体" w:hAnsi="宋体" w:eastAsia="宋体" w:cs="宋体"/>
          <w:b/>
          <w:bCs w:val="0"/>
          <w:color w:val="auto"/>
          <w:highlight w:val="none"/>
        </w:rPr>
        <w:t>供应商不得存在下列情形之一，否则响应文件将被视为无效。</w:t>
      </w:r>
    </w:p>
    <w:p w14:paraId="04E91D34">
      <w:pPr>
        <w:keepNext w:val="0"/>
        <w:keepLines w:val="0"/>
        <w:pageBreakBefore w:val="0"/>
        <w:kinsoku/>
        <w:wordWrap/>
        <w:overflowPunct/>
        <w:topLinePunct w:val="0"/>
        <w:autoSpaceDE/>
        <w:autoSpaceDN/>
        <w:bidi w:val="0"/>
        <w:spacing w:line="440" w:lineRule="exact"/>
        <w:ind w:firstLine="420" w:firstLineChars="200"/>
        <w:textAlignment w:val="auto"/>
        <w:rPr>
          <w:rFonts w:hint="eastAsia" w:ascii="宋体" w:hAnsi="宋体" w:eastAsia="宋体" w:cs="宋体"/>
          <w:color w:val="auto"/>
          <w:highlight w:val="none"/>
        </w:rPr>
      </w:pPr>
      <w:r>
        <w:rPr>
          <w:rFonts w:hint="eastAsia" w:ascii="宋体" w:hAnsi="宋体" w:eastAsia="宋体" w:cs="宋体"/>
          <w:b w:val="0"/>
          <w:bCs/>
          <w:color w:val="auto"/>
          <w:highlight w:val="none"/>
          <w:lang w:eastAsia="zh-CN"/>
        </w:rPr>
        <w:t>（</w:t>
      </w:r>
      <w:r>
        <w:rPr>
          <w:rFonts w:hint="eastAsia" w:ascii="宋体" w:hAnsi="宋体" w:eastAsia="宋体" w:cs="宋体"/>
          <w:b w:val="0"/>
          <w:bCs/>
          <w:color w:val="auto"/>
          <w:highlight w:val="none"/>
          <w:lang w:val="en-US" w:eastAsia="zh-CN"/>
        </w:rPr>
        <w:t>1</w:t>
      </w:r>
      <w:r>
        <w:rPr>
          <w:rFonts w:hint="eastAsia" w:ascii="宋体" w:hAnsi="宋体" w:eastAsia="宋体" w:cs="宋体"/>
          <w:b w:val="0"/>
          <w:bCs/>
          <w:color w:val="auto"/>
          <w:highlight w:val="none"/>
          <w:lang w:eastAsia="zh-CN"/>
        </w:rPr>
        <w:t>）</w:t>
      </w:r>
      <w:r>
        <w:rPr>
          <w:rFonts w:hint="eastAsia" w:ascii="宋体" w:hAnsi="宋体" w:eastAsia="宋体" w:cs="宋体"/>
          <w:b w:val="0"/>
          <w:bCs/>
          <w:color w:val="auto"/>
          <w:highlight w:val="none"/>
        </w:rPr>
        <w:t>与采购人存</w:t>
      </w:r>
      <w:r>
        <w:rPr>
          <w:rFonts w:hint="eastAsia" w:ascii="宋体" w:hAnsi="宋体" w:eastAsia="宋体" w:cs="宋体"/>
          <w:color w:val="auto"/>
          <w:highlight w:val="none"/>
        </w:rPr>
        <w:t>在利害关系可能影响</w:t>
      </w:r>
      <w:r>
        <w:rPr>
          <w:rFonts w:hint="eastAsia" w:ascii="宋体" w:hAnsi="宋体" w:eastAsia="宋体" w:cs="宋体"/>
          <w:color w:val="auto"/>
          <w:highlight w:val="none"/>
          <w:lang w:eastAsia="zh-CN"/>
        </w:rPr>
        <w:t>磋商</w:t>
      </w:r>
      <w:r>
        <w:rPr>
          <w:rFonts w:hint="eastAsia" w:ascii="宋体" w:hAnsi="宋体" w:eastAsia="宋体" w:cs="宋体"/>
          <w:color w:val="auto"/>
          <w:highlight w:val="none"/>
        </w:rPr>
        <w:t>公正性的法人、其他组织；</w:t>
      </w:r>
    </w:p>
    <w:p w14:paraId="73979EE8">
      <w:pPr>
        <w:keepNext w:val="0"/>
        <w:keepLines w:val="0"/>
        <w:pageBreakBefore w:val="0"/>
        <w:kinsoku/>
        <w:wordWrap/>
        <w:overflowPunct/>
        <w:topLinePunct w:val="0"/>
        <w:autoSpaceDE/>
        <w:autoSpaceDN/>
        <w:bidi w:val="0"/>
        <w:spacing w:line="440" w:lineRule="exact"/>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lang w:eastAsia="zh-CN"/>
        </w:rPr>
        <w:t>（</w:t>
      </w:r>
      <w:r>
        <w:rPr>
          <w:rFonts w:hint="eastAsia" w:ascii="宋体" w:hAnsi="宋体" w:eastAsia="宋体" w:cs="宋体"/>
          <w:color w:val="auto"/>
          <w:highlight w:val="none"/>
          <w:lang w:val="en-US" w:eastAsia="zh-CN"/>
        </w:rPr>
        <w:t>2</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为本项目前期准备提供设计或咨询服务的，但设计施工总承包的除外；</w:t>
      </w:r>
    </w:p>
    <w:p w14:paraId="38A8FB77">
      <w:pPr>
        <w:keepNext w:val="0"/>
        <w:keepLines w:val="0"/>
        <w:pageBreakBefore w:val="0"/>
        <w:kinsoku/>
        <w:wordWrap/>
        <w:overflowPunct/>
        <w:topLinePunct w:val="0"/>
        <w:autoSpaceDE/>
        <w:autoSpaceDN/>
        <w:bidi w:val="0"/>
        <w:spacing w:line="440" w:lineRule="exact"/>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lang w:eastAsia="zh-CN"/>
        </w:rPr>
        <w:t>（</w:t>
      </w:r>
      <w:r>
        <w:rPr>
          <w:rFonts w:hint="eastAsia" w:ascii="宋体" w:hAnsi="宋体" w:eastAsia="宋体" w:cs="宋体"/>
          <w:color w:val="auto"/>
          <w:highlight w:val="none"/>
          <w:lang w:val="en-US" w:eastAsia="zh-CN"/>
        </w:rPr>
        <w:t>3</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为本项目的监理人；</w:t>
      </w:r>
    </w:p>
    <w:p w14:paraId="2135036E">
      <w:pPr>
        <w:keepNext w:val="0"/>
        <w:keepLines w:val="0"/>
        <w:pageBreakBefore w:val="0"/>
        <w:kinsoku/>
        <w:wordWrap/>
        <w:overflowPunct/>
        <w:topLinePunct w:val="0"/>
        <w:autoSpaceDE/>
        <w:autoSpaceDN/>
        <w:bidi w:val="0"/>
        <w:spacing w:line="440" w:lineRule="exact"/>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lang w:eastAsia="zh-CN"/>
        </w:rPr>
        <w:t>（</w:t>
      </w:r>
      <w:r>
        <w:rPr>
          <w:rFonts w:hint="eastAsia" w:ascii="宋体" w:hAnsi="宋体" w:eastAsia="宋体" w:cs="宋体"/>
          <w:color w:val="auto"/>
          <w:highlight w:val="none"/>
          <w:lang w:val="en-US" w:eastAsia="zh-CN"/>
        </w:rPr>
        <w:t>4</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为本项目的代建人；</w:t>
      </w:r>
    </w:p>
    <w:p w14:paraId="335C330E">
      <w:pPr>
        <w:keepNext w:val="0"/>
        <w:keepLines w:val="0"/>
        <w:pageBreakBefore w:val="0"/>
        <w:kinsoku/>
        <w:wordWrap/>
        <w:overflowPunct/>
        <w:topLinePunct w:val="0"/>
        <w:autoSpaceDE/>
        <w:autoSpaceDN/>
        <w:bidi w:val="0"/>
        <w:spacing w:line="440" w:lineRule="exact"/>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lang w:eastAsia="zh-CN"/>
        </w:rPr>
        <w:t>（</w:t>
      </w:r>
      <w:r>
        <w:rPr>
          <w:rFonts w:hint="eastAsia" w:ascii="宋体" w:hAnsi="宋体" w:eastAsia="宋体" w:cs="宋体"/>
          <w:color w:val="auto"/>
          <w:highlight w:val="none"/>
          <w:lang w:val="en-US" w:eastAsia="zh-CN"/>
        </w:rPr>
        <w:t>5</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为本项目提供招标代理服务的；</w:t>
      </w:r>
    </w:p>
    <w:p w14:paraId="508354AC">
      <w:pPr>
        <w:keepNext w:val="0"/>
        <w:keepLines w:val="0"/>
        <w:pageBreakBefore w:val="0"/>
        <w:kinsoku/>
        <w:wordWrap/>
        <w:overflowPunct/>
        <w:topLinePunct w:val="0"/>
        <w:autoSpaceDE/>
        <w:autoSpaceDN/>
        <w:bidi w:val="0"/>
        <w:spacing w:line="440" w:lineRule="exact"/>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lang w:eastAsia="zh-CN"/>
        </w:rPr>
        <w:t>（</w:t>
      </w:r>
      <w:r>
        <w:rPr>
          <w:rFonts w:hint="eastAsia" w:ascii="宋体" w:hAnsi="宋体" w:eastAsia="宋体" w:cs="宋体"/>
          <w:color w:val="auto"/>
          <w:highlight w:val="none"/>
          <w:lang w:val="en-US" w:eastAsia="zh-CN"/>
        </w:rPr>
        <w:t>6</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与本项目的监理人或代建人或</w:t>
      </w:r>
      <w:r>
        <w:rPr>
          <w:rFonts w:hint="eastAsia" w:ascii="宋体" w:hAnsi="宋体" w:cs="宋体"/>
          <w:color w:val="auto"/>
          <w:highlight w:val="none"/>
          <w:lang w:val="en-US" w:eastAsia="zh-CN"/>
        </w:rPr>
        <w:t>采购</w:t>
      </w:r>
      <w:r>
        <w:rPr>
          <w:rFonts w:hint="eastAsia" w:ascii="宋体" w:hAnsi="宋体" w:eastAsia="宋体" w:cs="宋体"/>
          <w:color w:val="auto"/>
          <w:highlight w:val="none"/>
        </w:rPr>
        <w:t>代理机构同为一个法定代表人的；</w:t>
      </w:r>
    </w:p>
    <w:p w14:paraId="3B9B3B6B">
      <w:pPr>
        <w:keepNext w:val="0"/>
        <w:keepLines w:val="0"/>
        <w:pageBreakBefore w:val="0"/>
        <w:kinsoku/>
        <w:wordWrap/>
        <w:overflowPunct/>
        <w:topLinePunct w:val="0"/>
        <w:autoSpaceDE/>
        <w:autoSpaceDN/>
        <w:bidi w:val="0"/>
        <w:spacing w:line="440" w:lineRule="exact"/>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lang w:eastAsia="zh-CN"/>
        </w:rPr>
        <w:t>（</w:t>
      </w:r>
      <w:r>
        <w:rPr>
          <w:rFonts w:hint="eastAsia" w:ascii="宋体" w:hAnsi="宋体" w:eastAsia="宋体" w:cs="宋体"/>
          <w:color w:val="auto"/>
          <w:highlight w:val="none"/>
          <w:lang w:val="en-US" w:eastAsia="zh-CN"/>
        </w:rPr>
        <w:t>7</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与本项目的监理人或代建人或</w:t>
      </w:r>
      <w:r>
        <w:rPr>
          <w:rFonts w:hint="eastAsia" w:ascii="宋体" w:hAnsi="宋体" w:cs="宋体"/>
          <w:color w:val="auto"/>
          <w:highlight w:val="none"/>
          <w:lang w:val="en-US" w:eastAsia="zh-CN"/>
        </w:rPr>
        <w:t>采购</w:t>
      </w:r>
      <w:r>
        <w:rPr>
          <w:rFonts w:hint="eastAsia" w:ascii="宋体" w:hAnsi="宋体" w:eastAsia="宋体" w:cs="宋体"/>
          <w:color w:val="auto"/>
          <w:highlight w:val="none"/>
        </w:rPr>
        <w:t>代理机构相互控股或参股的；</w:t>
      </w:r>
    </w:p>
    <w:p w14:paraId="5B166A95">
      <w:pPr>
        <w:keepNext w:val="0"/>
        <w:keepLines w:val="0"/>
        <w:pageBreakBefore w:val="0"/>
        <w:kinsoku/>
        <w:wordWrap/>
        <w:overflowPunct/>
        <w:topLinePunct w:val="0"/>
        <w:autoSpaceDE/>
        <w:autoSpaceDN/>
        <w:bidi w:val="0"/>
        <w:spacing w:line="440" w:lineRule="exact"/>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lang w:eastAsia="zh-CN"/>
        </w:rPr>
        <w:t>（</w:t>
      </w:r>
      <w:r>
        <w:rPr>
          <w:rFonts w:hint="eastAsia" w:ascii="宋体" w:hAnsi="宋体" w:eastAsia="宋体" w:cs="宋体"/>
          <w:color w:val="auto"/>
          <w:highlight w:val="none"/>
          <w:lang w:val="en-US" w:eastAsia="zh-CN"/>
        </w:rPr>
        <w:t>8</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与本项目的监理人或代建人或</w:t>
      </w:r>
      <w:r>
        <w:rPr>
          <w:rFonts w:hint="eastAsia" w:ascii="宋体" w:hAnsi="宋体" w:cs="宋体"/>
          <w:color w:val="auto"/>
          <w:highlight w:val="none"/>
          <w:lang w:val="en-US" w:eastAsia="zh-CN"/>
        </w:rPr>
        <w:t>采购</w:t>
      </w:r>
      <w:r>
        <w:rPr>
          <w:rFonts w:hint="eastAsia" w:ascii="宋体" w:hAnsi="宋体" w:eastAsia="宋体" w:cs="宋体"/>
          <w:color w:val="auto"/>
          <w:highlight w:val="none"/>
        </w:rPr>
        <w:t>代理机构相互任职或工作的；</w:t>
      </w:r>
    </w:p>
    <w:p w14:paraId="76D1C227">
      <w:pPr>
        <w:keepNext w:val="0"/>
        <w:keepLines w:val="0"/>
        <w:pageBreakBefore w:val="0"/>
        <w:kinsoku/>
        <w:wordWrap/>
        <w:overflowPunct/>
        <w:topLinePunct w:val="0"/>
        <w:autoSpaceDE/>
        <w:autoSpaceDN/>
        <w:bidi w:val="0"/>
        <w:spacing w:line="440" w:lineRule="exact"/>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lang w:eastAsia="zh-CN"/>
        </w:rPr>
        <w:t>（</w:t>
      </w:r>
      <w:r>
        <w:rPr>
          <w:rFonts w:hint="eastAsia" w:ascii="宋体" w:hAnsi="宋体" w:eastAsia="宋体" w:cs="宋体"/>
          <w:color w:val="auto"/>
          <w:highlight w:val="none"/>
          <w:lang w:val="en-US" w:eastAsia="zh-CN"/>
        </w:rPr>
        <w:t>9</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被责令停业的；</w:t>
      </w:r>
    </w:p>
    <w:p w14:paraId="3A4FD031">
      <w:pPr>
        <w:keepNext w:val="0"/>
        <w:keepLines w:val="0"/>
        <w:pageBreakBefore w:val="0"/>
        <w:kinsoku/>
        <w:wordWrap/>
        <w:overflowPunct/>
        <w:topLinePunct w:val="0"/>
        <w:autoSpaceDE/>
        <w:autoSpaceDN/>
        <w:bidi w:val="0"/>
        <w:spacing w:line="440" w:lineRule="exact"/>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lang w:eastAsia="zh-CN"/>
        </w:rPr>
        <w:t>（</w:t>
      </w:r>
      <w:r>
        <w:rPr>
          <w:rFonts w:hint="eastAsia" w:ascii="宋体" w:hAnsi="宋体" w:eastAsia="宋体" w:cs="宋体"/>
          <w:color w:val="auto"/>
          <w:highlight w:val="none"/>
          <w:lang w:val="en-US" w:eastAsia="zh-CN"/>
        </w:rPr>
        <w:t>10</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吊销或暂扣营业执照、安全生产许可证期间；</w:t>
      </w:r>
    </w:p>
    <w:p w14:paraId="5F929A8B">
      <w:pPr>
        <w:keepNext w:val="0"/>
        <w:keepLines w:val="0"/>
        <w:pageBreakBefore w:val="0"/>
        <w:kinsoku/>
        <w:wordWrap/>
        <w:overflowPunct/>
        <w:topLinePunct w:val="0"/>
        <w:autoSpaceDE/>
        <w:autoSpaceDN/>
        <w:bidi w:val="0"/>
        <w:spacing w:line="440" w:lineRule="exact"/>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lang w:eastAsia="zh-CN"/>
        </w:rPr>
        <w:t>（</w:t>
      </w:r>
      <w:r>
        <w:rPr>
          <w:rFonts w:hint="eastAsia" w:ascii="宋体" w:hAnsi="宋体" w:eastAsia="宋体" w:cs="宋体"/>
          <w:color w:val="auto"/>
          <w:highlight w:val="none"/>
          <w:lang w:val="en-US" w:eastAsia="zh-CN"/>
        </w:rPr>
        <w:t>11</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在本行政区域被暂停或取消投标资格的；</w:t>
      </w:r>
    </w:p>
    <w:p w14:paraId="1FFC3C6E">
      <w:pPr>
        <w:keepNext w:val="0"/>
        <w:keepLines w:val="0"/>
        <w:pageBreakBefore w:val="0"/>
        <w:kinsoku/>
        <w:wordWrap/>
        <w:overflowPunct/>
        <w:topLinePunct w:val="0"/>
        <w:autoSpaceDE/>
        <w:autoSpaceDN/>
        <w:bidi w:val="0"/>
        <w:spacing w:line="440" w:lineRule="exact"/>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lang w:eastAsia="zh-CN"/>
        </w:rPr>
        <w:t>（</w:t>
      </w:r>
      <w:r>
        <w:rPr>
          <w:rFonts w:hint="eastAsia" w:ascii="宋体" w:hAnsi="宋体" w:eastAsia="宋体" w:cs="宋体"/>
          <w:color w:val="auto"/>
          <w:highlight w:val="none"/>
          <w:lang w:val="en-US" w:eastAsia="zh-CN"/>
        </w:rPr>
        <w:t>12</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财产被接管或基本账户被冻结的；</w:t>
      </w:r>
    </w:p>
    <w:p w14:paraId="42755427">
      <w:pPr>
        <w:keepNext w:val="0"/>
        <w:keepLines w:val="0"/>
        <w:pageBreakBefore w:val="0"/>
        <w:kinsoku/>
        <w:wordWrap/>
        <w:overflowPunct/>
        <w:topLinePunct w:val="0"/>
        <w:autoSpaceDE/>
        <w:autoSpaceDN/>
        <w:bidi w:val="0"/>
        <w:spacing w:line="440" w:lineRule="exact"/>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lang w:eastAsia="zh-CN"/>
        </w:rPr>
        <w:t>（</w:t>
      </w:r>
      <w:r>
        <w:rPr>
          <w:rFonts w:hint="eastAsia" w:ascii="宋体" w:hAnsi="宋体" w:eastAsia="宋体" w:cs="宋体"/>
          <w:color w:val="auto"/>
          <w:highlight w:val="none"/>
          <w:lang w:val="en-US" w:eastAsia="zh-CN"/>
        </w:rPr>
        <w:t>13</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有骗取中标（成交）或严重违约或工程质量安全问题，在本行政区域正处在停业整顿或暂停投标期间的。</w:t>
      </w:r>
    </w:p>
    <w:p w14:paraId="31604BF4">
      <w:pPr>
        <w:keepNext w:val="0"/>
        <w:keepLines w:val="0"/>
        <w:pageBreakBefore w:val="0"/>
        <w:kinsoku/>
        <w:wordWrap/>
        <w:overflowPunct/>
        <w:topLinePunct w:val="0"/>
        <w:autoSpaceDE/>
        <w:autoSpaceDN/>
        <w:bidi w:val="0"/>
        <w:spacing w:line="440" w:lineRule="exact"/>
        <w:ind w:firstLine="420" w:firstLineChars="200"/>
        <w:textAlignment w:val="auto"/>
        <w:rPr>
          <w:rFonts w:hint="eastAsia" w:ascii="宋体" w:hAnsi="宋体" w:eastAsia="宋体" w:cs="宋体"/>
          <w:b/>
          <w:color w:val="auto"/>
          <w:highlight w:val="none"/>
        </w:rPr>
      </w:pPr>
      <w:r>
        <w:rPr>
          <w:rFonts w:hint="eastAsia" w:ascii="宋体" w:hAnsi="宋体" w:eastAsia="宋体" w:cs="宋体"/>
          <w:color w:val="auto"/>
          <w:highlight w:val="none"/>
        </w:rPr>
        <w:t>注：代建人是指政府通过招标方式对公益</w:t>
      </w:r>
      <w:r>
        <w:rPr>
          <w:rFonts w:hint="eastAsia" w:ascii="宋体" w:hAnsi="宋体" w:cs="宋体"/>
          <w:color w:val="auto"/>
          <w:highlight w:val="none"/>
          <w:lang w:val="en-US" w:eastAsia="zh-CN"/>
        </w:rPr>
        <w:t>性</w:t>
      </w:r>
      <w:r>
        <w:rPr>
          <w:rFonts w:hint="eastAsia" w:ascii="宋体" w:hAnsi="宋体" w:eastAsia="宋体" w:cs="宋体"/>
          <w:color w:val="auto"/>
          <w:highlight w:val="none"/>
        </w:rPr>
        <w:t>、非经营性政府投资且经发改委批复同意实施代建的项目选择的社会专业化的项目管理企业，代建人须经过政府采购平台招标中标，并在建设行政主管部门备案，其代建内容包含代为项目业主履行项目施工招标、投资管理、建设实施及竣工验收后移交给使用单位等工作。PPP项目的社会资本方及工程总承包项目的总承包方作为代建人的不在此范畴。</w:t>
      </w:r>
    </w:p>
    <w:p w14:paraId="6E0A1986">
      <w:pPr>
        <w:keepNext w:val="0"/>
        <w:keepLines w:val="0"/>
        <w:pageBreakBefore w:val="0"/>
        <w:shd w:val="clear" w:color="auto" w:fill="FFFFFF"/>
        <w:kinsoku/>
        <w:wordWrap/>
        <w:overflowPunct/>
        <w:topLinePunct w:val="0"/>
        <w:autoSpaceDE/>
        <w:autoSpaceDN/>
        <w:bidi w:val="0"/>
        <w:spacing w:line="440" w:lineRule="exact"/>
        <w:ind w:firstLine="430" w:firstLineChars="200"/>
        <w:textAlignment w:val="auto"/>
        <w:rPr>
          <w:rFonts w:hint="eastAsia" w:ascii="宋体" w:hAnsi="宋体" w:eastAsia="宋体" w:cs="宋体"/>
          <w:b/>
          <w:bCs w:val="0"/>
          <w:color w:val="auto"/>
          <w:spacing w:val="2"/>
          <w:highlight w:val="none"/>
        </w:rPr>
      </w:pPr>
      <w:r>
        <w:rPr>
          <w:rFonts w:hint="eastAsia" w:ascii="宋体" w:hAnsi="宋体" w:cs="宋体"/>
          <w:b/>
          <w:bCs w:val="0"/>
          <w:color w:val="auto"/>
          <w:spacing w:val="2"/>
          <w:highlight w:val="none"/>
          <w:lang w:val="en-US" w:eastAsia="zh-CN"/>
        </w:rPr>
        <w:t>24.7终止</w:t>
      </w:r>
      <w:r>
        <w:rPr>
          <w:rFonts w:hint="eastAsia" w:ascii="宋体" w:hAnsi="宋体" w:eastAsia="宋体" w:cs="宋体"/>
          <w:b/>
          <w:bCs w:val="0"/>
          <w:color w:val="auto"/>
          <w:spacing w:val="2"/>
          <w:highlight w:val="none"/>
        </w:rPr>
        <w:t>条款</w:t>
      </w:r>
    </w:p>
    <w:p w14:paraId="18044386">
      <w:pPr>
        <w:pStyle w:val="12"/>
        <w:keepNext w:val="0"/>
        <w:keepLines w:val="0"/>
        <w:pageBreakBefore w:val="0"/>
        <w:shd w:val="clear" w:color="auto" w:fill="FFFFFF"/>
        <w:kinsoku/>
        <w:wordWrap/>
        <w:overflowPunct/>
        <w:topLinePunct w:val="0"/>
        <w:autoSpaceDE/>
        <w:autoSpaceDN/>
        <w:bidi w:val="0"/>
        <w:adjustRightInd w:val="0"/>
        <w:snapToGrid w:val="0"/>
        <w:spacing w:line="440" w:lineRule="exact"/>
        <w:ind w:firstLine="422" w:firstLineChars="200"/>
        <w:textAlignment w:val="auto"/>
        <w:rPr>
          <w:rFonts w:hint="eastAsia" w:ascii="宋体" w:hAnsi="宋体" w:eastAsia="宋体" w:cs="宋体"/>
          <w:b/>
          <w:bCs w:val="0"/>
          <w:color w:val="auto"/>
          <w:highlight w:val="none"/>
        </w:rPr>
      </w:pPr>
      <w:r>
        <w:rPr>
          <w:rFonts w:hint="eastAsia" w:ascii="宋体" w:hAnsi="宋体" w:eastAsia="宋体" w:cs="宋体"/>
          <w:b/>
          <w:bCs w:val="0"/>
          <w:color w:val="auto"/>
          <w:highlight w:val="none"/>
          <w:lang w:eastAsia="zh-CN"/>
        </w:rPr>
        <w:t>磋商</w:t>
      </w:r>
      <w:r>
        <w:rPr>
          <w:rFonts w:hint="eastAsia" w:ascii="宋体" w:hAnsi="宋体" w:eastAsia="宋体" w:cs="宋体"/>
          <w:b/>
          <w:bCs w:val="0"/>
          <w:color w:val="auto"/>
          <w:highlight w:val="none"/>
        </w:rPr>
        <w:t>采购项目出现下列情形之一的，</w:t>
      </w:r>
      <w:r>
        <w:rPr>
          <w:rFonts w:hint="eastAsia" w:ascii="宋体" w:hAnsi="宋体" w:eastAsia="宋体" w:cs="宋体"/>
          <w:b/>
          <w:bCs w:val="0"/>
          <w:color w:val="auto"/>
          <w:highlight w:val="none"/>
          <w:lang w:eastAsia="zh-CN"/>
        </w:rPr>
        <w:t>磋商</w:t>
      </w:r>
      <w:r>
        <w:rPr>
          <w:rFonts w:hint="eastAsia" w:ascii="宋体" w:hAnsi="宋体" w:eastAsia="宋体" w:cs="宋体"/>
          <w:b/>
          <w:bCs w:val="0"/>
          <w:color w:val="auto"/>
          <w:highlight w:val="none"/>
        </w:rPr>
        <w:t>予以废止：</w:t>
      </w:r>
    </w:p>
    <w:p w14:paraId="7B58341F">
      <w:pPr>
        <w:keepNext w:val="0"/>
        <w:keepLines w:val="0"/>
        <w:pageBreakBefore w:val="0"/>
        <w:shd w:val="clear" w:color="auto" w:fill="FFFFFF"/>
        <w:kinsoku/>
        <w:wordWrap/>
        <w:overflowPunct/>
        <w:topLinePunct w:val="0"/>
        <w:autoSpaceDE/>
        <w:autoSpaceDN/>
        <w:bidi w:val="0"/>
        <w:adjustRightInd w:val="0"/>
        <w:snapToGrid w:val="0"/>
        <w:spacing w:line="440" w:lineRule="exact"/>
        <w:ind w:firstLine="428" w:firstLineChars="200"/>
        <w:jc w:val="left"/>
        <w:textAlignment w:val="auto"/>
        <w:rPr>
          <w:rFonts w:hint="eastAsia" w:ascii="宋体" w:hAnsi="宋体" w:eastAsia="宋体" w:cs="宋体"/>
          <w:b w:val="0"/>
          <w:bCs/>
          <w:color w:val="auto"/>
          <w:highlight w:val="none"/>
        </w:rPr>
      </w:pPr>
      <w:r>
        <w:rPr>
          <w:rFonts w:hint="eastAsia" w:ascii="宋体" w:hAnsi="宋体" w:eastAsia="宋体" w:cs="宋体"/>
          <w:b w:val="0"/>
          <w:bCs/>
          <w:color w:val="auto"/>
          <w:spacing w:val="2"/>
          <w:highlight w:val="none"/>
        </w:rPr>
        <w:t>（1）</w:t>
      </w:r>
      <w:r>
        <w:rPr>
          <w:rFonts w:hint="eastAsia" w:ascii="宋体" w:hAnsi="宋体" w:eastAsia="宋体" w:cs="宋体"/>
          <w:b w:val="0"/>
          <w:bCs/>
          <w:color w:val="auto"/>
          <w:highlight w:val="none"/>
        </w:rPr>
        <w:t>出现影响采购公正的违法、违规行为的；</w:t>
      </w:r>
    </w:p>
    <w:p w14:paraId="0954CEA5">
      <w:pPr>
        <w:pStyle w:val="12"/>
        <w:keepNext w:val="0"/>
        <w:keepLines w:val="0"/>
        <w:pageBreakBefore w:val="0"/>
        <w:shd w:val="clear" w:color="auto" w:fill="FFFFFF"/>
        <w:kinsoku/>
        <w:wordWrap/>
        <w:overflowPunct/>
        <w:topLinePunct w:val="0"/>
        <w:autoSpaceDE/>
        <w:autoSpaceDN/>
        <w:bidi w:val="0"/>
        <w:adjustRightInd w:val="0"/>
        <w:snapToGrid w:val="0"/>
        <w:spacing w:line="440" w:lineRule="exact"/>
        <w:ind w:firstLine="428" w:firstLineChars="200"/>
        <w:textAlignment w:val="auto"/>
        <w:rPr>
          <w:rFonts w:hint="eastAsia" w:ascii="宋体" w:hAnsi="宋体" w:eastAsia="宋体" w:cs="宋体"/>
          <w:b w:val="0"/>
          <w:bCs/>
          <w:color w:val="auto"/>
          <w:highlight w:val="none"/>
        </w:rPr>
      </w:pPr>
      <w:r>
        <w:rPr>
          <w:rFonts w:hint="eastAsia" w:ascii="宋体" w:hAnsi="宋体" w:eastAsia="宋体" w:cs="宋体"/>
          <w:b w:val="0"/>
          <w:bCs/>
          <w:color w:val="auto"/>
          <w:spacing w:val="2"/>
          <w:highlight w:val="none"/>
        </w:rPr>
        <w:t>（2）</w:t>
      </w:r>
      <w:r>
        <w:rPr>
          <w:rFonts w:hint="eastAsia" w:ascii="宋体" w:hAnsi="宋体" w:eastAsia="宋体" w:cs="宋体"/>
          <w:b w:val="0"/>
          <w:bCs/>
          <w:color w:val="auto"/>
          <w:highlight w:val="none"/>
        </w:rPr>
        <w:t>供应商的</w:t>
      </w:r>
      <w:r>
        <w:rPr>
          <w:rFonts w:hint="eastAsia" w:ascii="宋体" w:hAnsi="宋体" w:eastAsia="宋体" w:cs="宋体"/>
          <w:b w:val="0"/>
          <w:bCs/>
          <w:color w:val="auto"/>
          <w:highlight w:val="none"/>
          <w:lang w:eastAsia="zh-CN"/>
        </w:rPr>
        <w:t>磋商</w:t>
      </w:r>
      <w:r>
        <w:rPr>
          <w:rFonts w:hint="eastAsia" w:ascii="宋体" w:hAnsi="宋体" w:eastAsia="宋体" w:cs="宋体"/>
          <w:b w:val="0"/>
          <w:bCs/>
          <w:color w:val="auto"/>
          <w:highlight w:val="none"/>
        </w:rPr>
        <w:t>报价均超过了采购预算，采购人不能支付的；</w:t>
      </w:r>
    </w:p>
    <w:p w14:paraId="5BAA0F26">
      <w:pPr>
        <w:pStyle w:val="12"/>
        <w:keepNext w:val="0"/>
        <w:keepLines w:val="0"/>
        <w:pageBreakBefore w:val="0"/>
        <w:shd w:val="clear" w:color="auto" w:fill="FFFFFF"/>
        <w:kinsoku/>
        <w:wordWrap/>
        <w:overflowPunct/>
        <w:topLinePunct w:val="0"/>
        <w:autoSpaceDE/>
        <w:autoSpaceDN/>
        <w:bidi w:val="0"/>
        <w:spacing w:line="440" w:lineRule="exact"/>
        <w:ind w:firstLine="428" w:firstLineChars="200"/>
        <w:textAlignment w:val="auto"/>
        <w:rPr>
          <w:rFonts w:hint="eastAsia" w:ascii="宋体" w:hAnsi="宋体" w:eastAsia="宋体" w:cs="宋体"/>
          <w:b w:val="0"/>
          <w:bCs/>
          <w:color w:val="auto"/>
          <w:highlight w:val="none"/>
        </w:rPr>
      </w:pPr>
      <w:r>
        <w:rPr>
          <w:rFonts w:hint="eastAsia" w:ascii="宋体" w:hAnsi="宋体" w:eastAsia="宋体" w:cs="宋体"/>
          <w:b w:val="0"/>
          <w:bCs/>
          <w:color w:val="auto"/>
          <w:spacing w:val="2"/>
          <w:highlight w:val="none"/>
        </w:rPr>
        <w:t>（3）</w:t>
      </w:r>
      <w:r>
        <w:rPr>
          <w:rFonts w:hint="eastAsia" w:ascii="宋体" w:hAnsi="宋体" w:eastAsia="宋体" w:cs="宋体"/>
          <w:b w:val="0"/>
          <w:bCs/>
          <w:color w:val="auto"/>
          <w:highlight w:val="none"/>
        </w:rPr>
        <w:t>因重大变故，采购任务取消的。</w:t>
      </w:r>
    </w:p>
    <w:p w14:paraId="738A3162">
      <w:pPr>
        <w:pStyle w:val="11"/>
        <w:keepNext w:val="0"/>
        <w:keepLines w:val="0"/>
        <w:pageBreakBefore w:val="0"/>
        <w:shd w:val="clear" w:color="auto" w:fill="FFFFFF"/>
        <w:kinsoku/>
        <w:wordWrap/>
        <w:overflowPunct/>
        <w:topLinePunct w:val="0"/>
        <w:autoSpaceDE/>
        <w:autoSpaceDN/>
        <w:bidi w:val="0"/>
        <w:adjustRightInd w:val="0"/>
        <w:snapToGrid w:val="0"/>
        <w:spacing w:line="440" w:lineRule="exact"/>
        <w:ind w:firstLine="422" w:firstLineChars="200"/>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lang w:val="en-US" w:eastAsia="zh-CN"/>
        </w:rPr>
        <w:t>八</w:t>
      </w:r>
      <w:r>
        <w:rPr>
          <w:rFonts w:hint="eastAsia" w:ascii="宋体" w:hAnsi="宋体" w:eastAsia="宋体" w:cs="宋体"/>
          <w:b/>
          <w:color w:val="auto"/>
          <w:sz w:val="21"/>
          <w:szCs w:val="21"/>
          <w:highlight w:val="none"/>
          <w:lang w:eastAsia="zh-CN"/>
        </w:rPr>
        <w:t>、确定成交供应商及结果公告</w:t>
      </w:r>
    </w:p>
    <w:p w14:paraId="3A9DB514">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lang w:val="en-US" w:eastAsia="zh-CN"/>
        </w:rPr>
        <w:t>25</w:t>
      </w:r>
      <w:r>
        <w:rPr>
          <w:rFonts w:hint="eastAsia" w:ascii="宋体" w:hAnsi="宋体" w:cs="宋体"/>
          <w:color w:val="auto"/>
          <w:szCs w:val="21"/>
          <w:highlight w:val="none"/>
        </w:rPr>
        <w:t>.1</w:t>
      </w:r>
      <w:r>
        <w:rPr>
          <w:rFonts w:hint="eastAsia" w:ascii="宋体" w:hAnsi="宋体" w:cs="宋体"/>
          <w:color w:val="auto"/>
          <w:kern w:val="0"/>
          <w:szCs w:val="21"/>
          <w:highlight w:val="none"/>
        </w:rPr>
        <w:t xml:space="preserve"> </w:t>
      </w:r>
      <w:r>
        <w:rPr>
          <w:rFonts w:hint="eastAsia" w:ascii="宋体" w:hAnsi="宋体" w:cs="宋体"/>
          <w:color w:val="auto"/>
          <w:szCs w:val="21"/>
          <w:highlight w:val="none"/>
        </w:rPr>
        <w:t>采购代理机构应当在评审结束后2个工作日内将评审报告送采购人确认。采购人应当在收到评审报告后5个工作日内，从评审报告提出的成交候选供应商中，按照排序由高到低的原则确定成交供应商，也可以书面授权磋商小组直接确定成交供应商。采购人逾期未确定成交供应商且不提出异议的，视为确定评审报告提出的排序第一的供应商为成交供应商。</w:t>
      </w:r>
    </w:p>
    <w:p w14:paraId="43FCA092">
      <w:pPr>
        <w:keepNext w:val="0"/>
        <w:keepLines w:val="0"/>
        <w:pageBreakBefore w:val="0"/>
        <w:shd w:val="clear" w:color="auto" w:fill="FFFFFF"/>
        <w:kinsoku/>
        <w:wordWrap/>
        <w:overflowPunct/>
        <w:topLinePunct w:val="0"/>
        <w:autoSpaceDE/>
        <w:autoSpaceDN/>
        <w:bidi w:val="0"/>
        <w:spacing w:line="440" w:lineRule="exact"/>
        <w:ind w:firstLine="420" w:firstLineChars="200"/>
        <w:textAlignment w:val="auto"/>
        <w:rPr>
          <w:rFonts w:hint="eastAsia" w:ascii="宋体" w:hAnsi="宋体" w:eastAsia="宋体" w:cs="宋体"/>
          <w:color w:val="auto"/>
          <w:szCs w:val="21"/>
          <w:highlight w:val="none"/>
        </w:rPr>
      </w:pPr>
      <w:r>
        <w:rPr>
          <w:rFonts w:hint="eastAsia" w:ascii="宋体" w:hAnsi="宋体" w:cs="宋体"/>
          <w:color w:val="auto"/>
          <w:szCs w:val="21"/>
          <w:highlight w:val="none"/>
          <w:lang w:val="en-US" w:eastAsia="zh-CN"/>
        </w:rPr>
        <w:t>25</w:t>
      </w:r>
      <w:r>
        <w:rPr>
          <w:rFonts w:hint="eastAsia" w:ascii="宋体" w:hAnsi="宋体" w:cs="宋体"/>
          <w:color w:val="auto"/>
          <w:szCs w:val="21"/>
          <w:highlight w:val="none"/>
        </w:rPr>
        <w:t>.2</w:t>
      </w:r>
      <w:r>
        <w:rPr>
          <w:rFonts w:hint="eastAsia" w:ascii="宋体" w:hAnsi="宋体" w:eastAsia="宋体" w:cs="宋体"/>
          <w:color w:val="auto"/>
          <w:szCs w:val="21"/>
          <w:highlight w:val="none"/>
        </w:rPr>
        <w:t>成交通知及成交结果公告。采购代理机构应当在成交供应商确定后2个工作日内，在省级以上财政部门指定的媒体上公告成交结果，同时向成交供应商发出成交通知书。</w:t>
      </w:r>
    </w:p>
    <w:p w14:paraId="7A7B9CDF">
      <w:pPr>
        <w:keepNext w:val="0"/>
        <w:keepLines w:val="0"/>
        <w:pageBreakBefore w:val="0"/>
        <w:shd w:val="clear" w:color="auto" w:fill="FFFFFF"/>
        <w:kinsoku/>
        <w:wordWrap/>
        <w:overflowPunct/>
        <w:topLinePunct w:val="0"/>
        <w:autoSpaceDE/>
        <w:autoSpaceDN/>
        <w:bidi w:val="0"/>
        <w:spacing w:line="44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w:t>
      </w:r>
      <w:r>
        <w:rPr>
          <w:rFonts w:hint="eastAsia" w:ascii="宋体" w:hAnsi="宋体" w:cs="宋体"/>
          <w:color w:val="auto"/>
          <w:szCs w:val="21"/>
          <w:highlight w:val="none"/>
          <w:lang w:val="en-US" w:eastAsia="zh-CN"/>
        </w:rPr>
        <w:t>5</w:t>
      </w:r>
      <w:r>
        <w:rPr>
          <w:rFonts w:hint="eastAsia" w:ascii="宋体" w:hAnsi="宋体" w:eastAsia="宋体" w:cs="宋体"/>
          <w:color w:val="auto"/>
          <w:szCs w:val="21"/>
          <w:highlight w:val="none"/>
        </w:rPr>
        <w:t>.3采购人或者采购代理机构发出成交通知书前，应当对成交供应商信用进行查询核实，对列入失信被执行人、</w:t>
      </w:r>
      <w:r>
        <w:rPr>
          <w:rFonts w:hint="eastAsia" w:ascii="宋体" w:hAnsi="宋体" w:eastAsia="宋体" w:cs="宋体"/>
          <w:color w:val="auto"/>
          <w:szCs w:val="21"/>
          <w:highlight w:val="none"/>
          <w:lang w:eastAsia="zh-CN"/>
        </w:rPr>
        <w:t>重大税收违法失信主体</w:t>
      </w:r>
      <w:r>
        <w:rPr>
          <w:rFonts w:hint="eastAsia" w:ascii="宋体" w:hAnsi="宋体" w:eastAsia="宋体" w:cs="宋体"/>
          <w:color w:val="auto"/>
          <w:szCs w:val="21"/>
          <w:highlight w:val="none"/>
        </w:rPr>
        <w:t>、政府采购严重违法失信行为记录名单及其他不符合《中华人民共和国政府采购法》第二十二条规定条件的供应商，取消其成交资格，并</w:t>
      </w:r>
      <w:r>
        <w:rPr>
          <w:rFonts w:hint="eastAsia" w:ascii="宋体" w:hAnsi="宋体" w:eastAsia="宋体" w:cs="宋体"/>
          <w:color w:val="auto"/>
          <w:szCs w:val="21"/>
          <w:highlight w:val="none"/>
          <w:lang w:eastAsia="zh-CN"/>
        </w:rPr>
        <w:t>依法</w:t>
      </w:r>
      <w:r>
        <w:rPr>
          <w:rFonts w:hint="eastAsia" w:ascii="宋体" w:hAnsi="宋体" w:eastAsia="宋体" w:cs="宋体"/>
          <w:color w:val="auto"/>
          <w:szCs w:val="21"/>
          <w:highlight w:val="none"/>
        </w:rPr>
        <w:t>确定排名第二的成交候选人为成交供应商。排名第二的成交候选人因上述规定的同样原因被取消成交资格的，采购人可以</w:t>
      </w:r>
      <w:r>
        <w:rPr>
          <w:rFonts w:hint="eastAsia" w:ascii="宋体" w:hAnsi="宋体" w:eastAsia="宋体" w:cs="宋体"/>
          <w:color w:val="auto"/>
          <w:szCs w:val="21"/>
          <w:highlight w:val="none"/>
          <w:lang w:eastAsia="zh-CN"/>
        </w:rPr>
        <w:t>依法</w:t>
      </w:r>
      <w:r>
        <w:rPr>
          <w:rFonts w:hint="eastAsia" w:ascii="宋体" w:hAnsi="宋体" w:eastAsia="宋体" w:cs="宋体"/>
          <w:color w:val="auto"/>
          <w:szCs w:val="21"/>
          <w:highlight w:val="none"/>
        </w:rPr>
        <w:t>确定排名第三的成交候选人为成交供应商，以此类推。以上信息查询记录及相关证据与</w:t>
      </w:r>
      <w:r>
        <w:rPr>
          <w:rFonts w:hint="eastAsia" w:ascii="宋体" w:hAnsi="宋体" w:eastAsia="宋体" w:cs="宋体"/>
          <w:color w:val="auto"/>
          <w:szCs w:val="21"/>
          <w:highlight w:val="none"/>
          <w:lang w:eastAsia="zh-CN"/>
        </w:rPr>
        <w:t>磋商</w:t>
      </w:r>
      <w:r>
        <w:rPr>
          <w:rFonts w:hint="eastAsia" w:ascii="宋体" w:hAnsi="宋体" w:eastAsia="宋体" w:cs="宋体"/>
          <w:color w:val="auto"/>
          <w:szCs w:val="21"/>
          <w:highlight w:val="none"/>
        </w:rPr>
        <w:t>文件一并保存。成交供应商享受《政府采购促进中小企业发展管理办法》（财库〔2020〕46号）规定的中小企业扶持政策的，采购人、采购代理机构应当随成交结果公开成交供应商的《中小企业声明函》。</w:t>
      </w:r>
    </w:p>
    <w:p w14:paraId="301FF303">
      <w:pPr>
        <w:keepNext w:val="0"/>
        <w:keepLines w:val="0"/>
        <w:pageBreakBefore w:val="0"/>
        <w:kinsoku/>
        <w:wordWrap/>
        <w:overflowPunct/>
        <w:topLinePunct w:val="0"/>
        <w:autoSpaceDE/>
        <w:autoSpaceDN/>
        <w:bidi w:val="0"/>
        <w:spacing w:line="44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w:t>
      </w:r>
      <w:r>
        <w:rPr>
          <w:rFonts w:hint="eastAsia" w:ascii="宋体" w:hAnsi="宋体" w:cs="宋体"/>
          <w:color w:val="auto"/>
          <w:szCs w:val="21"/>
          <w:highlight w:val="none"/>
          <w:lang w:val="en-US" w:eastAsia="zh-CN"/>
        </w:rPr>
        <w:t>5</w:t>
      </w:r>
      <w:r>
        <w:rPr>
          <w:rFonts w:hint="eastAsia" w:ascii="宋体" w:hAnsi="宋体" w:eastAsia="宋体" w:cs="宋体"/>
          <w:color w:val="auto"/>
          <w:szCs w:val="21"/>
          <w:highlight w:val="none"/>
        </w:rPr>
        <w:t>.4采购人、采购代理机构认为供应商对采购过程、成交结果提出的质疑成立且影响或者可能影响成交结果的，合格供应商符合法定数量时，可以从合格的成交候选人中另行确定成交供应商的，应当依法另行确定成交供应商；否则应当重新开展采购活动。</w:t>
      </w:r>
    </w:p>
    <w:p w14:paraId="41E95CA6">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宋体" w:cs="宋体"/>
          <w:color w:val="auto"/>
          <w:szCs w:val="21"/>
          <w:highlight w:val="none"/>
          <w:lang w:val="en-US" w:eastAsia="zh-CN"/>
        </w:rPr>
      </w:pPr>
      <w:r>
        <w:rPr>
          <w:rFonts w:hint="eastAsia" w:ascii="宋体" w:hAnsi="宋体" w:eastAsia="宋体" w:cs="宋体"/>
          <w:bCs/>
          <w:color w:val="auto"/>
          <w:szCs w:val="21"/>
          <w:highlight w:val="none"/>
        </w:rPr>
        <w:t>2</w:t>
      </w:r>
      <w:r>
        <w:rPr>
          <w:rFonts w:hint="eastAsia" w:ascii="宋体" w:hAnsi="宋体" w:cs="宋体"/>
          <w:bCs/>
          <w:color w:val="auto"/>
          <w:szCs w:val="21"/>
          <w:highlight w:val="none"/>
          <w:lang w:val="en-US" w:eastAsia="zh-CN"/>
        </w:rPr>
        <w:t>5</w:t>
      </w:r>
      <w:r>
        <w:rPr>
          <w:rFonts w:hint="eastAsia" w:ascii="宋体" w:hAnsi="宋体" w:eastAsia="宋体" w:cs="宋体"/>
          <w:bCs/>
          <w:color w:val="auto"/>
          <w:szCs w:val="21"/>
          <w:highlight w:val="none"/>
        </w:rPr>
        <w:t>.5排名第一的成交候选人放弃成交，</w:t>
      </w:r>
      <w:r>
        <w:rPr>
          <w:rFonts w:hint="eastAsia" w:ascii="宋体" w:hAnsi="宋体" w:eastAsia="宋体" w:cs="宋体"/>
          <w:b w:val="0"/>
          <w:bCs/>
          <w:color w:val="auto"/>
          <w:sz w:val="21"/>
          <w:szCs w:val="21"/>
          <w:highlight w:val="none"/>
        </w:rPr>
        <w:t>采购人可以按照评审报告推荐的</w:t>
      </w:r>
      <w:r>
        <w:rPr>
          <w:rFonts w:hint="eastAsia" w:ascii="宋体" w:hAnsi="宋体" w:eastAsia="宋体" w:cs="宋体"/>
          <w:b w:val="0"/>
          <w:bCs/>
          <w:color w:val="auto"/>
          <w:sz w:val="21"/>
          <w:szCs w:val="21"/>
          <w:highlight w:val="none"/>
          <w:lang w:eastAsia="zh-CN"/>
        </w:rPr>
        <w:t>成交</w:t>
      </w:r>
      <w:r>
        <w:rPr>
          <w:rFonts w:hint="eastAsia" w:ascii="宋体" w:hAnsi="宋体" w:eastAsia="宋体" w:cs="宋体"/>
          <w:b w:val="0"/>
          <w:bCs/>
          <w:color w:val="auto"/>
          <w:sz w:val="21"/>
          <w:szCs w:val="21"/>
          <w:highlight w:val="none"/>
        </w:rPr>
        <w:t>候选人名单排序，</w:t>
      </w:r>
      <w:r>
        <w:rPr>
          <w:rFonts w:hint="eastAsia" w:ascii="宋体" w:hAnsi="宋体" w:eastAsia="宋体" w:cs="宋体"/>
          <w:b w:val="0"/>
          <w:bCs/>
          <w:color w:val="auto"/>
          <w:sz w:val="21"/>
          <w:szCs w:val="21"/>
          <w:highlight w:val="none"/>
          <w:lang w:eastAsia="zh-CN"/>
        </w:rPr>
        <w:t>依法</w:t>
      </w:r>
      <w:r>
        <w:rPr>
          <w:rFonts w:hint="eastAsia" w:ascii="宋体" w:hAnsi="宋体" w:eastAsia="宋体" w:cs="宋体"/>
          <w:b w:val="0"/>
          <w:bCs/>
          <w:color w:val="auto"/>
          <w:sz w:val="21"/>
          <w:szCs w:val="21"/>
          <w:highlight w:val="none"/>
        </w:rPr>
        <w:t>确定下一候选人为</w:t>
      </w:r>
      <w:r>
        <w:rPr>
          <w:rFonts w:hint="eastAsia" w:ascii="宋体" w:hAnsi="宋体" w:eastAsia="宋体" w:cs="宋体"/>
          <w:b w:val="0"/>
          <w:bCs/>
          <w:color w:val="auto"/>
          <w:sz w:val="21"/>
          <w:szCs w:val="21"/>
          <w:highlight w:val="none"/>
          <w:lang w:eastAsia="zh-CN"/>
        </w:rPr>
        <w:t>成交</w:t>
      </w:r>
      <w:r>
        <w:rPr>
          <w:rFonts w:hint="eastAsia" w:ascii="宋体" w:hAnsi="宋体" w:eastAsia="宋体" w:cs="宋体"/>
          <w:color w:val="auto"/>
          <w:szCs w:val="21"/>
          <w:highlight w:val="none"/>
        </w:rPr>
        <w:t>供应商</w:t>
      </w:r>
      <w:r>
        <w:rPr>
          <w:rFonts w:hint="eastAsia" w:ascii="宋体" w:hAnsi="宋体" w:eastAsia="宋体" w:cs="宋体"/>
          <w:b w:val="0"/>
          <w:bCs/>
          <w:color w:val="auto"/>
          <w:sz w:val="21"/>
          <w:szCs w:val="21"/>
          <w:highlight w:val="none"/>
        </w:rPr>
        <w:t>，也可以重新开展政府采购活动</w:t>
      </w:r>
      <w:r>
        <w:rPr>
          <w:rFonts w:hint="eastAsia" w:ascii="宋体" w:hAnsi="宋体" w:eastAsia="宋体" w:cs="宋体"/>
          <w:color w:val="auto"/>
          <w:szCs w:val="21"/>
          <w:highlight w:val="none"/>
        </w:rPr>
        <w:t>。</w:t>
      </w:r>
    </w:p>
    <w:p w14:paraId="7E6F8B19">
      <w:pPr>
        <w:pStyle w:val="11"/>
        <w:keepNext w:val="0"/>
        <w:keepLines w:val="0"/>
        <w:pageBreakBefore w:val="0"/>
        <w:shd w:val="clear" w:color="auto" w:fill="FFFFFF"/>
        <w:kinsoku/>
        <w:wordWrap/>
        <w:overflowPunct/>
        <w:topLinePunct w:val="0"/>
        <w:autoSpaceDE/>
        <w:autoSpaceDN/>
        <w:bidi w:val="0"/>
        <w:adjustRightInd w:val="0"/>
        <w:snapToGrid w:val="0"/>
        <w:spacing w:line="440" w:lineRule="exact"/>
        <w:ind w:firstLine="422" w:firstLineChars="200"/>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lang w:val="en-US" w:eastAsia="zh-CN"/>
        </w:rPr>
        <w:t>九</w:t>
      </w:r>
      <w:r>
        <w:rPr>
          <w:rFonts w:hint="eastAsia" w:ascii="宋体" w:hAnsi="宋体" w:eastAsia="宋体" w:cs="宋体"/>
          <w:b/>
          <w:color w:val="auto"/>
          <w:sz w:val="21"/>
          <w:szCs w:val="21"/>
          <w:highlight w:val="none"/>
          <w:lang w:eastAsia="zh-CN"/>
        </w:rPr>
        <w:t>、</w:t>
      </w:r>
      <w:r>
        <w:rPr>
          <w:rFonts w:hint="eastAsia" w:ascii="宋体" w:hAnsi="宋体" w:eastAsia="宋体" w:cs="宋体"/>
          <w:b/>
          <w:color w:val="auto"/>
          <w:sz w:val="21"/>
          <w:szCs w:val="21"/>
          <w:highlight w:val="none"/>
          <w:lang w:val="en-US" w:eastAsia="zh-CN"/>
        </w:rPr>
        <w:t>履约保证金及</w:t>
      </w:r>
      <w:r>
        <w:rPr>
          <w:rFonts w:hint="eastAsia" w:ascii="宋体" w:hAnsi="宋体" w:eastAsia="宋体" w:cs="宋体"/>
          <w:b/>
          <w:color w:val="auto"/>
          <w:sz w:val="21"/>
          <w:szCs w:val="21"/>
          <w:highlight w:val="none"/>
        </w:rPr>
        <w:t>合同</w:t>
      </w:r>
    </w:p>
    <w:p w14:paraId="74916148">
      <w:pPr>
        <w:keepNext w:val="0"/>
        <w:keepLines w:val="0"/>
        <w:pageBreakBefore w:val="0"/>
        <w:shd w:val="clear" w:color="auto" w:fill="FFFFFF"/>
        <w:kinsoku/>
        <w:wordWrap/>
        <w:overflowPunct/>
        <w:topLinePunct w:val="0"/>
        <w:autoSpaceDE/>
        <w:autoSpaceDN/>
        <w:bidi w:val="0"/>
        <w:spacing w:line="440" w:lineRule="exact"/>
        <w:ind w:firstLine="422" w:firstLineChars="200"/>
        <w:textAlignment w:val="auto"/>
        <w:rPr>
          <w:rFonts w:hint="eastAsia" w:ascii="宋体" w:hAnsi="宋体" w:eastAsia="宋体" w:cs="宋体"/>
          <w:bCs/>
          <w:color w:val="auto"/>
          <w:szCs w:val="21"/>
          <w:highlight w:val="none"/>
        </w:rPr>
      </w:pPr>
      <w:r>
        <w:rPr>
          <w:rFonts w:hint="eastAsia" w:ascii="宋体" w:hAnsi="宋体" w:eastAsia="宋体" w:cs="宋体"/>
          <w:b/>
          <w:color w:val="auto"/>
          <w:szCs w:val="21"/>
          <w:highlight w:val="none"/>
        </w:rPr>
        <w:t>2</w:t>
      </w:r>
      <w:r>
        <w:rPr>
          <w:rFonts w:hint="eastAsia" w:ascii="宋体" w:hAnsi="宋体" w:cs="宋体"/>
          <w:b/>
          <w:color w:val="auto"/>
          <w:szCs w:val="21"/>
          <w:highlight w:val="none"/>
          <w:lang w:val="en-US" w:eastAsia="zh-CN"/>
        </w:rPr>
        <w:t>6.</w:t>
      </w:r>
      <w:r>
        <w:rPr>
          <w:rFonts w:hint="eastAsia" w:ascii="宋体" w:hAnsi="宋体" w:eastAsia="宋体" w:cs="宋体"/>
          <w:b/>
          <w:color w:val="auto"/>
          <w:spacing w:val="4"/>
          <w:szCs w:val="21"/>
          <w:highlight w:val="none"/>
        </w:rPr>
        <w:t>履约保证金</w:t>
      </w:r>
    </w:p>
    <w:p w14:paraId="5880881D">
      <w:pPr>
        <w:keepNext w:val="0"/>
        <w:keepLines w:val="0"/>
        <w:pageBreakBefore w:val="0"/>
        <w:shd w:val="clear" w:color="auto" w:fill="FFFFFF"/>
        <w:kinsoku/>
        <w:wordWrap/>
        <w:overflowPunct/>
        <w:topLinePunct w:val="0"/>
        <w:autoSpaceDE/>
        <w:autoSpaceDN/>
        <w:bidi w:val="0"/>
        <w:adjustRightInd w:val="0"/>
        <w:snapToGrid w:val="0"/>
        <w:spacing w:line="440" w:lineRule="exact"/>
        <w:ind w:firstLine="420" w:firstLineChars="200"/>
        <w:textAlignment w:val="auto"/>
        <w:rPr>
          <w:rFonts w:hint="eastAsia" w:ascii="宋体" w:hAnsi="宋体" w:eastAsia="宋体" w:cs="宋体"/>
          <w:color w:val="auto"/>
          <w:szCs w:val="21"/>
          <w:highlight w:val="none"/>
        </w:rPr>
      </w:pPr>
      <w:r>
        <w:rPr>
          <w:rFonts w:hint="eastAsia" w:ascii="宋体" w:hAnsi="宋体" w:cs="宋体"/>
          <w:color w:val="auto"/>
          <w:szCs w:val="21"/>
          <w:highlight w:val="none"/>
          <w:lang w:eastAsia="zh-CN"/>
        </w:rPr>
        <w:t>本项目不收取履约保证金</w:t>
      </w:r>
      <w:r>
        <w:rPr>
          <w:rFonts w:hint="eastAsia" w:ascii="宋体" w:hAnsi="宋体" w:eastAsia="宋体" w:cs="宋体"/>
          <w:color w:val="auto"/>
          <w:szCs w:val="21"/>
          <w:highlight w:val="none"/>
        </w:rPr>
        <w:t>。</w:t>
      </w:r>
    </w:p>
    <w:p w14:paraId="7CE14EC0">
      <w:pPr>
        <w:keepNext w:val="0"/>
        <w:keepLines w:val="0"/>
        <w:pageBreakBefore w:val="0"/>
        <w:shd w:val="clear" w:color="auto" w:fill="FFFFFF"/>
        <w:kinsoku/>
        <w:wordWrap/>
        <w:overflowPunct/>
        <w:topLinePunct w:val="0"/>
        <w:autoSpaceDE/>
        <w:autoSpaceDN/>
        <w:bidi w:val="0"/>
        <w:adjustRightInd w:val="0"/>
        <w:snapToGrid w:val="0"/>
        <w:spacing w:line="440" w:lineRule="exact"/>
        <w:ind w:left="105" w:leftChars="50" w:firstLine="422" w:firstLineChars="200"/>
        <w:textAlignment w:val="auto"/>
        <w:rPr>
          <w:rFonts w:hint="default" w:ascii="宋体" w:hAnsi="宋体" w:eastAsia="宋体" w:cs="宋体"/>
          <w:b/>
          <w:bCs/>
          <w:color w:val="auto"/>
          <w:szCs w:val="21"/>
          <w:highlight w:val="none"/>
          <w:lang w:val="en-US" w:eastAsia="zh-CN"/>
        </w:rPr>
      </w:pPr>
      <w:r>
        <w:rPr>
          <w:rFonts w:hint="eastAsia" w:ascii="宋体" w:hAnsi="宋体" w:cs="宋体"/>
          <w:b/>
          <w:bCs/>
          <w:color w:val="auto"/>
          <w:szCs w:val="21"/>
          <w:highlight w:val="none"/>
          <w:lang w:val="en-US" w:eastAsia="zh-CN"/>
        </w:rPr>
        <w:t>27.合同签订</w:t>
      </w:r>
    </w:p>
    <w:p w14:paraId="11F8E3DB">
      <w:pPr>
        <w:pStyle w:val="45"/>
        <w:keepNext w:val="0"/>
        <w:keepLines w:val="0"/>
        <w:pageBreakBefore w:val="0"/>
        <w:kinsoku/>
        <w:wordWrap/>
        <w:overflowPunct/>
        <w:topLinePunct w:val="0"/>
        <w:autoSpaceDE/>
        <w:autoSpaceDN/>
        <w:bidi w:val="0"/>
        <w:snapToGrid w:val="0"/>
        <w:spacing w:before="0" w:line="440" w:lineRule="exact"/>
        <w:ind w:firstLine="420" w:firstLineChars="200"/>
        <w:textAlignment w:val="auto"/>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rPr>
        <w:t>2</w:t>
      </w:r>
      <w:r>
        <w:rPr>
          <w:rFonts w:hint="eastAsia" w:ascii="宋体" w:hAnsi="宋体" w:cs="宋体"/>
          <w:color w:val="auto"/>
          <w:sz w:val="21"/>
          <w:szCs w:val="21"/>
          <w:highlight w:val="none"/>
          <w:lang w:val="en-US" w:eastAsia="zh-CN"/>
        </w:rPr>
        <w:t>7</w:t>
      </w:r>
      <w:r>
        <w:rPr>
          <w:rFonts w:hint="eastAsia" w:ascii="宋体" w:hAnsi="宋体" w:eastAsia="宋体" w:cs="宋体"/>
          <w:color w:val="auto"/>
          <w:sz w:val="21"/>
          <w:szCs w:val="21"/>
          <w:highlight w:val="none"/>
        </w:rPr>
        <w:t>.1采购人与成交供应商应当在成交通知书规定的时间内，按照磋商文件确定的合同文本以及采购标的、服务技术、采购金额、采购数量、技术和服务要求</w:t>
      </w:r>
      <w:r>
        <w:rPr>
          <w:rFonts w:hint="eastAsia" w:ascii="宋体" w:hAnsi="宋体" w:eastAsia="宋体" w:cs="宋体"/>
          <w:color w:val="auto"/>
          <w:sz w:val="21"/>
          <w:szCs w:val="21"/>
          <w:highlight w:val="none"/>
          <w:lang w:eastAsia="zh-CN"/>
        </w:rPr>
        <w:t>、</w:t>
      </w:r>
      <w:r>
        <w:rPr>
          <w:rFonts w:hint="eastAsia" w:ascii="宋体" w:hAnsi="宋体" w:cs="宋体"/>
          <w:color w:val="auto"/>
          <w:sz w:val="21"/>
          <w:szCs w:val="21"/>
          <w:highlight w:val="none"/>
          <w:u w:val="none" w:color="auto"/>
          <w:lang w:eastAsia="zh-CN"/>
        </w:rPr>
        <w:t>施工图纸、工程量清单及相关说明</w:t>
      </w:r>
      <w:r>
        <w:rPr>
          <w:rFonts w:hint="eastAsia" w:ascii="宋体" w:hAnsi="宋体" w:eastAsia="宋体" w:cs="宋体"/>
          <w:color w:val="auto"/>
          <w:sz w:val="21"/>
          <w:szCs w:val="21"/>
          <w:highlight w:val="none"/>
        </w:rPr>
        <w:t>等事项签订政府采购合同。</w:t>
      </w:r>
      <w:r>
        <w:rPr>
          <w:rFonts w:hint="eastAsia" w:ascii="宋体" w:hAnsi="宋体" w:eastAsia="宋体" w:cs="宋体"/>
          <w:color w:val="auto"/>
          <w:sz w:val="21"/>
          <w:szCs w:val="21"/>
          <w:highlight w:val="none"/>
          <w:lang w:val="zh-CN"/>
        </w:rPr>
        <w:t>如成交供应商为联合体的，由联合体成员各方法定代表人或其授权代表与采购人代表签订合同。</w:t>
      </w:r>
    </w:p>
    <w:p w14:paraId="3DAD3EB3">
      <w:pPr>
        <w:keepNext w:val="0"/>
        <w:keepLines w:val="0"/>
        <w:pageBreakBefore w:val="0"/>
        <w:kinsoku/>
        <w:wordWrap/>
        <w:overflowPunct/>
        <w:topLinePunct w:val="0"/>
        <w:autoSpaceDE/>
        <w:autoSpaceDN/>
        <w:bidi w:val="0"/>
        <w:spacing w:line="44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w:t>
      </w:r>
      <w:r>
        <w:rPr>
          <w:rFonts w:hint="eastAsia" w:ascii="宋体" w:hAnsi="宋体" w:cs="宋体"/>
          <w:color w:val="auto"/>
          <w:szCs w:val="21"/>
          <w:highlight w:val="none"/>
          <w:lang w:val="en-US" w:eastAsia="zh-CN"/>
        </w:rPr>
        <w:t>7</w:t>
      </w:r>
      <w:r>
        <w:rPr>
          <w:rFonts w:hint="eastAsia" w:ascii="宋体" w:hAnsi="宋体" w:eastAsia="宋体" w:cs="宋体"/>
          <w:color w:val="auto"/>
          <w:szCs w:val="21"/>
          <w:highlight w:val="none"/>
        </w:rPr>
        <w:t>.2采购人不得向成交供应商提出超出磋商文件以外的任何要求作为签订合同的条件，不得与成交供应商订立背离磋商文件确定的合同文本以及采购标的、服务技术、采购金额、采购数量、技术和服务要求</w:t>
      </w:r>
      <w:r>
        <w:rPr>
          <w:rFonts w:hint="eastAsia" w:ascii="宋体" w:hAnsi="宋体" w:eastAsia="宋体" w:cs="宋体"/>
          <w:color w:val="auto"/>
          <w:szCs w:val="21"/>
          <w:highlight w:val="none"/>
          <w:lang w:eastAsia="zh-CN"/>
        </w:rPr>
        <w:t>、</w:t>
      </w:r>
      <w:r>
        <w:rPr>
          <w:rFonts w:hint="eastAsia" w:ascii="宋体" w:hAnsi="宋体" w:cs="宋体"/>
          <w:color w:val="auto"/>
          <w:sz w:val="21"/>
          <w:szCs w:val="21"/>
          <w:highlight w:val="none"/>
          <w:u w:val="none" w:color="auto"/>
          <w:lang w:eastAsia="zh-CN"/>
        </w:rPr>
        <w:t>施工图纸、工程量清单及相关说明</w:t>
      </w:r>
      <w:r>
        <w:rPr>
          <w:rFonts w:hint="eastAsia" w:ascii="宋体" w:hAnsi="宋体" w:eastAsia="宋体" w:cs="宋体"/>
          <w:color w:val="auto"/>
          <w:szCs w:val="21"/>
          <w:highlight w:val="none"/>
        </w:rPr>
        <w:t>等实质性内容的协议。</w:t>
      </w:r>
    </w:p>
    <w:p w14:paraId="71CC1ED2">
      <w:pPr>
        <w:keepNext w:val="0"/>
        <w:keepLines w:val="0"/>
        <w:pageBreakBefore w:val="0"/>
        <w:kinsoku/>
        <w:wordWrap/>
        <w:overflowPunct/>
        <w:topLinePunct w:val="0"/>
        <w:autoSpaceDE/>
        <w:autoSpaceDN/>
        <w:bidi w:val="0"/>
        <w:spacing w:line="44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w:t>
      </w:r>
      <w:r>
        <w:rPr>
          <w:rFonts w:hint="eastAsia" w:ascii="宋体" w:hAnsi="宋体" w:cs="宋体"/>
          <w:color w:val="auto"/>
          <w:szCs w:val="21"/>
          <w:highlight w:val="none"/>
          <w:lang w:val="en-US" w:eastAsia="zh-CN"/>
        </w:rPr>
        <w:t>7</w:t>
      </w:r>
      <w:r>
        <w:rPr>
          <w:rFonts w:hint="eastAsia" w:ascii="宋体" w:hAnsi="宋体" w:eastAsia="宋体" w:cs="宋体"/>
          <w:color w:val="auto"/>
          <w:szCs w:val="21"/>
          <w:highlight w:val="none"/>
        </w:rPr>
        <w:t>.3成交供应商拒绝签订政府采购合同的，采购人可以按照评审报告推荐的成交候选人名单排序，</w:t>
      </w:r>
      <w:r>
        <w:rPr>
          <w:rFonts w:hint="eastAsia" w:ascii="宋体" w:hAnsi="宋体" w:eastAsia="宋体" w:cs="宋体"/>
          <w:color w:val="auto"/>
          <w:szCs w:val="21"/>
          <w:highlight w:val="none"/>
          <w:lang w:eastAsia="zh-CN"/>
        </w:rPr>
        <w:t>依法</w:t>
      </w:r>
      <w:r>
        <w:rPr>
          <w:rFonts w:hint="eastAsia" w:ascii="宋体" w:hAnsi="宋体" w:eastAsia="宋体" w:cs="宋体"/>
          <w:color w:val="auto"/>
          <w:szCs w:val="21"/>
          <w:highlight w:val="none"/>
        </w:rPr>
        <w:t>确定下一候选人为成交供应商，也可以重新开展采购活动。拒绝签订政府采购合同的成交供应商不得参加对该项目重新开展的采购活动。</w:t>
      </w:r>
    </w:p>
    <w:p w14:paraId="6C3A4B2C">
      <w:pPr>
        <w:keepNext w:val="0"/>
        <w:keepLines w:val="0"/>
        <w:pageBreakBefore w:val="0"/>
        <w:kinsoku/>
        <w:wordWrap/>
        <w:overflowPunct/>
        <w:topLinePunct w:val="0"/>
        <w:autoSpaceDE/>
        <w:autoSpaceDN/>
        <w:bidi w:val="0"/>
        <w:spacing w:line="44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w:t>
      </w:r>
      <w:r>
        <w:rPr>
          <w:rFonts w:hint="eastAsia" w:ascii="宋体" w:hAnsi="宋体" w:cs="宋体"/>
          <w:color w:val="auto"/>
          <w:szCs w:val="21"/>
          <w:highlight w:val="none"/>
          <w:lang w:val="en-US" w:eastAsia="zh-CN"/>
        </w:rPr>
        <w:t>7</w:t>
      </w:r>
      <w:r>
        <w:rPr>
          <w:rFonts w:hint="eastAsia" w:ascii="宋体" w:hAnsi="宋体" w:eastAsia="宋体" w:cs="宋体"/>
          <w:color w:val="auto"/>
          <w:szCs w:val="21"/>
          <w:highlight w:val="none"/>
        </w:rPr>
        <w:t>.4如签订合同并生效后，供应商无故拒绝或延期，除按照合同条款处理外，列入不良行为记录，并给予通报。</w:t>
      </w:r>
    </w:p>
    <w:p w14:paraId="003C2C2F">
      <w:pPr>
        <w:keepNext w:val="0"/>
        <w:keepLines w:val="0"/>
        <w:pageBreakBefore w:val="0"/>
        <w:kinsoku/>
        <w:wordWrap/>
        <w:overflowPunct/>
        <w:topLinePunct w:val="0"/>
        <w:autoSpaceDE/>
        <w:autoSpaceDN/>
        <w:bidi w:val="0"/>
        <w:spacing w:line="44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2</w:t>
      </w:r>
      <w:r>
        <w:rPr>
          <w:rFonts w:hint="eastAsia" w:ascii="宋体" w:hAnsi="宋体" w:cs="宋体"/>
          <w:color w:val="auto"/>
          <w:szCs w:val="21"/>
          <w:highlight w:val="none"/>
          <w:lang w:val="en-US" w:eastAsia="zh-CN"/>
        </w:rPr>
        <w:t>7</w:t>
      </w:r>
      <w:r>
        <w:rPr>
          <w:rFonts w:hint="eastAsia" w:ascii="宋体" w:hAnsi="宋体" w:eastAsia="宋体" w:cs="宋体"/>
          <w:color w:val="auto"/>
          <w:szCs w:val="21"/>
          <w:highlight w:val="none"/>
          <w:lang w:val="en-US" w:eastAsia="zh-CN"/>
        </w:rPr>
        <w:t>.5</w:t>
      </w:r>
      <w:r>
        <w:rPr>
          <w:rFonts w:hint="eastAsia" w:ascii="宋体" w:hAnsi="宋体" w:eastAsia="宋体" w:cs="宋体"/>
          <w:color w:val="auto"/>
          <w:szCs w:val="21"/>
          <w:highlight w:val="none"/>
        </w:rPr>
        <w:t>采购合同由采购人与成交供应商根据磋商文件、响应文件等内容签订，成交供应商应当在签订合同时向采购人出示相关证明材料，具体内容详见 “供应商须知前附表”，经采购人核验合格后方可签订合同</w:t>
      </w:r>
      <w:r>
        <w:rPr>
          <w:rFonts w:hint="eastAsia" w:ascii="宋体" w:hAnsi="宋体" w:eastAsia="宋体" w:cs="宋体"/>
          <w:color w:val="auto"/>
          <w:szCs w:val="21"/>
          <w:highlight w:val="none"/>
          <w:lang w:eastAsia="zh-CN"/>
        </w:rPr>
        <w:t>。</w:t>
      </w:r>
    </w:p>
    <w:p w14:paraId="460BB406">
      <w:pPr>
        <w:keepNext w:val="0"/>
        <w:keepLines w:val="0"/>
        <w:pageBreakBefore w:val="0"/>
        <w:shd w:val="clear" w:color="auto" w:fill="FFFFFF"/>
        <w:kinsoku/>
        <w:wordWrap/>
        <w:overflowPunct/>
        <w:topLinePunct w:val="0"/>
        <w:autoSpaceDE/>
        <w:autoSpaceDN/>
        <w:bidi w:val="0"/>
        <w:adjustRightInd w:val="0"/>
        <w:snapToGrid w:val="0"/>
        <w:spacing w:line="440" w:lineRule="exact"/>
        <w:ind w:left="105" w:leftChars="50" w:firstLine="422" w:firstLineChars="200"/>
        <w:textAlignment w:val="auto"/>
        <w:rPr>
          <w:rFonts w:hint="eastAsia" w:ascii="宋体" w:hAnsi="宋体" w:cs="宋体"/>
          <w:b/>
          <w:bCs/>
          <w:color w:val="auto"/>
          <w:szCs w:val="21"/>
          <w:highlight w:val="none"/>
          <w:lang w:val="en-US" w:eastAsia="zh-CN"/>
        </w:rPr>
      </w:pPr>
      <w:r>
        <w:rPr>
          <w:rFonts w:hint="eastAsia" w:ascii="宋体" w:hAnsi="宋体" w:cs="宋体"/>
          <w:b/>
          <w:bCs/>
          <w:color w:val="auto"/>
          <w:szCs w:val="21"/>
          <w:highlight w:val="none"/>
          <w:lang w:val="en-US" w:eastAsia="zh-CN"/>
        </w:rPr>
        <w:t>28.政府采购合同公告</w:t>
      </w:r>
    </w:p>
    <w:p w14:paraId="07F34572">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default" w:eastAsia="黑体"/>
          <w:color w:val="auto"/>
          <w:highlight w:val="none"/>
          <w:lang w:val="en-US" w:eastAsia="zh-CN"/>
        </w:rPr>
      </w:pPr>
      <w:r>
        <w:rPr>
          <w:rFonts w:hint="eastAsia" w:ascii="宋体" w:hAnsi="宋体" w:cs="宋体"/>
          <w:color w:val="auto"/>
          <w:szCs w:val="21"/>
          <w:highlight w:val="none"/>
        </w:rPr>
        <w:t>采购人应当自政府采购合同签订之日起2个工作日内，将政府采购合同在省级以上人民政府财政部门指定的媒体上公告，但政府采购合同中涉及国家秘密、商业秘密的内容除外。</w:t>
      </w:r>
    </w:p>
    <w:p w14:paraId="74B9EAA3">
      <w:pPr>
        <w:pStyle w:val="11"/>
        <w:keepNext w:val="0"/>
        <w:keepLines w:val="0"/>
        <w:pageBreakBefore w:val="0"/>
        <w:numPr>
          <w:ilvl w:val="0"/>
          <w:numId w:val="0"/>
        </w:numPr>
        <w:shd w:val="clear" w:color="auto" w:fill="FFFFFF"/>
        <w:kinsoku/>
        <w:wordWrap/>
        <w:overflowPunct/>
        <w:topLinePunct w:val="0"/>
        <w:autoSpaceDE/>
        <w:autoSpaceDN/>
        <w:bidi w:val="0"/>
        <w:adjustRightInd w:val="0"/>
        <w:snapToGrid w:val="0"/>
        <w:spacing w:line="440" w:lineRule="exact"/>
        <w:ind w:left="420" w:leftChars="0" w:firstLine="422" w:firstLineChars="200"/>
        <w:textAlignment w:val="auto"/>
        <w:rPr>
          <w:rFonts w:hint="eastAsia" w:ascii="宋体" w:hAnsi="宋体" w:eastAsia="宋体" w:cs="宋体"/>
          <w:b/>
          <w:color w:val="auto"/>
          <w:sz w:val="21"/>
          <w:szCs w:val="21"/>
          <w:highlight w:val="none"/>
          <w:lang w:val="en-US" w:eastAsia="zh-CN"/>
        </w:rPr>
      </w:pPr>
      <w:r>
        <w:rPr>
          <w:rFonts w:hint="eastAsia" w:ascii="宋体" w:hAnsi="宋体" w:eastAsia="宋体" w:cs="宋体"/>
          <w:b/>
          <w:color w:val="auto"/>
          <w:sz w:val="21"/>
          <w:szCs w:val="21"/>
          <w:highlight w:val="none"/>
          <w:lang w:val="en-US" w:eastAsia="zh-CN"/>
        </w:rPr>
        <w:t>十、询问、质疑和投诉</w:t>
      </w:r>
    </w:p>
    <w:p w14:paraId="3A72C55A">
      <w:pPr>
        <w:keepNext w:val="0"/>
        <w:keepLines w:val="0"/>
        <w:pageBreakBefore w:val="0"/>
        <w:kinsoku/>
        <w:wordWrap/>
        <w:overflowPunct/>
        <w:topLinePunct w:val="0"/>
        <w:autoSpaceDE/>
        <w:autoSpaceDN/>
        <w:bidi w:val="0"/>
        <w:spacing w:line="440" w:lineRule="exact"/>
        <w:ind w:firstLine="420" w:firstLineChars="200"/>
        <w:textAlignment w:val="auto"/>
        <w:rPr>
          <w:rFonts w:hint="eastAsia" w:ascii="宋体" w:hAnsi="宋体" w:eastAsia="宋体" w:cs="宋体"/>
          <w:color w:val="auto"/>
          <w:highlight w:val="none"/>
        </w:rPr>
      </w:pPr>
      <w:r>
        <w:rPr>
          <w:rFonts w:hint="eastAsia" w:ascii="宋体" w:hAnsi="宋体" w:cs="宋体"/>
          <w:color w:val="auto"/>
          <w:highlight w:val="none"/>
          <w:lang w:val="en-US" w:eastAsia="zh-CN"/>
        </w:rPr>
        <w:t>29</w:t>
      </w:r>
      <w:r>
        <w:rPr>
          <w:rFonts w:hint="eastAsia" w:ascii="宋体" w:hAnsi="宋体" w:eastAsia="宋体" w:cs="宋体"/>
          <w:color w:val="auto"/>
          <w:highlight w:val="none"/>
        </w:rPr>
        <w:t>.1供应商对政府采购活动事项有疑问的，可以向采购人</w:t>
      </w:r>
      <w:r>
        <w:rPr>
          <w:rFonts w:hint="eastAsia" w:ascii="宋体" w:hAnsi="宋体" w:eastAsia="宋体" w:cs="宋体"/>
          <w:color w:val="auto"/>
          <w:highlight w:val="none"/>
          <w:lang w:eastAsia="zh-CN"/>
        </w:rPr>
        <w:t>或者</w:t>
      </w:r>
      <w:r>
        <w:rPr>
          <w:rFonts w:hint="eastAsia" w:ascii="宋体" w:hAnsi="宋体" w:eastAsia="宋体" w:cs="宋体"/>
          <w:color w:val="auto"/>
          <w:highlight w:val="none"/>
        </w:rPr>
        <w:t>采购代理机构提出询问，采购人或者采购代理机构应当在3个工作日内对供应商依法提出的询问作出答复。</w:t>
      </w:r>
    </w:p>
    <w:p w14:paraId="3E114C96">
      <w:pPr>
        <w:keepNext w:val="0"/>
        <w:keepLines w:val="0"/>
        <w:pageBreakBefore w:val="0"/>
        <w:kinsoku/>
        <w:wordWrap/>
        <w:overflowPunct/>
        <w:topLinePunct w:val="0"/>
        <w:autoSpaceDE/>
        <w:autoSpaceDN/>
        <w:bidi w:val="0"/>
        <w:spacing w:line="440" w:lineRule="exact"/>
        <w:ind w:firstLine="420" w:firstLineChars="200"/>
        <w:textAlignment w:val="auto"/>
        <w:rPr>
          <w:rFonts w:hint="eastAsia" w:ascii="宋体" w:hAnsi="宋体" w:eastAsia="宋体" w:cs="宋体"/>
          <w:b/>
          <w:color w:val="auto"/>
          <w:szCs w:val="21"/>
          <w:highlight w:val="none"/>
        </w:rPr>
      </w:pPr>
      <w:r>
        <w:rPr>
          <w:rFonts w:hint="eastAsia" w:ascii="宋体" w:hAnsi="宋体" w:cs="宋体"/>
          <w:color w:val="auto"/>
          <w:highlight w:val="none"/>
          <w:lang w:val="en-US" w:eastAsia="zh-CN"/>
        </w:rPr>
        <w:t>29</w:t>
      </w:r>
      <w:r>
        <w:rPr>
          <w:rFonts w:hint="eastAsia" w:ascii="宋体" w:hAnsi="宋体" w:eastAsia="宋体" w:cs="宋体"/>
          <w:color w:val="auto"/>
          <w:highlight w:val="none"/>
        </w:rPr>
        <w:t>.2供应商认为磋商文件、采购过程或者成交结果使自己的合法权益受到损害的，应当在知道或者应知其权益受到损害之日起7个工作日内，以书面形式向采购人</w:t>
      </w:r>
      <w:r>
        <w:rPr>
          <w:rFonts w:hint="eastAsia" w:ascii="宋体" w:hAnsi="宋体" w:eastAsia="宋体" w:cs="宋体"/>
          <w:color w:val="auto"/>
          <w:highlight w:val="none"/>
          <w:lang w:eastAsia="zh-CN"/>
        </w:rPr>
        <w:t>或者</w:t>
      </w:r>
      <w:r>
        <w:rPr>
          <w:rFonts w:hint="eastAsia" w:ascii="宋体" w:hAnsi="宋体" w:eastAsia="宋体" w:cs="宋体"/>
          <w:color w:val="auto"/>
          <w:highlight w:val="none"/>
        </w:rPr>
        <w:t>采购代理机构提出质疑，</w:t>
      </w:r>
      <w:r>
        <w:rPr>
          <w:rFonts w:hint="eastAsia" w:ascii="宋体" w:hAnsi="宋体" w:eastAsia="宋体" w:cs="宋体"/>
          <w:color w:val="auto"/>
          <w:highlight w:val="none"/>
          <w:shd w:val="clear" w:color="auto" w:fill="FFFFFF"/>
        </w:rPr>
        <w:t>接收质疑函的方式、联系部门、联系电话和通讯地址等信息详见</w:t>
      </w:r>
      <w:r>
        <w:rPr>
          <w:rFonts w:hint="eastAsia" w:ascii="宋体" w:hAnsi="宋体" w:eastAsia="宋体" w:cs="宋体"/>
          <w:color w:val="auto"/>
          <w:szCs w:val="21"/>
          <w:highlight w:val="none"/>
        </w:rPr>
        <w:t>“供应商须知前附表”</w:t>
      </w:r>
      <w:r>
        <w:rPr>
          <w:rFonts w:hint="eastAsia" w:ascii="宋体" w:hAnsi="宋体" w:eastAsia="宋体" w:cs="宋体"/>
          <w:color w:val="auto"/>
          <w:highlight w:val="none"/>
        </w:rPr>
        <w:t>。</w:t>
      </w:r>
      <w:r>
        <w:rPr>
          <w:rFonts w:hint="eastAsia" w:ascii="宋体" w:hAnsi="宋体" w:eastAsia="宋体" w:cs="宋体"/>
          <w:b/>
          <w:color w:val="auto"/>
          <w:szCs w:val="21"/>
          <w:highlight w:val="none"/>
        </w:rPr>
        <w:t xml:space="preserve">具体质疑起算时间及处理方式如下： </w:t>
      </w:r>
    </w:p>
    <w:p w14:paraId="442AAB4F">
      <w:pPr>
        <w:keepNext w:val="0"/>
        <w:keepLines w:val="0"/>
        <w:pageBreakBefore w:val="0"/>
        <w:kinsoku/>
        <w:wordWrap/>
        <w:overflowPunct/>
        <w:topLinePunct w:val="0"/>
        <w:autoSpaceDE/>
        <w:autoSpaceDN/>
        <w:bidi w:val="0"/>
        <w:spacing w:line="440" w:lineRule="exact"/>
        <w:ind w:firstLine="420" w:firstLineChars="200"/>
        <w:textAlignment w:val="auto"/>
        <w:rPr>
          <w:rFonts w:hint="eastAsia" w:ascii="宋体" w:hAnsi="宋体" w:eastAsia="宋体" w:cs="宋体"/>
          <w:bCs/>
          <w:color w:val="auto"/>
          <w:highlight w:val="none"/>
        </w:rPr>
      </w:pPr>
      <w:r>
        <w:rPr>
          <w:rFonts w:hint="eastAsia" w:ascii="宋体" w:hAnsi="宋体" w:eastAsia="宋体" w:cs="宋体"/>
          <w:bCs/>
          <w:color w:val="auto"/>
          <w:highlight w:val="none"/>
        </w:rPr>
        <w:t>（1）潜在供应商依法获取采购文件后，认为采购文件使自己的权益受到损害的，应当在竞争性磋商文件公告期限届满之日起7个工作日内提出质疑。</w:t>
      </w:r>
      <w:r>
        <w:rPr>
          <w:rFonts w:hint="eastAsia" w:ascii="宋体" w:hAnsi="宋体" w:eastAsia="宋体" w:cs="宋体"/>
          <w:color w:val="auto"/>
          <w:highlight w:val="none"/>
        </w:rPr>
        <w:t>委托代理协议无特殊约定的，</w:t>
      </w:r>
      <w:r>
        <w:rPr>
          <w:rFonts w:hint="eastAsia" w:ascii="宋体" w:hAnsi="宋体" w:eastAsia="宋体" w:cs="宋体"/>
          <w:bCs/>
          <w:color w:val="auto"/>
          <w:highlight w:val="none"/>
        </w:rPr>
        <w:t>对竞争性磋商文件中采购需求（含资格要求、采购预算和评分办法）的质疑由采购人受理并负责答复；对竞争性磋商文件中的采购执行程序的质疑由采购代理机构受理并负责答复。</w:t>
      </w:r>
    </w:p>
    <w:p w14:paraId="10678FBD">
      <w:pPr>
        <w:keepNext w:val="0"/>
        <w:keepLines w:val="0"/>
        <w:pageBreakBefore w:val="0"/>
        <w:kinsoku/>
        <w:wordWrap/>
        <w:overflowPunct/>
        <w:topLinePunct w:val="0"/>
        <w:autoSpaceDE/>
        <w:autoSpaceDN/>
        <w:bidi w:val="0"/>
        <w:spacing w:line="440" w:lineRule="exact"/>
        <w:ind w:firstLine="420" w:firstLineChars="200"/>
        <w:textAlignment w:val="auto"/>
        <w:rPr>
          <w:rFonts w:hint="eastAsia" w:ascii="宋体" w:hAnsi="宋体" w:eastAsia="宋体" w:cs="宋体"/>
          <w:bCs/>
          <w:color w:val="auto"/>
          <w:highlight w:val="none"/>
        </w:rPr>
      </w:pPr>
      <w:r>
        <w:rPr>
          <w:rFonts w:hint="eastAsia" w:ascii="宋体" w:hAnsi="宋体" w:eastAsia="宋体" w:cs="宋体"/>
          <w:bCs/>
          <w:color w:val="auto"/>
          <w:highlight w:val="none"/>
        </w:rPr>
        <w:t>（2）供应商认为采购过程使自己的权益受到损害的，应当在各采购程序环节结束之日起7个工作日内提出质疑。对采购过程中资格审查、符合性审查等具体评审情况的质疑应向采购人或</w:t>
      </w:r>
      <w:r>
        <w:rPr>
          <w:rFonts w:hint="eastAsia" w:ascii="宋体" w:hAnsi="宋体" w:eastAsia="宋体" w:cs="宋体"/>
          <w:bCs/>
          <w:color w:val="auto"/>
          <w:highlight w:val="none"/>
          <w:lang w:eastAsia="zh-CN"/>
        </w:rPr>
        <w:t>者采购</w:t>
      </w:r>
      <w:r>
        <w:rPr>
          <w:rFonts w:hint="eastAsia" w:ascii="宋体" w:hAnsi="宋体" w:eastAsia="宋体" w:cs="宋体"/>
          <w:bCs/>
          <w:color w:val="auto"/>
          <w:highlight w:val="none"/>
        </w:rPr>
        <w:t>代理机构提出，由采购人或</w:t>
      </w:r>
      <w:r>
        <w:rPr>
          <w:rFonts w:hint="eastAsia" w:ascii="宋体" w:hAnsi="宋体" w:eastAsia="宋体" w:cs="宋体"/>
          <w:bCs/>
          <w:color w:val="auto"/>
          <w:highlight w:val="none"/>
          <w:lang w:eastAsia="zh-CN"/>
        </w:rPr>
        <w:t>者采购</w:t>
      </w:r>
      <w:r>
        <w:rPr>
          <w:rFonts w:hint="eastAsia" w:ascii="宋体" w:hAnsi="宋体" w:eastAsia="宋体" w:cs="宋体"/>
          <w:bCs/>
          <w:color w:val="auto"/>
          <w:highlight w:val="none"/>
        </w:rPr>
        <w:t>代理机构受理并负责答复；对采购过程中采购执行程序的质疑由采购代理机构受理并负责答复。</w:t>
      </w:r>
    </w:p>
    <w:p w14:paraId="1861664A">
      <w:pPr>
        <w:keepNext w:val="0"/>
        <w:keepLines w:val="0"/>
        <w:pageBreakBefore w:val="0"/>
        <w:kinsoku/>
        <w:wordWrap/>
        <w:overflowPunct/>
        <w:topLinePunct w:val="0"/>
        <w:autoSpaceDE/>
        <w:autoSpaceDN/>
        <w:bidi w:val="0"/>
        <w:spacing w:line="440" w:lineRule="exact"/>
        <w:ind w:firstLine="420" w:firstLineChars="200"/>
        <w:textAlignment w:val="auto"/>
        <w:rPr>
          <w:rFonts w:hint="eastAsia" w:ascii="宋体" w:hAnsi="宋体" w:eastAsia="宋体" w:cs="宋体"/>
          <w:bCs/>
          <w:color w:val="auto"/>
          <w:highlight w:val="none"/>
        </w:rPr>
      </w:pPr>
      <w:r>
        <w:rPr>
          <w:rFonts w:hint="eastAsia" w:ascii="宋体" w:hAnsi="宋体" w:eastAsia="宋体" w:cs="宋体"/>
          <w:bCs/>
          <w:color w:val="auto"/>
          <w:highlight w:val="none"/>
        </w:rPr>
        <w:t>（3）供应商认为成交结果使自己的权益受到损害的，应当在成交结果公告期限届满之日起7个工作日内提出质疑，由采购人受理并负责答复。</w:t>
      </w:r>
    </w:p>
    <w:p w14:paraId="532010DA">
      <w:pPr>
        <w:keepNext w:val="0"/>
        <w:keepLines w:val="0"/>
        <w:pageBreakBefore w:val="0"/>
        <w:kinsoku/>
        <w:wordWrap/>
        <w:overflowPunct/>
        <w:topLinePunct w:val="0"/>
        <w:autoSpaceDE/>
        <w:autoSpaceDN/>
        <w:bidi w:val="0"/>
        <w:spacing w:line="440" w:lineRule="exact"/>
        <w:ind w:firstLine="420" w:firstLineChars="200"/>
        <w:textAlignment w:val="auto"/>
        <w:rPr>
          <w:rFonts w:hint="eastAsia" w:ascii="宋体" w:hAnsi="宋体" w:eastAsia="宋体" w:cs="宋体"/>
          <w:color w:val="auto"/>
          <w:highlight w:val="none"/>
        </w:rPr>
      </w:pPr>
      <w:r>
        <w:rPr>
          <w:rFonts w:hint="eastAsia" w:ascii="宋体" w:hAnsi="宋体" w:cs="宋体"/>
          <w:color w:val="auto"/>
          <w:highlight w:val="none"/>
          <w:lang w:val="en-US" w:eastAsia="zh-CN"/>
        </w:rPr>
        <w:t>29</w:t>
      </w:r>
      <w:r>
        <w:rPr>
          <w:rFonts w:hint="eastAsia" w:ascii="宋体" w:hAnsi="宋体" w:eastAsia="宋体" w:cs="宋体"/>
          <w:color w:val="auto"/>
          <w:highlight w:val="none"/>
        </w:rPr>
        <w:t>.3供应商提出的询问或者质疑超出采购人对采购代理机构委托授权范围的，采购代理机构应当告知供应商向采购人提出。政府采购评审专家应当配合采购人或者采购代理机构答复供应商的询问和质疑。</w:t>
      </w:r>
    </w:p>
    <w:p w14:paraId="6D8D7ED8">
      <w:pPr>
        <w:keepNext w:val="0"/>
        <w:keepLines w:val="0"/>
        <w:pageBreakBefore w:val="0"/>
        <w:kinsoku/>
        <w:wordWrap/>
        <w:overflowPunct/>
        <w:topLinePunct w:val="0"/>
        <w:autoSpaceDE/>
        <w:autoSpaceDN/>
        <w:bidi w:val="0"/>
        <w:spacing w:line="440" w:lineRule="exact"/>
        <w:ind w:firstLine="422" w:firstLineChars="200"/>
        <w:textAlignment w:val="auto"/>
        <w:rPr>
          <w:rFonts w:hint="eastAsia" w:ascii="宋体" w:hAnsi="宋体" w:eastAsia="宋体" w:cs="宋体"/>
          <w:color w:val="auto"/>
          <w:highlight w:val="none"/>
        </w:rPr>
      </w:pPr>
      <w:r>
        <w:rPr>
          <w:rFonts w:hint="eastAsia" w:ascii="宋体" w:hAnsi="宋体" w:cs="宋体"/>
          <w:b/>
          <w:bCs/>
          <w:color w:val="auto"/>
          <w:highlight w:val="none"/>
          <w:lang w:val="en-US" w:eastAsia="zh-CN"/>
        </w:rPr>
        <w:t>29</w:t>
      </w:r>
      <w:r>
        <w:rPr>
          <w:rFonts w:hint="eastAsia" w:ascii="宋体" w:hAnsi="宋体" w:eastAsia="宋体" w:cs="宋体"/>
          <w:b/>
          <w:bCs/>
          <w:color w:val="auto"/>
          <w:highlight w:val="none"/>
        </w:rPr>
        <w:t>.4 供应商提出质疑应当提交质疑函和必要的证明材料，针对同一采购程序环节的质疑必须在法定质疑期内一次性提出。质疑函应当包括下列内容（质疑函格式后附）：</w:t>
      </w:r>
    </w:p>
    <w:p w14:paraId="6BFDB672">
      <w:pPr>
        <w:keepNext w:val="0"/>
        <w:keepLines w:val="0"/>
        <w:pageBreakBefore w:val="0"/>
        <w:kinsoku/>
        <w:wordWrap/>
        <w:overflowPunct/>
        <w:topLinePunct w:val="0"/>
        <w:autoSpaceDE/>
        <w:autoSpaceDN/>
        <w:bidi w:val="0"/>
        <w:spacing w:line="440" w:lineRule="exact"/>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（1）供应商的姓名或者名称、地址、邮编、联系人及联系电话；</w:t>
      </w:r>
    </w:p>
    <w:p w14:paraId="4A219EDA">
      <w:pPr>
        <w:keepNext w:val="0"/>
        <w:keepLines w:val="0"/>
        <w:pageBreakBefore w:val="0"/>
        <w:kinsoku/>
        <w:wordWrap/>
        <w:overflowPunct/>
        <w:topLinePunct w:val="0"/>
        <w:autoSpaceDE/>
        <w:autoSpaceDN/>
        <w:bidi w:val="0"/>
        <w:spacing w:line="440" w:lineRule="exact"/>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（2）质疑项目的名称、编号；</w:t>
      </w:r>
    </w:p>
    <w:p w14:paraId="63754C64">
      <w:pPr>
        <w:keepNext w:val="0"/>
        <w:keepLines w:val="0"/>
        <w:pageBreakBefore w:val="0"/>
        <w:kinsoku/>
        <w:wordWrap/>
        <w:overflowPunct/>
        <w:topLinePunct w:val="0"/>
        <w:autoSpaceDE/>
        <w:autoSpaceDN/>
        <w:bidi w:val="0"/>
        <w:spacing w:line="440" w:lineRule="exact"/>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（3）具体、明确的质疑事项和与质疑事项相关的请求；</w:t>
      </w:r>
    </w:p>
    <w:p w14:paraId="18B435B1">
      <w:pPr>
        <w:keepNext w:val="0"/>
        <w:keepLines w:val="0"/>
        <w:pageBreakBefore w:val="0"/>
        <w:kinsoku/>
        <w:wordWrap/>
        <w:overflowPunct/>
        <w:topLinePunct w:val="0"/>
        <w:autoSpaceDE/>
        <w:autoSpaceDN/>
        <w:bidi w:val="0"/>
        <w:spacing w:line="440" w:lineRule="exact"/>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（4）事实依据；</w:t>
      </w:r>
    </w:p>
    <w:p w14:paraId="259CAA5E">
      <w:pPr>
        <w:keepNext w:val="0"/>
        <w:keepLines w:val="0"/>
        <w:pageBreakBefore w:val="0"/>
        <w:kinsoku/>
        <w:wordWrap/>
        <w:overflowPunct/>
        <w:topLinePunct w:val="0"/>
        <w:autoSpaceDE/>
        <w:autoSpaceDN/>
        <w:bidi w:val="0"/>
        <w:spacing w:line="440" w:lineRule="exact"/>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（5）必要的法律依据；</w:t>
      </w:r>
    </w:p>
    <w:p w14:paraId="23BA0118">
      <w:pPr>
        <w:keepNext w:val="0"/>
        <w:keepLines w:val="0"/>
        <w:pageBreakBefore w:val="0"/>
        <w:kinsoku/>
        <w:wordWrap/>
        <w:overflowPunct/>
        <w:topLinePunct w:val="0"/>
        <w:autoSpaceDE/>
        <w:autoSpaceDN/>
        <w:bidi w:val="0"/>
        <w:spacing w:line="440" w:lineRule="exact"/>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（6）提出质疑的日期。</w:t>
      </w:r>
    </w:p>
    <w:p w14:paraId="50273B6E">
      <w:pPr>
        <w:keepNext w:val="0"/>
        <w:keepLines w:val="0"/>
        <w:pageBreakBefore w:val="0"/>
        <w:kinsoku/>
        <w:wordWrap/>
        <w:overflowPunct/>
        <w:topLinePunct w:val="0"/>
        <w:autoSpaceDE/>
        <w:autoSpaceDN/>
        <w:bidi w:val="0"/>
        <w:spacing w:line="440" w:lineRule="exact"/>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供应商为自然人的，应当由本人签字；供应商为法人或者其他组织的，应当由法定代表人、主要负责人，或者其委托代理人签字或者盖章，并加盖公章。</w:t>
      </w:r>
    </w:p>
    <w:p w14:paraId="1B8EA04C">
      <w:pPr>
        <w:keepNext w:val="0"/>
        <w:keepLines w:val="0"/>
        <w:pageBreakBefore w:val="0"/>
        <w:kinsoku/>
        <w:wordWrap/>
        <w:overflowPunct/>
        <w:topLinePunct w:val="0"/>
        <w:autoSpaceDE/>
        <w:autoSpaceDN/>
        <w:bidi w:val="0"/>
        <w:spacing w:line="440" w:lineRule="exact"/>
        <w:ind w:firstLine="420" w:firstLineChars="200"/>
        <w:textAlignment w:val="auto"/>
        <w:rPr>
          <w:rFonts w:hint="eastAsia" w:ascii="宋体" w:hAnsi="宋体" w:eastAsia="宋体" w:cs="宋体"/>
          <w:color w:val="auto"/>
          <w:highlight w:val="none"/>
        </w:rPr>
      </w:pPr>
      <w:r>
        <w:rPr>
          <w:rFonts w:hint="eastAsia" w:ascii="宋体" w:hAnsi="宋体" w:cs="宋体"/>
          <w:color w:val="auto"/>
          <w:highlight w:val="none"/>
          <w:lang w:val="en-US" w:eastAsia="zh-CN"/>
        </w:rPr>
        <w:t>29</w:t>
      </w:r>
      <w:r>
        <w:rPr>
          <w:rFonts w:hint="eastAsia" w:ascii="宋体" w:hAnsi="宋体" w:eastAsia="宋体" w:cs="宋体"/>
          <w:color w:val="auto"/>
          <w:highlight w:val="none"/>
        </w:rPr>
        <w:t>.5采购人、采购代理机构认为供应商质疑不成立，或者成立但未对成交结果构成影响的，继续开展采购活动；认为供应商质疑成立且影响或者可能影响成交结果的，按照下列情况处理：</w:t>
      </w:r>
    </w:p>
    <w:p w14:paraId="7840E64D">
      <w:pPr>
        <w:keepNext w:val="0"/>
        <w:keepLines w:val="0"/>
        <w:pageBreakBefore w:val="0"/>
        <w:kinsoku/>
        <w:wordWrap/>
        <w:overflowPunct/>
        <w:topLinePunct w:val="0"/>
        <w:autoSpaceDE/>
        <w:autoSpaceDN/>
        <w:bidi w:val="0"/>
        <w:spacing w:line="440" w:lineRule="exact"/>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（一）对采购文件提出的质疑，依法通过澄清或者修改可以继续开展采购活动的，澄清或者修改采购文件后继续开展采购活动；否则应当修改采购文件后重新开展采购活动。</w:t>
      </w:r>
    </w:p>
    <w:p w14:paraId="283E7C73">
      <w:pPr>
        <w:keepNext w:val="0"/>
        <w:keepLines w:val="0"/>
        <w:pageBreakBefore w:val="0"/>
        <w:kinsoku/>
        <w:wordWrap/>
        <w:overflowPunct/>
        <w:topLinePunct w:val="0"/>
        <w:autoSpaceDE/>
        <w:autoSpaceDN/>
        <w:bidi w:val="0"/>
        <w:spacing w:line="440" w:lineRule="exact"/>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（二）对采购过程或者成交结果提出的质疑，合格供应商符合法定数量时，可以从合格的成交候选人中另行确定成交供应商的，应当依法另行确定成交供应商；否则应当重新开展采购活动。</w:t>
      </w:r>
    </w:p>
    <w:p w14:paraId="08C461E4">
      <w:pPr>
        <w:keepNext w:val="0"/>
        <w:keepLines w:val="0"/>
        <w:pageBreakBefore w:val="0"/>
        <w:kinsoku/>
        <w:wordWrap/>
        <w:overflowPunct/>
        <w:topLinePunct w:val="0"/>
        <w:autoSpaceDE/>
        <w:autoSpaceDN/>
        <w:bidi w:val="0"/>
        <w:spacing w:line="440" w:lineRule="exact"/>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质疑答复导致成交结果改变的，采购人或者采购代理机构应当将有关情况书面报告本级财政部门。</w:t>
      </w:r>
    </w:p>
    <w:p w14:paraId="65257E1A">
      <w:pPr>
        <w:keepNext w:val="0"/>
        <w:keepLines w:val="0"/>
        <w:pageBreakBefore w:val="0"/>
        <w:widowControl w:val="0"/>
        <w:kinsoku/>
        <w:wordWrap/>
        <w:overflowPunct/>
        <w:topLinePunct w:val="0"/>
        <w:autoSpaceDE/>
        <w:autoSpaceDN/>
        <w:bidi w:val="0"/>
        <w:adjustRightInd/>
        <w:snapToGrid/>
        <w:spacing w:line="440" w:lineRule="exact"/>
        <w:ind w:firstLine="422" w:firstLineChars="200"/>
        <w:textAlignment w:val="auto"/>
        <w:rPr>
          <w:rFonts w:hint="default" w:ascii="宋体" w:hAnsi="宋体" w:eastAsia="宋体" w:cs="宋体"/>
          <w:b/>
          <w:color w:val="auto"/>
          <w:sz w:val="21"/>
          <w:szCs w:val="21"/>
          <w:highlight w:val="none"/>
          <w:lang w:val="en-US" w:eastAsia="zh-CN"/>
        </w:rPr>
      </w:pPr>
      <w:r>
        <w:rPr>
          <w:rFonts w:hint="eastAsia" w:ascii="宋体" w:hAnsi="宋体" w:cs="宋体"/>
          <w:b/>
          <w:bCs/>
          <w:color w:val="auto"/>
          <w:highlight w:val="none"/>
          <w:lang w:val="en-US" w:eastAsia="zh-CN"/>
        </w:rPr>
        <w:t>29</w:t>
      </w:r>
      <w:r>
        <w:rPr>
          <w:rFonts w:hint="eastAsia" w:ascii="宋体" w:hAnsi="宋体" w:eastAsia="宋体" w:cs="宋体"/>
          <w:b/>
          <w:bCs/>
          <w:color w:val="auto"/>
          <w:highlight w:val="none"/>
        </w:rPr>
        <w:t>.6投诉的权利。质疑供应商对采购人</w:t>
      </w:r>
      <w:r>
        <w:rPr>
          <w:rFonts w:hint="eastAsia" w:ascii="宋体" w:hAnsi="宋体" w:eastAsia="宋体" w:cs="宋体"/>
          <w:b/>
          <w:bCs/>
          <w:color w:val="auto"/>
          <w:highlight w:val="none"/>
          <w:lang w:eastAsia="zh-CN"/>
        </w:rPr>
        <w:t>或</w:t>
      </w:r>
      <w:r>
        <w:rPr>
          <w:rFonts w:hint="eastAsia" w:ascii="宋体" w:hAnsi="宋体" w:eastAsia="宋体" w:cs="宋体"/>
          <w:b/>
          <w:bCs/>
          <w:color w:val="auto"/>
          <w:highlight w:val="none"/>
        </w:rPr>
        <w:t>采购代理机构的答复不满意，或者采购人</w:t>
      </w:r>
      <w:r>
        <w:rPr>
          <w:rFonts w:hint="eastAsia" w:ascii="宋体" w:hAnsi="宋体" w:eastAsia="宋体" w:cs="宋体"/>
          <w:b/>
          <w:bCs/>
          <w:color w:val="auto"/>
          <w:highlight w:val="none"/>
          <w:lang w:eastAsia="zh-CN"/>
        </w:rPr>
        <w:t>或</w:t>
      </w:r>
      <w:r>
        <w:rPr>
          <w:rFonts w:hint="eastAsia" w:ascii="宋体" w:hAnsi="宋体" w:eastAsia="宋体" w:cs="宋体"/>
          <w:b/>
          <w:bCs/>
          <w:color w:val="auto"/>
          <w:highlight w:val="none"/>
        </w:rPr>
        <w:t>采购代理机构未在规定时间内作出答复的，可以在答复期满后15个工作日内向《政府采购质疑和投诉办法》（财政部令第94号）第六条规定的财政部门提起投诉（投诉书格式后附），受理投诉方式见“供应商须知前附表”</w:t>
      </w:r>
      <w:r>
        <w:rPr>
          <w:rFonts w:hint="eastAsia" w:ascii="宋体" w:hAnsi="宋体" w:cs="宋体"/>
          <w:color w:val="auto"/>
          <w:highlight w:val="none"/>
        </w:rPr>
        <w:t>。</w:t>
      </w:r>
    </w:p>
    <w:p w14:paraId="6D76388F">
      <w:pPr>
        <w:pStyle w:val="11"/>
        <w:keepNext w:val="0"/>
        <w:keepLines w:val="0"/>
        <w:pageBreakBefore w:val="0"/>
        <w:shd w:val="clear" w:color="auto" w:fill="FFFFFF"/>
        <w:kinsoku/>
        <w:wordWrap/>
        <w:overflowPunct/>
        <w:topLinePunct w:val="0"/>
        <w:autoSpaceDE/>
        <w:autoSpaceDN/>
        <w:bidi w:val="0"/>
        <w:adjustRightInd w:val="0"/>
        <w:snapToGrid w:val="0"/>
        <w:spacing w:line="440" w:lineRule="exact"/>
        <w:ind w:firstLine="422" w:firstLineChars="200"/>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lang w:val="en-US" w:eastAsia="zh-CN"/>
        </w:rPr>
        <w:t>十一、</w:t>
      </w:r>
      <w:r>
        <w:rPr>
          <w:rFonts w:hint="eastAsia" w:ascii="宋体" w:hAnsi="宋体" w:eastAsia="宋体" w:cs="宋体"/>
          <w:b/>
          <w:color w:val="auto"/>
          <w:sz w:val="21"/>
          <w:szCs w:val="21"/>
          <w:highlight w:val="none"/>
        </w:rPr>
        <w:t>适用法律</w:t>
      </w:r>
    </w:p>
    <w:p w14:paraId="5EB477F3">
      <w:pPr>
        <w:keepNext w:val="0"/>
        <w:keepLines w:val="0"/>
        <w:pageBreakBefore w:val="0"/>
        <w:widowControl w:val="0"/>
        <w:shd w:val="clear" w:color="auto" w:fill="FFFFFF"/>
        <w:kinsoku/>
        <w:wordWrap/>
        <w:overflowPunct/>
        <w:topLinePunct w:val="0"/>
        <w:autoSpaceDE/>
        <w:autoSpaceDN/>
        <w:bidi w:val="0"/>
        <w:adjustRightInd w:val="0"/>
        <w:snapToGrid w:val="0"/>
        <w:spacing w:line="440" w:lineRule="exact"/>
        <w:ind w:firstLine="422" w:firstLineChars="200"/>
        <w:textAlignment w:val="auto"/>
        <w:rPr>
          <w:rFonts w:hint="eastAsia" w:ascii="宋体" w:hAnsi="宋体" w:eastAsia="宋体" w:cs="宋体"/>
          <w:b/>
          <w:color w:val="auto"/>
          <w:highlight w:val="none"/>
        </w:rPr>
      </w:pPr>
      <w:r>
        <w:rPr>
          <w:rFonts w:hint="eastAsia" w:ascii="宋体" w:hAnsi="宋体" w:cs="宋体"/>
          <w:b/>
          <w:bCs/>
          <w:color w:val="auto"/>
          <w:szCs w:val="21"/>
          <w:highlight w:val="none"/>
          <w:lang w:val="en-US" w:eastAsia="zh-CN"/>
        </w:rPr>
        <w:t>30</w:t>
      </w:r>
      <w:r>
        <w:rPr>
          <w:rFonts w:hint="eastAsia" w:ascii="宋体" w:hAnsi="宋体" w:eastAsia="宋体" w:cs="宋体"/>
          <w:b/>
          <w:bCs/>
          <w:color w:val="auto"/>
          <w:szCs w:val="21"/>
          <w:highlight w:val="none"/>
        </w:rPr>
        <w:t>.</w:t>
      </w:r>
      <w:r>
        <w:rPr>
          <w:rFonts w:hint="eastAsia" w:ascii="宋体" w:hAnsi="宋体" w:eastAsia="宋体" w:cs="宋体"/>
          <w:b/>
          <w:color w:val="auto"/>
          <w:highlight w:val="none"/>
        </w:rPr>
        <w:t>采购当事人的一切活动均适用于《中华人民共和国政府采购法》、《中华人民共和国政府采购法实施条例》、财政部《政府采购非招标采购方式管理办法》</w:t>
      </w:r>
      <w:r>
        <w:rPr>
          <w:rFonts w:hint="eastAsia" w:ascii="宋体" w:hAnsi="宋体" w:cs="宋体"/>
          <w:b/>
          <w:color w:val="auto"/>
          <w:highlight w:val="none"/>
          <w:lang w:eastAsia="zh-CN"/>
        </w:rPr>
        <w:t>、《政府采购竞争性磋商采购方式管理暂行办法》</w:t>
      </w:r>
      <w:r>
        <w:rPr>
          <w:rFonts w:hint="eastAsia" w:ascii="宋体" w:hAnsi="宋体" w:eastAsia="宋体" w:cs="宋体"/>
          <w:b/>
          <w:color w:val="auto"/>
          <w:highlight w:val="none"/>
        </w:rPr>
        <w:t>及相关规定。最终</w:t>
      </w:r>
      <w:r>
        <w:rPr>
          <w:rFonts w:hint="eastAsia" w:ascii="宋体" w:hAnsi="宋体" w:eastAsia="宋体" w:cs="宋体"/>
          <w:b/>
          <w:color w:val="auto"/>
          <w:highlight w:val="none"/>
          <w:lang w:eastAsia="zh-CN"/>
        </w:rPr>
        <w:t>磋商</w:t>
      </w:r>
      <w:r>
        <w:rPr>
          <w:rFonts w:hint="eastAsia" w:ascii="宋体" w:hAnsi="宋体" w:eastAsia="宋体" w:cs="宋体"/>
          <w:b/>
          <w:color w:val="auto"/>
          <w:highlight w:val="none"/>
        </w:rPr>
        <w:t>结束后，</w:t>
      </w:r>
      <w:r>
        <w:rPr>
          <w:rFonts w:hint="eastAsia" w:ascii="宋体" w:hAnsi="宋体" w:eastAsia="宋体" w:cs="宋体"/>
          <w:b/>
          <w:color w:val="auto"/>
          <w:highlight w:val="none"/>
          <w:lang w:eastAsia="zh-CN"/>
        </w:rPr>
        <w:t>磋商</w:t>
      </w:r>
      <w:r>
        <w:rPr>
          <w:rFonts w:hint="eastAsia" w:ascii="宋体" w:hAnsi="宋体" w:eastAsia="宋体" w:cs="宋体"/>
          <w:b/>
          <w:color w:val="auto"/>
          <w:highlight w:val="none"/>
        </w:rPr>
        <w:t>小组不得再与供应商进行任何形式的商谈。</w:t>
      </w:r>
    </w:p>
    <w:p w14:paraId="6D0C1344">
      <w:pPr>
        <w:pStyle w:val="11"/>
        <w:keepNext w:val="0"/>
        <w:keepLines w:val="0"/>
        <w:pageBreakBefore w:val="0"/>
        <w:widowControl w:val="0"/>
        <w:shd w:val="clear" w:color="auto" w:fill="FFFFFF"/>
        <w:kinsoku/>
        <w:wordWrap/>
        <w:overflowPunct/>
        <w:topLinePunct w:val="0"/>
        <w:autoSpaceDE/>
        <w:autoSpaceDN/>
        <w:bidi w:val="0"/>
        <w:adjustRightInd w:val="0"/>
        <w:snapToGrid w:val="0"/>
        <w:spacing w:line="440" w:lineRule="exact"/>
        <w:ind w:firstLine="422" w:firstLineChars="200"/>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十</w:t>
      </w:r>
      <w:r>
        <w:rPr>
          <w:rFonts w:hint="eastAsia" w:ascii="宋体" w:hAnsi="宋体" w:eastAsia="宋体" w:cs="宋体"/>
          <w:b/>
          <w:color w:val="auto"/>
          <w:sz w:val="21"/>
          <w:szCs w:val="21"/>
          <w:highlight w:val="none"/>
          <w:lang w:val="en-US" w:eastAsia="zh-CN"/>
        </w:rPr>
        <w:t>二</w:t>
      </w:r>
      <w:r>
        <w:rPr>
          <w:rFonts w:hint="eastAsia" w:ascii="宋体" w:hAnsi="宋体" w:eastAsia="宋体" w:cs="宋体"/>
          <w:b/>
          <w:color w:val="auto"/>
          <w:sz w:val="21"/>
          <w:szCs w:val="21"/>
          <w:highlight w:val="none"/>
        </w:rPr>
        <w:t>、其他事项</w:t>
      </w:r>
    </w:p>
    <w:p w14:paraId="2E768CBF">
      <w:pPr>
        <w:keepNext w:val="0"/>
        <w:keepLines w:val="0"/>
        <w:pageBreakBefore w:val="0"/>
        <w:kinsoku/>
        <w:wordWrap/>
        <w:overflowPunct/>
        <w:topLinePunct w:val="0"/>
        <w:autoSpaceDE/>
        <w:autoSpaceDN/>
        <w:bidi w:val="0"/>
        <w:spacing w:line="44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3</w:t>
      </w:r>
      <w:r>
        <w:rPr>
          <w:rFonts w:hint="eastAsia" w:ascii="宋体" w:hAnsi="宋体" w:cs="宋体"/>
          <w:color w:val="auto"/>
          <w:szCs w:val="21"/>
          <w:highlight w:val="none"/>
          <w:lang w:val="en-US" w:eastAsia="zh-CN"/>
        </w:rPr>
        <w:t>1</w:t>
      </w:r>
      <w:r>
        <w:rPr>
          <w:rFonts w:hint="eastAsia" w:ascii="宋体" w:hAnsi="宋体" w:eastAsia="宋体" w:cs="宋体"/>
          <w:color w:val="auto"/>
          <w:szCs w:val="21"/>
          <w:highlight w:val="none"/>
          <w:lang w:val="en-US" w:eastAsia="zh-CN"/>
        </w:rPr>
        <w:t xml:space="preserve">.1 </w:t>
      </w:r>
      <w:r>
        <w:rPr>
          <w:rFonts w:hint="eastAsia" w:ascii="宋体" w:hAnsi="宋体" w:eastAsia="宋体" w:cs="宋体"/>
          <w:color w:val="auto"/>
          <w:szCs w:val="21"/>
          <w:highlight w:val="none"/>
          <w:lang w:eastAsia="zh-CN"/>
        </w:rPr>
        <w:t>采购</w:t>
      </w:r>
      <w:r>
        <w:rPr>
          <w:rFonts w:hint="eastAsia" w:ascii="宋体" w:hAnsi="宋体" w:eastAsia="宋体" w:cs="宋体"/>
          <w:color w:val="auto"/>
          <w:szCs w:val="21"/>
          <w:highlight w:val="none"/>
        </w:rPr>
        <w:t>代理服务</w:t>
      </w:r>
      <w:r>
        <w:rPr>
          <w:rFonts w:hint="eastAsia" w:ascii="宋体" w:hAnsi="宋体" w:eastAsia="宋体" w:cs="宋体"/>
          <w:color w:val="auto"/>
          <w:szCs w:val="21"/>
          <w:highlight w:val="none"/>
          <w:lang w:eastAsia="zh-CN"/>
        </w:rPr>
        <w:t>费</w:t>
      </w:r>
      <w:r>
        <w:rPr>
          <w:rFonts w:hint="eastAsia" w:ascii="宋体" w:hAnsi="宋体" w:eastAsia="宋体" w:cs="宋体"/>
          <w:color w:val="auto"/>
          <w:szCs w:val="21"/>
          <w:highlight w:val="none"/>
        </w:rPr>
        <w:t>收费标准及缴费账户详见“供应商须知前附表”，供应商为联合体的，可以由联合体中的一方或者多方共同缴纳采购代理服务费。</w:t>
      </w:r>
    </w:p>
    <w:p w14:paraId="21448B40">
      <w:pPr>
        <w:keepNext w:val="0"/>
        <w:keepLines w:val="0"/>
        <w:pageBreakBefore w:val="0"/>
        <w:kinsoku/>
        <w:wordWrap/>
        <w:overflowPunct/>
        <w:topLinePunct w:val="0"/>
        <w:autoSpaceDE/>
        <w:autoSpaceDN/>
        <w:bidi w:val="0"/>
        <w:spacing w:line="440" w:lineRule="exact"/>
        <w:ind w:firstLine="420" w:firstLineChars="200"/>
        <w:textAlignment w:val="auto"/>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val="en-US" w:eastAsia="zh-CN"/>
        </w:rPr>
        <w:t>3</w:t>
      </w:r>
      <w:r>
        <w:rPr>
          <w:rFonts w:hint="eastAsia" w:ascii="宋体" w:hAnsi="宋体" w:cs="宋体"/>
          <w:color w:val="auto"/>
          <w:szCs w:val="21"/>
          <w:highlight w:val="none"/>
          <w:lang w:val="en-US" w:eastAsia="zh-CN"/>
        </w:rPr>
        <w:t>1</w:t>
      </w:r>
      <w:r>
        <w:rPr>
          <w:rFonts w:hint="eastAsia" w:ascii="宋体" w:hAnsi="宋体" w:eastAsia="宋体" w:cs="宋体"/>
          <w:color w:val="auto"/>
          <w:szCs w:val="21"/>
          <w:highlight w:val="none"/>
          <w:lang w:val="en-US" w:eastAsia="zh-CN"/>
        </w:rPr>
        <w:t>.2</w:t>
      </w:r>
      <w:r>
        <w:rPr>
          <w:rFonts w:hint="eastAsia" w:ascii="宋体" w:hAnsi="宋体" w:eastAsia="宋体" w:cs="宋体"/>
          <w:color w:val="auto"/>
          <w:szCs w:val="21"/>
          <w:highlight w:val="none"/>
          <w:lang w:eastAsia="zh-CN"/>
        </w:rPr>
        <w:t>采购</w:t>
      </w:r>
      <w:r>
        <w:rPr>
          <w:rFonts w:hint="eastAsia" w:ascii="宋体" w:hAnsi="宋体" w:eastAsia="宋体" w:cs="宋体"/>
          <w:color w:val="auto"/>
          <w:szCs w:val="21"/>
          <w:highlight w:val="none"/>
        </w:rPr>
        <w:t>代理服务费收费计算标准</w:t>
      </w:r>
      <w:r>
        <w:rPr>
          <w:rFonts w:hint="eastAsia" w:ascii="宋体" w:hAnsi="宋体" w:eastAsia="宋体" w:cs="宋体"/>
          <w:color w:val="auto"/>
          <w:szCs w:val="21"/>
          <w:highlight w:val="none"/>
          <w:lang w:eastAsia="zh-CN"/>
        </w:rPr>
        <w:t>：</w:t>
      </w:r>
    </w:p>
    <w:p w14:paraId="6CFAC173">
      <w:pPr>
        <w:keepNext w:val="0"/>
        <w:keepLines w:val="0"/>
        <w:pageBreakBefore w:val="0"/>
        <w:kinsoku/>
        <w:wordWrap/>
        <w:overflowPunct/>
        <w:topLinePunct w:val="0"/>
        <w:autoSpaceDE/>
        <w:autoSpaceDN/>
        <w:bidi w:val="0"/>
        <w:spacing w:line="440" w:lineRule="exact"/>
        <w:ind w:firstLine="420" w:firstLineChars="200"/>
        <w:textAlignment w:val="auto"/>
        <w:rPr>
          <w:rFonts w:hint="eastAsia" w:ascii="宋体" w:hAnsi="宋体" w:eastAsia="宋体" w:cs="宋体"/>
          <w:color w:val="auto"/>
          <w:szCs w:val="21"/>
          <w:highlight w:val="none"/>
          <w:lang w:val="en-US" w:eastAsia="zh-CN"/>
        </w:rPr>
      </w:pPr>
    </w:p>
    <w:tbl>
      <w:tblPr>
        <w:tblStyle w:val="22"/>
        <w:tblW w:w="820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472"/>
        <w:gridCol w:w="1659"/>
        <w:gridCol w:w="1532"/>
        <w:gridCol w:w="1546"/>
      </w:tblGrid>
      <w:tr w14:paraId="3AFDAC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jc w:val="center"/>
        </w:trPr>
        <w:tc>
          <w:tcPr>
            <w:tcW w:w="3472" w:type="dxa"/>
            <w:tcBorders>
              <w:tl2br w:val="single" w:color="auto" w:sz="4" w:space="0"/>
            </w:tcBorders>
            <w:noWrap w:val="0"/>
            <w:vAlign w:val="top"/>
          </w:tcPr>
          <w:p w14:paraId="2AC118C8">
            <w:pPr>
              <w:keepNext w:val="0"/>
              <w:keepLines w:val="0"/>
              <w:pageBreakBefore w:val="0"/>
              <w:widowControl w:val="0"/>
              <w:kinsoku/>
              <w:wordWrap/>
              <w:overflowPunct/>
              <w:topLinePunct w:val="0"/>
              <w:autoSpaceDE/>
              <w:autoSpaceDN/>
              <w:bidi w:val="0"/>
              <w:spacing w:line="440" w:lineRule="exact"/>
              <w:ind w:firstLine="2730" w:firstLineChars="13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费率</w:t>
            </w:r>
          </w:p>
          <w:p w14:paraId="3C1472B6">
            <w:pPr>
              <w:keepNext w:val="0"/>
              <w:keepLines w:val="0"/>
              <w:pageBreakBefore w:val="0"/>
              <w:widowControl w:val="0"/>
              <w:kinsoku/>
              <w:wordWrap/>
              <w:overflowPunct/>
              <w:topLinePunct w:val="0"/>
              <w:autoSpaceDE/>
              <w:autoSpaceDN/>
              <w:bidi w:val="0"/>
              <w:spacing w:line="44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金额</w:t>
            </w:r>
          </w:p>
        </w:tc>
        <w:tc>
          <w:tcPr>
            <w:tcW w:w="1659" w:type="dxa"/>
            <w:noWrap w:val="0"/>
            <w:vAlign w:val="center"/>
          </w:tcPr>
          <w:p w14:paraId="091B68AA">
            <w:pPr>
              <w:keepNext w:val="0"/>
              <w:keepLines w:val="0"/>
              <w:pageBreakBefore w:val="0"/>
              <w:widowControl w:val="0"/>
              <w:kinsoku/>
              <w:wordWrap/>
              <w:overflowPunct/>
              <w:topLinePunct w:val="0"/>
              <w:autoSpaceDE/>
              <w:autoSpaceDN/>
              <w:bidi w:val="0"/>
              <w:spacing w:line="440" w:lineRule="exact"/>
              <w:ind w:firstLine="105" w:firstLineChars="50"/>
              <w:jc w:val="center"/>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货物类</w:t>
            </w:r>
          </w:p>
        </w:tc>
        <w:tc>
          <w:tcPr>
            <w:tcW w:w="1532" w:type="dxa"/>
            <w:noWrap w:val="0"/>
            <w:vAlign w:val="center"/>
          </w:tcPr>
          <w:p w14:paraId="0520917E">
            <w:pPr>
              <w:keepNext w:val="0"/>
              <w:keepLines w:val="0"/>
              <w:pageBreakBefore w:val="0"/>
              <w:widowControl w:val="0"/>
              <w:kinsoku/>
              <w:wordWrap/>
              <w:overflowPunct/>
              <w:topLinePunct w:val="0"/>
              <w:autoSpaceDE/>
              <w:autoSpaceDN/>
              <w:bidi w:val="0"/>
              <w:spacing w:line="440" w:lineRule="exact"/>
              <w:jc w:val="center"/>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服务类</w:t>
            </w:r>
          </w:p>
        </w:tc>
        <w:tc>
          <w:tcPr>
            <w:tcW w:w="1546" w:type="dxa"/>
            <w:noWrap w:val="0"/>
            <w:vAlign w:val="center"/>
          </w:tcPr>
          <w:p w14:paraId="7D6042B3">
            <w:pPr>
              <w:keepNext w:val="0"/>
              <w:keepLines w:val="0"/>
              <w:pageBreakBefore w:val="0"/>
              <w:widowControl w:val="0"/>
              <w:kinsoku/>
              <w:wordWrap/>
              <w:overflowPunct/>
              <w:topLinePunct w:val="0"/>
              <w:autoSpaceDE/>
              <w:autoSpaceDN/>
              <w:bidi w:val="0"/>
              <w:spacing w:line="440" w:lineRule="exact"/>
              <w:jc w:val="center"/>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工程类</w:t>
            </w:r>
          </w:p>
        </w:tc>
      </w:tr>
      <w:tr w14:paraId="025A33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72" w:type="dxa"/>
            <w:noWrap w:val="0"/>
            <w:vAlign w:val="top"/>
          </w:tcPr>
          <w:p w14:paraId="1EA30558">
            <w:pPr>
              <w:keepNext w:val="0"/>
              <w:keepLines w:val="0"/>
              <w:pageBreakBefore w:val="0"/>
              <w:widowControl w:val="0"/>
              <w:kinsoku/>
              <w:wordWrap/>
              <w:overflowPunct/>
              <w:topLinePunct w:val="0"/>
              <w:autoSpaceDE/>
              <w:autoSpaceDN/>
              <w:bidi w:val="0"/>
              <w:spacing w:line="44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100万元以下</w:t>
            </w:r>
          </w:p>
        </w:tc>
        <w:tc>
          <w:tcPr>
            <w:tcW w:w="1659" w:type="dxa"/>
            <w:noWrap w:val="0"/>
            <w:vAlign w:val="top"/>
          </w:tcPr>
          <w:p w14:paraId="3FB8F225">
            <w:pPr>
              <w:keepNext w:val="0"/>
              <w:keepLines w:val="0"/>
              <w:pageBreakBefore w:val="0"/>
              <w:widowControl w:val="0"/>
              <w:kinsoku/>
              <w:wordWrap/>
              <w:overflowPunct/>
              <w:topLinePunct w:val="0"/>
              <w:autoSpaceDE/>
              <w:autoSpaceDN/>
              <w:bidi w:val="0"/>
              <w:spacing w:line="440" w:lineRule="exact"/>
              <w:textAlignment w:val="auto"/>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 xml:space="preserve">1.5%                </w:t>
            </w:r>
          </w:p>
        </w:tc>
        <w:tc>
          <w:tcPr>
            <w:tcW w:w="1532" w:type="dxa"/>
            <w:noWrap w:val="0"/>
            <w:vAlign w:val="top"/>
          </w:tcPr>
          <w:p w14:paraId="20142060">
            <w:pPr>
              <w:keepNext w:val="0"/>
              <w:keepLines w:val="0"/>
              <w:pageBreakBefore w:val="0"/>
              <w:widowControl w:val="0"/>
              <w:kinsoku/>
              <w:wordWrap/>
              <w:overflowPunct/>
              <w:topLinePunct w:val="0"/>
              <w:autoSpaceDE/>
              <w:autoSpaceDN/>
              <w:bidi w:val="0"/>
              <w:spacing w:line="440" w:lineRule="exact"/>
              <w:ind w:firstLine="210" w:firstLineChars="100"/>
              <w:textAlignment w:val="auto"/>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1.5%</w:t>
            </w:r>
          </w:p>
        </w:tc>
        <w:tc>
          <w:tcPr>
            <w:tcW w:w="1546" w:type="dxa"/>
            <w:noWrap w:val="0"/>
            <w:vAlign w:val="top"/>
          </w:tcPr>
          <w:p w14:paraId="135AADE9">
            <w:pPr>
              <w:keepNext w:val="0"/>
              <w:keepLines w:val="0"/>
              <w:pageBreakBefore w:val="0"/>
              <w:widowControl w:val="0"/>
              <w:kinsoku/>
              <w:wordWrap/>
              <w:overflowPunct/>
              <w:topLinePunct w:val="0"/>
              <w:autoSpaceDE/>
              <w:autoSpaceDN/>
              <w:bidi w:val="0"/>
              <w:spacing w:line="440" w:lineRule="exact"/>
              <w:ind w:firstLine="210" w:firstLineChars="100"/>
              <w:textAlignment w:val="auto"/>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 xml:space="preserve">1.0% </w:t>
            </w:r>
          </w:p>
        </w:tc>
      </w:tr>
      <w:tr w14:paraId="552DFC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72" w:type="dxa"/>
            <w:noWrap w:val="0"/>
            <w:vAlign w:val="top"/>
          </w:tcPr>
          <w:p w14:paraId="74A448DA">
            <w:pPr>
              <w:keepNext w:val="0"/>
              <w:keepLines w:val="0"/>
              <w:pageBreakBefore w:val="0"/>
              <w:widowControl w:val="0"/>
              <w:kinsoku/>
              <w:wordWrap/>
              <w:overflowPunct/>
              <w:topLinePunct w:val="0"/>
              <w:autoSpaceDE/>
              <w:autoSpaceDN/>
              <w:bidi w:val="0"/>
              <w:spacing w:line="44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100～500万元</w:t>
            </w:r>
          </w:p>
        </w:tc>
        <w:tc>
          <w:tcPr>
            <w:tcW w:w="1659" w:type="dxa"/>
            <w:noWrap w:val="0"/>
            <w:vAlign w:val="top"/>
          </w:tcPr>
          <w:p w14:paraId="1B53D66C">
            <w:pPr>
              <w:keepNext w:val="0"/>
              <w:keepLines w:val="0"/>
              <w:pageBreakBefore w:val="0"/>
              <w:widowControl w:val="0"/>
              <w:kinsoku/>
              <w:wordWrap/>
              <w:overflowPunct/>
              <w:topLinePunct w:val="0"/>
              <w:autoSpaceDE/>
              <w:autoSpaceDN/>
              <w:bidi w:val="0"/>
              <w:spacing w:line="440" w:lineRule="exact"/>
              <w:ind w:firstLine="210" w:firstLineChars="100"/>
              <w:textAlignment w:val="auto"/>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 xml:space="preserve">1.1%                 </w:t>
            </w:r>
          </w:p>
        </w:tc>
        <w:tc>
          <w:tcPr>
            <w:tcW w:w="1532" w:type="dxa"/>
            <w:noWrap w:val="0"/>
            <w:vAlign w:val="top"/>
          </w:tcPr>
          <w:p w14:paraId="081C001A">
            <w:pPr>
              <w:keepNext w:val="0"/>
              <w:keepLines w:val="0"/>
              <w:pageBreakBefore w:val="0"/>
              <w:widowControl w:val="0"/>
              <w:kinsoku/>
              <w:wordWrap/>
              <w:overflowPunct/>
              <w:topLinePunct w:val="0"/>
              <w:autoSpaceDE/>
              <w:autoSpaceDN/>
              <w:bidi w:val="0"/>
              <w:spacing w:line="440" w:lineRule="exact"/>
              <w:ind w:firstLine="210" w:firstLineChars="100"/>
              <w:textAlignment w:val="auto"/>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0.8%</w:t>
            </w:r>
          </w:p>
        </w:tc>
        <w:tc>
          <w:tcPr>
            <w:tcW w:w="1546" w:type="dxa"/>
            <w:noWrap w:val="0"/>
            <w:vAlign w:val="top"/>
          </w:tcPr>
          <w:p w14:paraId="3291BC43">
            <w:pPr>
              <w:keepNext w:val="0"/>
              <w:keepLines w:val="0"/>
              <w:pageBreakBefore w:val="0"/>
              <w:widowControl w:val="0"/>
              <w:kinsoku/>
              <w:wordWrap/>
              <w:overflowPunct/>
              <w:topLinePunct w:val="0"/>
              <w:autoSpaceDE/>
              <w:autoSpaceDN/>
              <w:bidi w:val="0"/>
              <w:spacing w:line="440" w:lineRule="exact"/>
              <w:ind w:firstLine="210" w:firstLineChars="100"/>
              <w:textAlignment w:val="auto"/>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 xml:space="preserve">0.7% </w:t>
            </w:r>
          </w:p>
        </w:tc>
      </w:tr>
      <w:tr w14:paraId="211BB1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72" w:type="dxa"/>
            <w:noWrap w:val="0"/>
            <w:vAlign w:val="top"/>
          </w:tcPr>
          <w:p w14:paraId="2BFDA4FE">
            <w:pPr>
              <w:keepNext w:val="0"/>
              <w:keepLines w:val="0"/>
              <w:pageBreakBefore w:val="0"/>
              <w:widowControl w:val="0"/>
              <w:kinsoku/>
              <w:wordWrap/>
              <w:overflowPunct/>
              <w:topLinePunct w:val="0"/>
              <w:autoSpaceDE/>
              <w:autoSpaceDN/>
              <w:bidi w:val="0"/>
              <w:spacing w:line="44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500～1000万元</w:t>
            </w:r>
          </w:p>
        </w:tc>
        <w:tc>
          <w:tcPr>
            <w:tcW w:w="1659" w:type="dxa"/>
            <w:noWrap w:val="0"/>
            <w:vAlign w:val="top"/>
          </w:tcPr>
          <w:p w14:paraId="19F539E2">
            <w:pPr>
              <w:keepNext w:val="0"/>
              <w:keepLines w:val="0"/>
              <w:pageBreakBefore w:val="0"/>
              <w:widowControl w:val="0"/>
              <w:kinsoku/>
              <w:wordWrap/>
              <w:overflowPunct/>
              <w:topLinePunct w:val="0"/>
              <w:autoSpaceDE/>
              <w:autoSpaceDN/>
              <w:bidi w:val="0"/>
              <w:spacing w:line="440" w:lineRule="exact"/>
              <w:textAlignment w:val="auto"/>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 xml:space="preserve">0.8%                </w:t>
            </w:r>
          </w:p>
        </w:tc>
        <w:tc>
          <w:tcPr>
            <w:tcW w:w="1532" w:type="dxa"/>
            <w:noWrap w:val="0"/>
            <w:vAlign w:val="top"/>
          </w:tcPr>
          <w:p w14:paraId="51F8108A">
            <w:pPr>
              <w:keepNext w:val="0"/>
              <w:keepLines w:val="0"/>
              <w:pageBreakBefore w:val="0"/>
              <w:widowControl w:val="0"/>
              <w:kinsoku/>
              <w:wordWrap/>
              <w:overflowPunct/>
              <w:topLinePunct w:val="0"/>
              <w:autoSpaceDE/>
              <w:autoSpaceDN/>
              <w:bidi w:val="0"/>
              <w:spacing w:line="440" w:lineRule="exact"/>
              <w:ind w:firstLine="210" w:firstLineChars="100"/>
              <w:textAlignment w:val="auto"/>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0.45%</w:t>
            </w:r>
          </w:p>
        </w:tc>
        <w:tc>
          <w:tcPr>
            <w:tcW w:w="1546" w:type="dxa"/>
            <w:noWrap w:val="0"/>
            <w:vAlign w:val="top"/>
          </w:tcPr>
          <w:p w14:paraId="4310E2AE">
            <w:pPr>
              <w:keepNext w:val="0"/>
              <w:keepLines w:val="0"/>
              <w:pageBreakBefore w:val="0"/>
              <w:widowControl w:val="0"/>
              <w:kinsoku/>
              <w:wordWrap/>
              <w:overflowPunct/>
              <w:topLinePunct w:val="0"/>
              <w:autoSpaceDE/>
              <w:autoSpaceDN/>
              <w:bidi w:val="0"/>
              <w:spacing w:line="440" w:lineRule="exact"/>
              <w:ind w:firstLine="210" w:firstLineChars="100"/>
              <w:textAlignment w:val="auto"/>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0.55%</w:t>
            </w:r>
          </w:p>
        </w:tc>
      </w:tr>
      <w:tr w14:paraId="6893F5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72" w:type="dxa"/>
            <w:noWrap w:val="0"/>
            <w:vAlign w:val="top"/>
          </w:tcPr>
          <w:p w14:paraId="7C60FAFA">
            <w:pPr>
              <w:keepNext w:val="0"/>
              <w:keepLines w:val="0"/>
              <w:pageBreakBefore w:val="0"/>
              <w:widowControl w:val="0"/>
              <w:kinsoku/>
              <w:wordWrap/>
              <w:overflowPunct/>
              <w:topLinePunct w:val="0"/>
              <w:autoSpaceDE/>
              <w:autoSpaceDN/>
              <w:bidi w:val="0"/>
              <w:spacing w:line="44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1000～5000万元</w:t>
            </w:r>
          </w:p>
        </w:tc>
        <w:tc>
          <w:tcPr>
            <w:tcW w:w="1659" w:type="dxa"/>
            <w:noWrap w:val="0"/>
            <w:vAlign w:val="top"/>
          </w:tcPr>
          <w:p w14:paraId="2E7FC49D">
            <w:pPr>
              <w:keepNext w:val="0"/>
              <w:keepLines w:val="0"/>
              <w:pageBreakBefore w:val="0"/>
              <w:widowControl w:val="0"/>
              <w:kinsoku/>
              <w:wordWrap/>
              <w:overflowPunct/>
              <w:topLinePunct w:val="0"/>
              <w:autoSpaceDE/>
              <w:autoSpaceDN/>
              <w:bidi w:val="0"/>
              <w:spacing w:line="440" w:lineRule="exact"/>
              <w:ind w:firstLine="210" w:firstLineChars="100"/>
              <w:textAlignment w:val="auto"/>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 xml:space="preserve">0.5%                </w:t>
            </w:r>
          </w:p>
        </w:tc>
        <w:tc>
          <w:tcPr>
            <w:tcW w:w="1532" w:type="dxa"/>
            <w:noWrap w:val="0"/>
            <w:vAlign w:val="top"/>
          </w:tcPr>
          <w:p w14:paraId="0591BAEC">
            <w:pPr>
              <w:keepNext w:val="0"/>
              <w:keepLines w:val="0"/>
              <w:pageBreakBefore w:val="0"/>
              <w:widowControl w:val="0"/>
              <w:kinsoku/>
              <w:wordWrap/>
              <w:overflowPunct/>
              <w:topLinePunct w:val="0"/>
              <w:autoSpaceDE/>
              <w:autoSpaceDN/>
              <w:bidi w:val="0"/>
              <w:spacing w:line="440" w:lineRule="exact"/>
              <w:ind w:firstLine="210" w:firstLineChars="100"/>
              <w:textAlignment w:val="auto"/>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0.25%</w:t>
            </w:r>
          </w:p>
        </w:tc>
        <w:tc>
          <w:tcPr>
            <w:tcW w:w="1546" w:type="dxa"/>
            <w:noWrap w:val="0"/>
            <w:vAlign w:val="top"/>
          </w:tcPr>
          <w:p w14:paraId="49C5A358">
            <w:pPr>
              <w:keepNext w:val="0"/>
              <w:keepLines w:val="0"/>
              <w:pageBreakBefore w:val="0"/>
              <w:widowControl w:val="0"/>
              <w:kinsoku/>
              <w:wordWrap/>
              <w:overflowPunct/>
              <w:topLinePunct w:val="0"/>
              <w:autoSpaceDE/>
              <w:autoSpaceDN/>
              <w:bidi w:val="0"/>
              <w:spacing w:line="440" w:lineRule="exact"/>
              <w:ind w:firstLine="210" w:firstLineChars="100"/>
              <w:textAlignment w:val="auto"/>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 xml:space="preserve">0.35% </w:t>
            </w:r>
          </w:p>
        </w:tc>
      </w:tr>
      <w:tr w14:paraId="5EE34C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72" w:type="dxa"/>
            <w:noWrap w:val="0"/>
            <w:vAlign w:val="top"/>
          </w:tcPr>
          <w:p w14:paraId="35FA6918">
            <w:pPr>
              <w:keepNext w:val="0"/>
              <w:keepLines w:val="0"/>
              <w:pageBreakBefore w:val="0"/>
              <w:widowControl w:val="0"/>
              <w:kinsoku/>
              <w:wordWrap/>
              <w:overflowPunct/>
              <w:topLinePunct w:val="0"/>
              <w:autoSpaceDE/>
              <w:autoSpaceDN/>
              <w:bidi w:val="0"/>
              <w:spacing w:line="44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5000万元～1亿元</w:t>
            </w:r>
          </w:p>
        </w:tc>
        <w:tc>
          <w:tcPr>
            <w:tcW w:w="1659" w:type="dxa"/>
            <w:noWrap w:val="0"/>
            <w:vAlign w:val="top"/>
          </w:tcPr>
          <w:p w14:paraId="2543CB90">
            <w:pPr>
              <w:keepNext w:val="0"/>
              <w:keepLines w:val="0"/>
              <w:pageBreakBefore w:val="0"/>
              <w:widowControl w:val="0"/>
              <w:kinsoku/>
              <w:wordWrap/>
              <w:overflowPunct/>
              <w:topLinePunct w:val="0"/>
              <w:autoSpaceDE/>
              <w:autoSpaceDN/>
              <w:bidi w:val="0"/>
              <w:spacing w:line="440" w:lineRule="exact"/>
              <w:ind w:firstLine="210" w:firstLineChars="100"/>
              <w:textAlignment w:val="auto"/>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 xml:space="preserve">0.25%                 </w:t>
            </w:r>
          </w:p>
        </w:tc>
        <w:tc>
          <w:tcPr>
            <w:tcW w:w="1532" w:type="dxa"/>
            <w:noWrap w:val="0"/>
            <w:vAlign w:val="top"/>
          </w:tcPr>
          <w:p w14:paraId="70BDFEB1">
            <w:pPr>
              <w:keepNext w:val="0"/>
              <w:keepLines w:val="0"/>
              <w:pageBreakBefore w:val="0"/>
              <w:widowControl w:val="0"/>
              <w:kinsoku/>
              <w:wordWrap/>
              <w:overflowPunct/>
              <w:topLinePunct w:val="0"/>
              <w:autoSpaceDE/>
              <w:autoSpaceDN/>
              <w:bidi w:val="0"/>
              <w:spacing w:line="440" w:lineRule="exact"/>
              <w:ind w:firstLine="210" w:firstLineChars="100"/>
              <w:textAlignment w:val="auto"/>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0.1%</w:t>
            </w:r>
          </w:p>
        </w:tc>
        <w:tc>
          <w:tcPr>
            <w:tcW w:w="1546" w:type="dxa"/>
            <w:noWrap w:val="0"/>
            <w:vAlign w:val="top"/>
          </w:tcPr>
          <w:p w14:paraId="72790AC2">
            <w:pPr>
              <w:keepNext w:val="0"/>
              <w:keepLines w:val="0"/>
              <w:pageBreakBefore w:val="0"/>
              <w:widowControl w:val="0"/>
              <w:kinsoku/>
              <w:wordWrap/>
              <w:overflowPunct/>
              <w:topLinePunct w:val="0"/>
              <w:autoSpaceDE/>
              <w:autoSpaceDN/>
              <w:bidi w:val="0"/>
              <w:spacing w:line="440" w:lineRule="exact"/>
              <w:ind w:firstLine="210" w:firstLineChars="100"/>
              <w:textAlignment w:val="auto"/>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0.2%</w:t>
            </w:r>
          </w:p>
        </w:tc>
      </w:tr>
      <w:tr w14:paraId="7F82B2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72" w:type="dxa"/>
            <w:noWrap w:val="0"/>
            <w:vAlign w:val="top"/>
          </w:tcPr>
          <w:p w14:paraId="29EC7281">
            <w:pPr>
              <w:keepNext w:val="0"/>
              <w:keepLines w:val="0"/>
              <w:pageBreakBefore w:val="0"/>
              <w:widowControl w:val="0"/>
              <w:kinsoku/>
              <w:wordWrap/>
              <w:overflowPunct/>
              <w:topLinePunct w:val="0"/>
              <w:autoSpaceDE/>
              <w:autoSpaceDN/>
              <w:bidi w:val="0"/>
              <w:spacing w:line="44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1～5亿元</w:t>
            </w:r>
          </w:p>
        </w:tc>
        <w:tc>
          <w:tcPr>
            <w:tcW w:w="1659" w:type="dxa"/>
            <w:noWrap w:val="0"/>
            <w:vAlign w:val="top"/>
          </w:tcPr>
          <w:p w14:paraId="1B985316">
            <w:pPr>
              <w:keepNext w:val="0"/>
              <w:keepLines w:val="0"/>
              <w:pageBreakBefore w:val="0"/>
              <w:widowControl w:val="0"/>
              <w:kinsoku/>
              <w:wordWrap/>
              <w:overflowPunct/>
              <w:topLinePunct w:val="0"/>
              <w:autoSpaceDE/>
              <w:autoSpaceDN/>
              <w:bidi w:val="0"/>
              <w:spacing w:line="440" w:lineRule="exact"/>
              <w:ind w:firstLine="210" w:firstLineChars="1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0.05%</w:t>
            </w:r>
          </w:p>
        </w:tc>
        <w:tc>
          <w:tcPr>
            <w:tcW w:w="1532" w:type="dxa"/>
            <w:noWrap w:val="0"/>
            <w:vAlign w:val="top"/>
          </w:tcPr>
          <w:p w14:paraId="24853895">
            <w:pPr>
              <w:keepNext w:val="0"/>
              <w:keepLines w:val="0"/>
              <w:pageBreakBefore w:val="0"/>
              <w:widowControl w:val="0"/>
              <w:kinsoku/>
              <w:wordWrap/>
              <w:overflowPunct/>
              <w:topLinePunct w:val="0"/>
              <w:autoSpaceDE/>
              <w:autoSpaceDN/>
              <w:bidi w:val="0"/>
              <w:spacing w:line="44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0.05%</w:t>
            </w:r>
          </w:p>
        </w:tc>
        <w:tc>
          <w:tcPr>
            <w:tcW w:w="1546" w:type="dxa"/>
            <w:noWrap w:val="0"/>
            <w:vAlign w:val="top"/>
          </w:tcPr>
          <w:p w14:paraId="45D7C3D8">
            <w:pPr>
              <w:keepNext w:val="0"/>
              <w:keepLines w:val="0"/>
              <w:pageBreakBefore w:val="0"/>
              <w:widowControl w:val="0"/>
              <w:kinsoku/>
              <w:wordWrap/>
              <w:overflowPunct/>
              <w:topLinePunct w:val="0"/>
              <w:autoSpaceDE/>
              <w:autoSpaceDN/>
              <w:bidi w:val="0"/>
              <w:spacing w:line="44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0.05%</w:t>
            </w:r>
          </w:p>
        </w:tc>
      </w:tr>
      <w:tr w14:paraId="7D1BD7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72" w:type="dxa"/>
            <w:noWrap w:val="0"/>
            <w:vAlign w:val="top"/>
          </w:tcPr>
          <w:p w14:paraId="05FA1ADC">
            <w:pPr>
              <w:keepNext w:val="0"/>
              <w:keepLines w:val="0"/>
              <w:pageBreakBefore w:val="0"/>
              <w:widowControl w:val="0"/>
              <w:kinsoku/>
              <w:wordWrap/>
              <w:overflowPunct/>
              <w:topLinePunct w:val="0"/>
              <w:autoSpaceDE/>
              <w:autoSpaceDN/>
              <w:bidi w:val="0"/>
              <w:spacing w:line="44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5～10亿元</w:t>
            </w:r>
          </w:p>
        </w:tc>
        <w:tc>
          <w:tcPr>
            <w:tcW w:w="1659" w:type="dxa"/>
            <w:noWrap w:val="0"/>
            <w:vAlign w:val="top"/>
          </w:tcPr>
          <w:p w14:paraId="6F27830D">
            <w:pPr>
              <w:keepNext w:val="0"/>
              <w:keepLines w:val="0"/>
              <w:pageBreakBefore w:val="0"/>
              <w:widowControl w:val="0"/>
              <w:kinsoku/>
              <w:wordWrap/>
              <w:overflowPunct/>
              <w:topLinePunct w:val="0"/>
              <w:autoSpaceDE/>
              <w:autoSpaceDN/>
              <w:bidi w:val="0"/>
              <w:spacing w:line="440" w:lineRule="exact"/>
              <w:ind w:firstLine="105" w:firstLineChars="5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0.035%</w:t>
            </w:r>
          </w:p>
        </w:tc>
        <w:tc>
          <w:tcPr>
            <w:tcW w:w="1532" w:type="dxa"/>
            <w:noWrap w:val="0"/>
            <w:vAlign w:val="top"/>
          </w:tcPr>
          <w:p w14:paraId="372D6E36">
            <w:pPr>
              <w:keepNext w:val="0"/>
              <w:keepLines w:val="0"/>
              <w:pageBreakBefore w:val="0"/>
              <w:widowControl w:val="0"/>
              <w:kinsoku/>
              <w:wordWrap/>
              <w:overflowPunct/>
              <w:topLinePunct w:val="0"/>
              <w:autoSpaceDE/>
              <w:autoSpaceDN/>
              <w:bidi w:val="0"/>
              <w:spacing w:line="44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0.035%</w:t>
            </w:r>
          </w:p>
        </w:tc>
        <w:tc>
          <w:tcPr>
            <w:tcW w:w="1546" w:type="dxa"/>
            <w:noWrap w:val="0"/>
            <w:vAlign w:val="top"/>
          </w:tcPr>
          <w:p w14:paraId="07395C6C">
            <w:pPr>
              <w:keepNext w:val="0"/>
              <w:keepLines w:val="0"/>
              <w:pageBreakBefore w:val="0"/>
              <w:widowControl w:val="0"/>
              <w:kinsoku/>
              <w:wordWrap/>
              <w:overflowPunct/>
              <w:topLinePunct w:val="0"/>
              <w:autoSpaceDE/>
              <w:autoSpaceDN/>
              <w:bidi w:val="0"/>
              <w:spacing w:line="440" w:lineRule="exact"/>
              <w:ind w:firstLine="105" w:firstLineChars="5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0.035%</w:t>
            </w:r>
          </w:p>
        </w:tc>
      </w:tr>
      <w:tr w14:paraId="2BBC92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72" w:type="dxa"/>
            <w:noWrap w:val="0"/>
            <w:vAlign w:val="top"/>
          </w:tcPr>
          <w:p w14:paraId="38ABD216">
            <w:pPr>
              <w:keepNext w:val="0"/>
              <w:keepLines w:val="0"/>
              <w:pageBreakBefore w:val="0"/>
              <w:widowControl w:val="0"/>
              <w:kinsoku/>
              <w:wordWrap/>
              <w:overflowPunct/>
              <w:topLinePunct w:val="0"/>
              <w:autoSpaceDE/>
              <w:autoSpaceDN/>
              <w:bidi w:val="0"/>
              <w:spacing w:line="44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10～50亿元</w:t>
            </w:r>
          </w:p>
        </w:tc>
        <w:tc>
          <w:tcPr>
            <w:tcW w:w="1659" w:type="dxa"/>
            <w:noWrap w:val="0"/>
            <w:vAlign w:val="top"/>
          </w:tcPr>
          <w:p w14:paraId="0F728A15">
            <w:pPr>
              <w:keepNext w:val="0"/>
              <w:keepLines w:val="0"/>
              <w:pageBreakBefore w:val="0"/>
              <w:widowControl w:val="0"/>
              <w:kinsoku/>
              <w:wordWrap/>
              <w:overflowPunct/>
              <w:topLinePunct w:val="0"/>
              <w:autoSpaceDE/>
              <w:autoSpaceDN/>
              <w:bidi w:val="0"/>
              <w:spacing w:line="440" w:lineRule="exact"/>
              <w:ind w:firstLine="105" w:firstLineChars="5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0.008%</w:t>
            </w:r>
          </w:p>
        </w:tc>
        <w:tc>
          <w:tcPr>
            <w:tcW w:w="1532" w:type="dxa"/>
            <w:noWrap w:val="0"/>
            <w:vAlign w:val="top"/>
          </w:tcPr>
          <w:p w14:paraId="6F6F2E79">
            <w:pPr>
              <w:keepNext w:val="0"/>
              <w:keepLines w:val="0"/>
              <w:pageBreakBefore w:val="0"/>
              <w:widowControl w:val="0"/>
              <w:kinsoku/>
              <w:wordWrap/>
              <w:overflowPunct/>
              <w:topLinePunct w:val="0"/>
              <w:autoSpaceDE/>
              <w:autoSpaceDN/>
              <w:bidi w:val="0"/>
              <w:spacing w:line="440" w:lineRule="exact"/>
              <w:ind w:firstLine="210" w:firstLineChars="1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0.008%</w:t>
            </w:r>
          </w:p>
        </w:tc>
        <w:tc>
          <w:tcPr>
            <w:tcW w:w="1546" w:type="dxa"/>
            <w:noWrap w:val="0"/>
            <w:vAlign w:val="top"/>
          </w:tcPr>
          <w:p w14:paraId="3FD707BC">
            <w:pPr>
              <w:keepNext w:val="0"/>
              <w:keepLines w:val="0"/>
              <w:pageBreakBefore w:val="0"/>
              <w:widowControl w:val="0"/>
              <w:kinsoku/>
              <w:wordWrap/>
              <w:overflowPunct/>
              <w:topLinePunct w:val="0"/>
              <w:autoSpaceDE/>
              <w:autoSpaceDN/>
              <w:bidi w:val="0"/>
              <w:spacing w:line="440" w:lineRule="exact"/>
              <w:ind w:firstLine="105" w:firstLineChars="5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0.008%</w:t>
            </w:r>
          </w:p>
        </w:tc>
      </w:tr>
      <w:tr w14:paraId="798033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72" w:type="dxa"/>
            <w:noWrap w:val="0"/>
            <w:vAlign w:val="top"/>
          </w:tcPr>
          <w:p w14:paraId="6ED70A65">
            <w:pPr>
              <w:keepNext w:val="0"/>
              <w:keepLines w:val="0"/>
              <w:pageBreakBefore w:val="0"/>
              <w:widowControl w:val="0"/>
              <w:kinsoku/>
              <w:wordWrap/>
              <w:overflowPunct/>
              <w:topLinePunct w:val="0"/>
              <w:autoSpaceDE/>
              <w:autoSpaceDN/>
              <w:bidi w:val="0"/>
              <w:spacing w:line="44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50～100亿元</w:t>
            </w:r>
          </w:p>
        </w:tc>
        <w:tc>
          <w:tcPr>
            <w:tcW w:w="1659" w:type="dxa"/>
            <w:noWrap w:val="0"/>
            <w:vAlign w:val="top"/>
          </w:tcPr>
          <w:p w14:paraId="7C600EE9">
            <w:pPr>
              <w:keepNext w:val="0"/>
              <w:keepLines w:val="0"/>
              <w:pageBreakBefore w:val="0"/>
              <w:widowControl w:val="0"/>
              <w:kinsoku/>
              <w:wordWrap/>
              <w:overflowPunct/>
              <w:topLinePunct w:val="0"/>
              <w:autoSpaceDE/>
              <w:autoSpaceDN/>
              <w:bidi w:val="0"/>
              <w:spacing w:line="44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0.006%</w:t>
            </w:r>
          </w:p>
        </w:tc>
        <w:tc>
          <w:tcPr>
            <w:tcW w:w="1532" w:type="dxa"/>
            <w:noWrap w:val="0"/>
            <w:vAlign w:val="top"/>
          </w:tcPr>
          <w:p w14:paraId="0C60C677">
            <w:pPr>
              <w:keepNext w:val="0"/>
              <w:keepLines w:val="0"/>
              <w:pageBreakBefore w:val="0"/>
              <w:widowControl w:val="0"/>
              <w:kinsoku/>
              <w:wordWrap/>
              <w:overflowPunct/>
              <w:topLinePunct w:val="0"/>
              <w:autoSpaceDE/>
              <w:autoSpaceDN/>
              <w:bidi w:val="0"/>
              <w:spacing w:line="440" w:lineRule="exact"/>
              <w:ind w:firstLine="210" w:firstLineChars="1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0.006%</w:t>
            </w:r>
          </w:p>
        </w:tc>
        <w:tc>
          <w:tcPr>
            <w:tcW w:w="1546" w:type="dxa"/>
            <w:noWrap w:val="0"/>
            <w:vAlign w:val="top"/>
          </w:tcPr>
          <w:p w14:paraId="20A8C25A">
            <w:pPr>
              <w:keepNext w:val="0"/>
              <w:keepLines w:val="0"/>
              <w:pageBreakBefore w:val="0"/>
              <w:widowControl w:val="0"/>
              <w:kinsoku/>
              <w:wordWrap/>
              <w:overflowPunct/>
              <w:topLinePunct w:val="0"/>
              <w:autoSpaceDE/>
              <w:autoSpaceDN/>
              <w:bidi w:val="0"/>
              <w:spacing w:line="440" w:lineRule="exact"/>
              <w:ind w:firstLine="105" w:firstLineChars="5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0.006%</w:t>
            </w:r>
          </w:p>
        </w:tc>
      </w:tr>
      <w:tr w14:paraId="65894E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72" w:type="dxa"/>
            <w:noWrap w:val="0"/>
            <w:vAlign w:val="top"/>
          </w:tcPr>
          <w:p w14:paraId="635F0626">
            <w:pPr>
              <w:keepNext w:val="0"/>
              <w:keepLines w:val="0"/>
              <w:pageBreakBefore w:val="0"/>
              <w:widowControl w:val="0"/>
              <w:kinsoku/>
              <w:wordWrap/>
              <w:overflowPunct/>
              <w:topLinePunct w:val="0"/>
              <w:autoSpaceDE/>
              <w:autoSpaceDN/>
              <w:bidi w:val="0"/>
              <w:spacing w:line="44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100亿</w:t>
            </w:r>
            <w:r>
              <w:rPr>
                <w:rFonts w:hint="eastAsia" w:ascii="宋体" w:hAnsi="宋体" w:cs="宋体"/>
                <w:color w:val="auto"/>
                <w:szCs w:val="21"/>
                <w:highlight w:val="none"/>
                <w:lang w:val="en-US" w:eastAsia="zh-CN"/>
              </w:rPr>
              <w:t>元</w:t>
            </w:r>
            <w:r>
              <w:rPr>
                <w:rFonts w:hint="eastAsia" w:ascii="宋体" w:hAnsi="宋体" w:eastAsia="宋体" w:cs="宋体"/>
                <w:color w:val="auto"/>
                <w:szCs w:val="21"/>
                <w:highlight w:val="none"/>
              </w:rPr>
              <w:t>以上</w:t>
            </w:r>
          </w:p>
        </w:tc>
        <w:tc>
          <w:tcPr>
            <w:tcW w:w="1659" w:type="dxa"/>
            <w:noWrap w:val="0"/>
            <w:vAlign w:val="top"/>
          </w:tcPr>
          <w:p w14:paraId="6C98614B">
            <w:pPr>
              <w:keepNext w:val="0"/>
              <w:keepLines w:val="0"/>
              <w:pageBreakBefore w:val="0"/>
              <w:widowControl w:val="0"/>
              <w:kinsoku/>
              <w:wordWrap/>
              <w:overflowPunct/>
              <w:topLinePunct w:val="0"/>
              <w:autoSpaceDE/>
              <w:autoSpaceDN/>
              <w:bidi w:val="0"/>
              <w:spacing w:line="44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0.004%</w:t>
            </w:r>
          </w:p>
        </w:tc>
        <w:tc>
          <w:tcPr>
            <w:tcW w:w="1532" w:type="dxa"/>
            <w:noWrap w:val="0"/>
            <w:vAlign w:val="top"/>
          </w:tcPr>
          <w:p w14:paraId="400E1CEE">
            <w:pPr>
              <w:keepNext w:val="0"/>
              <w:keepLines w:val="0"/>
              <w:pageBreakBefore w:val="0"/>
              <w:widowControl w:val="0"/>
              <w:kinsoku/>
              <w:wordWrap/>
              <w:overflowPunct/>
              <w:topLinePunct w:val="0"/>
              <w:autoSpaceDE/>
              <w:autoSpaceDN/>
              <w:bidi w:val="0"/>
              <w:spacing w:line="440" w:lineRule="exact"/>
              <w:ind w:firstLine="210" w:firstLineChars="1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0.004%</w:t>
            </w:r>
          </w:p>
        </w:tc>
        <w:tc>
          <w:tcPr>
            <w:tcW w:w="1546" w:type="dxa"/>
            <w:noWrap w:val="0"/>
            <w:vAlign w:val="top"/>
          </w:tcPr>
          <w:p w14:paraId="650F57E0">
            <w:pPr>
              <w:keepNext w:val="0"/>
              <w:keepLines w:val="0"/>
              <w:pageBreakBefore w:val="0"/>
              <w:widowControl w:val="0"/>
              <w:kinsoku/>
              <w:wordWrap/>
              <w:overflowPunct/>
              <w:topLinePunct w:val="0"/>
              <w:autoSpaceDE/>
              <w:autoSpaceDN/>
              <w:bidi w:val="0"/>
              <w:spacing w:line="440" w:lineRule="exact"/>
              <w:ind w:firstLine="105" w:firstLineChars="5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0.004%</w:t>
            </w:r>
          </w:p>
        </w:tc>
      </w:tr>
    </w:tbl>
    <w:p w14:paraId="744B528A">
      <w:pPr>
        <w:keepNext w:val="0"/>
        <w:keepLines w:val="0"/>
        <w:pageBreakBefore w:val="0"/>
        <w:widowControl w:val="0"/>
        <w:kinsoku/>
        <w:wordWrap/>
        <w:overflowPunct/>
        <w:topLinePunct w:val="0"/>
        <w:autoSpaceDE/>
        <w:autoSpaceDN/>
        <w:bidi w:val="0"/>
        <w:spacing w:line="440" w:lineRule="exact"/>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 xml:space="preserve">注： </w:t>
      </w:r>
    </w:p>
    <w:p w14:paraId="084B563B">
      <w:pPr>
        <w:keepNext w:val="0"/>
        <w:keepLines w:val="0"/>
        <w:pageBreakBefore w:val="0"/>
        <w:widowControl w:val="0"/>
        <w:kinsoku/>
        <w:wordWrap/>
        <w:overflowPunct/>
        <w:topLinePunct w:val="0"/>
        <w:autoSpaceDE/>
        <w:autoSpaceDN/>
        <w:bidi w:val="0"/>
        <w:spacing w:line="440" w:lineRule="exact"/>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（1）按本表费率计算的收费为采购代理的收费基准价格；</w:t>
      </w:r>
    </w:p>
    <w:p w14:paraId="3627EF7A">
      <w:pPr>
        <w:keepNext w:val="0"/>
        <w:keepLines w:val="0"/>
        <w:pageBreakBefore w:val="0"/>
        <w:widowControl w:val="0"/>
        <w:kinsoku/>
        <w:wordWrap/>
        <w:overflowPunct/>
        <w:topLinePunct w:val="0"/>
        <w:autoSpaceDE/>
        <w:autoSpaceDN/>
        <w:bidi w:val="0"/>
        <w:spacing w:line="440" w:lineRule="exact"/>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（2）采购代理收费按差额定率累进法计算。</w:t>
      </w:r>
    </w:p>
    <w:p w14:paraId="36244EBF">
      <w:pPr>
        <w:keepNext w:val="0"/>
        <w:keepLines w:val="0"/>
        <w:pageBreakBefore w:val="0"/>
        <w:widowControl w:val="0"/>
        <w:kinsoku/>
        <w:wordWrap/>
        <w:overflowPunct/>
        <w:topLinePunct w:val="0"/>
        <w:autoSpaceDE/>
        <w:autoSpaceDN/>
        <w:bidi w:val="0"/>
        <w:spacing w:line="440" w:lineRule="exact"/>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例如：某</w:t>
      </w:r>
      <w:r>
        <w:rPr>
          <w:rFonts w:hint="eastAsia" w:ascii="宋体" w:hAnsi="宋体" w:eastAsia="宋体" w:cs="宋体"/>
          <w:color w:val="auto"/>
          <w:highlight w:val="none"/>
          <w:lang w:eastAsia="zh-CN"/>
        </w:rPr>
        <w:t>工程</w:t>
      </w:r>
      <w:r>
        <w:rPr>
          <w:rFonts w:hint="eastAsia" w:ascii="宋体" w:hAnsi="宋体" w:eastAsia="宋体" w:cs="宋体"/>
          <w:color w:val="auto"/>
          <w:highlight w:val="none"/>
        </w:rPr>
        <w:t>采购代理业务成交金额或者暂定价为</w:t>
      </w:r>
      <w:r>
        <w:rPr>
          <w:rFonts w:hint="eastAsia" w:ascii="宋体" w:hAnsi="宋体" w:cs="宋体"/>
          <w:color w:val="auto"/>
          <w:highlight w:val="none"/>
          <w:lang w:val="en-US" w:eastAsia="zh-CN"/>
        </w:rPr>
        <w:t>80</w:t>
      </w:r>
      <w:r>
        <w:rPr>
          <w:rFonts w:hint="eastAsia" w:ascii="宋体" w:hAnsi="宋体" w:eastAsia="宋体" w:cs="宋体"/>
          <w:color w:val="auto"/>
          <w:highlight w:val="none"/>
        </w:rPr>
        <w:t>万元，计算采购代理收费额如下：</w:t>
      </w:r>
    </w:p>
    <w:p w14:paraId="0EBA53BC">
      <w:pPr>
        <w:keepNext w:val="0"/>
        <w:keepLines w:val="0"/>
        <w:pageBreakBefore w:val="0"/>
        <w:widowControl w:val="0"/>
        <w:kinsoku/>
        <w:wordWrap/>
        <w:overflowPunct/>
        <w:topLinePunct w:val="0"/>
        <w:autoSpaceDE/>
        <w:autoSpaceDN/>
        <w:bidi w:val="0"/>
        <w:spacing w:line="440" w:lineRule="exact"/>
        <w:ind w:firstLine="420" w:firstLineChars="200"/>
        <w:textAlignment w:val="auto"/>
        <w:rPr>
          <w:rFonts w:hint="eastAsia" w:ascii="宋体" w:hAnsi="宋体" w:eastAsia="宋体" w:cs="宋体"/>
          <w:color w:val="auto"/>
          <w:highlight w:val="none"/>
        </w:rPr>
      </w:pPr>
      <w:r>
        <w:rPr>
          <w:rFonts w:hint="eastAsia" w:ascii="宋体" w:hAnsi="宋体" w:cs="宋体"/>
          <w:color w:val="auto"/>
          <w:highlight w:val="none"/>
          <w:lang w:val="en-US" w:eastAsia="zh-CN"/>
        </w:rPr>
        <w:t>80</w:t>
      </w:r>
      <w:r>
        <w:rPr>
          <w:rFonts w:hint="eastAsia" w:ascii="宋体" w:hAnsi="宋体" w:eastAsia="宋体" w:cs="宋体"/>
          <w:color w:val="auto"/>
          <w:highlight w:val="none"/>
        </w:rPr>
        <w:t>万元 ×</w:t>
      </w:r>
      <w:r>
        <w:rPr>
          <w:rFonts w:hint="eastAsia" w:ascii="宋体" w:hAnsi="宋体" w:eastAsia="宋体" w:cs="宋体"/>
          <w:color w:val="auto"/>
          <w:highlight w:val="none"/>
          <w:lang w:val="en-US" w:eastAsia="zh-CN"/>
        </w:rPr>
        <w:t>1</w:t>
      </w:r>
      <w:r>
        <w:rPr>
          <w:rFonts w:hint="eastAsia" w:ascii="宋体" w:hAnsi="宋体" w:eastAsia="宋体" w:cs="宋体"/>
          <w:color w:val="auto"/>
          <w:highlight w:val="none"/>
        </w:rPr>
        <w:t>％＝</w:t>
      </w:r>
      <w:r>
        <w:rPr>
          <w:rFonts w:hint="eastAsia" w:ascii="宋体" w:hAnsi="宋体" w:cs="宋体"/>
          <w:color w:val="auto"/>
          <w:highlight w:val="none"/>
          <w:lang w:val="en-US" w:eastAsia="zh-CN"/>
        </w:rPr>
        <w:t>0.8</w:t>
      </w:r>
      <w:r>
        <w:rPr>
          <w:rFonts w:hint="eastAsia" w:ascii="宋体" w:hAnsi="宋体" w:eastAsia="宋体" w:cs="宋体"/>
          <w:color w:val="auto"/>
          <w:highlight w:val="none"/>
        </w:rPr>
        <w:t>万元</w:t>
      </w:r>
    </w:p>
    <w:p w14:paraId="1F976637">
      <w:pPr>
        <w:keepNext w:val="0"/>
        <w:keepLines w:val="0"/>
        <w:pageBreakBefore w:val="0"/>
        <w:widowControl w:val="0"/>
        <w:kinsoku/>
        <w:wordWrap/>
        <w:overflowPunct/>
        <w:topLinePunct w:val="0"/>
        <w:autoSpaceDE/>
        <w:autoSpaceDN/>
        <w:bidi w:val="0"/>
        <w:spacing w:line="440" w:lineRule="exact"/>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合计收费＝</w:t>
      </w:r>
      <w:r>
        <w:rPr>
          <w:rFonts w:hint="eastAsia" w:ascii="宋体" w:hAnsi="宋体" w:cs="宋体"/>
          <w:color w:val="auto"/>
          <w:highlight w:val="none"/>
          <w:lang w:val="en-US" w:eastAsia="zh-CN"/>
        </w:rPr>
        <w:t>0.8</w:t>
      </w:r>
      <w:r>
        <w:rPr>
          <w:rFonts w:hint="eastAsia" w:ascii="宋体" w:hAnsi="宋体" w:eastAsia="宋体" w:cs="宋体"/>
          <w:color w:val="auto"/>
          <w:highlight w:val="none"/>
        </w:rPr>
        <w:t>（万元）</w:t>
      </w:r>
    </w:p>
    <w:p w14:paraId="4828904B">
      <w:pPr>
        <w:pStyle w:val="11"/>
        <w:keepNext w:val="0"/>
        <w:keepLines w:val="0"/>
        <w:pageBreakBefore w:val="0"/>
        <w:widowControl w:val="0"/>
        <w:shd w:val="clear" w:color="auto" w:fill="FFFFFF"/>
        <w:kinsoku/>
        <w:wordWrap/>
        <w:overflowPunct/>
        <w:topLinePunct w:val="0"/>
        <w:autoSpaceDE/>
        <w:autoSpaceDN/>
        <w:bidi w:val="0"/>
        <w:adjustRightInd w:val="0"/>
        <w:snapToGrid w:val="0"/>
        <w:spacing w:line="440" w:lineRule="exact"/>
        <w:ind w:firstLine="422" w:firstLineChars="200"/>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lang w:val="en-US" w:eastAsia="zh-CN"/>
        </w:rPr>
        <w:t>十三、</w:t>
      </w:r>
      <w:r>
        <w:rPr>
          <w:rFonts w:hint="eastAsia" w:ascii="宋体" w:hAnsi="宋体" w:eastAsia="宋体" w:cs="宋体"/>
          <w:b/>
          <w:color w:val="auto"/>
          <w:sz w:val="21"/>
          <w:szCs w:val="21"/>
          <w:highlight w:val="none"/>
        </w:rPr>
        <w:t>需要补充的</w:t>
      </w:r>
      <w:r>
        <w:rPr>
          <w:rFonts w:hint="eastAsia" w:ascii="宋体" w:hAnsi="宋体" w:eastAsia="宋体" w:cs="宋体"/>
          <w:b/>
          <w:color w:val="auto"/>
          <w:sz w:val="21"/>
          <w:szCs w:val="21"/>
          <w:highlight w:val="none"/>
          <w:lang w:eastAsia="zh-CN"/>
        </w:rPr>
        <w:t>其他</w:t>
      </w:r>
      <w:r>
        <w:rPr>
          <w:rFonts w:hint="eastAsia" w:ascii="宋体" w:hAnsi="宋体" w:eastAsia="宋体" w:cs="宋体"/>
          <w:b/>
          <w:color w:val="auto"/>
          <w:sz w:val="21"/>
          <w:szCs w:val="21"/>
          <w:highlight w:val="none"/>
        </w:rPr>
        <w:t>内容</w:t>
      </w:r>
    </w:p>
    <w:p w14:paraId="0D3F4FF7">
      <w:pPr>
        <w:keepNext w:val="0"/>
        <w:keepLines w:val="0"/>
        <w:pageBreakBefore w:val="0"/>
        <w:widowControl w:val="0"/>
        <w:kinsoku/>
        <w:wordWrap/>
        <w:overflowPunct/>
        <w:topLinePunct w:val="0"/>
        <w:autoSpaceDE/>
        <w:autoSpaceDN/>
        <w:bidi w:val="0"/>
        <w:spacing w:line="440" w:lineRule="exact"/>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3</w:t>
      </w:r>
      <w:r>
        <w:rPr>
          <w:rFonts w:hint="eastAsia" w:ascii="宋体" w:hAnsi="宋体" w:cs="宋体"/>
          <w:color w:val="auto"/>
          <w:highlight w:val="none"/>
          <w:lang w:val="en-US" w:eastAsia="zh-CN"/>
        </w:rPr>
        <w:t>2</w:t>
      </w:r>
      <w:r>
        <w:rPr>
          <w:rFonts w:hint="eastAsia" w:ascii="宋体" w:hAnsi="宋体" w:eastAsia="宋体" w:cs="宋体"/>
          <w:color w:val="auto"/>
          <w:highlight w:val="none"/>
        </w:rPr>
        <w:t>.1本磋商文件解释规则详见“供应商须知前附表”。</w:t>
      </w:r>
    </w:p>
    <w:p w14:paraId="00C72230">
      <w:pPr>
        <w:keepNext w:val="0"/>
        <w:keepLines w:val="0"/>
        <w:pageBreakBefore w:val="0"/>
        <w:widowControl w:val="0"/>
        <w:kinsoku/>
        <w:wordWrap/>
        <w:overflowPunct/>
        <w:topLinePunct w:val="0"/>
        <w:autoSpaceDE/>
        <w:autoSpaceDN/>
        <w:bidi w:val="0"/>
        <w:spacing w:line="440" w:lineRule="exact"/>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3</w:t>
      </w:r>
      <w:r>
        <w:rPr>
          <w:rFonts w:hint="eastAsia" w:ascii="宋体" w:hAnsi="宋体" w:cs="宋体"/>
          <w:color w:val="auto"/>
          <w:highlight w:val="none"/>
          <w:lang w:val="en-US" w:eastAsia="zh-CN"/>
        </w:rPr>
        <w:t>2</w:t>
      </w:r>
      <w:r>
        <w:rPr>
          <w:rFonts w:hint="eastAsia" w:ascii="宋体" w:hAnsi="宋体" w:eastAsia="宋体" w:cs="宋体"/>
          <w:color w:val="auto"/>
          <w:highlight w:val="none"/>
        </w:rPr>
        <w:t xml:space="preserve">.2 </w:t>
      </w:r>
      <w:bookmarkStart w:id="64" w:name="OLE_LINK57"/>
      <w:r>
        <w:rPr>
          <w:rFonts w:hint="eastAsia" w:ascii="宋体" w:hAnsi="宋体" w:eastAsia="宋体" w:cs="宋体"/>
          <w:color w:val="auto"/>
          <w:highlight w:val="none"/>
        </w:rPr>
        <w:t>其他事项详见“供应商须知前附表</w:t>
      </w:r>
      <w:bookmarkEnd w:id="64"/>
      <w:r>
        <w:rPr>
          <w:rFonts w:hint="eastAsia" w:ascii="宋体" w:hAnsi="宋体" w:eastAsia="宋体" w:cs="宋体"/>
          <w:color w:val="auto"/>
          <w:highlight w:val="none"/>
        </w:rPr>
        <w:t>”。</w:t>
      </w:r>
    </w:p>
    <w:p w14:paraId="44C7246F">
      <w:pPr>
        <w:keepNext w:val="0"/>
        <w:keepLines w:val="0"/>
        <w:pageBreakBefore w:val="0"/>
        <w:widowControl w:val="0"/>
        <w:kinsoku/>
        <w:wordWrap/>
        <w:overflowPunct/>
        <w:topLinePunct w:val="0"/>
        <w:autoSpaceDE/>
        <w:autoSpaceDN/>
        <w:bidi w:val="0"/>
        <w:spacing w:line="440" w:lineRule="exact"/>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3</w:t>
      </w:r>
      <w:r>
        <w:rPr>
          <w:rFonts w:hint="eastAsia" w:ascii="宋体" w:hAnsi="宋体" w:cs="宋体"/>
          <w:color w:val="auto"/>
          <w:highlight w:val="none"/>
          <w:lang w:val="en-US" w:eastAsia="zh-CN"/>
        </w:rPr>
        <w:t>2</w:t>
      </w:r>
      <w:r>
        <w:rPr>
          <w:rFonts w:hint="eastAsia" w:ascii="宋体" w:hAnsi="宋体" w:eastAsia="宋体" w:cs="宋体"/>
          <w:color w:val="auto"/>
          <w:highlight w:val="none"/>
        </w:rPr>
        <w:t>.3本文件所称</w:t>
      </w:r>
      <w:r>
        <w:rPr>
          <w:rFonts w:hint="eastAsia" w:ascii="宋体" w:hAnsi="宋体" w:cs="宋体"/>
          <w:color w:val="auto"/>
          <w:highlight w:val="none"/>
          <w:lang w:val="en-US" w:eastAsia="zh-CN"/>
        </w:rPr>
        <w:t>中</w:t>
      </w:r>
      <w:r>
        <w:rPr>
          <w:rFonts w:hint="eastAsia" w:ascii="宋体" w:hAnsi="宋体" w:eastAsia="宋体" w:cs="宋体"/>
          <w:color w:val="auto"/>
          <w:highlight w:val="none"/>
        </w:rPr>
        <w:t>小微企业，是</w:t>
      </w:r>
      <w:bookmarkStart w:id="65" w:name="OLE_LINK55"/>
      <w:r>
        <w:rPr>
          <w:rFonts w:hint="eastAsia" w:ascii="宋体" w:hAnsi="宋体" w:eastAsia="宋体" w:cs="宋体"/>
          <w:color w:val="auto"/>
          <w:highlight w:val="none"/>
        </w:rPr>
        <w:t>指在中华人民共和国境内依法设立，依据国务院批准的</w:t>
      </w:r>
      <w:r>
        <w:rPr>
          <w:rFonts w:hint="eastAsia" w:ascii="宋体" w:hAnsi="宋体" w:cs="宋体"/>
          <w:color w:val="auto"/>
          <w:highlight w:val="none"/>
          <w:lang w:val="en-US" w:eastAsia="zh-CN"/>
        </w:rPr>
        <w:t>中</w:t>
      </w:r>
      <w:r>
        <w:rPr>
          <w:rFonts w:hint="eastAsia" w:ascii="宋体" w:hAnsi="宋体" w:eastAsia="宋体" w:cs="宋体"/>
          <w:color w:val="auto"/>
          <w:highlight w:val="none"/>
        </w:rPr>
        <w:t>小微企业划分标准确定的</w:t>
      </w:r>
      <w:r>
        <w:rPr>
          <w:rFonts w:hint="eastAsia" w:ascii="宋体" w:hAnsi="宋体" w:cs="宋体"/>
          <w:color w:val="auto"/>
          <w:highlight w:val="none"/>
          <w:lang w:val="en-US" w:eastAsia="zh-CN"/>
        </w:rPr>
        <w:t>中型企业、</w:t>
      </w:r>
      <w:r>
        <w:rPr>
          <w:rFonts w:hint="eastAsia" w:ascii="宋体" w:hAnsi="宋体" w:eastAsia="宋体" w:cs="宋体"/>
          <w:color w:val="auto"/>
          <w:highlight w:val="none"/>
        </w:rPr>
        <w:t>小型企业和微型企业，但与大企业的负责人为同一人，或者与大企业存在直接控股、管理关系的除外。符合小微企业划分标准的个体工商户，在政府采购活动中视同小微企业</w:t>
      </w:r>
      <w:bookmarkEnd w:id="65"/>
      <w:r>
        <w:rPr>
          <w:rFonts w:hint="eastAsia" w:ascii="宋体" w:hAnsi="宋体" w:eastAsia="宋体" w:cs="宋体"/>
          <w:color w:val="auto"/>
          <w:highlight w:val="none"/>
        </w:rPr>
        <w:t>。在政府采购活动中，工程由</w:t>
      </w:r>
      <w:r>
        <w:rPr>
          <w:rFonts w:hint="eastAsia" w:ascii="宋体" w:hAnsi="宋体" w:cs="宋体"/>
          <w:color w:val="auto"/>
          <w:highlight w:val="none"/>
          <w:lang w:val="en-US" w:eastAsia="zh-CN"/>
        </w:rPr>
        <w:t>中</w:t>
      </w:r>
      <w:r>
        <w:rPr>
          <w:rFonts w:hint="eastAsia" w:ascii="宋体" w:hAnsi="宋体" w:eastAsia="宋体" w:cs="宋体"/>
          <w:color w:val="auto"/>
          <w:highlight w:val="none"/>
        </w:rPr>
        <w:t>小微企业承建，即工程施工单位为</w:t>
      </w:r>
      <w:r>
        <w:rPr>
          <w:rFonts w:hint="eastAsia" w:ascii="宋体" w:hAnsi="宋体" w:cs="宋体"/>
          <w:color w:val="auto"/>
          <w:highlight w:val="none"/>
          <w:lang w:val="en-US" w:eastAsia="zh-CN"/>
        </w:rPr>
        <w:t>中小</w:t>
      </w:r>
      <w:r>
        <w:rPr>
          <w:rFonts w:hint="eastAsia" w:ascii="宋体" w:hAnsi="宋体" w:eastAsia="宋体" w:cs="宋体"/>
          <w:color w:val="auto"/>
          <w:highlight w:val="none"/>
        </w:rPr>
        <w:t>微企业，不对其中涉及的货物的制造商和服务的承接商作出要求，享受本文件规定的</w:t>
      </w:r>
      <w:r>
        <w:rPr>
          <w:rFonts w:hint="eastAsia" w:ascii="宋体" w:hAnsi="宋体" w:cs="宋体"/>
          <w:color w:val="auto"/>
          <w:highlight w:val="none"/>
          <w:lang w:val="en-US" w:eastAsia="zh-CN"/>
        </w:rPr>
        <w:t>中</w:t>
      </w:r>
      <w:r>
        <w:rPr>
          <w:rFonts w:hint="eastAsia" w:ascii="宋体" w:hAnsi="宋体" w:eastAsia="宋体" w:cs="宋体"/>
          <w:color w:val="auto"/>
          <w:highlight w:val="none"/>
        </w:rPr>
        <w:t>小微企业扶持政策。</w:t>
      </w:r>
    </w:p>
    <w:p w14:paraId="1DC6E5C6">
      <w:pPr>
        <w:keepNext w:val="0"/>
        <w:keepLines w:val="0"/>
        <w:pageBreakBefore w:val="0"/>
        <w:widowControl w:val="0"/>
        <w:kinsoku/>
        <w:wordWrap/>
        <w:overflowPunct/>
        <w:topLinePunct w:val="0"/>
        <w:autoSpaceDE/>
        <w:autoSpaceDN/>
        <w:bidi w:val="0"/>
        <w:spacing w:line="440" w:lineRule="exact"/>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以联合体形式参加政府采购活动，联合体各方均为</w:t>
      </w:r>
      <w:r>
        <w:rPr>
          <w:rFonts w:hint="eastAsia" w:ascii="宋体" w:hAnsi="宋体" w:cs="宋体"/>
          <w:color w:val="auto"/>
          <w:highlight w:val="none"/>
          <w:lang w:val="en-US" w:eastAsia="zh-CN"/>
        </w:rPr>
        <w:t>中小微</w:t>
      </w:r>
      <w:r>
        <w:rPr>
          <w:rFonts w:hint="eastAsia" w:ascii="宋体" w:hAnsi="宋体" w:eastAsia="宋体" w:cs="宋体"/>
          <w:color w:val="auto"/>
          <w:highlight w:val="none"/>
        </w:rPr>
        <w:t>企业的，联合体视同</w:t>
      </w:r>
      <w:r>
        <w:rPr>
          <w:rFonts w:hint="eastAsia" w:ascii="宋体" w:hAnsi="宋体" w:cs="宋体"/>
          <w:color w:val="auto"/>
          <w:highlight w:val="none"/>
          <w:lang w:val="en-US" w:eastAsia="zh-CN"/>
        </w:rPr>
        <w:t>中小微</w:t>
      </w:r>
      <w:r>
        <w:rPr>
          <w:rFonts w:hint="eastAsia" w:ascii="宋体" w:hAnsi="宋体" w:eastAsia="宋体" w:cs="宋体"/>
          <w:color w:val="auto"/>
          <w:highlight w:val="none"/>
        </w:rPr>
        <w:t>企业。</w:t>
      </w:r>
    </w:p>
    <w:p w14:paraId="3CB3EB45">
      <w:pPr>
        <w:keepNext w:val="0"/>
        <w:keepLines w:val="0"/>
        <w:pageBreakBefore w:val="0"/>
        <w:widowControl w:val="0"/>
        <w:kinsoku/>
        <w:wordWrap/>
        <w:overflowPunct/>
        <w:topLinePunct w:val="0"/>
        <w:autoSpaceDE/>
        <w:autoSpaceDN/>
        <w:bidi w:val="0"/>
        <w:spacing w:line="440" w:lineRule="exact"/>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依据本文件规定享受扶持政策获得政府采购合同的，</w:t>
      </w:r>
      <w:r>
        <w:rPr>
          <w:rFonts w:hint="eastAsia" w:ascii="宋体" w:hAnsi="宋体" w:cs="宋体"/>
          <w:color w:val="auto"/>
          <w:highlight w:val="none"/>
          <w:lang w:val="en-US" w:eastAsia="zh-CN"/>
        </w:rPr>
        <w:t>中</w:t>
      </w:r>
      <w:r>
        <w:rPr>
          <w:rFonts w:hint="eastAsia" w:ascii="宋体" w:hAnsi="宋体" w:eastAsia="宋体" w:cs="宋体"/>
          <w:color w:val="auto"/>
          <w:highlight w:val="none"/>
        </w:rPr>
        <w:t>小微企业不得将合同分包给大型企业。</w:t>
      </w:r>
    </w:p>
    <w:p w14:paraId="5F324195">
      <w:pPr>
        <w:keepNext w:val="0"/>
        <w:keepLines w:val="0"/>
        <w:pageBreakBefore w:val="0"/>
        <w:widowControl w:val="0"/>
        <w:kinsoku/>
        <w:wordWrap/>
        <w:overflowPunct/>
        <w:topLinePunct w:val="0"/>
        <w:autoSpaceDE/>
        <w:autoSpaceDN/>
        <w:bidi w:val="0"/>
        <w:adjustRightInd/>
        <w:spacing w:line="460" w:lineRule="exact"/>
        <w:ind w:firstLine="422" w:firstLineChars="200"/>
        <w:textAlignment w:val="auto"/>
        <w:rPr>
          <w:rFonts w:hint="eastAsia" w:ascii="宋体" w:hAnsi="宋体" w:eastAsia="宋体" w:cs="宋体"/>
          <w:b/>
          <w:bCs/>
          <w:color w:val="auto"/>
          <w:sz w:val="21"/>
          <w:szCs w:val="21"/>
          <w:highlight w:val="none"/>
        </w:rPr>
      </w:pPr>
    </w:p>
    <w:p w14:paraId="563B5F9F">
      <w:pPr>
        <w:keepNext w:val="0"/>
        <w:keepLines w:val="0"/>
        <w:pageBreakBefore w:val="0"/>
        <w:widowControl w:val="0"/>
        <w:kinsoku/>
        <w:wordWrap/>
        <w:overflowPunct/>
        <w:topLinePunct w:val="0"/>
        <w:autoSpaceDE/>
        <w:autoSpaceDN/>
        <w:bidi w:val="0"/>
        <w:adjustRightInd/>
        <w:spacing w:line="460" w:lineRule="exact"/>
        <w:ind w:firstLine="422" w:firstLineChars="200"/>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3</w:t>
      </w:r>
      <w:r>
        <w:rPr>
          <w:rFonts w:hint="eastAsia" w:ascii="宋体" w:hAnsi="宋体" w:cs="宋体"/>
          <w:b/>
          <w:bCs/>
          <w:color w:val="auto"/>
          <w:sz w:val="21"/>
          <w:szCs w:val="21"/>
          <w:highlight w:val="none"/>
          <w:lang w:val="en-US" w:eastAsia="zh-CN"/>
        </w:rPr>
        <w:t>3</w:t>
      </w:r>
      <w:r>
        <w:rPr>
          <w:rFonts w:hint="eastAsia" w:ascii="宋体" w:hAnsi="宋体" w:eastAsia="宋体" w:cs="宋体"/>
          <w:b/>
          <w:bCs/>
          <w:color w:val="auto"/>
          <w:sz w:val="21"/>
          <w:szCs w:val="21"/>
          <w:highlight w:val="none"/>
        </w:rPr>
        <w:t>.广西线上“政采贷”政策告知函</w:t>
      </w:r>
    </w:p>
    <w:p w14:paraId="3E48E14A">
      <w:pPr>
        <w:spacing w:line="580" w:lineRule="exact"/>
        <w:ind w:firstLine="883" w:firstLineChars="200"/>
        <w:jc w:val="center"/>
        <w:rPr>
          <w:rFonts w:hint="eastAsia" w:ascii="宋体" w:hAnsi="宋体" w:cs="宋体"/>
          <w:b/>
          <w:bCs/>
          <w:color w:val="auto"/>
          <w:sz w:val="44"/>
          <w:szCs w:val="44"/>
          <w:highlight w:val="none"/>
        </w:rPr>
      </w:pPr>
    </w:p>
    <w:p w14:paraId="007646B7">
      <w:pPr>
        <w:spacing w:line="580" w:lineRule="exact"/>
        <w:ind w:firstLine="883" w:firstLineChars="200"/>
        <w:jc w:val="center"/>
        <w:rPr>
          <w:rFonts w:ascii="宋体" w:hAnsi="宋体" w:cs="宋体"/>
          <w:b/>
          <w:bCs/>
          <w:color w:val="auto"/>
          <w:sz w:val="44"/>
          <w:szCs w:val="44"/>
          <w:highlight w:val="none"/>
        </w:rPr>
      </w:pPr>
      <w:r>
        <w:rPr>
          <w:rFonts w:hint="eastAsia" w:ascii="宋体" w:hAnsi="宋体" w:cs="宋体"/>
          <w:b/>
          <w:bCs/>
          <w:color w:val="auto"/>
          <w:sz w:val="44"/>
          <w:szCs w:val="44"/>
          <w:highlight w:val="none"/>
        </w:rPr>
        <w:t>广西线上“政采贷”政策告知函</w:t>
      </w:r>
    </w:p>
    <w:p w14:paraId="32FF56BB">
      <w:pPr>
        <w:spacing w:line="58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各供应商：</w:t>
      </w:r>
    </w:p>
    <w:p w14:paraId="03FF7E3C">
      <w:pPr>
        <w:spacing w:line="58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欢迎贵公司参与广西政府采购活动！</w:t>
      </w:r>
    </w:p>
    <w:p w14:paraId="46759BFC">
      <w:pPr>
        <w:spacing w:line="58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线上“政采贷”是人民银行南宁中心支行和自治区财政厅共同支持企业发展，针对参与政府采购活动的企业融资难、融资贵、融资慢、融资繁问题推出的一项融资政策。贵公司若成为本次政府采购项目的中标（成交）供应商，可持政府采购合同在线向银行业金融机构申请贷款，融资机构将根据《中国人民银行南宁中心支行 广西壮族自治区财政厅关于推广线上“政采贷”融资模式的通知》（南宁银发〔2021〕258号），按照双方自愿的原则提供便捷、优惠的贷款服务。</w:t>
      </w:r>
    </w:p>
    <w:p w14:paraId="026606AE">
      <w:pPr>
        <w:pStyle w:val="31"/>
        <w:keepNext w:val="0"/>
        <w:keepLines w:val="0"/>
        <w:pageBreakBefore w:val="0"/>
        <w:kinsoku/>
        <w:wordWrap/>
        <w:overflowPunct/>
        <w:topLinePunct w:val="0"/>
        <w:autoSpaceDE/>
        <w:autoSpaceDN/>
        <w:bidi w:val="0"/>
        <w:spacing w:line="426" w:lineRule="exact"/>
        <w:ind w:firstLine="460" w:firstLineChars="200"/>
        <w:textAlignment w:val="auto"/>
        <w:rPr>
          <w:rFonts w:hint="eastAsia"/>
          <w:color w:val="auto"/>
          <w:highlight w:val="none"/>
        </w:rPr>
      </w:pPr>
      <w:r>
        <w:rPr>
          <w:rFonts w:hint="eastAsia" w:ascii="宋体" w:hAnsi="宋体" w:eastAsia="宋体" w:cs="宋体"/>
          <w:color w:val="auto"/>
          <w:sz w:val="21"/>
          <w:szCs w:val="21"/>
          <w:highlight w:val="none"/>
        </w:rPr>
        <w:t>相关金融产品和银行业金融机构联系方式，可在中征应收账款融资服务平台查询（网址：</w:t>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"https://www.crcrfsp.com/" </w:instrText>
      </w:r>
      <w:r>
        <w:rPr>
          <w:rFonts w:hint="eastAsia" w:ascii="宋体" w:hAnsi="宋体" w:eastAsia="宋体" w:cs="宋体"/>
          <w:color w:val="auto"/>
          <w:sz w:val="21"/>
          <w:szCs w:val="21"/>
          <w:highlight w:val="none"/>
        </w:rPr>
        <w:fldChar w:fldCharType="separate"/>
      </w:r>
      <w:r>
        <w:rPr>
          <w:rStyle w:val="26"/>
          <w:rFonts w:hint="eastAsia" w:ascii="宋体" w:hAnsi="宋体" w:eastAsia="宋体" w:cs="宋体"/>
          <w:color w:val="auto"/>
          <w:sz w:val="21"/>
          <w:szCs w:val="21"/>
          <w:highlight w:val="none"/>
        </w:rPr>
        <w:t>https://www.crcrfsp.com/</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rPr>
        <w:t>，客服电话：400-009-0001）。</w:t>
      </w:r>
      <w:r>
        <w:rPr>
          <w:rFonts w:hAnsi="宋体"/>
          <w:b/>
          <w:color w:val="auto"/>
          <w:highlight w:val="none"/>
        </w:rPr>
        <w:br w:type="page"/>
      </w:r>
    </w:p>
    <w:p w14:paraId="67FCFC15">
      <w:pPr>
        <w:numPr>
          <w:ilvl w:val="0"/>
          <w:numId w:val="3"/>
        </w:numPr>
        <w:shd w:val="clear" w:color="auto" w:fill="FFFFFF"/>
        <w:spacing w:line="600" w:lineRule="exact"/>
        <w:ind w:firstLine="723" w:firstLineChars="200"/>
        <w:jc w:val="center"/>
        <w:outlineLvl w:val="0"/>
        <w:rPr>
          <w:rFonts w:hint="eastAsia" w:ascii="宋体" w:hAnsi="宋体" w:eastAsia="宋体" w:cs="宋体"/>
          <w:b/>
          <w:bCs/>
          <w:color w:val="auto"/>
          <w:sz w:val="36"/>
          <w:szCs w:val="36"/>
          <w:highlight w:val="none"/>
        </w:rPr>
      </w:pPr>
      <w:bookmarkStart w:id="66" w:name="_Toc12510"/>
      <w:bookmarkStart w:id="67" w:name="OLE_LINK31"/>
      <w:r>
        <w:rPr>
          <w:rFonts w:hint="eastAsia" w:ascii="宋体" w:hAnsi="宋体" w:eastAsia="宋体" w:cs="宋体"/>
          <w:b/>
          <w:bCs/>
          <w:color w:val="auto"/>
          <w:sz w:val="36"/>
          <w:szCs w:val="36"/>
          <w:highlight w:val="none"/>
        </w:rPr>
        <w:t>项目需求和说明</w:t>
      </w:r>
      <w:bookmarkEnd w:id="66"/>
    </w:p>
    <w:bookmarkEnd w:id="67"/>
    <w:tbl>
      <w:tblPr>
        <w:tblStyle w:val="22"/>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02"/>
        <w:gridCol w:w="6670"/>
      </w:tblGrid>
      <w:tr w14:paraId="7E659C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3" w:hRule="atLeast"/>
          <w:jc w:val="center"/>
        </w:trPr>
        <w:tc>
          <w:tcPr>
            <w:tcW w:w="2402" w:type="dxa"/>
            <w:noWrap w:val="0"/>
            <w:vAlign w:val="center"/>
          </w:tcPr>
          <w:p w14:paraId="52912478">
            <w:pPr>
              <w:keepNext w:val="0"/>
              <w:keepLines w:val="0"/>
              <w:pageBreakBefore w:val="0"/>
              <w:widowControl w:val="0"/>
              <w:shd w:val="clear" w:color="auto" w:fill="FFFFFF"/>
              <w:kinsoku/>
              <w:wordWrap/>
              <w:overflowPunct/>
              <w:topLinePunct w:val="0"/>
              <w:autoSpaceDE/>
              <w:autoSpaceDN/>
              <w:bidi w:val="0"/>
              <w:adjustRightInd/>
              <w:snapToGrid/>
              <w:spacing w:line="390" w:lineRule="exact"/>
              <w:jc w:val="center"/>
              <w:textAlignment w:val="auto"/>
              <w:rPr>
                <w:rFonts w:hint="eastAsia" w:ascii="宋体" w:hAnsi="宋体" w:eastAsia="宋体" w:cs="宋体"/>
                <w:color w:val="auto"/>
                <w:szCs w:val="21"/>
                <w:highlight w:val="none"/>
              </w:rPr>
            </w:pPr>
            <w:bookmarkStart w:id="68" w:name="_Toc424307753"/>
            <w:r>
              <w:rPr>
                <w:rFonts w:hint="eastAsia" w:ascii="宋体" w:hAnsi="宋体" w:eastAsia="宋体" w:cs="宋体"/>
                <w:color w:val="auto"/>
                <w:szCs w:val="21"/>
                <w:highlight w:val="none"/>
              </w:rPr>
              <w:t>工程名称</w:t>
            </w:r>
          </w:p>
        </w:tc>
        <w:tc>
          <w:tcPr>
            <w:tcW w:w="6670" w:type="dxa"/>
            <w:noWrap w:val="0"/>
            <w:vAlign w:val="center"/>
          </w:tcPr>
          <w:p w14:paraId="4510CCCE">
            <w:pPr>
              <w:keepNext w:val="0"/>
              <w:keepLines w:val="0"/>
              <w:pageBreakBefore w:val="0"/>
              <w:widowControl w:val="0"/>
              <w:shd w:val="clear" w:color="auto" w:fill="FFFFFF"/>
              <w:kinsoku/>
              <w:wordWrap/>
              <w:overflowPunct/>
              <w:topLinePunct w:val="0"/>
              <w:autoSpaceDE/>
              <w:autoSpaceDN/>
              <w:bidi w:val="0"/>
              <w:adjustRightInd/>
              <w:snapToGrid/>
              <w:spacing w:line="390" w:lineRule="exact"/>
              <w:textAlignment w:val="auto"/>
              <w:rPr>
                <w:rFonts w:hint="eastAsia" w:ascii="宋体" w:hAnsi="宋体" w:eastAsia="宋体" w:cs="宋体"/>
                <w:bCs/>
                <w:color w:val="auto"/>
                <w:szCs w:val="21"/>
                <w:highlight w:val="none"/>
              </w:rPr>
            </w:pPr>
            <w:r>
              <w:rPr>
                <w:rFonts w:hint="eastAsia" w:ascii="宋体" w:hAnsi="宋体" w:cs="宋体"/>
                <w:color w:val="auto"/>
                <w:highlight w:val="none"/>
                <w:lang w:eastAsia="zh-CN"/>
              </w:rPr>
              <w:t>2026年防城港市金湾实验幼儿园暖心工程项目</w:t>
            </w:r>
          </w:p>
        </w:tc>
      </w:tr>
      <w:tr w14:paraId="4AEE93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3" w:hRule="atLeast"/>
          <w:jc w:val="center"/>
        </w:trPr>
        <w:tc>
          <w:tcPr>
            <w:tcW w:w="2402" w:type="dxa"/>
            <w:noWrap w:val="0"/>
            <w:vAlign w:val="center"/>
          </w:tcPr>
          <w:p w14:paraId="0B66D6AF">
            <w:pPr>
              <w:keepNext w:val="0"/>
              <w:keepLines w:val="0"/>
              <w:pageBreakBefore w:val="0"/>
              <w:widowControl w:val="0"/>
              <w:shd w:val="clear" w:color="auto" w:fill="FFFFFF"/>
              <w:kinsoku/>
              <w:wordWrap/>
              <w:overflowPunct/>
              <w:topLinePunct w:val="0"/>
              <w:autoSpaceDE/>
              <w:autoSpaceDN/>
              <w:bidi w:val="0"/>
              <w:adjustRightInd/>
              <w:snapToGrid/>
              <w:spacing w:line="390" w:lineRule="exact"/>
              <w:jc w:val="center"/>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建设地点</w:t>
            </w:r>
          </w:p>
        </w:tc>
        <w:tc>
          <w:tcPr>
            <w:tcW w:w="6670" w:type="dxa"/>
            <w:noWrap w:val="0"/>
            <w:vAlign w:val="center"/>
          </w:tcPr>
          <w:p w14:paraId="2D4D6BBC">
            <w:pPr>
              <w:keepNext w:val="0"/>
              <w:keepLines w:val="0"/>
              <w:pageBreakBefore w:val="0"/>
              <w:widowControl w:val="0"/>
              <w:shd w:val="clear" w:color="auto" w:fill="FFFFFF"/>
              <w:kinsoku/>
              <w:wordWrap/>
              <w:overflowPunct/>
              <w:topLinePunct w:val="0"/>
              <w:autoSpaceDE/>
              <w:autoSpaceDN/>
              <w:bidi w:val="0"/>
              <w:adjustRightInd/>
              <w:snapToGrid/>
              <w:spacing w:line="390" w:lineRule="exact"/>
              <w:jc w:val="left"/>
              <w:textAlignment w:val="auto"/>
              <w:rPr>
                <w:rFonts w:hint="default" w:ascii="宋体" w:hAnsi="宋体" w:eastAsia="宋体" w:cs="宋体"/>
                <w:color w:val="auto"/>
                <w:szCs w:val="21"/>
                <w:highlight w:val="none"/>
                <w:lang w:val="en-US"/>
              </w:rPr>
            </w:pPr>
            <w:r>
              <w:rPr>
                <w:rFonts w:hint="eastAsia" w:ascii="宋体" w:hAnsi="宋体" w:cs="宋体"/>
                <w:color w:val="auto"/>
                <w:highlight w:val="none"/>
                <w:lang w:val="en-US" w:eastAsia="zh-CN"/>
              </w:rPr>
              <w:t>防城港市港口区</w:t>
            </w:r>
          </w:p>
        </w:tc>
      </w:tr>
      <w:tr w14:paraId="0BF08E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jc w:val="center"/>
        </w:trPr>
        <w:tc>
          <w:tcPr>
            <w:tcW w:w="2402" w:type="dxa"/>
            <w:noWrap w:val="0"/>
            <w:vAlign w:val="center"/>
          </w:tcPr>
          <w:p w14:paraId="319F18E3">
            <w:pPr>
              <w:keepNext w:val="0"/>
              <w:keepLines w:val="0"/>
              <w:pageBreakBefore w:val="0"/>
              <w:widowControl w:val="0"/>
              <w:shd w:val="clear" w:color="auto" w:fill="FFFFFF"/>
              <w:kinsoku/>
              <w:wordWrap/>
              <w:overflowPunct/>
              <w:topLinePunct w:val="0"/>
              <w:autoSpaceDE/>
              <w:autoSpaceDN/>
              <w:bidi w:val="0"/>
              <w:adjustRightInd/>
              <w:snapToGrid/>
              <w:spacing w:line="390" w:lineRule="exact"/>
              <w:jc w:val="center"/>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建设内容</w:t>
            </w:r>
          </w:p>
        </w:tc>
        <w:tc>
          <w:tcPr>
            <w:tcW w:w="6670" w:type="dxa"/>
            <w:noWrap w:val="0"/>
            <w:vAlign w:val="center"/>
          </w:tcPr>
          <w:p w14:paraId="7AF03BAF">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1"/>
                <w:szCs w:val="21"/>
                <w:highlight w:val="none"/>
                <w:u w:val="none"/>
                <w:lang w:val="en-US" w:eastAsia="zh-CN"/>
              </w:rPr>
            </w:pPr>
            <w:r>
              <w:rPr>
                <w:rFonts w:hint="eastAsia" w:ascii="宋体" w:hAnsi="宋体" w:eastAsia="宋体" w:cs="宋体"/>
                <w:color w:val="auto"/>
                <w:sz w:val="21"/>
                <w:szCs w:val="21"/>
                <w:highlight w:val="none"/>
                <w:u w:val="none"/>
                <w:lang w:val="en-US" w:eastAsia="zh-CN"/>
              </w:rPr>
              <w:t xml:space="preserve">   本次建设内容建设范围及内容:</w:t>
            </w:r>
          </w:p>
          <w:p w14:paraId="4AC56154">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cs="宋体"/>
                <w:color w:val="auto"/>
                <w:sz w:val="21"/>
                <w:szCs w:val="21"/>
                <w:highlight w:val="none"/>
                <w:u w:val="none"/>
                <w:lang w:val="en-US" w:eastAsia="zh-CN"/>
              </w:rPr>
            </w:pPr>
            <w:r>
              <w:rPr>
                <w:rFonts w:hint="eastAsia" w:ascii="宋体" w:hAnsi="宋体" w:cs="宋体"/>
                <w:color w:val="auto"/>
                <w:sz w:val="21"/>
                <w:szCs w:val="21"/>
                <w:highlight w:val="none"/>
                <w:u w:val="none"/>
                <w:lang w:val="en-US" w:eastAsia="zh-CN"/>
              </w:rPr>
              <w:t>1.</w:t>
            </w:r>
            <w:r>
              <w:rPr>
                <w:rFonts w:hint="eastAsia" w:ascii="宋体" w:hAnsi="宋体" w:eastAsia="宋体" w:cs="宋体"/>
                <w:color w:val="auto"/>
                <w:sz w:val="21"/>
                <w:szCs w:val="21"/>
                <w:highlight w:val="none"/>
                <w:u w:val="none"/>
                <w:lang w:val="en-US" w:eastAsia="zh-CN"/>
              </w:rPr>
              <w:t>原有木地板和踢脚拆除后更换新的木地板及踢脚线</w:t>
            </w:r>
            <w:r>
              <w:rPr>
                <w:rFonts w:hint="eastAsia" w:ascii="宋体" w:hAnsi="宋体" w:cs="宋体"/>
                <w:color w:val="auto"/>
                <w:sz w:val="21"/>
                <w:szCs w:val="21"/>
                <w:highlight w:val="none"/>
                <w:u w:val="none"/>
                <w:lang w:val="en-US" w:eastAsia="zh-CN"/>
              </w:rPr>
              <w:t>；</w:t>
            </w:r>
          </w:p>
          <w:p w14:paraId="5F56362E">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cs="宋体"/>
                <w:color w:val="auto"/>
                <w:sz w:val="21"/>
                <w:szCs w:val="21"/>
                <w:highlight w:val="none"/>
                <w:u w:val="none"/>
                <w:lang w:val="en-US" w:eastAsia="zh-CN"/>
              </w:rPr>
            </w:pPr>
            <w:r>
              <w:rPr>
                <w:rFonts w:hint="eastAsia" w:ascii="宋体" w:hAnsi="宋体" w:eastAsia="宋体" w:cs="宋体"/>
                <w:color w:val="auto"/>
                <w:sz w:val="21"/>
                <w:szCs w:val="21"/>
                <w:highlight w:val="none"/>
                <w:u w:val="none"/>
                <w:lang w:val="en-US" w:eastAsia="zh-CN"/>
              </w:rPr>
              <w:t>2</w:t>
            </w:r>
            <w:r>
              <w:rPr>
                <w:rFonts w:hint="eastAsia" w:ascii="宋体" w:hAnsi="宋体" w:cs="宋体"/>
                <w:color w:val="auto"/>
                <w:sz w:val="21"/>
                <w:szCs w:val="21"/>
                <w:highlight w:val="none"/>
                <w:u w:val="none"/>
                <w:lang w:val="en-US" w:eastAsia="zh-CN"/>
              </w:rPr>
              <w:t>.</w:t>
            </w:r>
            <w:r>
              <w:rPr>
                <w:rFonts w:hint="eastAsia" w:ascii="宋体" w:hAnsi="宋体" w:eastAsia="宋体" w:cs="宋体"/>
                <w:color w:val="auto"/>
                <w:sz w:val="21"/>
                <w:szCs w:val="21"/>
                <w:highlight w:val="none"/>
                <w:u w:val="none"/>
                <w:lang w:val="en-US" w:eastAsia="zh-CN"/>
              </w:rPr>
              <w:t>原有楼梯平台栏杆拆除砖砌窗台1.1m高后加装窗户、地面架空做垫层后铺瓷砖及墙裙</w:t>
            </w:r>
            <w:r>
              <w:rPr>
                <w:rFonts w:hint="eastAsia" w:ascii="宋体" w:hAnsi="宋体" w:cs="宋体"/>
                <w:color w:val="auto"/>
                <w:sz w:val="21"/>
                <w:szCs w:val="21"/>
                <w:highlight w:val="none"/>
                <w:u w:val="none"/>
                <w:lang w:val="en-US" w:eastAsia="zh-CN"/>
              </w:rPr>
              <w:t>；</w:t>
            </w:r>
          </w:p>
          <w:p w14:paraId="617ECF85">
            <w:pPr>
              <w:keepNext w:val="0"/>
              <w:keepLines w:val="0"/>
              <w:pageBreakBefore w:val="0"/>
              <w:widowControl w:val="0"/>
              <w:kinsoku/>
              <w:wordWrap/>
              <w:overflowPunct/>
              <w:topLinePunct w:val="0"/>
              <w:autoSpaceDE/>
              <w:autoSpaceDN/>
              <w:bidi w:val="0"/>
              <w:adjustRightInd/>
              <w:snapToGrid/>
              <w:spacing w:line="350" w:lineRule="exact"/>
              <w:ind w:firstLine="420" w:firstLineChars="200"/>
              <w:jc w:val="left"/>
              <w:textAlignment w:val="auto"/>
              <w:rPr>
                <w:rFonts w:hint="default" w:ascii="宋体" w:hAnsi="宋体" w:eastAsia="宋体" w:cs="宋体"/>
                <w:color w:val="auto"/>
                <w:szCs w:val="21"/>
                <w:highlight w:val="none"/>
                <w:lang w:val="en-US"/>
              </w:rPr>
            </w:pPr>
            <w:r>
              <w:rPr>
                <w:rFonts w:hint="eastAsia" w:ascii="宋体" w:hAnsi="宋体" w:eastAsia="宋体" w:cs="宋体"/>
                <w:color w:val="auto"/>
                <w:sz w:val="21"/>
                <w:szCs w:val="21"/>
                <w:highlight w:val="none"/>
                <w:u w:val="none"/>
                <w:lang w:val="en-US" w:eastAsia="zh-CN"/>
              </w:rPr>
              <w:t>3</w:t>
            </w:r>
            <w:r>
              <w:rPr>
                <w:rFonts w:hint="eastAsia" w:ascii="宋体" w:hAnsi="宋体" w:cs="宋体"/>
                <w:color w:val="auto"/>
                <w:sz w:val="21"/>
                <w:szCs w:val="21"/>
                <w:highlight w:val="none"/>
                <w:u w:val="none"/>
                <w:lang w:val="en-US" w:eastAsia="zh-CN"/>
              </w:rPr>
              <w:t>.</w:t>
            </w:r>
            <w:r>
              <w:rPr>
                <w:rFonts w:hint="eastAsia" w:ascii="宋体" w:hAnsi="宋体" w:eastAsia="宋体" w:cs="宋体"/>
                <w:color w:val="auto"/>
                <w:sz w:val="21"/>
                <w:szCs w:val="21"/>
                <w:highlight w:val="none"/>
                <w:u w:val="none"/>
                <w:lang w:val="en-US" w:eastAsia="zh-CN"/>
              </w:rPr>
              <w:t>原有连廊栏杆拆除后二次利用栏杆安装等，详见图纸及工程量清单。</w:t>
            </w:r>
          </w:p>
        </w:tc>
      </w:tr>
      <w:tr w14:paraId="0C37F1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3" w:hRule="atLeast"/>
          <w:jc w:val="center"/>
        </w:trPr>
        <w:tc>
          <w:tcPr>
            <w:tcW w:w="2402" w:type="dxa"/>
            <w:noWrap w:val="0"/>
            <w:vAlign w:val="center"/>
          </w:tcPr>
          <w:p w14:paraId="0327DCE3">
            <w:pPr>
              <w:keepNext w:val="0"/>
              <w:keepLines w:val="0"/>
              <w:pageBreakBefore w:val="0"/>
              <w:widowControl w:val="0"/>
              <w:shd w:val="clear" w:color="auto" w:fill="FFFFFF"/>
              <w:kinsoku/>
              <w:wordWrap/>
              <w:overflowPunct/>
              <w:topLinePunct w:val="0"/>
              <w:autoSpaceDE/>
              <w:autoSpaceDN/>
              <w:bidi w:val="0"/>
              <w:adjustRightInd/>
              <w:snapToGrid/>
              <w:spacing w:line="390" w:lineRule="exact"/>
              <w:jc w:val="center"/>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工程预算（</w:t>
            </w:r>
            <w:r>
              <w:rPr>
                <w:rFonts w:hint="eastAsia" w:ascii="宋体" w:hAnsi="宋体" w:cs="宋体"/>
                <w:color w:val="auto"/>
                <w:szCs w:val="21"/>
                <w:highlight w:val="none"/>
                <w:lang w:val="en-US" w:eastAsia="zh-CN"/>
              </w:rPr>
              <w:t>招标控制价</w:t>
            </w:r>
            <w:r>
              <w:rPr>
                <w:rFonts w:hint="eastAsia" w:ascii="宋体" w:hAnsi="宋体" w:eastAsia="宋体" w:cs="宋体"/>
                <w:color w:val="auto"/>
                <w:szCs w:val="21"/>
                <w:highlight w:val="none"/>
              </w:rPr>
              <w:t>）</w:t>
            </w:r>
          </w:p>
        </w:tc>
        <w:tc>
          <w:tcPr>
            <w:tcW w:w="6670" w:type="dxa"/>
            <w:noWrap w:val="0"/>
            <w:vAlign w:val="center"/>
          </w:tcPr>
          <w:p w14:paraId="0237D977">
            <w:pPr>
              <w:keepNext w:val="0"/>
              <w:keepLines w:val="0"/>
              <w:pageBreakBefore w:val="0"/>
              <w:widowControl w:val="0"/>
              <w:shd w:val="clear" w:color="auto" w:fill="FFFFFF"/>
              <w:kinsoku/>
              <w:wordWrap/>
              <w:overflowPunct/>
              <w:topLinePunct w:val="0"/>
              <w:autoSpaceDE/>
              <w:autoSpaceDN/>
              <w:bidi w:val="0"/>
              <w:adjustRightInd/>
              <w:snapToGrid/>
              <w:spacing w:line="390" w:lineRule="exact"/>
              <w:ind w:firstLine="422" w:firstLineChars="200"/>
              <w:jc w:val="left"/>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lang w:eastAsia="zh-CN"/>
              </w:rPr>
              <w:t>经</w:t>
            </w:r>
            <w:r>
              <w:rPr>
                <w:rFonts w:hint="eastAsia" w:ascii="宋体" w:hAnsi="宋体" w:eastAsia="宋体" w:cs="宋体"/>
                <w:b/>
                <w:bCs/>
                <w:color w:val="auto"/>
                <w:sz w:val="21"/>
                <w:szCs w:val="21"/>
                <w:highlight w:val="none"/>
                <w:lang w:val="en-US" w:eastAsia="zh-CN"/>
              </w:rPr>
              <w:t>采购</w:t>
            </w:r>
            <w:r>
              <w:rPr>
                <w:rFonts w:hint="eastAsia" w:ascii="宋体" w:hAnsi="宋体" w:eastAsia="宋体" w:cs="宋体"/>
                <w:b/>
                <w:bCs/>
                <w:color w:val="auto"/>
                <w:sz w:val="21"/>
                <w:szCs w:val="21"/>
                <w:highlight w:val="none"/>
                <w:lang w:eastAsia="zh-CN"/>
              </w:rPr>
              <w:t>人确认，本项目招标控制价</w:t>
            </w:r>
            <w:r>
              <w:rPr>
                <w:rFonts w:hint="eastAsia" w:ascii="宋体" w:hAnsi="宋体" w:eastAsia="宋体" w:cs="宋体"/>
                <w:b/>
                <w:bCs/>
                <w:color w:val="auto"/>
                <w:sz w:val="21"/>
                <w:szCs w:val="21"/>
                <w:highlight w:val="none"/>
                <w:lang w:val="en-US" w:eastAsia="zh-CN"/>
              </w:rPr>
              <w:t>为人民币玖拾玖万壹仟捌佰零贰元伍角玖分（¥991,802.59）</w:t>
            </w:r>
            <w:r>
              <w:rPr>
                <w:rFonts w:hint="eastAsia" w:ascii="宋体" w:hAnsi="宋体" w:cs="宋体"/>
                <w:b/>
                <w:bCs/>
                <w:color w:val="auto"/>
                <w:sz w:val="21"/>
                <w:szCs w:val="21"/>
                <w:highlight w:val="none"/>
                <w:u w:val="none"/>
                <w:lang w:val="en-US" w:eastAsia="zh-CN"/>
              </w:rPr>
              <w:t>，</w:t>
            </w:r>
            <w:r>
              <w:rPr>
                <w:rFonts w:hint="eastAsia" w:ascii="宋体" w:hAnsi="宋体" w:eastAsia="宋体" w:cs="宋体"/>
                <w:b/>
                <w:bCs/>
                <w:color w:val="auto"/>
                <w:sz w:val="21"/>
                <w:szCs w:val="21"/>
                <w:highlight w:val="none"/>
                <w:lang w:eastAsia="zh-CN"/>
              </w:rPr>
              <w:t>供应商的磋商报价不能超出此控制价，否则磋商无效。</w:t>
            </w:r>
          </w:p>
        </w:tc>
      </w:tr>
      <w:tr w14:paraId="1CF78C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3" w:hRule="atLeast"/>
          <w:jc w:val="center"/>
        </w:trPr>
        <w:tc>
          <w:tcPr>
            <w:tcW w:w="2402" w:type="dxa"/>
            <w:noWrap w:val="0"/>
            <w:vAlign w:val="center"/>
          </w:tcPr>
          <w:p w14:paraId="7ABA827E">
            <w:pPr>
              <w:keepNext w:val="0"/>
              <w:keepLines w:val="0"/>
              <w:pageBreakBefore w:val="0"/>
              <w:widowControl w:val="0"/>
              <w:shd w:val="clear" w:color="auto" w:fill="FFFFFF"/>
              <w:kinsoku/>
              <w:wordWrap/>
              <w:overflowPunct/>
              <w:topLinePunct w:val="0"/>
              <w:autoSpaceDE/>
              <w:autoSpaceDN/>
              <w:bidi w:val="0"/>
              <w:adjustRightInd/>
              <w:snapToGrid/>
              <w:spacing w:line="390" w:lineRule="exact"/>
              <w:jc w:val="center"/>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质量标准</w:t>
            </w:r>
          </w:p>
        </w:tc>
        <w:tc>
          <w:tcPr>
            <w:tcW w:w="6670" w:type="dxa"/>
            <w:noWrap w:val="0"/>
            <w:vAlign w:val="center"/>
          </w:tcPr>
          <w:p w14:paraId="4BD15788">
            <w:pPr>
              <w:keepNext w:val="0"/>
              <w:keepLines w:val="0"/>
              <w:pageBreakBefore w:val="0"/>
              <w:widowControl w:val="0"/>
              <w:shd w:val="clear" w:color="auto" w:fill="FFFFFF"/>
              <w:kinsoku/>
              <w:wordWrap/>
              <w:overflowPunct/>
              <w:topLinePunct w:val="0"/>
              <w:autoSpaceDE/>
              <w:autoSpaceDN/>
              <w:bidi w:val="0"/>
              <w:adjustRightInd/>
              <w:snapToGrid/>
              <w:spacing w:line="390" w:lineRule="exact"/>
              <w:textAlignment w:val="auto"/>
              <w:rPr>
                <w:rFonts w:hint="eastAsia" w:ascii="宋体" w:hAnsi="宋体" w:eastAsia="宋体" w:cs="宋体"/>
                <w:color w:val="auto"/>
                <w:szCs w:val="21"/>
                <w:highlight w:val="none"/>
              </w:rPr>
            </w:pPr>
            <w:r>
              <w:rPr>
                <w:rFonts w:hint="eastAsia" w:ascii="宋体" w:hAnsi="宋体" w:eastAsia="宋体" w:cs="宋体"/>
                <w:color w:val="auto"/>
                <w:highlight w:val="none"/>
              </w:rPr>
              <w:t>符合现行国家及相关行业质量验收合格标准。</w:t>
            </w:r>
          </w:p>
        </w:tc>
      </w:tr>
      <w:tr w14:paraId="1F1A6A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3" w:hRule="atLeast"/>
          <w:jc w:val="center"/>
        </w:trPr>
        <w:tc>
          <w:tcPr>
            <w:tcW w:w="2402" w:type="dxa"/>
            <w:noWrap w:val="0"/>
            <w:vAlign w:val="center"/>
          </w:tcPr>
          <w:p w14:paraId="569F94AC">
            <w:pPr>
              <w:keepNext w:val="0"/>
              <w:keepLines w:val="0"/>
              <w:pageBreakBefore w:val="0"/>
              <w:widowControl w:val="0"/>
              <w:shd w:val="clear" w:color="auto" w:fill="FFFFFF"/>
              <w:kinsoku/>
              <w:wordWrap/>
              <w:overflowPunct/>
              <w:topLinePunct w:val="0"/>
              <w:autoSpaceDE/>
              <w:autoSpaceDN/>
              <w:bidi w:val="0"/>
              <w:adjustRightInd/>
              <w:snapToGrid/>
              <w:spacing w:line="390" w:lineRule="exact"/>
              <w:jc w:val="center"/>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工期要求</w:t>
            </w:r>
          </w:p>
        </w:tc>
        <w:tc>
          <w:tcPr>
            <w:tcW w:w="6670" w:type="dxa"/>
            <w:noWrap w:val="0"/>
            <w:vAlign w:val="center"/>
          </w:tcPr>
          <w:p w14:paraId="739BD5FA">
            <w:pPr>
              <w:keepNext w:val="0"/>
              <w:keepLines w:val="0"/>
              <w:pageBreakBefore w:val="0"/>
              <w:widowControl w:val="0"/>
              <w:shd w:val="clear" w:color="auto" w:fill="FFFFFF"/>
              <w:kinsoku/>
              <w:wordWrap/>
              <w:overflowPunct/>
              <w:topLinePunct w:val="0"/>
              <w:autoSpaceDE/>
              <w:autoSpaceDN/>
              <w:bidi w:val="0"/>
              <w:adjustRightInd/>
              <w:snapToGrid/>
              <w:spacing w:line="390" w:lineRule="exact"/>
              <w:textAlignment w:val="auto"/>
              <w:rPr>
                <w:rFonts w:hint="eastAsia" w:ascii="宋体" w:hAnsi="宋体" w:eastAsia="宋体" w:cs="宋体"/>
                <w:color w:val="auto"/>
                <w:szCs w:val="21"/>
                <w:highlight w:val="none"/>
                <w:u w:val="none"/>
              </w:rPr>
            </w:pPr>
            <w:r>
              <w:rPr>
                <w:rFonts w:hint="eastAsia" w:ascii="宋体" w:hAnsi="宋体" w:cs="宋体"/>
                <w:b/>
                <w:bCs/>
                <w:color w:val="auto"/>
                <w:highlight w:val="none"/>
                <w:u w:val="none"/>
                <w:lang w:val="en-US" w:eastAsia="zh-CN"/>
              </w:rPr>
              <w:t>本项目总工期14日历天，须按期完成全部施工内容并竣工验收交付。</w:t>
            </w:r>
          </w:p>
        </w:tc>
      </w:tr>
      <w:tr w14:paraId="365628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3" w:hRule="atLeast"/>
          <w:jc w:val="center"/>
        </w:trPr>
        <w:tc>
          <w:tcPr>
            <w:tcW w:w="2402" w:type="dxa"/>
            <w:noWrap w:val="0"/>
            <w:vAlign w:val="center"/>
          </w:tcPr>
          <w:p w14:paraId="6E560060">
            <w:pPr>
              <w:keepNext w:val="0"/>
              <w:keepLines w:val="0"/>
              <w:pageBreakBefore w:val="0"/>
              <w:widowControl w:val="0"/>
              <w:shd w:val="clear" w:color="auto" w:fill="FFFFFF"/>
              <w:kinsoku/>
              <w:wordWrap/>
              <w:overflowPunct/>
              <w:topLinePunct w:val="0"/>
              <w:autoSpaceDE/>
              <w:autoSpaceDN/>
              <w:bidi w:val="0"/>
              <w:adjustRightInd/>
              <w:snapToGrid/>
              <w:spacing w:line="390" w:lineRule="exact"/>
              <w:jc w:val="center"/>
              <w:textAlignment w:val="auto"/>
              <w:rPr>
                <w:rFonts w:hint="eastAsia" w:ascii="宋体" w:hAnsi="宋体" w:eastAsia="宋体" w:cs="宋体"/>
                <w:color w:val="auto"/>
                <w:szCs w:val="21"/>
                <w:highlight w:val="none"/>
              </w:rPr>
            </w:pPr>
            <w:r>
              <w:rPr>
                <w:rFonts w:hint="eastAsia" w:ascii="宋体" w:cs="宋体"/>
                <w:color w:val="auto"/>
              </w:rPr>
              <w:t>采购标的对应的中小企业划分标准所属行业名称</w:t>
            </w:r>
          </w:p>
        </w:tc>
        <w:tc>
          <w:tcPr>
            <w:tcW w:w="6670" w:type="dxa"/>
            <w:noWrap w:val="0"/>
            <w:vAlign w:val="center"/>
          </w:tcPr>
          <w:p w14:paraId="372CC5AD">
            <w:pPr>
              <w:keepNext w:val="0"/>
              <w:keepLines w:val="0"/>
              <w:pageBreakBefore w:val="0"/>
              <w:widowControl w:val="0"/>
              <w:kinsoku/>
              <w:wordWrap/>
              <w:overflowPunct/>
              <w:topLinePunct w:val="0"/>
              <w:autoSpaceDE/>
              <w:autoSpaceDN/>
              <w:bidi w:val="0"/>
              <w:adjustRightInd/>
              <w:snapToGrid/>
              <w:spacing w:line="390" w:lineRule="exact"/>
              <w:ind w:firstLine="420" w:firstLineChars="200"/>
              <w:textAlignment w:val="auto"/>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建筑业</w:t>
            </w:r>
          </w:p>
        </w:tc>
      </w:tr>
      <w:tr w14:paraId="323419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3" w:hRule="atLeast"/>
          <w:jc w:val="center"/>
        </w:trPr>
        <w:tc>
          <w:tcPr>
            <w:tcW w:w="2402" w:type="dxa"/>
            <w:noWrap w:val="0"/>
            <w:vAlign w:val="center"/>
          </w:tcPr>
          <w:p w14:paraId="405273D6">
            <w:pPr>
              <w:keepNext w:val="0"/>
              <w:keepLines w:val="0"/>
              <w:pageBreakBefore w:val="0"/>
              <w:widowControl w:val="0"/>
              <w:shd w:val="clear" w:color="auto" w:fill="FFFFFF"/>
              <w:kinsoku/>
              <w:wordWrap/>
              <w:overflowPunct/>
              <w:topLinePunct w:val="0"/>
              <w:autoSpaceDE/>
              <w:autoSpaceDN/>
              <w:bidi w:val="0"/>
              <w:adjustRightInd/>
              <w:snapToGrid/>
              <w:spacing w:line="390" w:lineRule="exact"/>
              <w:jc w:val="center"/>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付款方式及其他要求</w:t>
            </w:r>
          </w:p>
        </w:tc>
        <w:tc>
          <w:tcPr>
            <w:tcW w:w="6670" w:type="dxa"/>
            <w:noWrap w:val="0"/>
            <w:vAlign w:val="center"/>
          </w:tcPr>
          <w:p w14:paraId="3A0698BC">
            <w:pPr>
              <w:keepNext w:val="0"/>
              <w:keepLines w:val="0"/>
              <w:pageBreakBefore w:val="0"/>
              <w:widowControl w:val="0"/>
              <w:kinsoku/>
              <w:wordWrap/>
              <w:overflowPunct/>
              <w:topLinePunct w:val="0"/>
              <w:autoSpaceDE/>
              <w:autoSpaceDN/>
              <w:bidi w:val="0"/>
              <w:adjustRightInd/>
              <w:snapToGrid/>
              <w:spacing w:line="420" w:lineRule="exact"/>
              <w:ind w:firstLine="420" w:firstLineChars="200"/>
              <w:rPr>
                <w:rFonts w:hint="eastAsia" w:ascii="宋体" w:hAnsi="宋体" w:eastAsia="宋体" w:cs="宋体"/>
                <w:b/>
                <w:bCs/>
                <w:color w:val="auto"/>
                <w:szCs w:val="21"/>
                <w:highlight w:val="none"/>
                <w:lang w:val="en-US" w:eastAsia="zh-CN"/>
              </w:rPr>
            </w:pPr>
            <w:r>
              <w:rPr>
                <w:rFonts w:hint="eastAsia" w:ascii="宋体" w:hAnsi="宋体" w:eastAsia="宋体" w:cs="宋体"/>
                <w:color w:val="auto"/>
                <w:szCs w:val="21"/>
                <w:highlight w:val="none"/>
                <w:lang w:val="en-US" w:eastAsia="zh-CN"/>
              </w:rPr>
              <w:t>1.本项目</w:t>
            </w:r>
            <w:bookmarkStart w:id="69" w:name="OLE_LINK61"/>
            <w:bookmarkStart w:id="70" w:name="OLE_LINK32"/>
            <w:r>
              <w:rPr>
                <w:rFonts w:hint="eastAsia" w:ascii="宋体" w:hAnsi="宋体" w:eastAsia="宋体" w:cs="宋体"/>
                <w:color w:val="auto"/>
                <w:szCs w:val="21"/>
                <w:highlight w:val="none"/>
                <w:lang w:val="en-US" w:eastAsia="zh-CN"/>
              </w:rPr>
              <w:t>预付款</w:t>
            </w:r>
            <w:bookmarkEnd w:id="69"/>
            <w:r>
              <w:rPr>
                <w:rFonts w:hint="eastAsia" w:ascii="宋体" w:hAnsi="宋体" w:eastAsia="宋体" w:cs="宋体"/>
                <w:color w:val="auto"/>
                <w:szCs w:val="21"/>
                <w:highlight w:val="none"/>
                <w:lang w:val="en-US" w:eastAsia="zh-CN"/>
              </w:rPr>
              <w:t>支付</w:t>
            </w:r>
            <w:bookmarkEnd w:id="70"/>
            <w:r>
              <w:rPr>
                <w:rFonts w:hint="eastAsia" w:ascii="宋体" w:hAnsi="宋体" w:eastAsia="宋体" w:cs="宋体"/>
                <w:color w:val="auto"/>
                <w:szCs w:val="21"/>
                <w:highlight w:val="none"/>
                <w:lang w:val="en-US" w:eastAsia="zh-CN"/>
              </w:rPr>
              <w:t>比例为：</w:t>
            </w:r>
            <w:bookmarkStart w:id="71" w:name="OLE_LINK60"/>
            <w:r>
              <w:rPr>
                <w:rFonts w:hint="eastAsia" w:ascii="宋体" w:hAnsi="宋体" w:cs="宋体"/>
                <w:b/>
                <w:bCs/>
                <w:color w:val="auto"/>
                <w:szCs w:val="21"/>
                <w:highlight w:val="none"/>
                <w:lang w:val="en-US" w:eastAsia="zh-CN"/>
              </w:rPr>
              <w:t>合同总价（扣除暂列金额）</w:t>
            </w:r>
            <w:r>
              <w:rPr>
                <w:rFonts w:hint="eastAsia" w:ascii="宋体" w:hAnsi="宋体" w:eastAsia="宋体" w:cs="宋体"/>
                <w:b/>
                <w:bCs/>
                <w:color w:val="auto"/>
                <w:szCs w:val="21"/>
                <w:highlight w:val="none"/>
                <w:lang w:val="en-US" w:eastAsia="zh-CN"/>
              </w:rPr>
              <w:t>的30%。预付款抵扣的方式、抵扣比例和抵扣时间安排：</w:t>
            </w:r>
            <w:bookmarkEnd w:id="71"/>
            <w:r>
              <w:rPr>
                <w:rFonts w:hint="eastAsia" w:ascii="宋体" w:hAnsi="宋体" w:cs="宋体"/>
                <w:b/>
                <w:bCs/>
                <w:color w:val="auto"/>
                <w:szCs w:val="21"/>
                <w:highlight w:val="none"/>
                <w:lang w:val="en-US" w:eastAsia="zh-CN"/>
              </w:rPr>
              <w:t>合同签订后，每月工程进度款先从预付款中扣除，原则上分两次扣完，每次扣预付款的50%。</w:t>
            </w:r>
          </w:p>
          <w:p w14:paraId="5CC8AD92">
            <w:pPr>
              <w:keepNext w:val="0"/>
              <w:keepLines w:val="0"/>
              <w:pageBreakBefore w:val="0"/>
              <w:widowControl w:val="0"/>
              <w:kinsoku/>
              <w:wordWrap/>
              <w:overflowPunct/>
              <w:topLinePunct w:val="0"/>
              <w:autoSpaceDE/>
              <w:autoSpaceDN/>
              <w:bidi w:val="0"/>
              <w:adjustRightInd/>
              <w:snapToGrid/>
              <w:spacing w:line="420" w:lineRule="exact"/>
              <w:ind w:firstLine="420" w:firstLineChars="200"/>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2.关于付款周期的约定：</w:t>
            </w:r>
            <w:bookmarkStart w:id="72" w:name="OLE_LINK59"/>
            <w:r>
              <w:rPr>
                <w:rFonts w:hint="eastAsia" w:ascii="宋体" w:hAnsi="宋体" w:eastAsia="宋体" w:cs="宋体"/>
                <w:color w:val="auto"/>
                <w:szCs w:val="21"/>
                <w:highlight w:val="none"/>
                <w:lang w:val="en-US" w:eastAsia="zh-CN"/>
              </w:rPr>
              <w:t>按每月20—25日（逾期不提交的待下月同期再提交）承包人应向发包人提交当月工程完成工程形象进度报表，同时在进度报表中附加农民工工资支付计划并提交上一期农民工工资支付情况表，经建设单位核实后，合同内按每月完成工程量的80%支付工程进度款；在工程竣工结算评审后支付至工程款总额的97%，总额的3%作为质量保证金，质保金在缺陷责任期满后21个工作日内一次性无息付清。合同外工程款待工程竣工结算后一并支付</w:t>
            </w:r>
            <w:bookmarkEnd w:id="72"/>
            <w:r>
              <w:rPr>
                <w:rFonts w:hint="eastAsia" w:ascii="宋体" w:hAnsi="宋体" w:eastAsia="宋体" w:cs="宋体"/>
                <w:color w:val="auto"/>
                <w:szCs w:val="21"/>
                <w:highlight w:val="none"/>
                <w:lang w:val="en-US" w:eastAsia="zh-CN"/>
              </w:rPr>
              <w:t>。</w:t>
            </w:r>
          </w:p>
          <w:p w14:paraId="4EBEE2CC">
            <w:pPr>
              <w:keepNext w:val="0"/>
              <w:keepLines w:val="0"/>
              <w:pageBreakBefore w:val="0"/>
              <w:widowControl w:val="0"/>
              <w:kinsoku/>
              <w:wordWrap/>
              <w:overflowPunct/>
              <w:topLinePunct w:val="0"/>
              <w:autoSpaceDE/>
              <w:autoSpaceDN/>
              <w:bidi w:val="0"/>
              <w:adjustRightInd/>
              <w:snapToGrid/>
              <w:spacing w:line="420" w:lineRule="exact"/>
              <w:ind w:firstLine="422" w:firstLineChars="200"/>
              <w:rPr>
                <w:rFonts w:hint="eastAsia" w:ascii="宋体" w:hAnsi="宋体" w:eastAsia="宋体" w:cs="宋体"/>
                <w:color w:val="auto"/>
                <w:szCs w:val="21"/>
                <w:highlight w:val="none"/>
                <w:lang w:val="en-US" w:eastAsia="zh-CN"/>
              </w:rPr>
            </w:pPr>
            <w:r>
              <w:rPr>
                <w:rFonts w:hint="eastAsia" w:ascii="宋体" w:hAnsi="宋体" w:eastAsia="宋体" w:cs="宋体"/>
                <w:b/>
                <w:bCs/>
                <w:color w:val="auto"/>
                <w:szCs w:val="21"/>
                <w:highlight w:val="none"/>
                <w:lang w:val="en-US" w:eastAsia="zh-CN"/>
              </w:rPr>
              <w:t>采购人在具备付款条件且收到成交人发票10个工作日内完成支付。</w:t>
            </w:r>
          </w:p>
        </w:tc>
      </w:tr>
      <w:tr w14:paraId="0A0192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3" w:hRule="atLeast"/>
          <w:jc w:val="center"/>
        </w:trPr>
        <w:tc>
          <w:tcPr>
            <w:tcW w:w="2402" w:type="dxa"/>
            <w:noWrap w:val="0"/>
            <w:vAlign w:val="center"/>
          </w:tcPr>
          <w:p w14:paraId="627D9423">
            <w:pPr>
              <w:keepNext w:val="0"/>
              <w:keepLines w:val="0"/>
              <w:pageBreakBefore w:val="0"/>
              <w:widowControl w:val="0"/>
              <w:shd w:val="clear" w:color="auto" w:fill="FFFFFF"/>
              <w:kinsoku/>
              <w:wordWrap/>
              <w:overflowPunct/>
              <w:topLinePunct w:val="0"/>
              <w:autoSpaceDE/>
              <w:autoSpaceDN/>
              <w:bidi w:val="0"/>
              <w:adjustRightInd/>
              <w:snapToGrid/>
              <w:spacing w:line="390" w:lineRule="exact"/>
              <w:jc w:val="center"/>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保修要求</w:t>
            </w:r>
          </w:p>
        </w:tc>
        <w:tc>
          <w:tcPr>
            <w:tcW w:w="6670" w:type="dxa"/>
            <w:noWrap w:val="0"/>
            <w:vAlign w:val="center"/>
          </w:tcPr>
          <w:p w14:paraId="0D03FFAC">
            <w:pPr>
              <w:keepNext w:val="0"/>
              <w:keepLines w:val="0"/>
              <w:pageBreakBefore w:val="0"/>
              <w:widowControl w:val="0"/>
              <w:shd w:val="clear" w:color="auto" w:fill="FFFFFF"/>
              <w:kinsoku/>
              <w:wordWrap/>
              <w:overflowPunct/>
              <w:topLinePunct w:val="0"/>
              <w:autoSpaceDE/>
              <w:autoSpaceDN/>
              <w:bidi w:val="0"/>
              <w:adjustRightInd/>
              <w:snapToGrid/>
              <w:spacing w:line="390" w:lineRule="exact"/>
              <w:textAlignment w:val="auto"/>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按照有关法律规定和合同约定，承担工程质量保修责任</w:t>
            </w:r>
            <w:r>
              <w:rPr>
                <w:rFonts w:hint="eastAsia" w:ascii="宋体" w:hAnsi="宋体" w:eastAsia="宋体" w:cs="宋体"/>
                <w:color w:val="auto"/>
                <w:szCs w:val="21"/>
                <w:highlight w:val="none"/>
                <w:lang w:eastAsia="zh-CN"/>
              </w:rPr>
              <w:t>。</w:t>
            </w:r>
          </w:p>
        </w:tc>
      </w:tr>
      <w:tr w14:paraId="46EE7E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3" w:hRule="atLeast"/>
          <w:jc w:val="center"/>
        </w:trPr>
        <w:tc>
          <w:tcPr>
            <w:tcW w:w="2402" w:type="dxa"/>
            <w:noWrap w:val="0"/>
            <w:vAlign w:val="center"/>
          </w:tcPr>
          <w:p w14:paraId="6E6EC2E1">
            <w:pPr>
              <w:keepNext w:val="0"/>
              <w:keepLines w:val="0"/>
              <w:pageBreakBefore w:val="0"/>
              <w:widowControl w:val="0"/>
              <w:shd w:val="clear" w:color="auto" w:fill="FFFFFF"/>
              <w:kinsoku/>
              <w:wordWrap/>
              <w:overflowPunct/>
              <w:topLinePunct w:val="0"/>
              <w:autoSpaceDE/>
              <w:autoSpaceDN/>
              <w:bidi w:val="0"/>
              <w:adjustRightInd/>
              <w:snapToGrid/>
              <w:spacing w:line="390" w:lineRule="exact"/>
              <w:ind w:firstLine="420" w:firstLineChars="200"/>
              <w:jc w:val="both"/>
              <w:textAlignment w:val="auto"/>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工程量清单</w:t>
            </w:r>
          </w:p>
        </w:tc>
        <w:tc>
          <w:tcPr>
            <w:tcW w:w="6670" w:type="dxa"/>
            <w:noWrap w:val="0"/>
            <w:vAlign w:val="center"/>
          </w:tcPr>
          <w:p w14:paraId="0536883A">
            <w:pPr>
              <w:keepNext w:val="0"/>
              <w:keepLines w:val="0"/>
              <w:pageBreakBefore w:val="0"/>
              <w:widowControl w:val="0"/>
              <w:shd w:val="clear" w:color="auto" w:fill="FFFFFF"/>
              <w:kinsoku/>
              <w:wordWrap/>
              <w:overflowPunct/>
              <w:topLinePunct w:val="0"/>
              <w:autoSpaceDE/>
              <w:autoSpaceDN/>
              <w:bidi w:val="0"/>
              <w:adjustRightInd/>
              <w:snapToGrid/>
              <w:spacing w:line="390" w:lineRule="exact"/>
              <w:jc w:val="both"/>
              <w:textAlignment w:val="auto"/>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（另册）</w:t>
            </w:r>
          </w:p>
        </w:tc>
      </w:tr>
      <w:tr w14:paraId="0AF776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3" w:hRule="atLeast"/>
          <w:jc w:val="center"/>
        </w:trPr>
        <w:tc>
          <w:tcPr>
            <w:tcW w:w="2402" w:type="dxa"/>
            <w:noWrap w:val="0"/>
            <w:vAlign w:val="center"/>
          </w:tcPr>
          <w:p w14:paraId="07C8803D">
            <w:pPr>
              <w:keepNext w:val="0"/>
              <w:keepLines w:val="0"/>
              <w:pageBreakBefore w:val="0"/>
              <w:widowControl w:val="0"/>
              <w:shd w:val="clear" w:color="auto" w:fill="FFFFFF"/>
              <w:kinsoku/>
              <w:wordWrap/>
              <w:overflowPunct/>
              <w:topLinePunct w:val="0"/>
              <w:autoSpaceDE/>
              <w:autoSpaceDN/>
              <w:bidi w:val="0"/>
              <w:adjustRightInd/>
              <w:snapToGrid/>
              <w:spacing w:line="390" w:lineRule="exact"/>
              <w:jc w:val="center"/>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预算控制价计算参考依据</w:t>
            </w:r>
          </w:p>
        </w:tc>
        <w:tc>
          <w:tcPr>
            <w:tcW w:w="6670" w:type="dxa"/>
            <w:noWrap w:val="0"/>
            <w:vAlign w:val="center"/>
          </w:tcPr>
          <w:p w14:paraId="22BF70D6">
            <w:pPr>
              <w:keepNext w:val="0"/>
              <w:keepLines w:val="0"/>
              <w:pageBreakBefore w:val="0"/>
              <w:widowControl w:val="0"/>
              <w:shd w:val="clear" w:color="auto" w:fill="FFFFFF"/>
              <w:kinsoku/>
              <w:wordWrap/>
              <w:overflowPunct/>
              <w:topLinePunct w:val="0"/>
              <w:autoSpaceDE/>
              <w:autoSpaceDN/>
              <w:bidi w:val="0"/>
              <w:adjustRightInd/>
              <w:snapToGrid/>
              <w:spacing w:line="390" w:lineRule="exact"/>
              <w:ind w:firstLine="420" w:firstLineChars="200"/>
              <w:textAlignment w:val="auto"/>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1、《建设工程工程量清单计价规范》广西壮族自治区实施细则(GB50500-2024)；</w:t>
            </w:r>
          </w:p>
          <w:p w14:paraId="0C0E106B">
            <w:pPr>
              <w:keepNext w:val="0"/>
              <w:keepLines w:val="0"/>
              <w:pageBreakBefore w:val="0"/>
              <w:widowControl w:val="0"/>
              <w:shd w:val="clear" w:color="auto" w:fill="FFFFFF"/>
              <w:kinsoku/>
              <w:wordWrap/>
              <w:overflowPunct/>
              <w:topLinePunct w:val="0"/>
              <w:autoSpaceDE/>
              <w:autoSpaceDN/>
              <w:bidi w:val="0"/>
              <w:adjustRightInd/>
              <w:snapToGrid/>
              <w:spacing w:line="390" w:lineRule="exact"/>
              <w:ind w:firstLine="420" w:firstLineChars="200"/>
              <w:textAlignment w:val="auto"/>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2、《建设工程工程量计算规范》广西壮族自治区实施细则(GB50854~GB50862-2024)；</w:t>
            </w:r>
          </w:p>
          <w:p w14:paraId="32120495">
            <w:pPr>
              <w:keepNext w:val="0"/>
              <w:keepLines w:val="0"/>
              <w:pageBreakBefore w:val="0"/>
              <w:widowControl w:val="0"/>
              <w:shd w:val="clear" w:color="auto" w:fill="FFFFFF"/>
              <w:kinsoku/>
              <w:wordWrap/>
              <w:overflowPunct/>
              <w:topLinePunct w:val="0"/>
              <w:autoSpaceDE/>
              <w:autoSpaceDN/>
              <w:bidi w:val="0"/>
              <w:adjustRightInd/>
              <w:snapToGrid/>
              <w:spacing w:line="390" w:lineRule="exact"/>
              <w:ind w:firstLine="420" w:firstLineChars="200"/>
              <w:textAlignment w:val="auto"/>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3、2024年版《广西壮族自治区建筑装饰装修工程消耗量定额》及其计价相关规定；</w:t>
            </w:r>
          </w:p>
          <w:p w14:paraId="21A1502B">
            <w:pPr>
              <w:keepNext w:val="0"/>
              <w:keepLines w:val="0"/>
              <w:pageBreakBefore w:val="0"/>
              <w:widowControl w:val="0"/>
              <w:shd w:val="clear" w:color="auto" w:fill="FFFFFF"/>
              <w:kinsoku/>
              <w:wordWrap/>
              <w:overflowPunct/>
              <w:topLinePunct w:val="0"/>
              <w:autoSpaceDE/>
              <w:autoSpaceDN/>
              <w:bidi w:val="0"/>
              <w:adjustRightInd/>
              <w:snapToGrid/>
              <w:spacing w:line="390" w:lineRule="exact"/>
              <w:ind w:firstLine="420" w:firstLineChars="200"/>
              <w:textAlignment w:val="auto"/>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4、2024年版《广西壮族自治区建筑装饰装修工程费用定额》；</w:t>
            </w:r>
          </w:p>
          <w:p w14:paraId="40CC7A22">
            <w:pPr>
              <w:keepNext w:val="0"/>
              <w:keepLines w:val="0"/>
              <w:pageBreakBefore w:val="0"/>
              <w:widowControl w:val="0"/>
              <w:shd w:val="clear" w:color="auto" w:fill="FFFFFF"/>
              <w:kinsoku/>
              <w:wordWrap/>
              <w:overflowPunct/>
              <w:topLinePunct w:val="0"/>
              <w:autoSpaceDE/>
              <w:autoSpaceDN/>
              <w:bidi w:val="0"/>
              <w:adjustRightInd/>
              <w:snapToGrid/>
              <w:spacing w:line="390" w:lineRule="exact"/>
              <w:ind w:firstLine="420" w:firstLineChars="200"/>
              <w:textAlignment w:val="auto"/>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5、2024年版《广西壮族自治区建筑装饰工程人工材料配合比机械台班基期价》；</w:t>
            </w:r>
          </w:p>
          <w:p w14:paraId="567FAF15">
            <w:pPr>
              <w:keepNext w:val="0"/>
              <w:keepLines w:val="0"/>
              <w:pageBreakBefore w:val="0"/>
              <w:widowControl w:val="0"/>
              <w:shd w:val="clear" w:color="auto" w:fill="FFFFFF"/>
              <w:kinsoku/>
              <w:wordWrap/>
              <w:overflowPunct/>
              <w:topLinePunct w:val="0"/>
              <w:autoSpaceDE/>
              <w:autoSpaceDN/>
              <w:bidi w:val="0"/>
              <w:adjustRightInd/>
              <w:snapToGrid/>
              <w:spacing w:line="390" w:lineRule="exact"/>
              <w:ind w:firstLine="420" w:firstLineChars="200"/>
              <w:textAlignment w:val="auto"/>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6、2024年版《广西壮族自治区建筑工程拆除消耗量定额》；</w:t>
            </w:r>
          </w:p>
          <w:p w14:paraId="3250B2DE">
            <w:pPr>
              <w:keepNext w:val="0"/>
              <w:keepLines w:val="0"/>
              <w:pageBreakBefore w:val="0"/>
              <w:widowControl w:val="0"/>
              <w:shd w:val="clear" w:color="auto" w:fill="FFFFFF"/>
              <w:kinsoku/>
              <w:wordWrap/>
              <w:overflowPunct/>
              <w:topLinePunct w:val="0"/>
              <w:autoSpaceDE/>
              <w:autoSpaceDN/>
              <w:bidi w:val="0"/>
              <w:adjustRightInd/>
              <w:snapToGrid/>
              <w:spacing w:line="390" w:lineRule="exact"/>
              <w:ind w:firstLine="420" w:firstLineChars="200"/>
              <w:textAlignment w:val="auto"/>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7、2023年版《广西壮族自治区安装工程消耗量定额》；</w:t>
            </w:r>
          </w:p>
          <w:p w14:paraId="1CBFD95F">
            <w:pPr>
              <w:keepNext w:val="0"/>
              <w:keepLines w:val="0"/>
              <w:pageBreakBefore w:val="0"/>
              <w:widowControl w:val="0"/>
              <w:shd w:val="clear" w:color="auto" w:fill="FFFFFF"/>
              <w:kinsoku/>
              <w:wordWrap/>
              <w:overflowPunct/>
              <w:topLinePunct w:val="0"/>
              <w:autoSpaceDE/>
              <w:autoSpaceDN/>
              <w:bidi w:val="0"/>
              <w:adjustRightInd/>
              <w:snapToGrid/>
              <w:spacing w:line="390" w:lineRule="exact"/>
              <w:ind w:firstLine="420" w:firstLineChars="200"/>
              <w:textAlignment w:val="auto"/>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8、2022年版《广西壮族自治区市政消耗量定额》；</w:t>
            </w:r>
          </w:p>
          <w:p w14:paraId="195C37B3">
            <w:pPr>
              <w:keepNext w:val="0"/>
              <w:keepLines w:val="0"/>
              <w:pageBreakBefore w:val="0"/>
              <w:widowControl w:val="0"/>
              <w:shd w:val="clear" w:color="auto" w:fill="FFFFFF"/>
              <w:kinsoku/>
              <w:wordWrap/>
              <w:overflowPunct/>
              <w:topLinePunct w:val="0"/>
              <w:autoSpaceDE/>
              <w:autoSpaceDN/>
              <w:bidi w:val="0"/>
              <w:adjustRightInd/>
              <w:snapToGrid/>
              <w:spacing w:line="390" w:lineRule="exact"/>
              <w:ind w:firstLine="420" w:firstLineChars="200"/>
              <w:textAlignment w:val="auto"/>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9、《关于调整建设工程检验试验费和检验试验配合费计取方式的通知》(桂建标字[2009】7号)及桂建标[2013】47号；</w:t>
            </w:r>
          </w:p>
          <w:p w14:paraId="668B0C66">
            <w:pPr>
              <w:keepNext w:val="0"/>
              <w:keepLines w:val="0"/>
              <w:pageBreakBefore w:val="0"/>
              <w:widowControl w:val="0"/>
              <w:shd w:val="clear" w:color="auto" w:fill="FFFFFF"/>
              <w:kinsoku/>
              <w:wordWrap/>
              <w:overflowPunct/>
              <w:topLinePunct w:val="0"/>
              <w:autoSpaceDE/>
              <w:autoSpaceDN/>
              <w:bidi w:val="0"/>
              <w:adjustRightInd/>
              <w:snapToGrid/>
              <w:spacing w:line="390" w:lineRule="exact"/>
              <w:ind w:firstLine="420" w:firstLineChars="200"/>
              <w:textAlignment w:val="auto"/>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10、《自治区住房城乡建设厅关于调整建设工程定额人工费及有关费率的通知》桂建标(2023)7号；</w:t>
            </w:r>
          </w:p>
          <w:p w14:paraId="6E68491A">
            <w:pPr>
              <w:keepNext w:val="0"/>
              <w:keepLines w:val="0"/>
              <w:pageBreakBefore w:val="0"/>
              <w:widowControl w:val="0"/>
              <w:shd w:val="clear" w:color="auto" w:fill="FFFFFF"/>
              <w:kinsoku/>
              <w:wordWrap/>
              <w:overflowPunct/>
              <w:topLinePunct w:val="0"/>
              <w:autoSpaceDE/>
              <w:autoSpaceDN/>
              <w:bidi w:val="0"/>
              <w:adjustRightInd/>
              <w:snapToGrid/>
              <w:spacing w:line="390" w:lineRule="exact"/>
              <w:ind w:firstLine="420" w:firstLineChars="200"/>
              <w:textAlignment w:val="auto"/>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11、《广西壮族自治区建筑安装工程劳动保险费管理办法的通知》(桂政发[2012】42号)。</w:t>
            </w:r>
          </w:p>
          <w:p w14:paraId="36622A22">
            <w:pPr>
              <w:keepNext w:val="0"/>
              <w:keepLines w:val="0"/>
              <w:pageBreakBefore w:val="0"/>
              <w:widowControl w:val="0"/>
              <w:shd w:val="clear" w:color="auto" w:fill="FFFFFF"/>
              <w:kinsoku/>
              <w:wordWrap/>
              <w:overflowPunct/>
              <w:topLinePunct w:val="0"/>
              <w:autoSpaceDE/>
              <w:autoSpaceDN/>
              <w:bidi w:val="0"/>
              <w:adjustRightInd/>
              <w:snapToGrid/>
              <w:spacing w:line="390" w:lineRule="exact"/>
              <w:ind w:firstLine="420" w:firstLineChars="200"/>
              <w:textAlignment w:val="auto"/>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12、《关于建设工程工伤保险费计算规定的通知》(桂建管[2008]37号)。</w:t>
            </w:r>
          </w:p>
          <w:p w14:paraId="0A62AAF1">
            <w:pPr>
              <w:keepNext w:val="0"/>
              <w:keepLines w:val="0"/>
              <w:pageBreakBefore w:val="0"/>
              <w:widowControl w:val="0"/>
              <w:shd w:val="clear" w:color="auto" w:fill="FFFFFF"/>
              <w:kinsoku/>
              <w:wordWrap/>
              <w:overflowPunct/>
              <w:topLinePunct w:val="0"/>
              <w:autoSpaceDE/>
              <w:autoSpaceDN/>
              <w:bidi w:val="0"/>
              <w:adjustRightInd/>
              <w:snapToGrid/>
              <w:spacing w:line="390" w:lineRule="exact"/>
              <w:ind w:firstLine="420" w:firstLineChars="200"/>
              <w:textAlignment w:val="auto"/>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13、《自治区住房城乡建设厅关于建筑业实施营业税改增值税后广西壮族自治区建设工程计价依据调整的通知》(桂建标[2016]17号；对营改增后工程计价依据是采用一般计税方法中的清单计价方法。</w:t>
            </w:r>
          </w:p>
          <w:p w14:paraId="3DCBBAFE">
            <w:pPr>
              <w:keepNext w:val="0"/>
              <w:keepLines w:val="0"/>
              <w:pageBreakBefore w:val="0"/>
              <w:widowControl w:val="0"/>
              <w:shd w:val="clear" w:color="auto" w:fill="FFFFFF"/>
              <w:kinsoku/>
              <w:wordWrap/>
              <w:overflowPunct/>
              <w:topLinePunct w:val="0"/>
              <w:autoSpaceDE/>
              <w:autoSpaceDN/>
              <w:bidi w:val="0"/>
              <w:adjustRightInd/>
              <w:snapToGrid/>
              <w:spacing w:line="390" w:lineRule="exact"/>
              <w:ind w:firstLine="420" w:firstLineChars="200"/>
              <w:textAlignment w:val="auto"/>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14、自治区住房城乡建设厅关于调整建设工程计价增值税税率的通知(桂建标(2019)10号)一般计税方法的增值税税率由10%调整为9%及2016年《广西壮族自治区建设工程费用定额》。</w:t>
            </w:r>
          </w:p>
          <w:p w14:paraId="329800A0">
            <w:pPr>
              <w:keepNext w:val="0"/>
              <w:keepLines w:val="0"/>
              <w:pageBreakBefore w:val="0"/>
              <w:widowControl w:val="0"/>
              <w:shd w:val="clear" w:color="auto" w:fill="FFFFFF"/>
              <w:kinsoku/>
              <w:wordWrap/>
              <w:overflowPunct/>
              <w:topLinePunct w:val="0"/>
              <w:autoSpaceDE/>
              <w:autoSpaceDN/>
              <w:bidi w:val="0"/>
              <w:adjustRightInd/>
              <w:snapToGrid/>
              <w:spacing w:line="390" w:lineRule="exact"/>
              <w:ind w:firstLine="420" w:firstLineChars="200"/>
              <w:textAlignment w:val="auto"/>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15、《自治区住房城乡建设厅关于印发广西壮族自治区房屋建筑和市政基础设施工程安全生产责任保险计价规定的通知》(桂建发(2023)6号)；</w:t>
            </w:r>
          </w:p>
          <w:p w14:paraId="030299E4">
            <w:pPr>
              <w:keepNext w:val="0"/>
              <w:keepLines w:val="0"/>
              <w:pageBreakBefore w:val="0"/>
              <w:widowControl w:val="0"/>
              <w:shd w:val="clear" w:color="auto" w:fill="FFFFFF"/>
              <w:kinsoku/>
              <w:wordWrap/>
              <w:overflowPunct/>
              <w:topLinePunct w:val="0"/>
              <w:autoSpaceDE/>
              <w:autoSpaceDN/>
              <w:bidi w:val="0"/>
              <w:adjustRightInd/>
              <w:snapToGrid/>
              <w:spacing w:line="390" w:lineRule="exact"/>
              <w:ind w:firstLine="420" w:firstLineChars="200"/>
              <w:textAlignment w:val="auto"/>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16、现行的有关文件以及施工设计图纸和补充资料。</w:t>
            </w:r>
          </w:p>
          <w:p w14:paraId="76F2F83D">
            <w:pPr>
              <w:keepNext w:val="0"/>
              <w:keepLines w:val="0"/>
              <w:pageBreakBefore w:val="0"/>
              <w:widowControl w:val="0"/>
              <w:shd w:val="clear" w:color="auto" w:fill="FFFFFF"/>
              <w:kinsoku/>
              <w:wordWrap/>
              <w:overflowPunct/>
              <w:topLinePunct w:val="0"/>
              <w:autoSpaceDE/>
              <w:autoSpaceDN/>
              <w:bidi w:val="0"/>
              <w:adjustRightInd/>
              <w:snapToGrid/>
              <w:spacing w:line="390" w:lineRule="exact"/>
              <w:ind w:firstLine="420" w:firstLineChars="200"/>
              <w:textAlignment w:val="auto"/>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17、材料信息价按2026年《防城港市建设工程造价信息》第5期除税信息价，防城港市没有信息价的参考周边城市及按市场询价</w:t>
            </w:r>
          </w:p>
          <w:p w14:paraId="21BFDB40">
            <w:pPr>
              <w:keepNext w:val="0"/>
              <w:keepLines w:val="0"/>
              <w:pageBreakBefore w:val="0"/>
              <w:widowControl w:val="0"/>
              <w:shd w:val="clear" w:color="auto" w:fill="FFFFFF"/>
              <w:kinsoku/>
              <w:wordWrap/>
              <w:overflowPunct/>
              <w:topLinePunct w:val="0"/>
              <w:autoSpaceDE/>
              <w:autoSpaceDN/>
              <w:bidi w:val="0"/>
              <w:adjustRightInd/>
              <w:snapToGrid/>
              <w:spacing w:line="390" w:lineRule="exact"/>
              <w:ind w:firstLine="420" w:firstLineChars="200"/>
              <w:textAlignment w:val="auto"/>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18、本工程安全生产责任保险费暂估价为1979.65元，结算按实调整。</w:t>
            </w:r>
          </w:p>
        </w:tc>
      </w:tr>
      <w:tr w14:paraId="198016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3" w:hRule="atLeast"/>
          <w:jc w:val="center"/>
        </w:trPr>
        <w:tc>
          <w:tcPr>
            <w:tcW w:w="2402" w:type="dxa"/>
            <w:noWrap w:val="0"/>
            <w:vAlign w:val="center"/>
          </w:tcPr>
          <w:p w14:paraId="6D27567C">
            <w:pPr>
              <w:keepNext w:val="0"/>
              <w:keepLines w:val="0"/>
              <w:pageBreakBefore w:val="0"/>
              <w:widowControl w:val="0"/>
              <w:shd w:val="clear" w:color="auto" w:fill="FFFFFF"/>
              <w:kinsoku/>
              <w:wordWrap/>
              <w:overflowPunct/>
              <w:topLinePunct w:val="0"/>
              <w:autoSpaceDE/>
              <w:autoSpaceDN/>
              <w:bidi w:val="0"/>
              <w:adjustRightInd/>
              <w:snapToGrid/>
              <w:spacing w:line="390" w:lineRule="exact"/>
              <w:jc w:val="center"/>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技术规范</w:t>
            </w:r>
          </w:p>
        </w:tc>
        <w:tc>
          <w:tcPr>
            <w:tcW w:w="6670" w:type="dxa"/>
            <w:noWrap w:val="0"/>
            <w:vAlign w:val="center"/>
          </w:tcPr>
          <w:p w14:paraId="3CF6827A">
            <w:pPr>
              <w:keepNext w:val="0"/>
              <w:keepLines w:val="0"/>
              <w:pageBreakBefore w:val="0"/>
              <w:widowControl w:val="0"/>
              <w:kinsoku/>
              <w:wordWrap/>
              <w:overflowPunct/>
              <w:topLinePunct w:val="0"/>
              <w:autoSpaceDE/>
              <w:autoSpaceDN/>
              <w:bidi w:val="0"/>
              <w:adjustRightInd/>
              <w:snapToGrid/>
              <w:spacing w:line="390" w:lineRule="exact"/>
              <w:textAlignment w:val="auto"/>
              <w:rPr>
                <w:rFonts w:hint="eastAsia" w:ascii="宋体" w:hAnsi="宋体" w:eastAsia="宋体" w:cs="宋体"/>
                <w:color w:val="auto"/>
                <w:highlight w:val="none"/>
              </w:rPr>
            </w:pPr>
            <w:r>
              <w:rPr>
                <w:rFonts w:hint="eastAsia" w:ascii="宋体" w:hAnsi="宋体" w:eastAsia="宋体" w:cs="宋体"/>
                <w:color w:val="auto"/>
                <w:szCs w:val="21"/>
                <w:highlight w:val="none"/>
              </w:rPr>
              <w:t>按照</w:t>
            </w:r>
            <w:r>
              <w:rPr>
                <w:rFonts w:hint="eastAsia" w:ascii="宋体" w:hAnsi="宋体" w:cs="宋体"/>
                <w:color w:val="auto"/>
                <w:szCs w:val="21"/>
                <w:highlight w:val="none"/>
                <w:lang w:val="en-US" w:eastAsia="zh-CN"/>
              </w:rPr>
              <w:t>工程量清单</w:t>
            </w:r>
            <w:r>
              <w:rPr>
                <w:rFonts w:hint="eastAsia" w:ascii="宋体" w:hAnsi="宋体" w:eastAsia="宋体" w:cs="宋体"/>
                <w:color w:val="auto"/>
                <w:szCs w:val="21"/>
                <w:highlight w:val="none"/>
              </w:rPr>
              <w:t>的要求进行施工，同时也要严格执行国家现行行业验收标准、专业相关的现行标准和技术规范。</w:t>
            </w:r>
          </w:p>
        </w:tc>
      </w:tr>
      <w:tr w14:paraId="099235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3" w:hRule="atLeast"/>
          <w:jc w:val="center"/>
        </w:trPr>
        <w:tc>
          <w:tcPr>
            <w:tcW w:w="2402" w:type="dxa"/>
            <w:noWrap w:val="0"/>
            <w:vAlign w:val="center"/>
          </w:tcPr>
          <w:p w14:paraId="24374770">
            <w:pPr>
              <w:keepNext w:val="0"/>
              <w:keepLines w:val="0"/>
              <w:pageBreakBefore w:val="0"/>
              <w:widowControl w:val="0"/>
              <w:shd w:val="clear" w:color="auto" w:fill="FFFFFF"/>
              <w:kinsoku/>
              <w:wordWrap/>
              <w:overflowPunct/>
              <w:topLinePunct w:val="0"/>
              <w:autoSpaceDE/>
              <w:autoSpaceDN/>
              <w:bidi w:val="0"/>
              <w:adjustRightInd/>
              <w:snapToGrid/>
              <w:spacing w:line="390" w:lineRule="exact"/>
              <w:jc w:val="center"/>
              <w:textAlignment w:val="auto"/>
              <w:rPr>
                <w:rFonts w:hint="eastAsia" w:ascii="宋体" w:hAnsi="宋体" w:eastAsia="宋体" w:cs="宋体"/>
                <w:color w:val="auto"/>
                <w:szCs w:val="21"/>
                <w:highlight w:val="none"/>
              </w:rPr>
            </w:pPr>
            <w:r>
              <w:rPr>
                <w:rFonts w:hint="eastAsia" w:cs="黑体"/>
                <w:color w:val="auto"/>
                <w:highlight w:val="none"/>
              </w:rPr>
              <w:t>技术标准和要求</w:t>
            </w:r>
          </w:p>
        </w:tc>
        <w:tc>
          <w:tcPr>
            <w:tcW w:w="6670" w:type="dxa"/>
            <w:noWrap w:val="0"/>
            <w:vAlign w:val="center"/>
          </w:tcPr>
          <w:p w14:paraId="539F006D">
            <w:pPr>
              <w:keepNext w:val="0"/>
              <w:keepLines w:val="0"/>
              <w:pageBreakBefore w:val="0"/>
              <w:widowControl w:val="0"/>
              <w:kinsoku/>
              <w:wordWrap/>
              <w:overflowPunct/>
              <w:topLinePunct w:val="0"/>
              <w:autoSpaceDE/>
              <w:autoSpaceDN/>
              <w:bidi w:val="0"/>
              <w:adjustRightInd/>
              <w:snapToGrid/>
              <w:spacing w:line="390" w:lineRule="exact"/>
              <w:ind w:firstLine="422" w:firstLineChars="200"/>
              <w:textAlignment w:val="auto"/>
              <w:rPr>
                <w:rFonts w:hint="eastAsia" w:ascii="宋体" w:hAnsi="宋体" w:eastAsia="宋体" w:cs="宋体"/>
                <w:b/>
                <w:bCs/>
                <w:color w:val="auto"/>
                <w:szCs w:val="21"/>
                <w:highlight w:val="none"/>
                <w:lang w:val="en-US" w:eastAsia="zh-CN"/>
              </w:rPr>
            </w:pPr>
            <w:r>
              <w:rPr>
                <w:rFonts w:hint="eastAsia" w:ascii="宋体" w:hAnsi="宋体" w:cs="宋体"/>
                <w:b/>
                <w:bCs/>
                <w:color w:val="auto"/>
                <w:szCs w:val="21"/>
                <w:highlight w:val="none"/>
                <w:lang w:val="en-US" w:eastAsia="zh-CN"/>
              </w:rPr>
              <w:t>1.</w:t>
            </w:r>
            <w:r>
              <w:rPr>
                <w:rFonts w:hint="eastAsia" w:ascii="宋体" w:hAnsi="宋体" w:eastAsia="宋体" w:cs="宋体"/>
                <w:b/>
                <w:bCs/>
                <w:color w:val="auto"/>
                <w:szCs w:val="21"/>
                <w:highlight w:val="none"/>
                <w:lang w:val="en-US" w:eastAsia="zh-CN"/>
              </w:rPr>
              <w:t>木地板颜色：木地板具体颜色，在合同成交后，由采购人（业主）选定确认，成交供应商须无条件配合执行。</w:t>
            </w:r>
          </w:p>
          <w:p w14:paraId="0407A37A">
            <w:pPr>
              <w:keepNext w:val="0"/>
              <w:keepLines w:val="0"/>
              <w:pageBreakBefore w:val="0"/>
              <w:widowControl w:val="0"/>
              <w:kinsoku/>
              <w:wordWrap/>
              <w:overflowPunct/>
              <w:topLinePunct w:val="0"/>
              <w:autoSpaceDE/>
              <w:autoSpaceDN/>
              <w:bidi w:val="0"/>
              <w:adjustRightInd/>
              <w:snapToGrid/>
              <w:spacing w:line="390" w:lineRule="exact"/>
              <w:ind w:firstLine="422" w:firstLineChars="200"/>
              <w:textAlignment w:val="auto"/>
              <w:rPr>
                <w:rFonts w:hint="default" w:ascii="宋体" w:hAnsi="宋体" w:eastAsia="宋体" w:cs="宋体"/>
                <w:b/>
                <w:bCs/>
                <w:color w:val="auto"/>
                <w:szCs w:val="21"/>
                <w:highlight w:val="none"/>
                <w:lang w:val="en-US" w:eastAsia="zh-CN"/>
              </w:rPr>
            </w:pPr>
            <w:r>
              <w:rPr>
                <w:rFonts w:hint="eastAsia" w:ascii="宋体" w:hAnsi="宋体" w:cs="宋体"/>
                <w:b/>
                <w:bCs/>
                <w:color w:val="auto"/>
                <w:szCs w:val="21"/>
                <w:highlight w:val="none"/>
                <w:lang w:val="en-US" w:eastAsia="zh-CN"/>
              </w:rPr>
              <w:t>2.</w:t>
            </w:r>
            <w:r>
              <w:rPr>
                <w:rFonts w:hint="eastAsia" w:ascii="宋体" w:hAnsi="宋体" w:eastAsia="宋体" w:cs="宋体"/>
                <w:b/>
                <w:bCs/>
                <w:color w:val="auto"/>
                <w:szCs w:val="21"/>
                <w:highlight w:val="none"/>
                <w:lang w:val="en-US" w:eastAsia="zh-CN"/>
              </w:rPr>
              <w:t>木地板材质标准</w:t>
            </w:r>
            <w:r>
              <w:rPr>
                <w:rFonts w:hint="eastAsia" w:ascii="宋体" w:hAnsi="宋体" w:cs="宋体"/>
                <w:b/>
                <w:bCs/>
                <w:color w:val="auto"/>
                <w:szCs w:val="21"/>
                <w:highlight w:val="none"/>
                <w:lang w:val="en-US" w:eastAsia="zh-CN"/>
              </w:rPr>
              <w:t>要求：</w:t>
            </w:r>
          </w:p>
          <w:p w14:paraId="772BED27">
            <w:pPr>
              <w:keepNext w:val="0"/>
              <w:keepLines w:val="0"/>
              <w:pageBreakBefore w:val="0"/>
              <w:widowControl w:val="0"/>
              <w:kinsoku/>
              <w:wordWrap/>
              <w:overflowPunct/>
              <w:topLinePunct w:val="0"/>
              <w:autoSpaceDE/>
              <w:autoSpaceDN/>
              <w:bidi w:val="0"/>
              <w:adjustRightInd/>
              <w:snapToGrid/>
              <w:spacing w:line="390" w:lineRule="exact"/>
              <w:ind w:firstLine="422" w:firstLineChars="200"/>
              <w:textAlignment w:val="auto"/>
              <w:rPr>
                <w:rFonts w:hint="eastAsia" w:ascii="宋体" w:hAnsi="宋体" w:eastAsia="宋体" w:cs="宋体"/>
                <w:b/>
                <w:bCs/>
                <w:color w:val="auto"/>
                <w:szCs w:val="21"/>
                <w:highlight w:val="none"/>
                <w:lang w:val="en-US" w:eastAsia="zh-CN"/>
              </w:rPr>
            </w:pPr>
            <w:r>
              <w:rPr>
                <w:rFonts w:hint="eastAsia" w:ascii="宋体" w:hAnsi="宋体" w:eastAsia="宋体" w:cs="宋体"/>
                <w:b/>
                <w:bCs/>
                <w:color w:val="auto"/>
                <w:szCs w:val="21"/>
                <w:highlight w:val="none"/>
                <w:lang w:val="en-US" w:eastAsia="zh-CN"/>
              </w:rPr>
              <w:t>木地板材料须满足幼儿园场所安全规范，符合以下现行国家规范：</w:t>
            </w:r>
          </w:p>
          <w:p w14:paraId="586CDEE0">
            <w:pPr>
              <w:keepNext w:val="0"/>
              <w:keepLines w:val="0"/>
              <w:pageBreakBefore w:val="0"/>
              <w:widowControl w:val="0"/>
              <w:kinsoku/>
              <w:wordWrap/>
              <w:overflowPunct/>
              <w:topLinePunct w:val="0"/>
              <w:autoSpaceDE/>
              <w:autoSpaceDN/>
              <w:bidi w:val="0"/>
              <w:adjustRightInd/>
              <w:snapToGrid/>
              <w:spacing w:line="390" w:lineRule="exact"/>
              <w:ind w:firstLine="422" w:firstLineChars="200"/>
              <w:textAlignment w:val="auto"/>
              <w:rPr>
                <w:rFonts w:hint="eastAsia" w:ascii="宋体" w:hAnsi="宋体" w:eastAsia="宋体" w:cs="宋体"/>
                <w:b/>
                <w:bCs/>
                <w:color w:val="auto"/>
                <w:szCs w:val="21"/>
                <w:highlight w:val="none"/>
                <w:lang w:val="en-US" w:eastAsia="zh-CN"/>
              </w:rPr>
            </w:pPr>
            <w:r>
              <w:rPr>
                <w:rFonts w:hint="eastAsia" w:ascii="宋体" w:hAnsi="宋体" w:eastAsia="宋体" w:cs="宋体"/>
                <w:b/>
                <w:bCs/>
                <w:color w:val="auto"/>
                <w:szCs w:val="21"/>
                <w:highlight w:val="none"/>
                <w:lang w:val="en-US" w:eastAsia="zh-CN"/>
              </w:rPr>
              <w:t>《托儿所、幼儿园建筑设计规范》JGJ39-2016（2019版）、GB18580-2025《室内装饰装修材料 人造板及其制品中甲醛释放限量》、GB50222-2017《建筑内部装修设计防火规范》。</w:t>
            </w:r>
          </w:p>
          <w:p w14:paraId="48CC3C47">
            <w:pPr>
              <w:keepNext w:val="0"/>
              <w:keepLines w:val="0"/>
              <w:pageBreakBefore w:val="0"/>
              <w:widowControl w:val="0"/>
              <w:kinsoku/>
              <w:wordWrap/>
              <w:overflowPunct/>
              <w:topLinePunct w:val="0"/>
              <w:autoSpaceDE/>
              <w:autoSpaceDN/>
              <w:bidi w:val="0"/>
              <w:adjustRightInd/>
              <w:snapToGrid/>
              <w:spacing w:line="390" w:lineRule="exact"/>
              <w:ind w:firstLine="422" w:firstLineChars="200"/>
              <w:textAlignment w:val="auto"/>
              <w:rPr>
                <w:rFonts w:hint="eastAsia" w:ascii="宋体" w:hAnsi="宋体" w:eastAsia="宋体" w:cs="宋体"/>
                <w:b/>
                <w:bCs/>
                <w:color w:val="auto"/>
                <w:szCs w:val="21"/>
                <w:highlight w:val="none"/>
                <w:lang w:val="en-US" w:eastAsia="zh-CN"/>
              </w:rPr>
            </w:pPr>
            <w:r>
              <w:rPr>
                <w:rFonts w:hint="eastAsia" w:ascii="宋体" w:hAnsi="宋体" w:eastAsia="宋体" w:cs="宋体"/>
                <w:b/>
                <w:bCs/>
                <w:color w:val="auto"/>
                <w:szCs w:val="21"/>
                <w:highlight w:val="none"/>
                <w:lang w:val="en-US" w:eastAsia="zh-CN"/>
              </w:rPr>
              <w:t>成交供应商供货时须同步提供木地板产品合格证、CMA资质有效检测报告；板材甲醛释放量达到E0级及以上，燃烧性能等级不低于B1级；地板具备防滑、耐磨、易清洁特性，适合幼儿活动使用。</w:t>
            </w:r>
          </w:p>
          <w:p w14:paraId="65F40221">
            <w:pPr>
              <w:keepNext w:val="0"/>
              <w:keepLines w:val="0"/>
              <w:pageBreakBefore w:val="0"/>
              <w:widowControl w:val="0"/>
              <w:kinsoku/>
              <w:wordWrap/>
              <w:overflowPunct/>
              <w:topLinePunct w:val="0"/>
              <w:autoSpaceDE/>
              <w:autoSpaceDN/>
              <w:bidi w:val="0"/>
              <w:adjustRightInd/>
              <w:snapToGrid/>
              <w:spacing w:line="390" w:lineRule="exact"/>
              <w:ind w:firstLine="422" w:firstLineChars="200"/>
              <w:textAlignment w:val="auto"/>
              <w:rPr>
                <w:rFonts w:hint="eastAsia" w:ascii="宋体" w:hAnsi="宋体" w:eastAsia="宋体" w:cs="宋体"/>
                <w:b/>
                <w:bCs/>
                <w:color w:val="auto"/>
                <w:szCs w:val="21"/>
                <w:highlight w:val="none"/>
                <w:lang w:val="en-US" w:eastAsia="zh-CN"/>
              </w:rPr>
            </w:pPr>
            <w:r>
              <w:rPr>
                <w:rFonts w:hint="eastAsia" w:ascii="宋体" w:hAnsi="宋体" w:cs="宋体"/>
                <w:b/>
                <w:bCs/>
                <w:color w:val="auto"/>
                <w:szCs w:val="21"/>
                <w:highlight w:val="none"/>
                <w:lang w:val="en-US" w:eastAsia="zh-CN"/>
              </w:rPr>
              <w:t>3.</w:t>
            </w:r>
            <w:r>
              <w:rPr>
                <w:rFonts w:hint="eastAsia" w:ascii="宋体" w:hAnsi="宋体" w:eastAsia="宋体" w:cs="宋体"/>
                <w:b/>
                <w:bCs/>
                <w:color w:val="auto"/>
                <w:szCs w:val="21"/>
                <w:highlight w:val="none"/>
                <w:lang w:val="en-US" w:eastAsia="zh-CN"/>
              </w:rPr>
              <w:t>木地板铺装样式：木地板铺装拼法（如常规直铺、人字拼等），待成交后由采购人确定，成交供应商按照选定方案组织施工。</w:t>
            </w:r>
          </w:p>
          <w:p w14:paraId="3CFA26A0">
            <w:pPr>
              <w:keepNext w:val="0"/>
              <w:keepLines w:val="0"/>
              <w:pageBreakBefore w:val="0"/>
              <w:widowControl w:val="0"/>
              <w:kinsoku/>
              <w:wordWrap/>
              <w:overflowPunct/>
              <w:topLinePunct w:val="0"/>
              <w:autoSpaceDE/>
              <w:autoSpaceDN/>
              <w:bidi w:val="0"/>
              <w:adjustRightInd/>
              <w:snapToGrid/>
              <w:spacing w:line="390" w:lineRule="exact"/>
              <w:ind w:firstLine="420" w:firstLineChars="200"/>
              <w:textAlignment w:val="auto"/>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val="en-US" w:eastAsia="zh-CN"/>
              </w:rPr>
              <w:t>4</w:t>
            </w:r>
            <w:r>
              <w:rPr>
                <w:rFonts w:hint="eastAsia" w:ascii="宋体" w:hAnsi="宋体" w:eastAsia="宋体" w:cs="宋体"/>
                <w:color w:val="auto"/>
                <w:szCs w:val="21"/>
                <w:highlight w:val="none"/>
                <w:lang w:val="en-US" w:eastAsia="zh-CN"/>
              </w:rPr>
              <w:t>.供应商</w:t>
            </w:r>
            <w:r>
              <w:rPr>
                <w:rFonts w:hint="eastAsia" w:ascii="宋体" w:hAnsi="宋体" w:eastAsia="宋体" w:cs="宋体"/>
                <w:color w:val="auto"/>
                <w:szCs w:val="21"/>
                <w:highlight w:val="none"/>
              </w:rPr>
              <w:t>必须自行为其</w:t>
            </w:r>
            <w:r>
              <w:rPr>
                <w:rFonts w:hint="eastAsia" w:ascii="宋体" w:hAnsi="宋体" w:eastAsia="宋体" w:cs="宋体"/>
                <w:color w:val="auto"/>
                <w:szCs w:val="21"/>
                <w:highlight w:val="none"/>
                <w:lang w:val="en-US" w:eastAsia="zh-CN"/>
              </w:rPr>
              <w:t>竞</w:t>
            </w:r>
            <w:r>
              <w:rPr>
                <w:rFonts w:hint="eastAsia" w:ascii="宋体" w:hAnsi="宋体" w:eastAsia="宋体" w:cs="宋体"/>
                <w:color w:val="auto"/>
                <w:szCs w:val="21"/>
                <w:highlight w:val="none"/>
              </w:rPr>
              <w:t>标产品侵权其他</w:t>
            </w:r>
            <w:r>
              <w:rPr>
                <w:rFonts w:hint="eastAsia" w:ascii="宋体" w:hAnsi="宋体" w:eastAsia="宋体" w:cs="宋体"/>
                <w:color w:val="auto"/>
                <w:szCs w:val="21"/>
                <w:highlight w:val="none"/>
                <w:lang w:val="en-US" w:eastAsia="zh-CN"/>
              </w:rPr>
              <w:t>供应商</w:t>
            </w:r>
            <w:r>
              <w:rPr>
                <w:rFonts w:hint="eastAsia" w:ascii="宋体" w:hAnsi="宋体" w:eastAsia="宋体" w:cs="宋体"/>
                <w:color w:val="auto"/>
                <w:szCs w:val="21"/>
                <w:highlight w:val="none"/>
              </w:rPr>
              <w:t>或专利人的专利成果承担相应法律责任；同时，具有产品专利的</w:t>
            </w:r>
            <w:r>
              <w:rPr>
                <w:rFonts w:hint="eastAsia" w:ascii="宋体" w:hAnsi="宋体" w:eastAsia="宋体" w:cs="宋体"/>
                <w:color w:val="auto"/>
                <w:szCs w:val="21"/>
                <w:highlight w:val="none"/>
                <w:lang w:val="en-US" w:eastAsia="zh-CN"/>
              </w:rPr>
              <w:t>供应商</w:t>
            </w:r>
            <w:r>
              <w:rPr>
                <w:rFonts w:hint="eastAsia" w:ascii="宋体" w:hAnsi="宋体" w:eastAsia="宋体" w:cs="宋体"/>
                <w:color w:val="auto"/>
                <w:szCs w:val="21"/>
                <w:highlight w:val="none"/>
              </w:rPr>
              <w:t>应在其</w:t>
            </w:r>
            <w:r>
              <w:rPr>
                <w:rFonts w:hint="eastAsia" w:ascii="宋体" w:hAnsi="宋体" w:eastAsia="宋体" w:cs="宋体"/>
                <w:color w:val="auto"/>
                <w:szCs w:val="21"/>
                <w:highlight w:val="none"/>
                <w:lang w:val="en-US" w:eastAsia="zh-CN"/>
              </w:rPr>
              <w:t>响应</w:t>
            </w:r>
            <w:r>
              <w:rPr>
                <w:rFonts w:hint="eastAsia" w:ascii="宋体" w:hAnsi="宋体" w:eastAsia="宋体" w:cs="宋体"/>
                <w:color w:val="auto"/>
                <w:szCs w:val="21"/>
                <w:highlight w:val="none"/>
              </w:rPr>
              <w:t>文件中提供与其自有产品专利相关的有效证明材料，否则，不能就其产品的专利在本项目</w:t>
            </w:r>
            <w:r>
              <w:rPr>
                <w:rFonts w:hint="eastAsia" w:ascii="宋体" w:hAnsi="宋体" w:eastAsia="宋体" w:cs="宋体"/>
                <w:color w:val="auto"/>
                <w:szCs w:val="21"/>
                <w:highlight w:val="none"/>
                <w:lang w:val="en-US" w:eastAsia="zh-CN"/>
              </w:rPr>
              <w:t>竞</w:t>
            </w:r>
            <w:r>
              <w:rPr>
                <w:rFonts w:hint="eastAsia" w:ascii="宋体" w:hAnsi="宋体" w:eastAsia="宋体" w:cs="宋体"/>
                <w:color w:val="auto"/>
                <w:szCs w:val="21"/>
                <w:highlight w:val="none"/>
              </w:rPr>
              <w:t>标过程中被侵权问题提出异议</w:t>
            </w:r>
            <w:r>
              <w:rPr>
                <w:rFonts w:hint="eastAsia" w:ascii="宋体" w:hAnsi="宋体" w:eastAsia="宋体" w:cs="宋体"/>
                <w:color w:val="auto"/>
                <w:szCs w:val="21"/>
                <w:highlight w:val="none"/>
                <w:lang w:eastAsia="zh-CN"/>
              </w:rPr>
              <w:t>；</w:t>
            </w:r>
          </w:p>
          <w:p w14:paraId="6F42FDE1">
            <w:pPr>
              <w:keepNext w:val="0"/>
              <w:keepLines w:val="0"/>
              <w:pageBreakBefore w:val="0"/>
              <w:widowControl w:val="0"/>
              <w:kinsoku/>
              <w:wordWrap/>
              <w:overflowPunct/>
              <w:topLinePunct w:val="0"/>
              <w:autoSpaceDE/>
              <w:autoSpaceDN/>
              <w:bidi w:val="0"/>
              <w:adjustRightInd/>
              <w:snapToGrid/>
              <w:spacing w:line="390" w:lineRule="exact"/>
              <w:ind w:firstLine="420" w:firstLineChars="200"/>
              <w:textAlignment w:val="auto"/>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val="en-US" w:eastAsia="zh-CN"/>
              </w:rPr>
              <w:t>5</w:t>
            </w:r>
            <w:r>
              <w:rPr>
                <w:rFonts w:hint="eastAsia" w:ascii="宋体" w:hAnsi="宋体" w:eastAsia="宋体" w:cs="宋体"/>
                <w:color w:val="auto"/>
                <w:szCs w:val="21"/>
                <w:highlight w:val="none"/>
                <w:lang w:val="en-US" w:eastAsia="zh-CN"/>
              </w:rPr>
              <w:t>.供应商</w:t>
            </w:r>
            <w:r>
              <w:rPr>
                <w:rFonts w:hint="eastAsia" w:ascii="宋体" w:hAnsi="宋体" w:eastAsia="宋体" w:cs="宋体"/>
                <w:color w:val="auto"/>
                <w:szCs w:val="21"/>
                <w:highlight w:val="none"/>
              </w:rPr>
              <w:t>投入本项目</w:t>
            </w:r>
            <w:r>
              <w:rPr>
                <w:rFonts w:hint="eastAsia" w:ascii="宋体" w:hAnsi="宋体" w:eastAsia="宋体" w:cs="宋体"/>
                <w:color w:val="auto"/>
                <w:szCs w:val="21"/>
                <w:highlight w:val="none"/>
                <w:lang w:val="en-US" w:eastAsia="zh-CN"/>
              </w:rPr>
              <w:t>与工程有关的</w:t>
            </w:r>
            <w:r>
              <w:rPr>
                <w:rFonts w:hint="eastAsia" w:ascii="宋体" w:hAnsi="宋体" w:eastAsia="宋体" w:cs="宋体"/>
                <w:color w:val="auto"/>
                <w:szCs w:val="21"/>
                <w:highlight w:val="none"/>
              </w:rPr>
              <w:t>设备</w:t>
            </w: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材料</w:t>
            </w:r>
            <w:r>
              <w:rPr>
                <w:rFonts w:hint="eastAsia" w:ascii="宋体" w:hAnsi="宋体" w:eastAsia="宋体" w:cs="宋体"/>
                <w:color w:val="auto"/>
                <w:szCs w:val="21"/>
                <w:highlight w:val="none"/>
                <w:lang w:val="en-US" w:eastAsia="zh-CN"/>
              </w:rPr>
              <w:t>及服务</w:t>
            </w:r>
            <w:r>
              <w:rPr>
                <w:rFonts w:hint="eastAsia" w:ascii="宋体" w:hAnsi="宋体" w:eastAsia="宋体" w:cs="宋体"/>
                <w:color w:val="auto"/>
                <w:szCs w:val="21"/>
                <w:highlight w:val="none"/>
              </w:rPr>
              <w:t>需符合设计文件、国家标准，且具有质量证明文件，选材要遵循环保性、耐用性、安装或使用的便捷性，应选用</w:t>
            </w:r>
            <w:bookmarkStart w:id="73" w:name="OLE_LINK22"/>
            <w:r>
              <w:rPr>
                <w:rFonts w:hint="eastAsia" w:ascii="宋体" w:hAnsi="宋体" w:eastAsia="宋体" w:cs="宋体"/>
                <w:color w:val="auto"/>
                <w:szCs w:val="21"/>
                <w:highlight w:val="none"/>
              </w:rPr>
              <w:t>整体性价比强</w:t>
            </w:r>
            <w:bookmarkEnd w:id="73"/>
            <w:r>
              <w:rPr>
                <w:rFonts w:hint="eastAsia" w:ascii="宋体" w:hAnsi="宋体" w:eastAsia="宋体" w:cs="宋体"/>
                <w:color w:val="auto"/>
                <w:szCs w:val="21"/>
                <w:highlight w:val="none"/>
              </w:rPr>
              <w:t>的材料</w:t>
            </w:r>
            <w:r>
              <w:rPr>
                <w:rFonts w:hint="eastAsia" w:ascii="宋体" w:hAnsi="宋体" w:eastAsia="宋体" w:cs="宋体"/>
                <w:color w:val="auto"/>
                <w:szCs w:val="21"/>
                <w:highlight w:val="none"/>
                <w:lang w:eastAsia="zh-CN"/>
              </w:rPr>
              <w:t>；</w:t>
            </w:r>
          </w:p>
          <w:p w14:paraId="147B7661">
            <w:pPr>
              <w:keepNext w:val="0"/>
              <w:keepLines w:val="0"/>
              <w:pageBreakBefore w:val="0"/>
              <w:widowControl w:val="0"/>
              <w:kinsoku/>
              <w:wordWrap/>
              <w:overflowPunct/>
              <w:topLinePunct w:val="0"/>
              <w:autoSpaceDE/>
              <w:autoSpaceDN/>
              <w:bidi w:val="0"/>
              <w:adjustRightInd/>
              <w:snapToGrid/>
              <w:spacing w:line="390" w:lineRule="exact"/>
              <w:ind w:firstLine="422" w:firstLineChars="200"/>
              <w:textAlignment w:val="auto"/>
              <w:rPr>
                <w:rFonts w:hint="eastAsia" w:ascii="宋体" w:hAnsi="宋体" w:eastAsia="宋体" w:cs="宋体"/>
                <w:b/>
                <w:bCs/>
                <w:color w:val="auto"/>
                <w:szCs w:val="21"/>
                <w:highlight w:val="none"/>
                <w:lang w:val="en-US" w:eastAsia="zh-CN"/>
              </w:rPr>
            </w:pPr>
            <w:r>
              <w:rPr>
                <w:rFonts w:hint="eastAsia" w:ascii="宋体" w:hAnsi="宋体" w:cs="宋体"/>
                <w:b/>
                <w:bCs/>
                <w:color w:val="auto"/>
                <w:szCs w:val="21"/>
                <w:highlight w:val="none"/>
                <w:lang w:val="en-US" w:eastAsia="zh-CN"/>
              </w:rPr>
              <w:t>6</w:t>
            </w:r>
            <w:r>
              <w:rPr>
                <w:rFonts w:hint="eastAsia" w:ascii="宋体" w:hAnsi="宋体" w:eastAsia="宋体" w:cs="宋体"/>
                <w:b/>
                <w:bCs/>
                <w:color w:val="auto"/>
                <w:szCs w:val="21"/>
                <w:highlight w:val="none"/>
                <w:lang w:val="en-US" w:eastAsia="zh-CN"/>
              </w:rPr>
              <w:t>.</w:t>
            </w:r>
            <w:r>
              <w:rPr>
                <w:rFonts w:hint="default" w:ascii="Times New Roman" w:hAnsi="Times New Roman" w:eastAsia="宋体" w:cs="Times New Roman"/>
                <w:b/>
                <w:bCs/>
                <w:color w:val="auto"/>
                <w:highlight w:val="none"/>
                <w:lang w:val="en-US" w:eastAsia="zh-CN"/>
              </w:rPr>
              <w:t>为防止供应商出现严重不平衡报价，本工程对所有工程量清单实行最高限价，即供应商响应文件中相应项目的单价不能超出经采购人或采购代理机构公布的招标控制价的相应项目单价。</w:t>
            </w:r>
            <w:r>
              <w:rPr>
                <w:rFonts w:hint="eastAsia" w:ascii="宋体" w:hAnsi="宋体" w:eastAsia="宋体" w:cs="宋体"/>
                <w:b/>
                <w:bCs/>
                <w:color w:val="auto"/>
                <w:szCs w:val="21"/>
                <w:highlight w:val="none"/>
                <w:lang w:val="en-US" w:eastAsia="zh-CN"/>
              </w:rPr>
              <w:t>供应商必须就所竞标项目的全部内容作完整唯一报价，漏项报价的或有选择的或有条件的报价，或总价报价或单价报价超出本项目采购文件规定的对应最高限价的，其磋商将视为无效。</w:t>
            </w:r>
          </w:p>
          <w:p w14:paraId="55AB47B7">
            <w:pPr>
              <w:keepNext w:val="0"/>
              <w:keepLines w:val="0"/>
              <w:pageBreakBefore w:val="0"/>
              <w:widowControl w:val="0"/>
              <w:kinsoku/>
              <w:wordWrap/>
              <w:overflowPunct/>
              <w:topLinePunct w:val="0"/>
              <w:autoSpaceDE/>
              <w:autoSpaceDN/>
              <w:bidi w:val="0"/>
              <w:adjustRightInd/>
              <w:snapToGrid/>
              <w:spacing w:line="390" w:lineRule="exact"/>
              <w:ind w:firstLine="422" w:firstLineChars="200"/>
              <w:textAlignment w:val="auto"/>
              <w:rPr>
                <w:rFonts w:hint="default" w:ascii="宋体" w:hAnsi="宋体" w:eastAsia="宋体" w:cs="宋体"/>
                <w:b/>
                <w:bCs/>
                <w:color w:val="auto"/>
                <w:szCs w:val="21"/>
                <w:highlight w:val="none"/>
                <w:lang w:val="en-US" w:eastAsia="zh-CN"/>
              </w:rPr>
            </w:pPr>
            <w:r>
              <w:rPr>
                <w:rFonts w:hint="eastAsia" w:ascii="宋体" w:hAnsi="宋体" w:cs="宋体"/>
                <w:b/>
                <w:bCs/>
                <w:color w:val="auto"/>
                <w:szCs w:val="21"/>
                <w:highlight w:val="none"/>
                <w:lang w:val="en-US" w:eastAsia="zh-CN"/>
              </w:rPr>
              <w:t>7</w:t>
            </w:r>
            <w:r>
              <w:rPr>
                <w:rFonts w:hint="eastAsia" w:ascii="宋体" w:hAnsi="宋体" w:eastAsia="宋体" w:cs="宋体"/>
                <w:b/>
                <w:bCs/>
                <w:color w:val="auto"/>
                <w:szCs w:val="21"/>
                <w:highlight w:val="none"/>
                <w:lang w:val="en-US" w:eastAsia="zh-CN"/>
              </w:rPr>
              <w:t>.安全生产责任保险费按分部分项工程费及措施项目费（含单价及总价措施项目费）为计算基数乘以0.2%计入暂估价，工程结算时，由发承包双方根据工程实际情况确认的安全生产责任保险费计入工程造价。</w:t>
            </w:r>
          </w:p>
          <w:p w14:paraId="09C248FE">
            <w:pPr>
              <w:keepNext w:val="0"/>
              <w:keepLines w:val="0"/>
              <w:pageBreakBefore w:val="0"/>
              <w:widowControl w:val="0"/>
              <w:kinsoku/>
              <w:wordWrap/>
              <w:overflowPunct/>
              <w:topLinePunct w:val="0"/>
              <w:autoSpaceDE/>
              <w:autoSpaceDN/>
              <w:bidi w:val="0"/>
              <w:adjustRightInd/>
              <w:snapToGrid/>
              <w:spacing w:line="390" w:lineRule="exact"/>
              <w:ind w:firstLine="422" w:firstLineChars="200"/>
              <w:textAlignment w:val="auto"/>
              <w:rPr>
                <w:rFonts w:hint="default"/>
                <w:color w:val="auto"/>
                <w:highlight w:val="none"/>
                <w:lang w:val="en-US" w:eastAsia="zh-CN"/>
              </w:rPr>
            </w:pPr>
            <w:r>
              <w:rPr>
                <w:rFonts w:hint="eastAsia" w:ascii="宋体" w:hAnsi="宋体" w:cs="宋体"/>
                <w:b/>
                <w:bCs/>
                <w:color w:val="auto"/>
                <w:szCs w:val="21"/>
                <w:highlight w:val="none"/>
                <w:lang w:val="en-US" w:eastAsia="zh-CN"/>
              </w:rPr>
              <w:t>8</w:t>
            </w:r>
            <w:r>
              <w:rPr>
                <w:rFonts w:hint="eastAsia" w:ascii="宋体" w:hAnsi="宋体" w:eastAsia="宋体" w:cs="宋体"/>
                <w:b/>
                <w:bCs/>
                <w:color w:val="auto"/>
                <w:szCs w:val="21"/>
                <w:highlight w:val="none"/>
                <w:lang w:val="en-US" w:eastAsia="zh-CN"/>
              </w:rPr>
              <w:t>.</w:t>
            </w:r>
            <w:r>
              <w:rPr>
                <w:rFonts w:hint="eastAsia" w:ascii="宋体" w:hAnsi="宋体" w:cs="宋体"/>
                <w:b/>
                <w:bCs/>
                <w:color w:val="auto"/>
                <w:szCs w:val="21"/>
                <w:highlight w:val="none"/>
                <w:lang w:val="en-US" w:eastAsia="zh-CN"/>
              </w:rPr>
              <w:t>供应商</w:t>
            </w:r>
            <w:r>
              <w:rPr>
                <w:rFonts w:hint="eastAsia" w:ascii="宋体" w:hAnsi="宋体" w:eastAsia="宋体" w:cs="宋体"/>
                <w:b/>
                <w:bCs/>
                <w:color w:val="auto"/>
                <w:szCs w:val="21"/>
                <w:highlight w:val="none"/>
                <w:lang w:val="en-US" w:eastAsia="zh-CN"/>
              </w:rPr>
              <w:t>在编制</w:t>
            </w:r>
            <w:r>
              <w:rPr>
                <w:rFonts w:hint="eastAsia" w:ascii="宋体" w:hAnsi="宋体" w:cs="宋体"/>
                <w:b/>
                <w:bCs/>
                <w:color w:val="auto"/>
                <w:szCs w:val="21"/>
                <w:highlight w:val="none"/>
                <w:lang w:val="en-US" w:eastAsia="zh-CN"/>
              </w:rPr>
              <w:t>磋商</w:t>
            </w:r>
            <w:r>
              <w:rPr>
                <w:rFonts w:hint="eastAsia" w:ascii="宋体" w:hAnsi="宋体" w:eastAsia="宋体" w:cs="宋体"/>
                <w:b/>
                <w:bCs/>
                <w:color w:val="auto"/>
                <w:szCs w:val="21"/>
                <w:highlight w:val="none"/>
                <w:lang w:val="en-US" w:eastAsia="zh-CN"/>
              </w:rPr>
              <w:t>报价文件时，安全生产责任保险应按</w:t>
            </w:r>
            <w:r>
              <w:rPr>
                <w:rFonts w:hint="eastAsia" w:ascii="宋体" w:hAnsi="宋体" w:cs="宋体"/>
                <w:b/>
                <w:bCs/>
                <w:color w:val="auto"/>
                <w:szCs w:val="21"/>
                <w:highlight w:val="none"/>
                <w:lang w:val="en-US" w:eastAsia="zh-CN"/>
              </w:rPr>
              <w:t>采购</w:t>
            </w:r>
            <w:r>
              <w:rPr>
                <w:rFonts w:hint="eastAsia" w:ascii="宋体" w:hAnsi="宋体" w:eastAsia="宋体" w:cs="宋体"/>
                <w:b/>
                <w:bCs/>
                <w:color w:val="auto"/>
                <w:szCs w:val="21"/>
                <w:highlight w:val="none"/>
                <w:lang w:val="en-US" w:eastAsia="zh-CN"/>
              </w:rPr>
              <w:t>工程量清单中给出的安全生产责任保险暂估价的具体金额填写，不得调整，否则响应文件作无效响应处理。</w:t>
            </w:r>
          </w:p>
        </w:tc>
      </w:tr>
    </w:tbl>
    <w:p w14:paraId="6D51BE66">
      <w:pPr>
        <w:pStyle w:val="2"/>
        <w:pageBreakBefore w:val="0"/>
        <w:widowControl w:val="0"/>
        <w:kinsoku/>
        <w:wordWrap/>
        <w:overflowPunct/>
        <w:topLinePunct w:val="0"/>
        <w:autoSpaceDE/>
        <w:autoSpaceDN/>
        <w:bidi w:val="0"/>
        <w:adjustRightInd/>
        <w:snapToGrid/>
        <w:spacing w:before="0" w:after="0" w:line="240" w:lineRule="auto"/>
        <w:ind w:firstLine="0" w:firstLineChars="0"/>
        <w:jc w:val="both"/>
        <w:textAlignment w:val="auto"/>
        <w:rPr>
          <w:rFonts w:hint="eastAsia" w:ascii="宋体" w:hAnsi="宋体" w:cs="宋体"/>
          <w:b w:val="0"/>
          <w:color w:val="auto"/>
          <w:sz w:val="32"/>
          <w:szCs w:val="32"/>
          <w:highlight w:val="none"/>
          <w:lang w:val="en-US" w:eastAsia="zh-CN"/>
        </w:rPr>
      </w:pPr>
    </w:p>
    <w:p w14:paraId="061974E1">
      <w:pPr>
        <w:rPr>
          <w:rFonts w:hint="eastAsia" w:ascii="宋体" w:hAnsi="宋体" w:cs="宋体"/>
          <w:b w:val="0"/>
          <w:color w:val="auto"/>
          <w:sz w:val="32"/>
          <w:szCs w:val="32"/>
          <w:highlight w:val="none"/>
          <w:lang w:val="en-US" w:eastAsia="zh-CN"/>
        </w:rPr>
      </w:pPr>
    </w:p>
    <w:p w14:paraId="555D6B89">
      <w:pPr>
        <w:pStyle w:val="14"/>
        <w:rPr>
          <w:rFonts w:hint="eastAsia" w:ascii="宋体" w:hAnsi="宋体" w:cs="宋体"/>
          <w:b w:val="0"/>
          <w:color w:val="auto"/>
          <w:sz w:val="32"/>
          <w:szCs w:val="32"/>
          <w:highlight w:val="none"/>
          <w:lang w:val="en-US" w:eastAsia="zh-CN"/>
        </w:rPr>
      </w:pPr>
    </w:p>
    <w:p w14:paraId="48E47AF3">
      <w:pPr>
        <w:rPr>
          <w:rFonts w:hint="eastAsia"/>
          <w:color w:val="auto"/>
          <w:lang w:val="en-US" w:eastAsia="zh-CN"/>
        </w:rPr>
      </w:pPr>
    </w:p>
    <w:p w14:paraId="4E05C0C8">
      <w:pPr>
        <w:rPr>
          <w:rFonts w:hint="eastAsia"/>
          <w:color w:val="auto"/>
          <w:lang w:val="en-US" w:eastAsia="zh-CN"/>
        </w:rPr>
      </w:pPr>
    </w:p>
    <w:p w14:paraId="50CFF43E">
      <w:pPr>
        <w:rPr>
          <w:rFonts w:hint="eastAsia"/>
          <w:color w:val="auto"/>
          <w:lang w:val="en-US" w:eastAsia="zh-CN"/>
        </w:rPr>
      </w:pPr>
    </w:p>
    <w:p w14:paraId="5E1D07CF">
      <w:pPr>
        <w:rPr>
          <w:rFonts w:hint="eastAsia"/>
          <w:color w:val="auto"/>
          <w:lang w:val="en-US" w:eastAsia="zh-CN"/>
        </w:rPr>
      </w:pPr>
    </w:p>
    <w:p w14:paraId="18FA734E">
      <w:pPr>
        <w:rPr>
          <w:rFonts w:hint="eastAsia"/>
          <w:color w:val="auto"/>
          <w:lang w:val="en-US" w:eastAsia="zh-CN"/>
        </w:rPr>
      </w:pPr>
    </w:p>
    <w:p w14:paraId="0A8A87E6">
      <w:pPr>
        <w:rPr>
          <w:rFonts w:hint="eastAsia"/>
          <w:color w:val="auto"/>
          <w:lang w:val="en-US" w:eastAsia="zh-CN"/>
        </w:rPr>
      </w:pPr>
    </w:p>
    <w:bookmarkEnd w:id="68"/>
    <w:p w14:paraId="16B64EEC">
      <w:pPr>
        <w:rPr>
          <w:rFonts w:hint="eastAsia" w:ascii="宋体" w:hAnsi="宋体" w:eastAsia="宋体" w:cs="宋体"/>
          <w:b/>
          <w:color w:val="auto"/>
          <w:sz w:val="32"/>
          <w:szCs w:val="32"/>
          <w:highlight w:val="none"/>
        </w:rPr>
      </w:pPr>
      <w:bookmarkStart w:id="74" w:name="_Toc16101"/>
      <w:r>
        <w:rPr>
          <w:rFonts w:hint="eastAsia" w:ascii="宋体" w:hAnsi="宋体" w:eastAsia="宋体" w:cs="宋体"/>
          <w:b/>
          <w:color w:val="auto"/>
          <w:sz w:val="32"/>
          <w:szCs w:val="32"/>
          <w:highlight w:val="none"/>
        </w:rPr>
        <w:br w:type="page"/>
      </w:r>
    </w:p>
    <w:p w14:paraId="068F2020">
      <w:pPr>
        <w:pStyle w:val="2"/>
        <w:pageBreakBefore w:val="0"/>
        <w:widowControl w:val="0"/>
        <w:kinsoku/>
        <w:wordWrap/>
        <w:overflowPunct/>
        <w:topLinePunct w:val="0"/>
        <w:autoSpaceDE/>
        <w:autoSpaceDN/>
        <w:bidi w:val="0"/>
        <w:adjustRightInd/>
        <w:snapToGrid/>
        <w:spacing w:line="400" w:lineRule="exact"/>
        <w:ind w:firstLine="643" w:firstLineChars="200"/>
        <w:jc w:val="center"/>
        <w:textAlignment w:val="auto"/>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rPr>
        <w:t>第四章  合同条款及格式</w:t>
      </w:r>
      <w:bookmarkEnd w:id="74"/>
    </w:p>
    <w:p w14:paraId="2A9BEC34">
      <w:pPr>
        <w:rPr>
          <w:rFonts w:hint="eastAsia" w:ascii="宋体" w:hAnsi="宋体"/>
          <w:b/>
          <w:color w:val="auto"/>
          <w:sz w:val="30"/>
          <w:szCs w:val="30"/>
        </w:rPr>
      </w:pPr>
    </w:p>
    <w:p w14:paraId="5D7826D0">
      <w:pPr>
        <w:ind w:firstLine="600" w:firstLineChars="200"/>
        <w:rPr>
          <w:rFonts w:ascii="宋体" w:hAnsi="宋体"/>
          <w:b/>
          <w:color w:val="auto"/>
          <w:sz w:val="30"/>
          <w:szCs w:val="30"/>
        </w:rPr>
      </w:pPr>
      <w:r>
        <w:rPr>
          <w:rFonts w:hint="eastAsia" w:ascii="宋体" w:hAnsi="宋体"/>
          <w:color w:val="auto"/>
          <w:sz w:val="30"/>
          <w:szCs w:val="30"/>
          <w:u w:val="single"/>
        </w:rPr>
        <w:t xml:space="preserve">                          </w:t>
      </w:r>
      <w:r>
        <w:rPr>
          <w:rFonts w:hint="eastAsia" w:ascii="宋体" w:hAnsi="宋体"/>
          <w:b/>
          <w:color w:val="auto"/>
          <w:sz w:val="30"/>
          <w:szCs w:val="30"/>
        </w:rPr>
        <w:t>工程施工合同</w:t>
      </w:r>
    </w:p>
    <w:p w14:paraId="7699BBC1">
      <w:pPr>
        <w:rPr>
          <w:rFonts w:ascii="宋体" w:hAnsi="宋体"/>
          <w:color w:val="auto"/>
          <w:sz w:val="30"/>
          <w:szCs w:val="30"/>
        </w:rPr>
      </w:pPr>
    </w:p>
    <w:p w14:paraId="03E11804">
      <w:pPr>
        <w:rPr>
          <w:rFonts w:ascii="宋体" w:hAnsi="宋体"/>
          <w:color w:val="auto"/>
          <w:sz w:val="30"/>
          <w:szCs w:val="30"/>
        </w:rPr>
      </w:pPr>
    </w:p>
    <w:p w14:paraId="6C71EC9F">
      <w:pPr>
        <w:ind w:firstLine="602" w:firstLineChars="200"/>
        <w:jc w:val="center"/>
        <w:rPr>
          <w:rFonts w:ascii="宋体" w:hAnsi="宋体"/>
          <w:b/>
          <w:color w:val="auto"/>
          <w:sz w:val="30"/>
          <w:szCs w:val="30"/>
        </w:rPr>
      </w:pPr>
      <w:r>
        <w:rPr>
          <w:rFonts w:hint="eastAsia" w:ascii="宋体" w:hAnsi="宋体"/>
          <w:b/>
          <w:color w:val="auto"/>
          <w:sz w:val="30"/>
          <w:szCs w:val="30"/>
        </w:rPr>
        <w:t>（项目编号：</w:t>
      </w:r>
      <w:r>
        <w:rPr>
          <w:rFonts w:hint="eastAsia" w:ascii="宋体" w:hAnsi="宋体"/>
          <w:color w:val="auto"/>
          <w:sz w:val="30"/>
          <w:szCs w:val="30"/>
          <w:u w:val="single"/>
        </w:rPr>
        <w:t xml:space="preserve">                     </w:t>
      </w:r>
      <w:r>
        <w:rPr>
          <w:rFonts w:hint="eastAsia" w:ascii="宋体" w:hAnsi="宋体"/>
          <w:b/>
          <w:color w:val="auto"/>
          <w:sz w:val="30"/>
          <w:szCs w:val="30"/>
        </w:rPr>
        <w:t xml:space="preserve"> ）</w:t>
      </w:r>
    </w:p>
    <w:p w14:paraId="62CFD5A9">
      <w:pPr>
        <w:rPr>
          <w:rFonts w:hint="eastAsia" w:ascii="宋体" w:hAnsi="宋体"/>
          <w:color w:val="auto"/>
          <w:sz w:val="30"/>
          <w:szCs w:val="30"/>
        </w:rPr>
      </w:pPr>
    </w:p>
    <w:p w14:paraId="52F81AFA">
      <w:pPr>
        <w:rPr>
          <w:rFonts w:hint="eastAsia" w:ascii="宋体" w:hAnsi="宋体"/>
          <w:color w:val="auto"/>
          <w:sz w:val="30"/>
          <w:szCs w:val="30"/>
        </w:rPr>
      </w:pPr>
    </w:p>
    <w:p w14:paraId="07B2140C">
      <w:pPr>
        <w:rPr>
          <w:rFonts w:hint="eastAsia" w:ascii="宋体" w:hAnsi="宋体"/>
          <w:color w:val="auto"/>
          <w:sz w:val="30"/>
          <w:szCs w:val="30"/>
        </w:rPr>
      </w:pPr>
    </w:p>
    <w:p w14:paraId="271E6364">
      <w:pPr>
        <w:rPr>
          <w:rFonts w:hint="eastAsia" w:ascii="宋体" w:hAnsi="宋体"/>
          <w:color w:val="auto"/>
          <w:sz w:val="30"/>
          <w:szCs w:val="30"/>
        </w:rPr>
      </w:pPr>
    </w:p>
    <w:p w14:paraId="7F741D43">
      <w:pPr>
        <w:rPr>
          <w:rFonts w:ascii="宋体" w:hAnsi="宋体"/>
          <w:color w:val="auto"/>
          <w:sz w:val="30"/>
          <w:szCs w:val="30"/>
        </w:rPr>
      </w:pPr>
    </w:p>
    <w:p w14:paraId="12008960">
      <w:pPr>
        <w:rPr>
          <w:rFonts w:ascii="宋体" w:hAnsi="宋体"/>
          <w:color w:val="auto"/>
          <w:sz w:val="30"/>
          <w:szCs w:val="30"/>
        </w:rPr>
      </w:pPr>
    </w:p>
    <w:p w14:paraId="11008053">
      <w:pPr>
        <w:ind w:firstLine="600" w:firstLineChars="200"/>
        <w:rPr>
          <w:rFonts w:ascii="宋体" w:hAnsi="宋体"/>
          <w:color w:val="auto"/>
          <w:sz w:val="30"/>
          <w:szCs w:val="30"/>
          <w:u w:val="single"/>
        </w:rPr>
      </w:pPr>
      <w:r>
        <w:rPr>
          <w:rFonts w:hint="eastAsia" w:ascii="宋体" w:hAnsi="宋体"/>
          <w:color w:val="auto"/>
          <w:sz w:val="30"/>
          <w:szCs w:val="30"/>
        </w:rPr>
        <w:t>发 包 人：</w:t>
      </w:r>
      <w:r>
        <w:rPr>
          <w:rFonts w:hint="eastAsia" w:ascii="宋体" w:hAnsi="宋体"/>
          <w:color w:val="auto"/>
          <w:sz w:val="30"/>
          <w:szCs w:val="30"/>
          <w:u w:val="single"/>
        </w:rPr>
        <w:t xml:space="preserve">                               </w:t>
      </w:r>
    </w:p>
    <w:p w14:paraId="396FD181">
      <w:pPr>
        <w:rPr>
          <w:rFonts w:ascii="宋体" w:hAnsi="宋体"/>
          <w:color w:val="auto"/>
          <w:sz w:val="30"/>
          <w:szCs w:val="30"/>
        </w:rPr>
      </w:pPr>
    </w:p>
    <w:p w14:paraId="4450DE93">
      <w:pPr>
        <w:ind w:firstLine="600" w:firstLineChars="200"/>
        <w:rPr>
          <w:rFonts w:ascii="宋体" w:hAnsi="宋体"/>
          <w:color w:val="auto"/>
          <w:sz w:val="30"/>
          <w:szCs w:val="30"/>
          <w:u w:val="single"/>
        </w:rPr>
      </w:pPr>
      <w:r>
        <w:rPr>
          <w:rFonts w:hint="eastAsia" w:ascii="宋体" w:hAnsi="宋体"/>
          <w:color w:val="auto"/>
          <w:sz w:val="30"/>
          <w:szCs w:val="30"/>
        </w:rPr>
        <w:t>承 包 人：</w:t>
      </w:r>
      <w:r>
        <w:rPr>
          <w:rFonts w:hint="eastAsia" w:ascii="宋体" w:hAnsi="宋体"/>
          <w:color w:val="auto"/>
          <w:sz w:val="30"/>
          <w:szCs w:val="30"/>
          <w:u w:val="single"/>
        </w:rPr>
        <w:t xml:space="preserve">                               </w:t>
      </w:r>
    </w:p>
    <w:p w14:paraId="1271D634">
      <w:pPr>
        <w:jc w:val="center"/>
        <w:rPr>
          <w:rFonts w:ascii="宋体" w:hAnsi="宋体"/>
          <w:color w:val="auto"/>
          <w:sz w:val="30"/>
          <w:szCs w:val="30"/>
        </w:rPr>
      </w:pPr>
    </w:p>
    <w:p w14:paraId="73BFC73F">
      <w:pPr>
        <w:pStyle w:val="2"/>
        <w:ind w:firstLine="883" w:firstLineChars="200"/>
        <w:jc w:val="center"/>
        <w:rPr>
          <w:color w:val="auto"/>
        </w:rPr>
      </w:pPr>
      <w:r>
        <w:rPr>
          <w:color w:val="auto"/>
        </w:rPr>
        <w:br w:type="page"/>
      </w:r>
      <w:bookmarkStart w:id="75" w:name="OLE_LINK26"/>
      <w:r>
        <w:rPr>
          <w:rFonts w:hint="eastAsia" w:cs="黑体"/>
          <w:color w:val="auto"/>
          <w:highlight w:val="white"/>
        </w:rPr>
        <w:t>第一部分</w:t>
      </w:r>
      <w:r>
        <w:rPr>
          <w:color w:val="auto"/>
          <w:highlight w:val="white"/>
        </w:rPr>
        <w:t xml:space="preserve"> </w:t>
      </w:r>
      <w:r>
        <w:rPr>
          <w:rFonts w:hint="eastAsia" w:cs="黑体"/>
          <w:color w:val="auto"/>
          <w:highlight w:val="white"/>
        </w:rPr>
        <w:t>合同协议书</w:t>
      </w:r>
      <w:bookmarkEnd w:id="75"/>
    </w:p>
    <w:p w14:paraId="2492C59E">
      <w:pPr>
        <w:pStyle w:val="68"/>
        <w:spacing w:line="240" w:lineRule="auto"/>
        <w:ind w:firstLine="440" w:firstLineChars="200"/>
        <w:rPr>
          <w:rFonts w:hint="eastAsia" w:eastAsia="宋体"/>
          <w:color w:val="auto"/>
          <w:sz w:val="22"/>
          <w:u w:val="single"/>
          <w:lang w:eastAsia="zh-CN"/>
        </w:rPr>
      </w:pPr>
      <w:bookmarkStart w:id="76" w:name="EBf5d8882b67eb450294403d6d9eac2034"/>
      <w:r>
        <w:rPr>
          <w:rFonts w:hAnsi="宋体"/>
          <w:color w:val="auto"/>
          <w:sz w:val="22"/>
        </w:rPr>
        <w:t>发包人（全称）：</w:t>
      </w:r>
      <w:r>
        <w:rPr>
          <w:rFonts w:hint="eastAsia" w:hAnsi="宋体"/>
          <w:color w:val="auto"/>
          <w:sz w:val="22"/>
          <w:u w:val="single"/>
          <w:lang w:val="en-US" w:eastAsia="zh-CN"/>
        </w:rPr>
        <w:t xml:space="preserve">                        </w:t>
      </w:r>
    </w:p>
    <w:p w14:paraId="3487671E">
      <w:pPr>
        <w:pStyle w:val="68"/>
        <w:spacing w:line="240" w:lineRule="auto"/>
        <w:ind w:firstLine="440" w:firstLineChars="200"/>
        <w:rPr>
          <w:rFonts w:hint="eastAsia" w:eastAsia="宋体"/>
          <w:color w:val="auto"/>
          <w:sz w:val="22"/>
          <w:u w:val="single"/>
          <w:lang w:eastAsia="zh-CN"/>
        </w:rPr>
      </w:pPr>
      <w:r>
        <w:rPr>
          <w:rFonts w:hAnsi="宋体"/>
          <w:color w:val="auto"/>
          <w:sz w:val="22"/>
        </w:rPr>
        <w:t>承包人（全称）：</w:t>
      </w:r>
      <w:r>
        <w:rPr>
          <w:rFonts w:hint="eastAsia" w:hAnsi="宋体"/>
          <w:color w:val="auto"/>
          <w:sz w:val="22"/>
          <w:u w:val="single"/>
          <w:lang w:val="en-US" w:eastAsia="zh-CN"/>
        </w:rPr>
        <w:t xml:space="preserve">                        </w:t>
      </w:r>
    </w:p>
    <w:p w14:paraId="44F336F0">
      <w:pPr>
        <w:pStyle w:val="68"/>
        <w:spacing w:line="240" w:lineRule="auto"/>
        <w:ind w:firstLine="440" w:firstLineChars="200"/>
        <w:rPr>
          <w:rFonts w:hAnsi="宋体"/>
          <w:color w:val="auto"/>
          <w:sz w:val="22"/>
        </w:rPr>
      </w:pPr>
      <w:r>
        <w:rPr>
          <w:rFonts w:hAnsi="宋体"/>
          <w:color w:val="auto"/>
          <w:sz w:val="22"/>
        </w:rPr>
        <w:t>根据《中华人民共和国</w:t>
      </w:r>
      <w:r>
        <w:rPr>
          <w:rFonts w:hint="eastAsia" w:hAnsi="宋体"/>
          <w:color w:val="auto"/>
          <w:sz w:val="22"/>
        </w:rPr>
        <w:t>民法典</w:t>
      </w:r>
      <w:r>
        <w:rPr>
          <w:rFonts w:hint="eastAsia" w:hAnsi="宋体"/>
          <w:color w:val="auto"/>
          <w:sz w:val="22"/>
          <w:lang w:eastAsia="zh-CN"/>
        </w:rPr>
        <w:t>》《</w:t>
      </w:r>
      <w:r>
        <w:rPr>
          <w:rFonts w:hAnsi="宋体"/>
          <w:color w:val="auto"/>
          <w:sz w:val="22"/>
        </w:rPr>
        <w:t>中华人民共和国建筑法》及有关法律规定，遵循平等、自愿、公平和诚实信用的原则，双方就</w:t>
      </w:r>
      <w:r>
        <w:rPr>
          <w:rFonts w:hint="eastAsia"/>
          <w:color w:val="auto"/>
          <w:sz w:val="22"/>
          <w:u w:val="single"/>
          <w:lang w:val="en-US" w:eastAsia="zh-CN"/>
        </w:rPr>
        <w:t xml:space="preserve"> </w:t>
      </w:r>
      <w:r>
        <w:rPr>
          <w:rFonts w:hint="eastAsia" w:hAnsi="宋体"/>
          <w:color w:val="auto"/>
          <w:sz w:val="22"/>
          <w:u w:val="single"/>
          <w:lang w:val="en-US" w:eastAsia="zh-CN"/>
        </w:rPr>
        <w:t xml:space="preserve">                    </w:t>
      </w:r>
      <w:r>
        <w:rPr>
          <w:rFonts w:hint="eastAsia"/>
          <w:color w:val="auto"/>
          <w:sz w:val="22"/>
          <w:u w:val="single"/>
          <w:lang w:val="en-US" w:eastAsia="zh-CN"/>
        </w:rPr>
        <w:t xml:space="preserve"> </w:t>
      </w:r>
      <w:r>
        <w:rPr>
          <w:rFonts w:hAnsi="宋体"/>
          <w:color w:val="auto"/>
          <w:sz w:val="22"/>
        </w:rPr>
        <w:t>工程施工及有关事项协商一致，共同达成如下协议：</w:t>
      </w:r>
      <w:bookmarkStart w:id="77" w:name="_Toc351203481"/>
    </w:p>
    <w:p w14:paraId="6EE09D59">
      <w:pPr>
        <w:pStyle w:val="68"/>
        <w:spacing w:line="240" w:lineRule="auto"/>
        <w:ind w:firstLine="442" w:firstLineChars="200"/>
        <w:rPr>
          <w:b/>
          <w:bCs/>
          <w:color w:val="auto"/>
          <w:sz w:val="22"/>
        </w:rPr>
      </w:pPr>
      <w:r>
        <w:rPr>
          <w:rFonts w:hAnsi="宋体"/>
          <w:b/>
          <w:bCs/>
          <w:color w:val="auto"/>
          <w:sz w:val="22"/>
        </w:rPr>
        <w:t>一、工程概况</w:t>
      </w:r>
      <w:bookmarkEnd w:id="77"/>
    </w:p>
    <w:p w14:paraId="0BE279EC">
      <w:pPr>
        <w:pStyle w:val="68"/>
        <w:spacing w:line="240" w:lineRule="auto"/>
        <w:ind w:firstLine="440" w:firstLineChars="200"/>
        <w:rPr>
          <w:color w:val="auto"/>
          <w:sz w:val="22"/>
          <w:u w:val="single"/>
        </w:rPr>
      </w:pPr>
      <w:r>
        <w:rPr>
          <w:bCs/>
          <w:color w:val="auto"/>
          <w:sz w:val="22"/>
        </w:rPr>
        <w:t>1.</w:t>
      </w:r>
      <w:r>
        <w:rPr>
          <w:rFonts w:hint="eastAsia"/>
          <w:bCs/>
          <w:color w:val="auto"/>
          <w:sz w:val="22"/>
        </w:rPr>
        <w:t xml:space="preserve"> </w:t>
      </w:r>
      <w:r>
        <w:rPr>
          <w:rFonts w:hAnsi="宋体"/>
          <w:bCs/>
          <w:color w:val="auto"/>
          <w:sz w:val="22"/>
        </w:rPr>
        <w:t>工程名称</w:t>
      </w:r>
      <w:r>
        <w:rPr>
          <w:rFonts w:hAnsi="宋体"/>
          <w:color w:val="auto"/>
          <w:sz w:val="22"/>
        </w:rPr>
        <w:t>：</w:t>
      </w:r>
      <w:r>
        <w:rPr>
          <w:rFonts w:hint="eastAsia" w:hAnsi="宋体"/>
          <w:color w:val="auto"/>
          <w:sz w:val="22"/>
          <w:u w:val="single"/>
          <w:lang w:val="en-US" w:eastAsia="zh-CN"/>
        </w:rPr>
        <w:t xml:space="preserve">                       </w:t>
      </w:r>
      <w:r>
        <w:rPr>
          <w:rFonts w:hint="eastAsia"/>
          <w:color w:val="auto"/>
          <w:sz w:val="22"/>
          <w:u w:val="single"/>
          <w:lang w:val="en-US" w:eastAsia="zh-CN"/>
        </w:rPr>
        <w:t xml:space="preserve"> </w:t>
      </w:r>
      <w:r>
        <w:rPr>
          <w:rFonts w:hAnsi="宋体"/>
          <w:color w:val="auto"/>
          <w:sz w:val="22"/>
        </w:rPr>
        <w:t>。</w:t>
      </w:r>
    </w:p>
    <w:p w14:paraId="7DB0DC2B">
      <w:pPr>
        <w:pStyle w:val="68"/>
        <w:spacing w:line="240" w:lineRule="auto"/>
        <w:ind w:firstLine="440" w:firstLineChars="200"/>
        <w:rPr>
          <w:bCs/>
          <w:color w:val="auto"/>
          <w:sz w:val="22"/>
        </w:rPr>
      </w:pPr>
      <w:r>
        <w:rPr>
          <w:bCs/>
          <w:color w:val="auto"/>
          <w:sz w:val="22"/>
        </w:rPr>
        <w:t>2.</w:t>
      </w:r>
      <w:r>
        <w:rPr>
          <w:rFonts w:hint="eastAsia"/>
          <w:bCs/>
          <w:color w:val="auto"/>
          <w:sz w:val="22"/>
        </w:rPr>
        <w:t xml:space="preserve"> </w:t>
      </w:r>
      <w:r>
        <w:rPr>
          <w:rFonts w:hAnsi="宋体"/>
          <w:bCs/>
          <w:color w:val="auto"/>
          <w:sz w:val="22"/>
        </w:rPr>
        <w:t>工程地点：</w:t>
      </w:r>
      <w:r>
        <w:rPr>
          <w:rFonts w:hint="eastAsia" w:hAnsi="宋体"/>
          <w:color w:val="auto"/>
          <w:sz w:val="22"/>
          <w:u w:val="single"/>
          <w:lang w:val="en-US" w:eastAsia="zh-CN"/>
        </w:rPr>
        <w:t xml:space="preserve">                        </w:t>
      </w:r>
      <w:r>
        <w:rPr>
          <w:rFonts w:hAnsi="宋体"/>
          <w:color w:val="auto"/>
          <w:sz w:val="22"/>
        </w:rPr>
        <w:t>。</w:t>
      </w:r>
    </w:p>
    <w:p w14:paraId="0D151E36">
      <w:pPr>
        <w:pStyle w:val="68"/>
        <w:spacing w:line="240" w:lineRule="auto"/>
        <w:ind w:firstLine="440" w:firstLineChars="200"/>
        <w:rPr>
          <w:bCs/>
          <w:color w:val="auto"/>
          <w:sz w:val="22"/>
        </w:rPr>
      </w:pPr>
      <w:r>
        <w:rPr>
          <w:rFonts w:hint="eastAsia"/>
          <w:bCs/>
          <w:color w:val="auto"/>
          <w:sz w:val="22"/>
        </w:rPr>
        <w:t>3</w:t>
      </w:r>
      <w:r>
        <w:rPr>
          <w:bCs/>
          <w:color w:val="auto"/>
          <w:sz w:val="22"/>
        </w:rPr>
        <w:t>.</w:t>
      </w:r>
      <w:r>
        <w:rPr>
          <w:rFonts w:hint="eastAsia"/>
          <w:bCs/>
          <w:color w:val="auto"/>
          <w:sz w:val="22"/>
        </w:rPr>
        <w:t xml:space="preserve"> </w:t>
      </w:r>
      <w:r>
        <w:rPr>
          <w:rFonts w:hAnsi="宋体"/>
          <w:bCs/>
          <w:color w:val="auto"/>
          <w:sz w:val="22"/>
        </w:rPr>
        <w:t>资金来源：</w:t>
      </w:r>
      <w:r>
        <w:rPr>
          <w:rFonts w:hint="eastAsia" w:hAnsi="宋体"/>
          <w:color w:val="auto"/>
          <w:sz w:val="22"/>
          <w:u w:val="single"/>
          <w:lang w:val="en-US" w:eastAsia="zh-CN"/>
        </w:rPr>
        <w:t xml:space="preserve"> 财政资金 </w:t>
      </w:r>
      <w:r>
        <w:rPr>
          <w:rFonts w:hAnsi="宋体"/>
          <w:bCs/>
          <w:color w:val="auto"/>
          <w:sz w:val="22"/>
        </w:rPr>
        <w:t>。</w:t>
      </w:r>
    </w:p>
    <w:p w14:paraId="6AEB741A">
      <w:pPr>
        <w:pStyle w:val="68"/>
        <w:spacing w:line="240" w:lineRule="auto"/>
        <w:ind w:firstLine="440" w:firstLineChars="200"/>
        <w:rPr>
          <w:bCs/>
          <w:color w:val="auto"/>
          <w:sz w:val="22"/>
        </w:rPr>
      </w:pPr>
      <w:r>
        <w:rPr>
          <w:bCs/>
          <w:color w:val="auto"/>
          <w:sz w:val="22"/>
        </w:rPr>
        <w:t>5.</w:t>
      </w:r>
      <w:r>
        <w:rPr>
          <w:rFonts w:hint="eastAsia"/>
          <w:bCs/>
          <w:color w:val="auto"/>
          <w:sz w:val="22"/>
        </w:rPr>
        <w:t xml:space="preserve"> </w:t>
      </w:r>
      <w:r>
        <w:rPr>
          <w:rFonts w:hAnsi="宋体"/>
          <w:bCs/>
          <w:color w:val="auto"/>
          <w:sz w:val="22"/>
        </w:rPr>
        <w:t>工程内容：</w:t>
      </w:r>
      <w:r>
        <w:rPr>
          <w:rFonts w:hint="eastAsia" w:hAnsi="宋体"/>
          <w:color w:val="auto"/>
          <w:sz w:val="22"/>
          <w:u w:val="single"/>
          <w:lang w:val="en-US" w:eastAsia="zh-CN"/>
        </w:rPr>
        <w:t xml:space="preserve">                                                               ，</w:t>
      </w:r>
      <w:r>
        <w:rPr>
          <w:rFonts w:hint="eastAsia" w:ascii="宋体" w:hAnsi="宋体" w:cs="宋体"/>
          <w:color w:val="auto"/>
          <w:szCs w:val="21"/>
          <w:u w:val="single"/>
          <w:lang w:eastAsia="zh-CN"/>
        </w:rPr>
        <w:t>详见施工</w:t>
      </w:r>
      <w:r>
        <w:rPr>
          <w:rFonts w:hint="eastAsia" w:ascii="宋体" w:hAnsi="宋体" w:cs="宋体"/>
          <w:color w:val="auto"/>
          <w:szCs w:val="21"/>
          <w:u w:val="single"/>
        </w:rPr>
        <w:t>图纸及工程量清单</w:t>
      </w:r>
      <w:r>
        <w:rPr>
          <w:rFonts w:hAnsi="宋体"/>
          <w:bCs/>
          <w:color w:val="auto"/>
          <w:sz w:val="22"/>
        </w:rPr>
        <w:t>。</w:t>
      </w:r>
    </w:p>
    <w:p w14:paraId="1F0EC261">
      <w:pPr>
        <w:pStyle w:val="68"/>
        <w:spacing w:line="240" w:lineRule="auto"/>
        <w:ind w:firstLine="440" w:firstLineChars="200"/>
        <w:rPr>
          <w:bCs/>
          <w:color w:val="auto"/>
          <w:sz w:val="22"/>
        </w:rPr>
      </w:pPr>
      <w:r>
        <w:rPr>
          <w:rFonts w:hAnsi="宋体"/>
          <w:color w:val="auto"/>
          <w:sz w:val="22"/>
        </w:rPr>
        <w:t>群体工程应附《承包人承揽工程项目一览表》（附件</w:t>
      </w:r>
      <w:r>
        <w:rPr>
          <w:color w:val="auto"/>
          <w:sz w:val="22"/>
        </w:rPr>
        <w:t>1</w:t>
      </w:r>
      <w:r>
        <w:rPr>
          <w:rFonts w:hAnsi="宋体"/>
          <w:color w:val="auto"/>
          <w:sz w:val="22"/>
        </w:rPr>
        <w:t>）。</w:t>
      </w:r>
    </w:p>
    <w:p w14:paraId="02D5EE22">
      <w:pPr>
        <w:pStyle w:val="68"/>
        <w:spacing w:line="240" w:lineRule="auto"/>
        <w:ind w:firstLine="440" w:firstLineChars="200"/>
        <w:rPr>
          <w:rFonts w:hAnsi="宋体"/>
          <w:color w:val="auto"/>
          <w:sz w:val="22"/>
        </w:rPr>
      </w:pPr>
      <w:r>
        <w:rPr>
          <w:bCs/>
          <w:color w:val="auto"/>
          <w:sz w:val="22"/>
        </w:rPr>
        <w:t>6.</w:t>
      </w:r>
      <w:r>
        <w:rPr>
          <w:rFonts w:hint="eastAsia"/>
          <w:bCs/>
          <w:color w:val="auto"/>
          <w:sz w:val="22"/>
        </w:rPr>
        <w:t xml:space="preserve"> </w:t>
      </w:r>
      <w:r>
        <w:rPr>
          <w:rFonts w:hAnsi="宋体"/>
          <w:bCs/>
          <w:color w:val="auto"/>
          <w:sz w:val="22"/>
        </w:rPr>
        <w:t>工程承包范围：</w:t>
      </w:r>
      <w:r>
        <w:rPr>
          <w:rFonts w:hint="eastAsia" w:hAnsi="宋体"/>
          <w:bCs/>
          <w:color w:val="auto"/>
          <w:sz w:val="22"/>
          <w:u w:val="single"/>
          <w:lang w:val="en-US" w:eastAsia="zh-CN"/>
        </w:rPr>
        <w:t xml:space="preserve">                                        ，</w:t>
      </w:r>
      <w:r>
        <w:rPr>
          <w:rFonts w:hint="eastAsia" w:ascii="宋体" w:hAnsi="宋体" w:cs="宋体"/>
          <w:color w:val="auto"/>
          <w:szCs w:val="21"/>
          <w:u w:val="single"/>
          <w:lang w:eastAsia="zh-CN"/>
        </w:rPr>
        <w:t>详见施工</w:t>
      </w:r>
      <w:r>
        <w:rPr>
          <w:rFonts w:hint="eastAsia" w:ascii="宋体" w:hAnsi="宋体" w:cs="宋体"/>
          <w:color w:val="auto"/>
          <w:szCs w:val="21"/>
          <w:u w:val="single"/>
        </w:rPr>
        <w:t>图纸及工程量清单</w:t>
      </w:r>
      <w:r>
        <w:rPr>
          <w:rFonts w:hAnsi="宋体"/>
          <w:color w:val="auto"/>
          <w:sz w:val="22"/>
        </w:rPr>
        <w:t>。</w:t>
      </w:r>
    </w:p>
    <w:p w14:paraId="31C4248F">
      <w:pPr>
        <w:pStyle w:val="68"/>
        <w:spacing w:line="240" w:lineRule="auto"/>
        <w:ind w:firstLine="442" w:firstLineChars="200"/>
        <w:rPr>
          <w:b/>
          <w:bCs/>
          <w:color w:val="auto"/>
          <w:sz w:val="22"/>
        </w:rPr>
      </w:pPr>
      <w:bookmarkStart w:id="78" w:name="_Toc351203482"/>
      <w:r>
        <w:rPr>
          <w:rFonts w:hAnsi="宋体"/>
          <w:b/>
          <w:bCs/>
          <w:color w:val="auto"/>
          <w:sz w:val="22"/>
        </w:rPr>
        <w:t>二、合同工期</w:t>
      </w:r>
      <w:bookmarkEnd w:id="78"/>
    </w:p>
    <w:p w14:paraId="415A61D3">
      <w:pPr>
        <w:pStyle w:val="68"/>
        <w:spacing w:line="240" w:lineRule="auto"/>
        <w:ind w:firstLine="440" w:firstLineChars="200"/>
        <w:rPr>
          <w:rFonts w:hint="eastAsia" w:eastAsia="宋体"/>
          <w:color w:val="auto"/>
          <w:sz w:val="22"/>
          <w:lang w:eastAsia="zh-CN"/>
        </w:rPr>
      </w:pPr>
      <w:r>
        <w:rPr>
          <w:rFonts w:hAnsi="宋体"/>
          <w:color w:val="auto"/>
          <w:sz w:val="22"/>
        </w:rPr>
        <w:t>计划开工日期：</w:t>
      </w:r>
      <w:r>
        <w:rPr>
          <w:rFonts w:hint="eastAsia" w:hAnsi="宋体"/>
          <w:color w:val="auto"/>
          <w:sz w:val="22"/>
          <w:u w:val="single"/>
          <w:lang w:val="en-US" w:eastAsia="zh-CN"/>
        </w:rPr>
        <w:t xml:space="preserve">     </w:t>
      </w:r>
      <w:r>
        <w:rPr>
          <w:rFonts w:hAnsi="宋体"/>
          <w:color w:val="auto"/>
          <w:sz w:val="22"/>
        </w:rPr>
        <w:t>年</w:t>
      </w:r>
      <w:r>
        <w:rPr>
          <w:rFonts w:hint="eastAsia" w:hAnsi="宋体"/>
          <w:color w:val="auto"/>
          <w:sz w:val="22"/>
          <w:u w:val="single"/>
          <w:lang w:val="en-US" w:eastAsia="zh-CN"/>
        </w:rPr>
        <w:t xml:space="preserve">      </w:t>
      </w:r>
      <w:r>
        <w:rPr>
          <w:rFonts w:hAnsi="宋体"/>
          <w:color w:val="auto"/>
          <w:sz w:val="22"/>
        </w:rPr>
        <w:t>月</w:t>
      </w:r>
      <w:r>
        <w:rPr>
          <w:rFonts w:hAnsi="宋体"/>
          <w:color w:val="auto"/>
          <w:sz w:val="22"/>
          <w:u w:val="single"/>
        </w:rPr>
        <w:t></w:t>
      </w:r>
      <w:r>
        <w:rPr>
          <w:rFonts w:hint="eastAsia" w:hAnsi="宋体"/>
          <w:color w:val="auto"/>
          <w:sz w:val="22"/>
          <w:u w:val="single"/>
          <w:lang w:val="en-US" w:eastAsia="zh-CN"/>
        </w:rPr>
        <w:t xml:space="preserve">   </w:t>
      </w:r>
      <w:r>
        <w:rPr>
          <w:rFonts w:hAnsi="宋体"/>
          <w:color w:val="auto"/>
          <w:sz w:val="22"/>
          <w:u w:val="single"/>
        </w:rPr>
        <w:t></w:t>
      </w:r>
      <w:r>
        <w:rPr>
          <w:rFonts w:hAnsi="宋体"/>
          <w:color w:val="auto"/>
          <w:sz w:val="22"/>
        </w:rPr>
        <w:t>日。</w:t>
      </w:r>
      <w:r>
        <w:rPr>
          <w:rFonts w:hint="eastAsia" w:hAnsi="宋体"/>
          <w:color w:val="auto"/>
          <w:sz w:val="22"/>
          <w:lang w:eastAsia="zh-CN"/>
        </w:rPr>
        <w:t>（</w:t>
      </w:r>
      <w:r>
        <w:rPr>
          <w:rFonts w:hint="eastAsia" w:hAnsi="宋体"/>
          <w:color w:val="auto"/>
          <w:sz w:val="22"/>
          <w:lang w:val="en-US" w:eastAsia="zh-CN"/>
        </w:rPr>
        <w:t>最终以开工令为准</w:t>
      </w:r>
      <w:r>
        <w:rPr>
          <w:rFonts w:hint="eastAsia" w:hAnsi="宋体"/>
          <w:color w:val="auto"/>
          <w:sz w:val="22"/>
          <w:lang w:eastAsia="zh-CN"/>
        </w:rPr>
        <w:t>）</w:t>
      </w:r>
    </w:p>
    <w:p w14:paraId="78E8C7F8">
      <w:pPr>
        <w:pStyle w:val="68"/>
        <w:spacing w:line="240" w:lineRule="auto"/>
        <w:ind w:firstLine="440" w:firstLineChars="200"/>
        <w:rPr>
          <w:color w:val="auto"/>
          <w:sz w:val="22"/>
        </w:rPr>
      </w:pPr>
      <w:r>
        <w:rPr>
          <w:rFonts w:hAnsi="宋体"/>
          <w:color w:val="auto"/>
          <w:sz w:val="22"/>
        </w:rPr>
        <w:t>计划竣工日期：</w:t>
      </w:r>
      <w:r>
        <w:rPr>
          <w:rFonts w:hint="eastAsia" w:hAnsi="宋体"/>
          <w:color w:val="auto"/>
          <w:sz w:val="22"/>
          <w:u w:val="single"/>
          <w:lang w:val="en-US" w:eastAsia="zh-CN"/>
        </w:rPr>
        <w:t xml:space="preserve">     </w:t>
      </w:r>
      <w:r>
        <w:rPr>
          <w:rFonts w:hAnsi="宋体"/>
          <w:color w:val="auto"/>
          <w:sz w:val="22"/>
        </w:rPr>
        <w:t>年</w:t>
      </w:r>
      <w:r>
        <w:rPr>
          <w:rFonts w:hint="eastAsia" w:hAnsi="宋体"/>
          <w:color w:val="auto"/>
          <w:sz w:val="22"/>
          <w:u w:val="single"/>
          <w:lang w:val="en-US" w:eastAsia="zh-CN"/>
        </w:rPr>
        <w:t xml:space="preserve">      </w:t>
      </w:r>
      <w:r>
        <w:rPr>
          <w:rFonts w:hAnsi="宋体"/>
          <w:color w:val="auto"/>
          <w:sz w:val="22"/>
        </w:rPr>
        <w:t>月</w:t>
      </w:r>
      <w:r>
        <w:rPr>
          <w:rFonts w:hAnsi="宋体"/>
          <w:color w:val="auto"/>
          <w:sz w:val="22"/>
          <w:u w:val="single"/>
        </w:rPr>
        <w:t></w:t>
      </w:r>
      <w:r>
        <w:rPr>
          <w:rFonts w:hint="eastAsia" w:hAnsi="宋体"/>
          <w:color w:val="auto"/>
          <w:sz w:val="22"/>
          <w:u w:val="single"/>
          <w:lang w:val="en-US" w:eastAsia="zh-CN"/>
        </w:rPr>
        <w:t xml:space="preserve">   </w:t>
      </w:r>
      <w:r>
        <w:rPr>
          <w:rFonts w:hAnsi="宋体"/>
          <w:color w:val="auto"/>
          <w:sz w:val="22"/>
          <w:u w:val="single"/>
        </w:rPr>
        <w:t></w:t>
      </w:r>
      <w:r>
        <w:rPr>
          <w:rFonts w:hAnsi="宋体"/>
          <w:color w:val="auto"/>
          <w:sz w:val="22"/>
        </w:rPr>
        <w:t>日。</w:t>
      </w:r>
    </w:p>
    <w:p w14:paraId="52ACCC9F">
      <w:pPr>
        <w:pStyle w:val="68"/>
        <w:spacing w:line="240" w:lineRule="auto"/>
        <w:ind w:firstLine="440" w:firstLineChars="200"/>
        <w:rPr>
          <w:rFonts w:hAnsi="宋体"/>
          <w:color w:val="auto"/>
          <w:sz w:val="22"/>
        </w:rPr>
      </w:pPr>
      <w:r>
        <w:rPr>
          <w:rFonts w:hAnsi="宋体"/>
          <w:color w:val="auto"/>
          <w:sz w:val="22"/>
        </w:rPr>
        <w:t>工期总日历天数：</w:t>
      </w:r>
      <w:r>
        <w:rPr>
          <w:rFonts w:hint="eastAsia" w:hAnsi="宋体"/>
          <w:color w:val="auto"/>
          <w:sz w:val="22"/>
          <w:u w:val="single"/>
          <w:lang w:val="en-US" w:eastAsia="zh-CN"/>
        </w:rPr>
        <w:t xml:space="preserve">    </w:t>
      </w:r>
      <w:r>
        <w:rPr>
          <w:rFonts w:hAnsi="宋体"/>
          <w:color w:val="auto"/>
          <w:sz w:val="22"/>
        </w:rPr>
        <w:t>天。工期总日历天数与根据前述计划开竣工日期计算的工期天数不一致的，以工期总日历天数为准。</w:t>
      </w:r>
    </w:p>
    <w:p w14:paraId="656188FB">
      <w:pPr>
        <w:pStyle w:val="68"/>
        <w:spacing w:line="240" w:lineRule="auto"/>
        <w:ind w:firstLine="442" w:firstLineChars="200"/>
        <w:rPr>
          <w:b/>
          <w:bCs/>
          <w:color w:val="auto"/>
          <w:sz w:val="22"/>
        </w:rPr>
      </w:pPr>
      <w:bookmarkStart w:id="79" w:name="_Toc351203483"/>
      <w:r>
        <w:rPr>
          <w:rFonts w:hAnsi="宋体"/>
          <w:b/>
          <w:bCs/>
          <w:color w:val="auto"/>
          <w:sz w:val="22"/>
        </w:rPr>
        <w:t>三、质量标准</w:t>
      </w:r>
      <w:bookmarkEnd w:id="79"/>
    </w:p>
    <w:p w14:paraId="3510C9B2">
      <w:pPr>
        <w:pStyle w:val="68"/>
        <w:spacing w:line="240" w:lineRule="auto"/>
        <w:ind w:firstLine="440" w:firstLineChars="200"/>
        <w:rPr>
          <w:rFonts w:hAnsi="宋体"/>
          <w:color w:val="auto"/>
          <w:sz w:val="22"/>
        </w:rPr>
      </w:pPr>
      <w:r>
        <w:rPr>
          <w:rFonts w:hAnsi="宋体"/>
          <w:color w:val="auto"/>
          <w:sz w:val="22"/>
        </w:rPr>
        <w:t>工程质量</w:t>
      </w:r>
      <w:r>
        <w:rPr>
          <w:rFonts w:hAnsi="宋体"/>
          <w:color w:val="auto"/>
          <w:sz w:val="22"/>
          <w:u w:val="single"/>
        </w:rPr>
        <w:t></w:t>
      </w:r>
      <w:r>
        <w:rPr>
          <w:rFonts w:hint="eastAsia" w:hAnsi="宋体"/>
          <w:color w:val="auto"/>
          <w:sz w:val="22"/>
          <w:u w:val="single"/>
        </w:rPr>
        <w:t>合格</w:t>
      </w:r>
      <w:r>
        <w:rPr>
          <w:rFonts w:hAnsi="宋体"/>
          <w:color w:val="auto"/>
          <w:sz w:val="22"/>
          <w:u w:val="single"/>
        </w:rPr>
        <w:t></w:t>
      </w:r>
      <w:r>
        <w:rPr>
          <w:rFonts w:hAnsi="宋体"/>
          <w:color w:val="auto"/>
          <w:sz w:val="22"/>
        </w:rPr>
        <w:t>标准。</w:t>
      </w:r>
    </w:p>
    <w:p w14:paraId="26E2FBAD">
      <w:pPr>
        <w:pStyle w:val="68"/>
        <w:spacing w:line="240" w:lineRule="auto"/>
        <w:ind w:firstLine="442" w:firstLineChars="200"/>
        <w:rPr>
          <w:rFonts w:hAnsi="宋体"/>
          <w:b/>
          <w:bCs/>
          <w:color w:val="auto"/>
          <w:sz w:val="22"/>
        </w:rPr>
      </w:pPr>
      <w:bookmarkStart w:id="80" w:name="_Toc351203484"/>
      <w:r>
        <w:rPr>
          <w:rFonts w:hAnsi="宋体"/>
          <w:b/>
          <w:bCs/>
          <w:color w:val="auto"/>
          <w:sz w:val="22"/>
        </w:rPr>
        <w:t>四、签约合同价与合同价格形式</w:t>
      </w:r>
      <w:bookmarkEnd w:id="80"/>
    </w:p>
    <w:p w14:paraId="30EFE605">
      <w:pPr>
        <w:bidi w:val="0"/>
        <w:spacing w:line="240" w:lineRule="auto"/>
        <w:ind w:firstLine="420" w:firstLineChars="200"/>
        <w:rPr>
          <w:color w:val="auto"/>
        </w:rPr>
      </w:pPr>
      <w:r>
        <w:rPr>
          <w:color w:val="auto"/>
        </w:rPr>
        <w:t>1.</w:t>
      </w:r>
      <w:r>
        <w:rPr>
          <w:rFonts w:hint="eastAsia"/>
          <w:color w:val="auto"/>
        </w:rPr>
        <w:t xml:space="preserve"> </w:t>
      </w:r>
      <w:r>
        <w:rPr>
          <w:color w:val="auto"/>
        </w:rPr>
        <w:t>签约合同价为：</w:t>
      </w:r>
    </w:p>
    <w:p w14:paraId="484C6738">
      <w:pPr>
        <w:pStyle w:val="68"/>
        <w:spacing w:line="240" w:lineRule="auto"/>
        <w:ind w:firstLine="442" w:firstLineChars="200"/>
        <w:rPr>
          <w:rFonts w:hint="default" w:ascii="Times New Roman" w:hAnsi="Times New Roman" w:eastAsia="宋体" w:cs="Times New Roman"/>
          <w:b/>
          <w:bCs/>
          <w:color w:val="auto"/>
          <w:sz w:val="22"/>
          <w:u w:val="none"/>
          <w:lang w:val="en-US" w:eastAsia="zh-CN"/>
        </w:rPr>
      </w:pPr>
      <w:r>
        <w:rPr>
          <w:rFonts w:hint="eastAsia" w:ascii="Times New Roman" w:hAnsi="Times New Roman" w:eastAsia="宋体" w:cs="Times New Roman"/>
          <w:b/>
          <w:bCs/>
          <w:color w:val="auto"/>
          <w:sz w:val="22"/>
          <w:u w:val="none"/>
          <w:lang w:eastAsia="zh-CN"/>
        </w:rPr>
        <w:t>人民币（大写）</w:t>
      </w:r>
      <w:r>
        <w:rPr>
          <w:rFonts w:hint="eastAsia" w:cs="Times New Roman"/>
          <w:b/>
          <w:bCs/>
          <w:color w:val="auto"/>
          <w:sz w:val="22"/>
          <w:u w:val="single"/>
          <w:lang w:val="en-US" w:eastAsia="zh-CN"/>
        </w:rPr>
        <w:t xml:space="preserve">         </w:t>
      </w:r>
      <w:r>
        <w:rPr>
          <w:rFonts w:hint="eastAsia" w:ascii="Times New Roman" w:hAnsi="Times New Roman" w:eastAsia="宋体" w:cs="Times New Roman"/>
          <w:b/>
          <w:bCs/>
          <w:color w:val="auto"/>
          <w:sz w:val="22"/>
          <w:u w:val="none"/>
          <w:lang w:val="en-US" w:eastAsia="zh-CN"/>
        </w:rPr>
        <w:t>元。</w:t>
      </w:r>
    </w:p>
    <w:p w14:paraId="185D42A8">
      <w:pPr>
        <w:pStyle w:val="68"/>
        <w:spacing w:line="240" w:lineRule="auto"/>
        <w:ind w:firstLine="440" w:firstLineChars="200"/>
        <w:rPr>
          <w:rFonts w:hAnsi="宋体"/>
          <w:color w:val="auto"/>
          <w:sz w:val="22"/>
        </w:rPr>
      </w:pPr>
      <w:r>
        <w:rPr>
          <w:rFonts w:hAnsi="宋体"/>
          <w:color w:val="auto"/>
          <w:sz w:val="22"/>
        </w:rPr>
        <w:t>其中：</w:t>
      </w:r>
    </w:p>
    <w:p w14:paraId="2259EA3A">
      <w:pPr>
        <w:pStyle w:val="68"/>
        <w:spacing w:line="240" w:lineRule="auto"/>
        <w:ind w:firstLine="440" w:firstLineChars="200"/>
        <w:rPr>
          <w:color w:val="auto"/>
          <w:sz w:val="22"/>
          <w:highlight w:val="none"/>
        </w:rPr>
      </w:pPr>
      <w:r>
        <w:rPr>
          <w:rFonts w:hint="eastAsia" w:hAnsi="宋体"/>
          <w:color w:val="auto"/>
          <w:sz w:val="22"/>
        </w:rPr>
        <w:t>（1）</w:t>
      </w:r>
      <w:r>
        <w:rPr>
          <w:rFonts w:hAnsi="宋体"/>
          <w:color w:val="auto"/>
          <w:sz w:val="22"/>
        </w:rPr>
        <w:t>安</w:t>
      </w:r>
      <w:r>
        <w:rPr>
          <w:rFonts w:hAnsi="宋体"/>
          <w:color w:val="auto"/>
          <w:sz w:val="22"/>
          <w:highlight w:val="none"/>
        </w:rPr>
        <w:t>全文明施工费</w:t>
      </w:r>
      <w:r>
        <w:rPr>
          <w:rFonts w:hint="eastAsia" w:hAnsi="宋体"/>
          <w:color w:val="auto"/>
          <w:sz w:val="22"/>
          <w:highlight w:val="none"/>
          <w:lang w:eastAsia="zh-CN"/>
        </w:rPr>
        <w:t>（</w:t>
      </w:r>
      <w:r>
        <w:rPr>
          <w:rFonts w:hint="eastAsia" w:hAnsi="宋体"/>
          <w:color w:val="auto"/>
          <w:sz w:val="22"/>
          <w:highlight w:val="none"/>
          <w:lang w:val="en-US" w:eastAsia="zh-CN"/>
        </w:rPr>
        <w:t>必填</w:t>
      </w:r>
      <w:r>
        <w:rPr>
          <w:rFonts w:hint="eastAsia" w:hAnsi="宋体"/>
          <w:color w:val="auto"/>
          <w:sz w:val="22"/>
          <w:highlight w:val="none"/>
          <w:lang w:eastAsia="zh-CN"/>
        </w:rPr>
        <w:t>）</w:t>
      </w:r>
      <w:r>
        <w:rPr>
          <w:rFonts w:hAnsi="宋体"/>
          <w:color w:val="auto"/>
          <w:sz w:val="22"/>
          <w:highlight w:val="none"/>
        </w:rPr>
        <w:t>：</w:t>
      </w:r>
    </w:p>
    <w:p w14:paraId="2A17A483">
      <w:pPr>
        <w:pStyle w:val="68"/>
        <w:spacing w:line="240" w:lineRule="auto"/>
        <w:ind w:firstLine="442" w:firstLineChars="200"/>
        <w:rPr>
          <w:rFonts w:hAnsi="宋体"/>
          <w:b/>
          <w:bCs/>
          <w:color w:val="auto"/>
          <w:sz w:val="22"/>
        </w:rPr>
      </w:pPr>
      <w:r>
        <w:rPr>
          <w:rFonts w:hAnsi="宋体"/>
          <w:b/>
          <w:bCs/>
          <w:color w:val="auto"/>
          <w:sz w:val="22"/>
        </w:rPr>
        <w:t>人民币（大写）</w:t>
      </w:r>
      <w:r>
        <w:rPr>
          <w:rFonts w:hint="eastAsia"/>
          <w:b/>
          <w:bCs/>
          <w:color w:val="auto"/>
          <w:sz w:val="22"/>
          <w:u w:val="single"/>
          <w:lang w:val="en-US" w:eastAsia="zh-CN"/>
        </w:rPr>
        <w:t xml:space="preserve">           </w:t>
      </w:r>
      <w:r>
        <w:rPr>
          <w:rFonts w:hAnsi="宋体"/>
          <w:b/>
          <w:bCs/>
          <w:color w:val="auto"/>
          <w:sz w:val="22"/>
        </w:rPr>
        <w:t>；</w:t>
      </w:r>
    </w:p>
    <w:p w14:paraId="776D6D7B">
      <w:pPr>
        <w:pStyle w:val="68"/>
        <w:spacing w:line="240" w:lineRule="auto"/>
        <w:ind w:firstLine="440" w:firstLineChars="200"/>
        <w:rPr>
          <w:rFonts w:hAnsi="宋体"/>
          <w:color w:val="auto"/>
          <w:sz w:val="22"/>
        </w:rPr>
      </w:pPr>
      <w:r>
        <w:rPr>
          <w:rFonts w:hAnsi="宋体"/>
          <w:color w:val="auto"/>
          <w:sz w:val="22"/>
        </w:rPr>
        <w:t>（</w:t>
      </w:r>
      <w:r>
        <w:rPr>
          <w:color w:val="auto"/>
          <w:sz w:val="22"/>
        </w:rPr>
        <w:t>2</w:t>
      </w:r>
      <w:r>
        <w:rPr>
          <w:rFonts w:hAnsi="宋体"/>
          <w:color w:val="auto"/>
          <w:sz w:val="22"/>
        </w:rPr>
        <w:t>）</w:t>
      </w:r>
      <w:r>
        <w:rPr>
          <w:rFonts w:hint="eastAsia" w:hAnsi="宋体"/>
          <w:color w:val="auto"/>
          <w:sz w:val="22"/>
        </w:rPr>
        <w:t>规费中按规定向建安劳保费管理机构缴纳的建安劳保费</w:t>
      </w:r>
      <w:r>
        <w:rPr>
          <w:rFonts w:hAnsi="宋体"/>
          <w:color w:val="auto"/>
          <w:sz w:val="22"/>
        </w:rPr>
        <w:t>：</w:t>
      </w:r>
    </w:p>
    <w:p w14:paraId="0888E2A3">
      <w:pPr>
        <w:pStyle w:val="68"/>
        <w:spacing w:line="240" w:lineRule="auto"/>
        <w:ind w:firstLine="440" w:firstLineChars="200"/>
        <w:rPr>
          <w:color w:val="auto"/>
          <w:sz w:val="22"/>
        </w:rPr>
      </w:pPr>
      <w:r>
        <w:rPr>
          <w:rFonts w:hAnsi="宋体"/>
          <w:color w:val="auto"/>
          <w:sz w:val="22"/>
        </w:rPr>
        <w:t>人民币（大写）</w:t>
      </w:r>
      <w:r>
        <w:rPr>
          <w:rFonts w:hint="eastAsia"/>
          <w:color w:val="auto"/>
          <w:sz w:val="22"/>
          <w:u w:val="single"/>
          <w:lang w:val="en-US" w:eastAsia="zh-CN"/>
        </w:rPr>
        <w:t xml:space="preserve">  / </w:t>
      </w:r>
      <w:r>
        <w:rPr>
          <w:color w:val="auto"/>
          <w:sz w:val="22"/>
          <w:u w:val="single"/>
        </w:rPr>
        <w:t xml:space="preserve"> </w:t>
      </w:r>
      <w:r>
        <w:rPr>
          <w:rFonts w:hint="eastAsia"/>
          <w:color w:val="auto"/>
          <w:sz w:val="22"/>
        </w:rPr>
        <w:t>（</w:t>
      </w:r>
      <w:r>
        <w:rPr>
          <w:color w:val="auto"/>
          <w:sz w:val="22"/>
        </w:rPr>
        <w:t>¥</w:t>
      </w:r>
      <w:r>
        <w:rPr>
          <w:rFonts w:hint="eastAsia"/>
          <w:color w:val="auto"/>
          <w:sz w:val="22"/>
          <w:u w:val="single"/>
          <w:lang w:val="en-US" w:eastAsia="zh-CN"/>
        </w:rPr>
        <w:t xml:space="preserve">  / </w:t>
      </w:r>
      <w:r>
        <w:rPr>
          <w:color w:val="auto"/>
          <w:sz w:val="22"/>
          <w:u w:val="single"/>
        </w:rPr>
        <w:t xml:space="preserve">  </w:t>
      </w:r>
      <w:r>
        <w:rPr>
          <w:rFonts w:hAnsi="宋体"/>
          <w:color w:val="auto"/>
          <w:sz w:val="22"/>
        </w:rPr>
        <w:t>元</w:t>
      </w:r>
      <w:r>
        <w:rPr>
          <w:rFonts w:hint="eastAsia"/>
          <w:color w:val="auto"/>
          <w:sz w:val="22"/>
        </w:rPr>
        <w:t>）</w:t>
      </w:r>
      <w:r>
        <w:rPr>
          <w:rFonts w:hAnsi="宋体"/>
          <w:color w:val="auto"/>
          <w:sz w:val="22"/>
        </w:rPr>
        <w:t>；</w:t>
      </w:r>
    </w:p>
    <w:p w14:paraId="785D4D54">
      <w:pPr>
        <w:pStyle w:val="68"/>
        <w:spacing w:line="240" w:lineRule="auto"/>
        <w:ind w:firstLine="440" w:firstLineChars="200"/>
        <w:rPr>
          <w:color w:val="auto"/>
          <w:sz w:val="22"/>
        </w:rPr>
      </w:pPr>
      <w:r>
        <w:rPr>
          <w:rFonts w:hAnsi="宋体"/>
          <w:color w:val="auto"/>
          <w:sz w:val="22"/>
        </w:rPr>
        <w:t>（</w:t>
      </w:r>
      <w:r>
        <w:rPr>
          <w:color w:val="auto"/>
          <w:sz w:val="22"/>
        </w:rPr>
        <w:t>3</w:t>
      </w:r>
      <w:r>
        <w:rPr>
          <w:rFonts w:hAnsi="宋体"/>
          <w:color w:val="auto"/>
          <w:sz w:val="22"/>
        </w:rPr>
        <w:t>）材料和工程设备暂估价金额：</w:t>
      </w:r>
    </w:p>
    <w:p w14:paraId="7F833D75">
      <w:pPr>
        <w:pStyle w:val="68"/>
        <w:spacing w:line="240" w:lineRule="auto"/>
        <w:ind w:firstLine="440" w:firstLineChars="200"/>
        <w:rPr>
          <w:color w:val="auto"/>
          <w:sz w:val="22"/>
        </w:rPr>
      </w:pPr>
      <w:r>
        <w:rPr>
          <w:rFonts w:hAnsi="宋体"/>
          <w:color w:val="auto"/>
          <w:sz w:val="22"/>
        </w:rPr>
        <w:t>人民币（大写）</w:t>
      </w:r>
      <w:r>
        <w:rPr>
          <w:rFonts w:hint="eastAsia"/>
          <w:color w:val="auto"/>
          <w:sz w:val="22"/>
          <w:u w:val="single"/>
          <w:lang w:val="en-US" w:eastAsia="zh-CN"/>
        </w:rPr>
        <w:t xml:space="preserve">  / </w:t>
      </w:r>
      <w:r>
        <w:rPr>
          <w:color w:val="auto"/>
          <w:sz w:val="22"/>
          <w:u w:val="single"/>
        </w:rPr>
        <w:t xml:space="preserve"> </w:t>
      </w:r>
      <w:r>
        <w:rPr>
          <w:rFonts w:hint="eastAsia"/>
          <w:color w:val="auto"/>
          <w:sz w:val="22"/>
        </w:rPr>
        <w:t>（</w:t>
      </w:r>
      <w:r>
        <w:rPr>
          <w:color w:val="auto"/>
          <w:sz w:val="22"/>
        </w:rPr>
        <w:t>¥</w:t>
      </w:r>
      <w:r>
        <w:rPr>
          <w:rFonts w:hint="eastAsia"/>
          <w:color w:val="auto"/>
          <w:sz w:val="22"/>
          <w:u w:val="single"/>
          <w:lang w:val="en-US" w:eastAsia="zh-CN"/>
        </w:rPr>
        <w:t xml:space="preserve">  / </w:t>
      </w:r>
      <w:r>
        <w:rPr>
          <w:color w:val="auto"/>
          <w:sz w:val="22"/>
          <w:u w:val="single"/>
        </w:rPr>
        <w:t xml:space="preserve">  </w:t>
      </w:r>
      <w:r>
        <w:rPr>
          <w:rFonts w:hAnsi="宋体"/>
          <w:color w:val="auto"/>
          <w:sz w:val="22"/>
        </w:rPr>
        <w:t>元</w:t>
      </w:r>
      <w:r>
        <w:rPr>
          <w:rFonts w:hint="eastAsia"/>
          <w:color w:val="auto"/>
          <w:sz w:val="22"/>
        </w:rPr>
        <w:t>）</w:t>
      </w:r>
      <w:r>
        <w:rPr>
          <w:rFonts w:hAnsi="宋体"/>
          <w:color w:val="auto"/>
          <w:sz w:val="22"/>
        </w:rPr>
        <w:t>；</w:t>
      </w:r>
    </w:p>
    <w:p w14:paraId="490B928A">
      <w:pPr>
        <w:pStyle w:val="68"/>
        <w:spacing w:line="240" w:lineRule="auto"/>
        <w:ind w:firstLine="440" w:firstLineChars="200"/>
        <w:rPr>
          <w:color w:val="auto"/>
          <w:sz w:val="22"/>
        </w:rPr>
      </w:pPr>
      <w:r>
        <w:rPr>
          <w:rFonts w:hAnsi="宋体"/>
          <w:color w:val="auto"/>
          <w:sz w:val="22"/>
        </w:rPr>
        <w:t>（</w:t>
      </w:r>
      <w:r>
        <w:rPr>
          <w:color w:val="auto"/>
          <w:sz w:val="22"/>
        </w:rPr>
        <w:t>4</w:t>
      </w:r>
      <w:r>
        <w:rPr>
          <w:rFonts w:hAnsi="宋体"/>
          <w:color w:val="auto"/>
          <w:sz w:val="22"/>
        </w:rPr>
        <w:t>）专业工程暂估价金额：</w:t>
      </w:r>
    </w:p>
    <w:p w14:paraId="4C0C5069">
      <w:pPr>
        <w:pStyle w:val="68"/>
        <w:spacing w:line="240" w:lineRule="auto"/>
        <w:ind w:firstLine="442" w:firstLineChars="200"/>
        <w:rPr>
          <w:b/>
          <w:bCs/>
          <w:color w:val="auto"/>
          <w:sz w:val="22"/>
        </w:rPr>
      </w:pPr>
      <w:r>
        <w:rPr>
          <w:rFonts w:hAnsi="宋体"/>
          <w:b/>
          <w:bCs/>
          <w:color w:val="auto"/>
          <w:sz w:val="22"/>
        </w:rPr>
        <w:t>人民币（大写）；</w:t>
      </w:r>
    </w:p>
    <w:p w14:paraId="55B63772">
      <w:pPr>
        <w:pStyle w:val="68"/>
        <w:spacing w:line="240" w:lineRule="auto"/>
        <w:ind w:firstLine="440" w:firstLineChars="200"/>
        <w:rPr>
          <w:color w:val="auto"/>
          <w:sz w:val="22"/>
        </w:rPr>
      </w:pPr>
      <w:r>
        <w:rPr>
          <w:rFonts w:hAnsi="宋体"/>
          <w:color w:val="auto"/>
          <w:sz w:val="22"/>
        </w:rPr>
        <w:t>（</w:t>
      </w:r>
      <w:r>
        <w:rPr>
          <w:color w:val="auto"/>
          <w:sz w:val="22"/>
        </w:rPr>
        <w:t>5</w:t>
      </w:r>
      <w:r>
        <w:rPr>
          <w:rFonts w:hAnsi="宋体"/>
          <w:color w:val="auto"/>
          <w:sz w:val="22"/>
        </w:rPr>
        <w:t>）暂列金额：</w:t>
      </w:r>
    </w:p>
    <w:p w14:paraId="6C586DCB">
      <w:pPr>
        <w:pStyle w:val="68"/>
        <w:spacing w:line="240" w:lineRule="auto"/>
        <w:ind w:firstLine="440" w:firstLineChars="200"/>
        <w:rPr>
          <w:color w:val="auto"/>
          <w:sz w:val="22"/>
        </w:rPr>
      </w:pPr>
      <w:r>
        <w:rPr>
          <w:rFonts w:hAnsi="宋体"/>
          <w:color w:val="auto"/>
          <w:sz w:val="22"/>
        </w:rPr>
        <w:t>人民币（大写）</w:t>
      </w:r>
      <w:r>
        <w:rPr>
          <w:rFonts w:hint="eastAsia"/>
          <w:color w:val="auto"/>
          <w:sz w:val="22"/>
          <w:u w:val="single"/>
          <w:lang w:val="en-US" w:eastAsia="zh-CN"/>
        </w:rPr>
        <w:t xml:space="preserve">  / </w:t>
      </w:r>
      <w:r>
        <w:rPr>
          <w:color w:val="auto"/>
          <w:sz w:val="22"/>
          <w:u w:val="single"/>
        </w:rPr>
        <w:t xml:space="preserve"> </w:t>
      </w:r>
      <w:r>
        <w:rPr>
          <w:rFonts w:hint="eastAsia"/>
          <w:color w:val="auto"/>
          <w:sz w:val="22"/>
        </w:rPr>
        <w:t>（</w:t>
      </w:r>
      <w:r>
        <w:rPr>
          <w:color w:val="auto"/>
          <w:sz w:val="22"/>
        </w:rPr>
        <w:t>¥</w:t>
      </w:r>
      <w:r>
        <w:rPr>
          <w:rFonts w:hint="eastAsia"/>
          <w:color w:val="auto"/>
          <w:sz w:val="22"/>
          <w:u w:val="single"/>
          <w:lang w:val="en-US" w:eastAsia="zh-CN"/>
        </w:rPr>
        <w:t xml:space="preserve">  / </w:t>
      </w:r>
      <w:r>
        <w:rPr>
          <w:color w:val="auto"/>
          <w:sz w:val="22"/>
          <w:u w:val="single"/>
        </w:rPr>
        <w:t xml:space="preserve">  </w:t>
      </w:r>
      <w:r>
        <w:rPr>
          <w:rFonts w:hAnsi="宋体"/>
          <w:color w:val="auto"/>
          <w:sz w:val="22"/>
        </w:rPr>
        <w:t>元</w:t>
      </w:r>
      <w:r>
        <w:rPr>
          <w:rFonts w:hint="eastAsia"/>
          <w:color w:val="auto"/>
          <w:sz w:val="22"/>
        </w:rPr>
        <w:t>）</w:t>
      </w:r>
      <w:r>
        <w:rPr>
          <w:rFonts w:hAnsi="宋体"/>
          <w:color w:val="auto"/>
          <w:sz w:val="22"/>
        </w:rPr>
        <w:t>。</w:t>
      </w:r>
    </w:p>
    <w:p w14:paraId="264BBD2B">
      <w:pPr>
        <w:pStyle w:val="69"/>
        <w:spacing w:line="360" w:lineRule="auto"/>
        <w:ind w:firstLine="440" w:firstLineChars="200"/>
        <w:rPr>
          <w:color w:val="auto"/>
          <w:sz w:val="22"/>
        </w:rPr>
      </w:pPr>
      <w:r>
        <w:rPr>
          <w:rStyle w:val="24"/>
          <w:rFonts w:hint="eastAsia" w:ascii="Times New Roman" w:hAnsi="宋体" w:eastAsia="宋体" w:cs="宋体"/>
          <w:color w:val="auto"/>
          <w:sz w:val="22"/>
          <w:szCs w:val="22"/>
          <w:highlight w:val="none"/>
          <w:lang w:val="en-US" w:eastAsia="zh-CN"/>
        </w:rPr>
        <w:t>（6）计税方法：本工程采用</w:t>
      </w:r>
      <w:r>
        <w:rPr>
          <w:rStyle w:val="24"/>
          <w:rFonts w:hint="eastAsia" w:ascii="Times New Roman" w:hAnsi="宋体" w:cs="宋体"/>
          <w:color w:val="auto"/>
          <w:sz w:val="22"/>
          <w:szCs w:val="22"/>
          <w:highlight w:val="none"/>
          <w:u w:val="single"/>
          <w:lang w:val="en-US" w:eastAsia="zh-CN"/>
        </w:rPr>
        <w:t>一般计税</w:t>
      </w:r>
      <w:r>
        <w:rPr>
          <w:rStyle w:val="24"/>
          <w:rFonts w:hint="eastAsia" w:ascii="Times New Roman" w:hAnsi="宋体" w:eastAsia="宋体" w:cs="宋体"/>
          <w:color w:val="auto"/>
          <w:sz w:val="22"/>
          <w:szCs w:val="22"/>
          <w:highlight w:val="none"/>
          <w:u w:val="single"/>
          <w:lang w:val="en-US" w:eastAsia="zh-CN"/>
        </w:rPr>
        <w:t>法依法纳税</w:t>
      </w:r>
      <w:r>
        <w:rPr>
          <w:rStyle w:val="24"/>
          <w:rFonts w:hint="eastAsia" w:ascii="Times New Roman" w:hAnsi="宋体" w:eastAsia="宋体" w:cs="宋体"/>
          <w:color w:val="auto"/>
          <w:sz w:val="22"/>
          <w:szCs w:val="22"/>
          <w:highlight w:val="none"/>
          <w:lang w:val="en-US" w:eastAsia="zh-CN"/>
        </w:rPr>
        <w:t>。</w:t>
      </w:r>
      <w:r>
        <w:rPr>
          <w:rStyle w:val="24"/>
          <w:rFonts w:hint="eastAsia" w:ascii="Times New Roman" w:hAnsi="宋体" w:eastAsia="宋体" w:cs="宋体"/>
          <w:color w:val="auto"/>
          <w:sz w:val="22"/>
          <w:szCs w:val="22"/>
          <w:highlight w:val="none"/>
        </w:rPr>
        <w:t>增值税率</w:t>
      </w:r>
      <w:r>
        <w:rPr>
          <w:rStyle w:val="24"/>
          <w:rFonts w:hint="eastAsia" w:ascii="Times New Roman" w:hAnsi="宋体" w:cs="宋体"/>
          <w:color w:val="auto"/>
          <w:sz w:val="22"/>
          <w:szCs w:val="22"/>
          <w:highlight w:val="none"/>
          <w:lang w:eastAsia="zh-CN"/>
        </w:rPr>
        <w:t>：</w:t>
      </w:r>
      <w:r>
        <w:rPr>
          <w:rStyle w:val="24"/>
          <w:rFonts w:hint="eastAsia" w:ascii="Times New Roman" w:hAnsi="宋体" w:cs="宋体"/>
          <w:color w:val="auto"/>
          <w:sz w:val="22"/>
          <w:szCs w:val="22"/>
          <w:highlight w:val="none"/>
          <w:lang w:val="en-US" w:eastAsia="zh-CN"/>
        </w:rPr>
        <w:t xml:space="preserve"> </w:t>
      </w:r>
      <w:r>
        <w:rPr>
          <w:rStyle w:val="24"/>
          <w:rFonts w:hint="eastAsia" w:ascii="Times New Roman" w:hAnsi="宋体" w:eastAsia="宋体" w:cs="宋体"/>
          <w:color w:val="auto"/>
          <w:sz w:val="22"/>
          <w:szCs w:val="22"/>
          <w:highlight w:val="none"/>
          <w:u w:val="single"/>
          <w:lang w:val="en-US" w:eastAsia="zh-CN"/>
        </w:rPr>
        <w:t>%</w:t>
      </w:r>
      <w:r>
        <w:rPr>
          <w:rStyle w:val="24"/>
          <w:rFonts w:hint="eastAsia" w:ascii="Times New Roman" w:hAnsi="宋体" w:eastAsia="宋体" w:cs="宋体"/>
          <w:color w:val="auto"/>
          <w:sz w:val="22"/>
          <w:szCs w:val="22"/>
          <w:highlight w:val="none"/>
          <w:lang w:val="en-US" w:eastAsia="zh-CN"/>
        </w:rPr>
        <w:t xml:space="preserve"> 。</w:t>
      </w:r>
    </w:p>
    <w:p w14:paraId="653AC74C">
      <w:pPr>
        <w:pStyle w:val="68"/>
        <w:spacing w:line="240" w:lineRule="auto"/>
        <w:ind w:firstLine="440" w:firstLineChars="200"/>
        <w:rPr>
          <w:rFonts w:hAnsi="宋体"/>
          <w:color w:val="auto"/>
          <w:sz w:val="22"/>
        </w:rPr>
      </w:pPr>
      <w:r>
        <w:rPr>
          <w:color w:val="auto"/>
          <w:sz w:val="22"/>
        </w:rPr>
        <w:t>2.</w:t>
      </w:r>
      <w:r>
        <w:rPr>
          <w:rFonts w:hint="eastAsia"/>
          <w:color w:val="auto"/>
          <w:sz w:val="22"/>
        </w:rPr>
        <w:t xml:space="preserve"> </w:t>
      </w:r>
      <w:r>
        <w:rPr>
          <w:rFonts w:hAnsi="宋体"/>
          <w:color w:val="auto"/>
          <w:sz w:val="22"/>
        </w:rPr>
        <w:t>合同价格形式：</w:t>
      </w:r>
      <w:r>
        <w:rPr>
          <w:rFonts w:hint="eastAsia" w:hAnsi="宋体"/>
          <w:color w:val="auto"/>
          <w:sz w:val="22"/>
          <w:u w:val="single"/>
          <w:lang w:eastAsia="zh-CN"/>
        </w:rPr>
        <w:t>单价合同</w:t>
      </w:r>
      <w:r>
        <w:rPr>
          <w:rFonts w:hAnsi="宋体"/>
          <w:color w:val="auto"/>
          <w:sz w:val="22"/>
        </w:rPr>
        <w:t>。</w:t>
      </w:r>
    </w:p>
    <w:p w14:paraId="31746233">
      <w:pPr>
        <w:pStyle w:val="68"/>
        <w:spacing w:line="240" w:lineRule="auto"/>
        <w:ind w:firstLine="442" w:firstLineChars="200"/>
        <w:rPr>
          <w:b/>
          <w:bCs/>
          <w:color w:val="auto"/>
          <w:sz w:val="22"/>
        </w:rPr>
      </w:pPr>
      <w:bookmarkStart w:id="81" w:name="_Toc351203485"/>
      <w:r>
        <w:rPr>
          <w:rFonts w:hAnsi="宋体"/>
          <w:b/>
          <w:bCs/>
          <w:color w:val="auto"/>
          <w:sz w:val="22"/>
        </w:rPr>
        <w:t>五、</w:t>
      </w:r>
      <w:bookmarkEnd w:id="81"/>
      <w:r>
        <w:rPr>
          <w:rFonts w:hAnsi="宋体"/>
          <w:b/>
          <w:bCs/>
          <w:color w:val="auto"/>
          <w:sz w:val="22"/>
        </w:rPr>
        <w:t>项目经理</w:t>
      </w:r>
    </w:p>
    <w:p w14:paraId="4441EAC2">
      <w:pPr>
        <w:pStyle w:val="68"/>
        <w:spacing w:line="240" w:lineRule="auto"/>
        <w:ind w:firstLine="440" w:firstLineChars="200"/>
        <w:rPr>
          <w:rFonts w:hAnsi="宋体"/>
          <w:color w:val="auto"/>
          <w:sz w:val="22"/>
        </w:rPr>
      </w:pPr>
      <w:r>
        <w:rPr>
          <w:rFonts w:hAnsi="宋体"/>
          <w:color w:val="auto"/>
          <w:sz w:val="22"/>
        </w:rPr>
        <w:t>承包人项目经理：</w:t>
      </w:r>
      <w:r>
        <w:rPr>
          <w:rFonts w:hint="eastAsia" w:hAnsi="宋体"/>
          <w:color w:val="auto"/>
          <w:sz w:val="22"/>
          <w:u w:val="single"/>
          <w:lang w:val="en-US" w:eastAsia="zh-CN"/>
        </w:rPr>
        <w:t xml:space="preserve">       </w:t>
      </w:r>
      <w:r>
        <w:rPr>
          <w:rFonts w:hAnsi="宋体"/>
          <w:color w:val="auto"/>
          <w:sz w:val="22"/>
        </w:rPr>
        <w:t>。</w:t>
      </w:r>
    </w:p>
    <w:p w14:paraId="2F789955">
      <w:pPr>
        <w:pStyle w:val="68"/>
        <w:spacing w:line="240" w:lineRule="auto"/>
        <w:ind w:firstLine="442" w:firstLineChars="200"/>
        <w:rPr>
          <w:b/>
          <w:bCs/>
          <w:color w:val="auto"/>
          <w:sz w:val="22"/>
        </w:rPr>
      </w:pPr>
      <w:bookmarkStart w:id="82" w:name="_Toc351203486"/>
      <w:r>
        <w:rPr>
          <w:rFonts w:hAnsi="宋体"/>
          <w:b/>
          <w:bCs/>
          <w:color w:val="auto"/>
          <w:sz w:val="22"/>
        </w:rPr>
        <w:t>六、合同文件构成</w:t>
      </w:r>
      <w:bookmarkEnd w:id="82"/>
    </w:p>
    <w:p w14:paraId="7728E580">
      <w:pPr>
        <w:pStyle w:val="68"/>
        <w:spacing w:line="240" w:lineRule="auto"/>
        <w:ind w:firstLine="440" w:firstLineChars="200"/>
        <w:rPr>
          <w:bCs/>
          <w:color w:val="auto"/>
          <w:sz w:val="22"/>
        </w:rPr>
      </w:pPr>
      <w:r>
        <w:rPr>
          <w:rFonts w:hint="eastAsia" w:hAnsi="宋体"/>
          <w:bCs/>
          <w:color w:val="auto"/>
          <w:sz w:val="22"/>
          <w:lang w:eastAsia="zh-CN"/>
        </w:rPr>
        <w:t>本合同</w:t>
      </w:r>
      <w:r>
        <w:rPr>
          <w:rFonts w:hAnsi="宋体"/>
          <w:bCs/>
          <w:color w:val="auto"/>
          <w:sz w:val="22"/>
        </w:rPr>
        <w:t>书与下列文件一起构成合同文件：</w:t>
      </w:r>
    </w:p>
    <w:p w14:paraId="4E178919">
      <w:pPr>
        <w:pStyle w:val="68"/>
        <w:autoSpaceDE w:val="0"/>
        <w:autoSpaceDN w:val="0"/>
        <w:adjustRightInd w:val="0"/>
        <w:spacing w:line="240" w:lineRule="auto"/>
        <w:ind w:firstLine="440" w:firstLineChars="200"/>
        <w:jc w:val="left"/>
        <w:rPr>
          <w:color w:val="auto"/>
          <w:sz w:val="22"/>
        </w:rPr>
      </w:pPr>
      <w:r>
        <w:rPr>
          <w:rFonts w:hAnsi="宋体"/>
          <w:color w:val="auto"/>
          <w:sz w:val="22"/>
        </w:rPr>
        <w:t>（</w:t>
      </w:r>
      <w:r>
        <w:rPr>
          <w:color w:val="auto"/>
          <w:sz w:val="22"/>
        </w:rPr>
        <w:t>1</w:t>
      </w:r>
      <w:r>
        <w:rPr>
          <w:rFonts w:hAnsi="宋体"/>
          <w:color w:val="auto"/>
          <w:sz w:val="22"/>
        </w:rPr>
        <w:t>）</w:t>
      </w:r>
      <w:r>
        <w:rPr>
          <w:rFonts w:hint="eastAsia" w:hAnsi="宋体"/>
          <w:color w:val="auto"/>
          <w:sz w:val="22"/>
        </w:rPr>
        <w:t>成交</w:t>
      </w:r>
      <w:r>
        <w:rPr>
          <w:rFonts w:hint="eastAsia" w:hAnsi="宋体"/>
          <w:color w:val="auto"/>
          <w:sz w:val="22"/>
          <w:lang w:eastAsia="zh-CN"/>
        </w:rPr>
        <w:t>通知</w:t>
      </w:r>
      <w:r>
        <w:rPr>
          <w:rFonts w:hAnsi="宋体"/>
          <w:color w:val="auto"/>
          <w:sz w:val="22"/>
        </w:rPr>
        <w:t>书；</w:t>
      </w:r>
    </w:p>
    <w:p w14:paraId="4C2EE771">
      <w:pPr>
        <w:pStyle w:val="68"/>
        <w:autoSpaceDE w:val="0"/>
        <w:autoSpaceDN w:val="0"/>
        <w:adjustRightInd w:val="0"/>
        <w:spacing w:line="240" w:lineRule="auto"/>
        <w:ind w:firstLine="440" w:firstLineChars="200"/>
        <w:jc w:val="left"/>
        <w:rPr>
          <w:color w:val="auto"/>
          <w:sz w:val="22"/>
        </w:rPr>
      </w:pPr>
      <w:r>
        <w:rPr>
          <w:rFonts w:hAnsi="宋体"/>
          <w:color w:val="auto"/>
          <w:sz w:val="22"/>
        </w:rPr>
        <w:t>（</w:t>
      </w:r>
      <w:r>
        <w:rPr>
          <w:color w:val="auto"/>
          <w:sz w:val="22"/>
        </w:rPr>
        <w:t>2</w:t>
      </w:r>
      <w:r>
        <w:rPr>
          <w:rFonts w:hAnsi="宋体"/>
          <w:color w:val="auto"/>
          <w:sz w:val="22"/>
        </w:rPr>
        <w:t>）</w:t>
      </w:r>
      <w:r>
        <w:rPr>
          <w:rFonts w:hint="eastAsia" w:hAnsi="宋体"/>
          <w:color w:val="auto"/>
          <w:sz w:val="22"/>
        </w:rPr>
        <w:t>磋商</w:t>
      </w:r>
      <w:r>
        <w:rPr>
          <w:rFonts w:hAnsi="宋体"/>
          <w:color w:val="auto"/>
          <w:sz w:val="22"/>
        </w:rPr>
        <w:t>函及其附录；</w:t>
      </w:r>
      <w:r>
        <w:rPr>
          <w:color w:val="auto"/>
          <w:sz w:val="22"/>
        </w:rPr>
        <w:t xml:space="preserve"> </w:t>
      </w:r>
    </w:p>
    <w:p w14:paraId="2D82BFE2">
      <w:pPr>
        <w:pStyle w:val="68"/>
        <w:autoSpaceDE w:val="0"/>
        <w:autoSpaceDN w:val="0"/>
        <w:adjustRightInd w:val="0"/>
        <w:spacing w:line="240" w:lineRule="auto"/>
        <w:ind w:firstLine="440" w:firstLineChars="200"/>
        <w:jc w:val="left"/>
        <w:rPr>
          <w:color w:val="auto"/>
          <w:sz w:val="22"/>
        </w:rPr>
      </w:pPr>
      <w:r>
        <w:rPr>
          <w:rFonts w:hAnsi="宋体"/>
          <w:color w:val="auto"/>
          <w:sz w:val="22"/>
        </w:rPr>
        <w:t>（</w:t>
      </w:r>
      <w:r>
        <w:rPr>
          <w:color w:val="auto"/>
          <w:sz w:val="22"/>
        </w:rPr>
        <w:t>3</w:t>
      </w:r>
      <w:r>
        <w:rPr>
          <w:rFonts w:hAnsi="宋体"/>
          <w:color w:val="auto"/>
          <w:sz w:val="22"/>
        </w:rPr>
        <w:t>）专用合同条款及其附件；</w:t>
      </w:r>
    </w:p>
    <w:p w14:paraId="21591E2F">
      <w:pPr>
        <w:pStyle w:val="68"/>
        <w:autoSpaceDE w:val="0"/>
        <w:autoSpaceDN w:val="0"/>
        <w:adjustRightInd w:val="0"/>
        <w:spacing w:line="240" w:lineRule="auto"/>
        <w:ind w:firstLine="440" w:firstLineChars="200"/>
        <w:jc w:val="left"/>
        <w:rPr>
          <w:color w:val="auto"/>
          <w:sz w:val="22"/>
        </w:rPr>
      </w:pPr>
      <w:r>
        <w:rPr>
          <w:rFonts w:hAnsi="宋体"/>
          <w:color w:val="auto"/>
          <w:sz w:val="22"/>
        </w:rPr>
        <w:t>（</w:t>
      </w:r>
      <w:r>
        <w:rPr>
          <w:color w:val="auto"/>
          <w:sz w:val="22"/>
        </w:rPr>
        <w:t>4</w:t>
      </w:r>
      <w:r>
        <w:rPr>
          <w:rFonts w:hAnsi="宋体"/>
          <w:color w:val="auto"/>
          <w:sz w:val="22"/>
        </w:rPr>
        <w:t>）通用合同条款；</w:t>
      </w:r>
    </w:p>
    <w:p w14:paraId="16DA7632">
      <w:pPr>
        <w:pStyle w:val="68"/>
        <w:autoSpaceDE w:val="0"/>
        <w:autoSpaceDN w:val="0"/>
        <w:adjustRightInd w:val="0"/>
        <w:spacing w:line="240" w:lineRule="auto"/>
        <w:ind w:firstLine="440" w:firstLineChars="200"/>
        <w:jc w:val="left"/>
        <w:rPr>
          <w:color w:val="auto"/>
          <w:sz w:val="22"/>
        </w:rPr>
      </w:pPr>
      <w:r>
        <w:rPr>
          <w:rFonts w:hAnsi="宋体"/>
          <w:color w:val="auto"/>
          <w:sz w:val="22"/>
        </w:rPr>
        <w:t>（</w:t>
      </w:r>
      <w:r>
        <w:rPr>
          <w:color w:val="auto"/>
          <w:sz w:val="22"/>
        </w:rPr>
        <w:t>5</w:t>
      </w:r>
      <w:r>
        <w:rPr>
          <w:rFonts w:hAnsi="宋体"/>
          <w:color w:val="auto"/>
          <w:sz w:val="22"/>
        </w:rPr>
        <w:t>）技术标准和要求；</w:t>
      </w:r>
    </w:p>
    <w:p w14:paraId="76E5DF85">
      <w:pPr>
        <w:pStyle w:val="68"/>
        <w:autoSpaceDE w:val="0"/>
        <w:autoSpaceDN w:val="0"/>
        <w:adjustRightInd w:val="0"/>
        <w:spacing w:line="240" w:lineRule="auto"/>
        <w:ind w:firstLine="440" w:firstLineChars="200"/>
        <w:jc w:val="left"/>
        <w:rPr>
          <w:color w:val="auto"/>
          <w:sz w:val="22"/>
        </w:rPr>
      </w:pPr>
      <w:r>
        <w:rPr>
          <w:rFonts w:hAnsi="宋体"/>
          <w:color w:val="auto"/>
          <w:sz w:val="22"/>
        </w:rPr>
        <w:t>（</w:t>
      </w:r>
      <w:r>
        <w:rPr>
          <w:color w:val="auto"/>
          <w:sz w:val="22"/>
        </w:rPr>
        <w:t>6</w:t>
      </w:r>
      <w:r>
        <w:rPr>
          <w:rFonts w:hAnsi="宋体"/>
          <w:color w:val="auto"/>
          <w:sz w:val="22"/>
        </w:rPr>
        <w:t>）已标价工程量清单或预算书；</w:t>
      </w:r>
      <w:r>
        <w:rPr>
          <w:color w:val="auto"/>
          <w:sz w:val="22"/>
        </w:rPr>
        <w:t xml:space="preserve"> </w:t>
      </w:r>
    </w:p>
    <w:p w14:paraId="2CE362E5">
      <w:pPr>
        <w:pStyle w:val="68"/>
        <w:autoSpaceDE w:val="0"/>
        <w:autoSpaceDN w:val="0"/>
        <w:adjustRightInd w:val="0"/>
        <w:spacing w:line="240" w:lineRule="auto"/>
        <w:ind w:firstLine="440" w:firstLineChars="200"/>
        <w:jc w:val="left"/>
        <w:rPr>
          <w:color w:val="auto"/>
          <w:sz w:val="22"/>
        </w:rPr>
      </w:pPr>
      <w:r>
        <w:rPr>
          <w:rFonts w:hAnsi="宋体"/>
          <w:color w:val="auto"/>
          <w:sz w:val="22"/>
        </w:rPr>
        <w:t>（</w:t>
      </w:r>
      <w:r>
        <w:rPr>
          <w:color w:val="auto"/>
          <w:sz w:val="22"/>
        </w:rPr>
        <w:t>7</w:t>
      </w:r>
      <w:r>
        <w:rPr>
          <w:rFonts w:hAnsi="宋体"/>
          <w:color w:val="auto"/>
          <w:sz w:val="22"/>
        </w:rPr>
        <w:t>）图纸；</w:t>
      </w:r>
    </w:p>
    <w:p w14:paraId="732A18BA">
      <w:pPr>
        <w:pStyle w:val="68"/>
        <w:autoSpaceDE w:val="0"/>
        <w:autoSpaceDN w:val="0"/>
        <w:adjustRightInd w:val="0"/>
        <w:spacing w:line="240" w:lineRule="auto"/>
        <w:ind w:firstLine="440" w:firstLineChars="200"/>
        <w:jc w:val="left"/>
        <w:rPr>
          <w:color w:val="auto"/>
          <w:sz w:val="22"/>
        </w:rPr>
      </w:pPr>
      <w:r>
        <w:rPr>
          <w:rFonts w:hAnsi="宋体"/>
          <w:color w:val="auto"/>
          <w:sz w:val="22"/>
        </w:rPr>
        <w:t>（</w:t>
      </w:r>
      <w:r>
        <w:rPr>
          <w:color w:val="auto"/>
          <w:sz w:val="22"/>
        </w:rPr>
        <w:t>8</w:t>
      </w:r>
      <w:r>
        <w:rPr>
          <w:rFonts w:hAnsi="宋体"/>
          <w:color w:val="auto"/>
          <w:sz w:val="22"/>
        </w:rPr>
        <w:t>）其他合同文件。</w:t>
      </w:r>
    </w:p>
    <w:p w14:paraId="3D562F4E">
      <w:pPr>
        <w:pStyle w:val="68"/>
        <w:autoSpaceDE w:val="0"/>
        <w:autoSpaceDN w:val="0"/>
        <w:adjustRightInd w:val="0"/>
        <w:spacing w:line="240" w:lineRule="auto"/>
        <w:ind w:firstLine="440" w:firstLineChars="200"/>
        <w:jc w:val="left"/>
        <w:rPr>
          <w:color w:val="auto"/>
          <w:sz w:val="22"/>
        </w:rPr>
      </w:pPr>
      <w:r>
        <w:rPr>
          <w:rFonts w:hAnsi="宋体"/>
          <w:color w:val="auto"/>
          <w:sz w:val="22"/>
        </w:rPr>
        <w:t>在合同订立及履行过程中形成的与合同有关的文件均构成合同文件组成部分。</w:t>
      </w:r>
    </w:p>
    <w:p w14:paraId="7185E28B">
      <w:pPr>
        <w:pStyle w:val="68"/>
        <w:autoSpaceDE w:val="0"/>
        <w:autoSpaceDN w:val="0"/>
        <w:adjustRightInd w:val="0"/>
        <w:spacing w:line="240" w:lineRule="auto"/>
        <w:ind w:firstLine="440" w:firstLineChars="200"/>
        <w:jc w:val="left"/>
        <w:rPr>
          <w:rFonts w:hAnsi="宋体"/>
          <w:color w:val="auto"/>
          <w:sz w:val="22"/>
        </w:rPr>
      </w:pPr>
      <w:r>
        <w:rPr>
          <w:rFonts w:hAnsi="宋体"/>
          <w:color w:val="auto"/>
          <w:sz w:val="22"/>
        </w:rPr>
        <w:t>上述各项合同文件包括合同当事人就该项合同文件所作出的补充和修改，属于同一类内容的文件，应以最新签署的为准。专用合同条款及其附件须经合同当事人签字或盖章。</w:t>
      </w:r>
    </w:p>
    <w:p w14:paraId="2799BF8C">
      <w:pPr>
        <w:pStyle w:val="68"/>
        <w:autoSpaceDE w:val="0"/>
        <w:autoSpaceDN w:val="0"/>
        <w:adjustRightInd w:val="0"/>
        <w:spacing w:line="240" w:lineRule="auto"/>
        <w:ind w:firstLine="442" w:firstLineChars="200"/>
        <w:jc w:val="left"/>
        <w:rPr>
          <w:b/>
          <w:bCs/>
          <w:color w:val="auto"/>
          <w:sz w:val="22"/>
        </w:rPr>
      </w:pPr>
      <w:bookmarkStart w:id="83" w:name="_Toc351203487"/>
      <w:r>
        <w:rPr>
          <w:rFonts w:hAnsi="宋体"/>
          <w:b/>
          <w:bCs/>
          <w:color w:val="auto"/>
          <w:sz w:val="22"/>
        </w:rPr>
        <w:t>七、承诺</w:t>
      </w:r>
      <w:bookmarkEnd w:id="83"/>
    </w:p>
    <w:p w14:paraId="0C8B8937">
      <w:pPr>
        <w:pStyle w:val="68"/>
        <w:spacing w:line="240" w:lineRule="auto"/>
        <w:ind w:firstLine="440" w:firstLineChars="200"/>
        <w:rPr>
          <w:bCs/>
          <w:color w:val="auto"/>
          <w:sz w:val="22"/>
        </w:rPr>
      </w:pPr>
      <w:r>
        <w:rPr>
          <w:bCs/>
          <w:color w:val="auto"/>
          <w:sz w:val="22"/>
        </w:rPr>
        <w:t>1.</w:t>
      </w:r>
      <w:r>
        <w:rPr>
          <w:rFonts w:hint="eastAsia"/>
          <w:bCs/>
          <w:color w:val="auto"/>
          <w:sz w:val="22"/>
        </w:rPr>
        <w:t xml:space="preserve"> </w:t>
      </w:r>
      <w:r>
        <w:rPr>
          <w:rFonts w:hAnsi="宋体"/>
          <w:bCs/>
          <w:color w:val="auto"/>
          <w:sz w:val="22"/>
        </w:rPr>
        <w:t>发包人承诺按照法律规定履行项目审批手续、筹集工程建设资金并按照合同约定的期限和方式支付合同价款。</w:t>
      </w:r>
    </w:p>
    <w:p w14:paraId="1CEB7C00">
      <w:pPr>
        <w:pStyle w:val="68"/>
        <w:spacing w:line="240" w:lineRule="auto"/>
        <w:ind w:firstLine="440" w:firstLineChars="200"/>
        <w:rPr>
          <w:bCs/>
          <w:color w:val="auto"/>
          <w:sz w:val="22"/>
        </w:rPr>
      </w:pPr>
      <w:r>
        <w:rPr>
          <w:bCs/>
          <w:color w:val="auto"/>
          <w:sz w:val="22"/>
        </w:rPr>
        <w:t>2.</w:t>
      </w:r>
      <w:r>
        <w:rPr>
          <w:rFonts w:hint="eastAsia"/>
          <w:bCs/>
          <w:color w:val="auto"/>
          <w:sz w:val="22"/>
        </w:rPr>
        <w:t xml:space="preserve"> </w:t>
      </w:r>
      <w:r>
        <w:rPr>
          <w:rFonts w:hAnsi="宋体"/>
          <w:bCs/>
          <w:color w:val="auto"/>
          <w:sz w:val="22"/>
        </w:rPr>
        <w:t>承包人承诺按照法律规定及合同约定组织完成工程施工，确保工程质量和安全，不进行转包及违法分包，并在缺陷责任期及保修期内承担相应的工程维修责任。</w:t>
      </w:r>
    </w:p>
    <w:p w14:paraId="78AE6196">
      <w:pPr>
        <w:pStyle w:val="68"/>
        <w:spacing w:line="240" w:lineRule="auto"/>
        <w:ind w:firstLine="440" w:firstLineChars="200"/>
        <w:rPr>
          <w:rFonts w:hAnsi="宋体"/>
          <w:bCs/>
          <w:color w:val="auto"/>
          <w:sz w:val="22"/>
        </w:rPr>
      </w:pPr>
      <w:r>
        <w:rPr>
          <w:bCs/>
          <w:color w:val="auto"/>
          <w:sz w:val="22"/>
        </w:rPr>
        <w:t>3.</w:t>
      </w:r>
      <w:r>
        <w:rPr>
          <w:rFonts w:hint="eastAsia"/>
          <w:bCs/>
          <w:color w:val="auto"/>
          <w:sz w:val="22"/>
        </w:rPr>
        <w:t xml:space="preserve"> </w:t>
      </w:r>
      <w:r>
        <w:rPr>
          <w:rFonts w:hAnsi="宋体"/>
          <w:bCs/>
          <w:color w:val="auto"/>
          <w:sz w:val="22"/>
        </w:rPr>
        <w:t>发包人和承包人通过招投标形式签订合同的，双方理解并承诺不再就同一工程另行签订与合同实质性内容相背离的协议。</w:t>
      </w:r>
      <w:bookmarkStart w:id="84" w:name="_Toc351203488"/>
    </w:p>
    <w:p w14:paraId="3FC83AE0">
      <w:pPr>
        <w:pStyle w:val="68"/>
        <w:spacing w:line="240" w:lineRule="auto"/>
        <w:ind w:firstLine="442" w:firstLineChars="200"/>
        <w:rPr>
          <w:b/>
          <w:bCs/>
          <w:color w:val="auto"/>
          <w:sz w:val="22"/>
        </w:rPr>
      </w:pPr>
      <w:r>
        <w:rPr>
          <w:rFonts w:hAnsi="宋体"/>
          <w:b/>
          <w:bCs/>
          <w:color w:val="auto"/>
          <w:sz w:val="22"/>
        </w:rPr>
        <w:t>八、词语含义</w:t>
      </w:r>
      <w:bookmarkEnd w:id="84"/>
    </w:p>
    <w:p w14:paraId="0CA56DB9">
      <w:pPr>
        <w:pStyle w:val="68"/>
        <w:spacing w:line="240" w:lineRule="auto"/>
        <w:ind w:firstLine="440" w:firstLineChars="200"/>
        <w:rPr>
          <w:rFonts w:hAnsi="宋体"/>
          <w:bCs/>
          <w:color w:val="auto"/>
          <w:sz w:val="22"/>
        </w:rPr>
      </w:pPr>
      <w:r>
        <w:rPr>
          <w:rFonts w:hint="eastAsia" w:hAnsi="宋体"/>
          <w:bCs/>
          <w:color w:val="auto"/>
          <w:sz w:val="22"/>
          <w:lang w:eastAsia="zh-CN"/>
        </w:rPr>
        <w:t>本合同</w:t>
      </w:r>
      <w:r>
        <w:rPr>
          <w:rFonts w:hAnsi="宋体"/>
          <w:bCs/>
          <w:color w:val="auto"/>
          <w:sz w:val="22"/>
        </w:rPr>
        <w:t>书中词语含义与第二部分通用合同条款中赋予的含义相同。</w:t>
      </w:r>
    </w:p>
    <w:p w14:paraId="7FC23327">
      <w:pPr>
        <w:pStyle w:val="68"/>
        <w:spacing w:line="240" w:lineRule="auto"/>
        <w:ind w:firstLine="442" w:firstLineChars="200"/>
        <w:rPr>
          <w:b/>
          <w:bCs/>
          <w:color w:val="auto"/>
          <w:sz w:val="22"/>
        </w:rPr>
      </w:pPr>
      <w:bookmarkStart w:id="85" w:name="_Toc351203489"/>
      <w:r>
        <w:rPr>
          <w:rFonts w:hAnsi="宋体"/>
          <w:b/>
          <w:bCs/>
          <w:color w:val="auto"/>
          <w:sz w:val="22"/>
        </w:rPr>
        <w:t>九、签订时间</w:t>
      </w:r>
      <w:bookmarkEnd w:id="85"/>
    </w:p>
    <w:p w14:paraId="0F180F25">
      <w:pPr>
        <w:pStyle w:val="68"/>
        <w:spacing w:line="240" w:lineRule="auto"/>
        <w:ind w:firstLine="440" w:firstLineChars="200"/>
        <w:rPr>
          <w:rFonts w:hAnsi="宋体"/>
          <w:bCs/>
          <w:color w:val="auto"/>
          <w:sz w:val="22"/>
        </w:rPr>
      </w:pPr>
      <w:r>
        <w:rPr>
          <w:rFonts w:hAnsi="宋体"/>
          <w:bCs/>
          <w:color w:val="auto"/>
          <w:sz w:val="22"/>
        </w:rPr>
        <w:t>本合同于</w:t>
      </w:r>
      <w:r>
        <w:rPr>
          <w:rFonts w:hint="eastAsia"/>
          <w:bCs/>
          <w:color w:val="auto"/>
          <w:sz w:val="22"/>
          <w:u w:val="single"/>
          <w:lang w:val="en-US" w:eastAsia="zh-CN"/>
        </w:rPr>
        <w:t xml:space="preserve">      </w:t>
      </w:r>
      <w:r>
        <w:rPr>
          <w:rFonts w:hAnsi="宋体"/>
          <w:bCs/>
          <w:color w:val="auto"/>
          <w:sz w:val="22"/>
        </w:rPr>
        <w:t>年</w:t>
      </w:r>
      <w:r>
        <w:rPr>
          <w:bCs/>
          <w:color w:val="auto"/>
          <w:sz w:val="22"/>
          <w:u w:val="single"/>
        </w:rPr>
        <w:t xml:space="preserve"> </w:t>
      </w:r>
      <w:r>
        <w:rPr>
          <w:rFonts w:hint="eastAsia"/>
          <w:bCs/>
          <w:color w:val="auto"/>
          <w:sz w:val="22"/>
          <w:u w:val="single"/>
          <w:lang w:val="en-US" w:eastAsia="zh-CN"/>
        </w:rPr>
        <w:t xml:space="preserve">    </w:t>
      </w:r>
      <w:r>
        <w:rPr>
          <w:bCs/>
          <w:color w:val="auto"/>
          <w:sz w:val="22"/>
          <w:u w:val="single"/>
        </w:rPr>
        <w:t xml:space="preserve"> </w:t>
      </w:r>
      <w:r>
        <w:rPr>
          <w:rFonts w:hAnsi="宋体"/>
          <w:bCs/>
          <w:color w:val="auto"/>
          <w:sz w:val="22"/>
        </w:rPr>
        <w:t>月</w:t>
      </w:r>
      <w:r>
        <w:rPr>
          <w:rFonts w:hint="eastAsia"/>
          <w:bCs/>
          <w:color w:val="auto"/>
          <w:sz w:val="22"/>
          <w:u w:val="single"/>
          <w:lang w:val="en-US" w:eastAsia="zh-CN"/>
        </w:rPr>
        <w:t xml:space="preserve">      </w:t>
      </w:r>
      <w:r>
        <w:rPr>
          <w:rFonts w:hAnsi="宋体"/>
          <w:bCs/>
          <w:color w:val="auto"/>
          <w:sz w:val="22"/>
        </w:rPr>
        <w:t>日签订。</w:t>
      </w:r>
    </w:p>
    <w:p w14:paraId="3F06EAFB">
      <w:pPr>
        <w:pStyle w:val="68"/>
        <w:spacing w:line="240" w:lineRule="auto"/>
        <w:ind w:firstLine="442" w:firstLineChars="200"/>
        <w:rPr>
          <w:b/>
          <w:bCs/>
          <w:color w:val="auto"/>
          <w:sz w:val="22"/>
        </w:rPr>
      </w:pPr>
      <w:bookmarkStart w:id="86" w:name="_Toc351203490"/>
      <w:r>
        <w:rPr>
          <w:rFonts w:hAnsi="宋体"/>
          <w:b/>
          <w:bCs/>
          <w:color w:val="auto"/>
          <w:sz w:val="22"/>
        </w:rPr>
        <w:t>十、签订地点</w:t>
      </w:r>
      <w:bookmarkEnd w:id="86"/>
    </w:p>
    <w:p w14:paraId="7B13D66C">
      <w:pPr>
        <w:pStyle w:val="68"/>
        <w:spacing w:line="240" w:lineRule="auto"/>
        <w:ind w:firstLine="440" w:firstLineChars="200"/>
        <w:rPr>
          <w:rFonts w:hAnsi="宋体"/>
          <w:bCs/>
          <w:color w:val="auto"/>
          <w:sz w:val="22"/>
          <w:u w:val="none"/>
        </w:rPr>
      </w:pPr>
      <w:r>
        <w:rPr>
          <w:rFonts w:hAnsi="宋体"/>
          <w:bCs/>
          <w:color w:val="auto"/>
          <w:sz w:val="22"/>
          <w:u w:val="none"/>
        </w:rPr>
        <w:t>本合同在</w:t>
      </w:r>
      <w:r>
        <w:rPr>
          <w:rFonts w:hint="eastAsia" w:ascii="Times New Roman" w:hAnsi="Times New Roman" w:eastAsia="宋体" w:cs="Times New Roman"/>
          <w:bCs/>
          <w:color w:val="auto"/>
          <w:sz w:val="22"/>
          <w:u w:val="single"/>
          <w:lang w:val="en-US" w:eastAsia="zh-CN"/>
        </w:rPr>
        <w:t xml:space="preserve"> </w:t>
      </w:r>
      <w:r>
        <w:rPr>
          <w:rFonts w:hint="eastAsia" w:cs="Times New Roman"/>
          <w:bCs/>
          <w:color w:val="auto"/>
          <w:sz w:val="22"/>
          <w:u w:val="single"/>
          <w:lang w:val="en-US" w:eastAsia="zh-CN"/>
        </w:rPr>
        <w:t>防城港市</w:t>
      </w:r>
      <w:r>
        <w:rPr>
          <w:rFonts w:hint="eastAsia" w:ascii="Times New Roman" w:hAnsi="Times New Roman" w:eastAsia="宋体" w:cs="Times New Roman"/>
          <w:bCs/>
          <w:color w:val="auto"/>
          <w:sz w:val="22"/>
          <w:u w:val="single"/>
          <w:lang w:val="en-US" w:eastAsia="zh-CN"/>
        </w:rPr>
        <w:t xml:space="preserve"> </w:t>
      </w:r>
      <w:r>
        <w:rPr>
          <w:rFonts w:hAnsi="宋体"/>
          <w:bCs/>
          <w:color w:val="auto"/>
          <w:sz w:val="22"/>
          <w:u w:val="none"/>
        </w:rPr>
        <w:t>签订。</w:t>
      </w:r>
    </w:p>
    <w:p w14:paraId="2435B951">
      <w:pPr>
        <w:pStyle w:val="68"/>
        <w:spacing w:line="240" w:lineRule="auto"/>
        <w:ind w:firstLine="442" w:firstLineChars="200"/>
        <w:rPr>
          <w:b/>
          <w:bCs/>
          <w:color w:val="auto"/>
          <w:sz w:val="22"/>
        </w:rPr>
      </w:pPr>
      <w:bookmarkStart w:id="87" w:name="_Toc351203491"/>
      <w:r>
        <w:rPr>
          <w:rFonts w:hAnsi="宋体"/>
          <w:b/>
          <w:bCs/>
          <w:color w:val="auto"/>
          <w:sz w:val="22"/>
        </w:rPr>
        <w:t>十一、补充协议</w:t>
      </w:r>
      <w:bookmarkEnd w:id="87"/>
    </w:p>
    <w:p w14:paraId="45A9C85A">
      <w:pPr>
        <w:pStyle w:val="68"/>
        <w:spacing w:line="240" w:lineRule="auto"/>
        <w:ind w:firstLine="440" w:firstLineChars="200"/>
        <w:rPr>
          <w:rFonts w:hAnsi="宋体"/>
          <w:bCs/>
          <w:color w:val="auto"/>
          <w:sz w:val="22"/>
        </w:rPr>
      </w:pPr>
      <w:r>
        <w:rPr>
          <w:rFonts w:hAnsi="宋体"/>
          <w:bCs/>
          <w:color w:val="auto"/>
          <w:sz w:val="22"/>
        </w:rPr>
        <w:t>合同未尽事宜，合同当事人另行签订补充协议，补充协议是合同的组成部分。</w:t>
      </w:r>
    </w:p>
    <w:p w14:paraId="63E41D82">
      <w:pPr>
        <w:pStyle w:val="68"/>
        <w:spacing w:line="240" w:lineRule="auto"/>
        <w:ind w:firstLine="442" w:firstLineChars="200"/>
        <w:rPr>
          <w:b/>
          <w:bCs/>
          <w:color w:val="auto"/>
          <w:sz w:val="22"/>
        </w:rPr>
      </w:pPr>
      <w:bookmarkStart w:id="88" w:name="_Toc351203492"/>
      <w:r>
        <w:rPr>
          <w:rFonts w:hAnsi="宋体"/>
          <w:b/>
          <w:bCs/>
          <w:color w:val="auto"/>
          <w:sz w:val="22"/>
        </w:rPr>
        <w:t>十二、合同生效</w:t>
      </w:r>
      <w:bookmarkEnd w:id="88"/>
    </w:p>
    <w:p w14:paraId="30BC8764">
      <w:pPr>
        <w:pStyle w:val="68"/>
        <w:spacing w:line="240" w:lineRule="auto"/>
        <w:ind w:firstLine="440" w:firstLineChars="200"/>
        <w:rPr>
          <w:rFonts w:hAnsi="宋体"/>
          <w:bCs/>
          <w:color w:val="auto"/>
          <w:sz w:val="22"/>
        </w:rPr>
      </w:pPr>
      <w:r>
        <w:rPr>
          <w:rFonts w:hAnsi="宋体"/>
          <w:bCs/>
          <w:color w:val="auto"/>
          <w:sz w:val="22"/>
        </w:rPr>
        <w:t>本合同自</w:t>
      </w:r>
      <w:r>
        <w:rPr>
          <w:bCs/>
          <w:color w:val="auto"/>
          <w:sz w:val="22"/>
          <w:u w:val="single"/>
        </w:rPr>
        <w:t xml:space="preserve"> </w:t>
      </w:r>
      <w:r>
        <w:rPr>
          <w:rFonts w:hint="eastAsia"/>
          <w:bCs/>
          <w:color w:val="auto"/>
          <w:sz w:val="22"/>
          <w:u w:val="single"/>
          <w:lang w:eastAsia="zh-CN"/>
        </w:rPr>
        <w:t>双方法定代表人签字或签章并加盖单位公章或合同专用章后</w:t>
      </w:r>
      <w:r>
        <w:rPr>
          <w:bCs/>
          <w:color w:val="auto"/>
          <w:sz w:val="22"/>
          <w:u w:val="single"/>
        </w:rPr>
        <w:t xml:space="preserve"> </w:t>
      </w:r>
      <w:r>
        <w:rPr>
          <w:rFonts w:hAnsi="宋体"/>
          <w:bCs/>
          <w:color w:val="auto"/>
          <w:sz w:val="22"/>
        </w:rPr>
        <w:t>生效。</w:t>
      </w:r>
    </w:p>
    <w:p w14:paraId="4E10A4C9">
      <w:pPr>
        <w:pStyle w:val="68"/>
        <w:spacing w:line="240" w:lineRule="auto"/>
        <w:ind w:firstLine="442" w:firstLineChars="200"/>
        <w:rPr>
          <w:b/>
          <w:bCs/>
          <w:color w:val="auto"/>
          <w:sz w:val="22"/>
        </w:rPr>
      </w:pPr>
      <w:bookmarkStart w:id="89" w:name="_Toc351203493"/>
      <w:r>
        <w:rPr>
          <w:rFonts w:hAnsi="宋体"/>
          <w:b/>
          <w:bCs/>
          <w:color w:val="auto"/>
          <w:sz w:val="22"/>
        </w:rPr>
        <w:t>十三、合同份数</w:t>
      </w:r>
      <w:bookmarkEnd w:id="89"/>
    </w:p>
    <w:p w14:paraId="0F604E6B">
      <w:pPr>
        <w:pStyle w:val="68"/>
        <w:spacing w:line="240" w:lineRule="auto"/>
        <w:ind w:firstLine="440" w:firstLineChars="200"/>
        <w:rPr>
          <w:bCs/>
          <w:color w:val="auto"/>
          <w:sz w:val="22"/>
        </w:rPr>
      </w:pPr>
      <w:r>
        <w:rPr>
          <w:rFonts w:hAnsi="宋体"/>
          <w:bCs/>
          <w:color w:val="auto"/>
          <w:sz w:val="22"/>
        </w:rPr>
        <w:t>本合同一式</w:t>
      </w:r>
      <w:r>
        <w:rPr>
          <w:bCs/>
          <w:color w:val="auto"/>
          <w:sz w:val="22"/>
          <w:u w:val="single"/>
        </w:rPr>
        <w:t xml:space="preserve"> </w:t>
      </w:r>
      <w:r>
        <w:rPr>
          <w:rFonts w:hint="eastAsia"/>
          <w:bCs/>
          <w:color w:val="auto"/>
          <w:sz w:val="22"/>
          <w:u w:val="single"/>
          <w:lang w:val="en-US" w:eastAsia="zh-CN"/>
        </w:rPr>
        <w:t>陆</w:t>
      </w:r>
      <w:r>
        <w:rPr>
          <w:bCs/>
          <w:color w:val="auto"/>
          <w:sz w:val="22"/>
          <w:u w:val="single"/>
        </w:rPr>
        <w:t xml:space="preserve"> </w:t>
      </w:r>
      <w:r>
        <w:rPr>
          <w:rFonts w:hAnsi="宋体"/>
          <w:bCs/>
          <w:color w:val="auto"/>
          <w:sz w:val="22"/>
        </w:rPr>
        <w:t>份，均具有同等法律效力，发包人执</w:t>
      </w:r>
      <w:r>
        <w:rPr>
          <w:bCs/>
          <w:color w:val="auto"/>
          <w:sz w:val="22"/>
          <w:u w:val="single"/>
        </w:rPr>
        <w:t xml:space="preserve">  </w:t>
      </w:r>
      <w:r>
        <w:rPr>
          <w:rFonts w:hint="eastAsia"/>
          <w:bCs/>
          <w:color w:val="auto"/>
          <w:sz w:val="22"/>
          <w:u w:val="single"/>
          <w:lang w:val="en-US" w:eastAsia="zh-CN"/>
        </w:rPr>
        <w:t>肆</w:t>
      </w:r>
      <w:r>
        <w:rPr>
          <w:bCs/>
          <w:color w:val="auto"/>
          <w:sz w:val="22"/>
          <w:u w:val="single"/>
        </w:rPr>
        <w:t xml:space="preserve">  </w:t>
      </w:r>
      <w:r>
        <w:rPr>
          <w:rFonts w:hAnsi="宋体"/>
          <w:bCs/>
          <w:color w:val="auto"/>
          <w:sz w:val="22"/>
        </w:rPr>
        <w:t>份，承包人执</w:t>
      </w:r>
      <w:r>
        <w:rPr>
          <w:bCs/>
          <w:color w:val="auto"/>
          <w:sz w:val="22"/>
          <w:u w:val="single"/>
        </w:rPr>
        <w:t xml:space="preserve">  </w:t>
      </w:r>
      <w:r>
        <w:rPr>
          <w:rFonts w:hint="eastAsia"/>
          <w:bCs/>
          <w:color w:val="auto"/>
          <w:sz w:val="22"/>
          <w:u w:val="single"/>
          <w:lang w:val="en-US" w:eastAsia="zh-CN"/>
        </w:rPr>
        <w:t>贰</w:t>
      </w:r>
      <w:r>
        <w:rPr>
          <w:bCs/>
          <w:color w:val="auto"/>
          <w:sz w:val="22"/>
          <w:u w:val="single"/>
        </w:rPr>
        <w:t xml:space="preserve">  </w:t>
      </w:r>
      <w:r>
        <w:rPr>
          <w:rFonts w:hAnsi="宋体"/>
          <w:bCs/>
          <w:color w:val="auto"/>
          <w:sz w:val="22"/>
        </w:rPr>
        <w:t>份。</w:t>
      </w:r>
    </w:p>
    <w:p w14:paraId="7D336733">
      <w:pPr>
        <w:pStyle w:val="68"/>
        <w:spacing w:line="240" w:lineRule="auto"/>
        <w:rPr>
          <w:bCs/>
          <w:color w:val="auto"/>
          <w:sz w:val="22"/>
        </w:rPr>
      </w:pPr>
    </w:p>
    <w:p w14:paraId="3621CE95">
      <w:pPr>
        <w:pStyle w:val="68"/>
        <w:spacing w:line="240" w:lineRule="auto"/>
        <w:ind w:firstLine="442" w:firstLineChars="200"/>
        <w:rPr>
          <w:rFonts w:hint="default"/>
          <w:b/>
          <w:bCs/>
          <w:color w:val="auto"/>
          <w:sz w:val="22"/>
          <w:lang w:val="en-US"/>
        </w:rPr>
      </w:pPr>
      <w:r>
        <w:rPr>
          <w:rFonts w:hAnsi="宋体"/>
          <w:b/>
          <w:bCs/>
          <w:color w:val="auto"/>
          <w:sz w:val="22"/>
        </w:rPr>
        <w:t>发包人：</w:t>
      </w:r>
      <w:r>
        <w:rPr>
          <w:rFonts w:hint="eastAsia" w:hAnsi="宋体"/>
          <w:b/>
          <w:bCs/>
          <w:color w:val="auto"/>
          <w:sz w:val="22"/>
          <w:u w:val="single"/>
          <w:lang w:eastAsia="zh-CN"/>
        </w:rPr>
        <w:t>防城港市金湾实验幼儿园</w:t>
      </w:r>
      <w:r>
        <w:rPr>
          <w:rFonts w:hint="eastAsia" w:hAnsi="宋体"/>
          <w:b/>
          <w:bCs/>
          <w:color w:val="auto"/>
          <w:sz w:val="22"/>
          <w:u w:val="single"/>
        </w:rPr>
        <w:t xml:space="preserve"> </w:t>
      </w:r>
      <w:r>
        <w:rPr>
          <w:b/>
          <w:bCs/>
          <w:color w:val="auto"/>
          <w:sz w:val="22"/>
        </w:rPr>
        <w:t xml:space="preserve">    </w:t>
      </w:r>
      <w:r>
        <w:rPr>
          <w:rFonts w:hint="eastAsia"/>
          <w:b/>
          <w:bCs/>
          <w:color w:val="auto"/>
          <w:sz w:val="22"/>
          <w:lang w:val="en-US" w:eastAsia="zh-CN"/>
        </w:rPr>
        <w:t xml:space="preserve">     </w:t>
      </w:r>
      <w:r>
        <w:rPr>
          <w:b/>
          <w:bCs/>
          <w:color w:val="auto"/>
          <w:sz w:val="22"/>
        </w:rPr>
        <w:t xml:space="preserve">  </w:t>
      </w:r>
      <w:r>
        <w:rPr>
          <w:rFonts w:hint="eastAsia"/>
          <w:b/>
          <w:bCs/>
          <w:color w:val="auto"/>
          <w:sz w:val="22"/>
          <w:lang w:val="en-US" w:eastAsia="zh-CN"/>
        </w:rPr>
        <w:t xml:space="preserve">      </w:t>
      </w:r>
      <w:r>
        <w:rPr>
          <w:rFonts w:hAnsi="宋体"/>
          <w:b/>
          <w:bCs/>
          <w:color w:val="auto"/>
          <w:sz w:val="22"/>
        </w:rPr>
        <w:t>承包人：</w:t>
      </w:r>
      <w:r>
        <w:rPr>
          <w:rFonts w:hint="eastAsia" w:hAnsi="宋体"/>
          <w:b/>
          <w:bCs/>
          <w:color w:val="auto"/>
          <w:sz w:val="22"/>
          <w:lang w:val="en-US" w:eastAsia="zh-CN"/>
        </w:rPr>
        <w:t xml:space="preserve"> </w:t>
      </w:r>
    </w:p>
    <w:p w14:paraId="2D3D07CB">
      <w:pPr>
        <w:pStyle w:val="68"/>
        <w:spacing w:line="240" w:lineRule="auto"/>
        <w:ind w:firstLine="442" w:firstLineChars="200"/>
        <w:rPr>
          <w:b/>
          <w:bCs/>
          <w:color w:val="auto"/>
          <w:sz w:val="22"/>
          <w:u w:val="single"/>
        </w:rPr>
      </w:pPr>
      <w:r>
        <w:rPr>
          <w:rFonts w:hint="eastAsia"/>
          <w:b/>
          <w:bCs/>
          <w:color w:val="auto"/>
          <w:sz w:val="22"/>
        </w:rPr>
        <w:t>（</w:t>
      </w:r>
      <w:r>
        <w:rPr>
          <w:rFonts w:hint="eastAsia"/>
          <w:b/>
          <w:bCs/>
          <w:color w:val="auto"/>
          <w:sz w:val="22"/>
          <w:lang w:eastAsia="zh-CN"/>
        </w:rPr>
        <w:t>公章或合同专用章</w:t>
      </w:r>
      <w:r>
        <w:rPr>
          <w:rFonts w:hint="eastAsia"/>
          <w:b/>
          <w:bCs/>
          <w:color w:val="auto"/>
          <w:sz w:val="22"/>
        </w:rPr>
        <w:t>）</w:t>
      </w:r>
      <w:r>
        <w:rPr>
          <w:b/>
          <w:bCs/>
          <w:color w:val="auto"/>
          <w:sz w:val="22"/>
        </w:rPr>
        <w:t xml:space="preserve"> </w:t>
      </w:r>
      <w:r>
        <w:rPr>
          <w:rFonts w:hint="eastAsia"/>
          <w:b/>
          <w:bCs/>
          <w:color w:val="auto"/>
          <w:sz w:val="22"/>
          <w:lang w:val="en-US" w:eastAsia="zh-CN"/>
        </w:rPr>
        <w:t xml:space="preserve">                            </w:t>
      </w:r>
      <w:r>
        <w:rPr>
          <w:rFonts w:hint="eastAsia"/>
          <w:b/>
          <w:bCs/>
          <w:color w:val="auto"/>
          <w:sz w:val="22"/>
        </w:rPr>
        <w:t>（</w:t>
      </w:r>
      <w:r>
        <w:rPr>
          <w:rFonts w:hint="eastAsia"/>
          <w:b/>
          <w:bCs/>
          <w:color w:val="auto"/>
          <w:sz w:val="22"/>
          <w:lang w:eastAsia="zh-CN"/>
        </w:rPr>
        <w:t>公章或合同专用章</w:t>
      </w:r>
      <w:r>
        <w:rPr>
          <w:rFonts w:hint="eastAsia"/>
          <w:b/>
          <w:bCs/>
          <w:color w:val="auto"/>
          <w:sz w:val="22"/>
        </w:rPr>
        <w:t>）</w:t>
      </w:r>
    </w:p>
    <w:p w14:paraId="0913A10D">
      <w:pPr>
        <w:pStyle w:val="68"/>
        <w:spacing w:line="240" w:lineRule="auto"/>
        <w:ind w:firstLine="442" w:firstLineChars="200"/>
        <w:rPr>
          <w:b/>
          <w:bCs/>
          <w:color w:val="auto"/>
          <w:sz w:val="22"/>
          <w:u w:val="none"/>
        </w:rPr>
      </w:pPr>
      <w:r>
        <w:rPr>
          <w:rFonts w:hAnsi="宋体"/>
          <w:b/>
          <w:bCs/>
          <w:color w:val="auto"/>
          <w:sz w:val="22"/>
        </w:rPr>
        <w:t>法定代表人</w:t>
      </w:r>
      <w:r>
        <w:rPr>
          <w:rFonts w:hAnsi="宋体"/>
          <w:b/>
          <w:bCs/>
          <w:color w:val="auto"/>
          <w:sz w:val="22"/>
          <w:u w:val="none"/>
        </w:rPr>
        <w:t>（</w:t>
      </w:r>
      <w:r>
        <w:rPr>
          <w:rFonts w:hint="eastAsia"/>
          <w:b/>
          <w:bCs/>
          <w:color w:val="auto"/>
          <w:sz w:val="22"/>
          <w:u w:val="none"/>
          <w:lang w:eastAsia="zh-CN"/>
        </w:rPr>
        <w:t>签字或签章</w:t>
      </w:r>
      <w:r>
        <w:rPr>
          <w:rFonts w:hAnsi="宋体"/>
          <w:b/>
          <w:bCs/>
          <w:color w:val="auto"/>
          <w:sz w:val="22"/>
          <w:u w:val="none"/>
        </w:rPr>
        <w:t>）</w:t>
      </w:r>
      <w:r>
        <w:rPr>
          <w:rFonts w:hAnsi="宋体"/>
          <w:b/>
          <w:bCs/>
          <w:color w:val="auto"/>
          <w:sz w:val="22"/>
        </w:rPr>
        <w:t>：</w:t>
      </w:r>
      <w:r>
        <w:rPr>
          <w:b/>
          <w:bCs/>
          <w:color w:val="auto"/>
          <w:sz w:val="22"/>
        </w:rPr>
        <w:t xml:space="preserve">                    </w:t>
      </w:r>
      <w:r>
        <w:rPr>
          <w:rFonts w:hAnsi="宋体"/>
          <w:b/>
          <w:bCs/>
          <w:color w:val="auto"/>
          <w:sz w:val="22"/>
        </w:rPr>
        <w:t>法定代表人</w:t>
      </w:r>
      <w:r>
        <w:rPr>
          <w:rFonts w:hAnsi="宋体"/>
          <w:b/>
          <w:bCs/>
          <w:color w:val="auto"/>
          <w:sz w:val="22"/>
          <w:u w:val="none"/>
        </w:rPr>
        <w:t>（</w:t>
      </w:r>
      <w:r>
        <w:rPr>
          <w:rFonts w:hint="eastAsia"/>
          <w:b/>
          <w:bCs/>
          <w:color w:val="auto"/>
          <w:sz w:val="22"/>
          <w:u w:val="none"/>
          <w:lang w:eastAsia="zh-CN"/>
        </w:rPr>
        <w:t>签字或签章</w:t>
      </w:r>
      <w:r>
        <w:rPr>
          <w:rFonts w:hAnsi="宋体"/>
          <w:b/>
          <w:bCs/>
          <w:color w:val="auto"/>
          <w:sz w:val="22"/>
          <w:u w:val="none"/>
        </w:rPr>
        <w:t>）</w:t>
      </w:r>
      <w:r>
        <w:rPr>
          <w:rFonts w:hAnsi="宋体"/>
          <w:b/>
          <w:bCs/>
          <w:color w:val="auto"/>
          <w:sz w:val="22"/>
        </w:rPr>
        <w:t>：</w:t>
      </w:r>
    </w:p>
    <w:p w14:paraId="485AED20">
      <w:pPr>
        <w:pStyle w:val="68"/>
        <w:spacing w:line="240" w:lineRule="auto"/>
        <w:rPr>
          <w:color w:val="auto"/>
          <w:sz w:val="22"/>
          <w:u w:val="none"/>
        </w:rPr>
      </w:pPr>
    </w:p>
    <w:p w14:paraId="05E1345E">
      <w:pPr>
        <w:pStyle w:val="68"/>
        <w:spacing w:line="240" w:lineRule="auto"/>
        <w:rPr>
          <w:color w:val="auto"/>
          <w:sz w:val="22"/>
          <w:u w:val="none"/>
        </w:rPr>
      </w:pPr>
    </w:p>
    <w:p w14:paraId="3F9E5C36">
      <w:pPr>
        <w:tabs>
          <w:tab w:val="left" w:pos="4410"/>
        </w:tabs>
        <w:spacing w:line="400" w:lineRule="exact"/>
        <w:ind w:firstLine="420" w:firstLineChars="200"/>
        <w:rPr>
          <w:rFonts w:ascii="宋体" w:hAnsi="宋体"/>
          <w:color w:val="auto"/>
          <w:szCs w:val="21"/>
          <w:highlight w:val="none"/>
        </w:rPr>
      </w:pPr>
      <w:r>
        <w:rPr>
          <w:rFonts w:ascii="宋体" w:hAnsi="宋体"/>
          <w:color w:val="auto"/>
          <w:szCs w:val="21"/>
          <w:highlight w:val="none"/>
        </w:rPr>
        <w:t>组织机构代码：</w:t>
      </w:r>
      <w:r>
        <w:rPr>
          <w:rFonts w:ascii="宋体" w:hAnsi="宋体"/>
          <w:color w:val="auto"/>
          <w:szCs w:val="21"/>
          <w:highlight w:val="none"/>
          <w:u w:val="single"/>
        </w:rPr>
        <w:t xml:space="preserve">       </w:t>
      </w:r>
      <w:r>
        <w:rPr>
          <w:rFonts w:ascii="宋体" w:hAnsi="宋体"/>
          <w:color w:val="auto"/>
          <w:szCs w:val="21"/>
          <w:highlight w:val="none"/>
        </w:rPr>
        <w:t xml:space="preserve">                  组织机构代码：</w:t>
      </w:r>
      <w:r>
        <w:rPr>
          <w:rFonts w:hint="eastAsia" w:ascii="宋体" w:hAnsi="宋体"/>
          <w:color w:val="auto"/>
          <w:szCs w:val="21"/>
          <w:highlight w:val="none"/>
          <w:u w:val="single"/>
          <w:lang w:val="en-US" w:eastAsia="zh-CN"/>
        </w:rPr>
        <w:t xml:space="preserve">                        </w:t>
      </w:r>
      <w:r>
        <w:rPr>
          <w:rFonts w:ascii="宋体" w:hAnsi="宋体"/>
          <w:color w:val="auto"/>
          <w:szCs w:val="21"/>
          <w:highlight w:val="none"/>
        </w:rPr>
        <w:t xml:space="preserve"> </w:t>
      </w:r>
    </w:p>
    <w:p w14:paraId="4E4EC3B3">
      <w:pPr>
        <w:spacing w:line="400" w:lineRule="exact"/>
        <w:ind w:firstLine="420" w:firstLineChars="200"/>
        <w:rPr>
          <w:rFonts w:hint="default" w:ascii="宋体" w:hAnsi="宋体" w:eastAsia="宋体"/>
          <w:color w:val="auto"/>
          <w:szCs w:val="21"/>
          <w:highlight w:val="none"/>
          <w:lang w:val="en-US" w:eastAsia="zh-CN"/>
        </w:rPr>
      </w:pPr>
      <w:r>
        <w:rPr>
          <w:rFonts w:ascii="宋体" w:hAnsi="宋体"/>
          <w:color w:val="auto"/>
          <w:szCs w:val="21"/>
          <w:highlight w:val="none"/>
        </w:rPr>
        <w:t>地  址：</w:t>
      </w:r>
      <w:r>
        <w:rPr>
          <w:rFonts w:ascii="宋体" w:hAnsi="宋体"/>
          <w:color w:val="auto"/>
          <w:szCs w:val="21"/>
          <w:highlight w:val="none"/>
          <w:u w:val="single"/>
        </w:rPr>
        <w:t xml:space="preserve">     </w:t>
      </w:r>
      <w:r>
        <w:rPr>
          <w:rFonts w:ascii="宋体" w:hAnsi="宋体"/>
          <w:color w:val="auto"/>
          <w:szCs w:val="21"/>
          <w:highlight w:val="none"/>
        </w:rPr>
        <w:t xml:space="preserve">                  地  址：</w:t>
      </w:r>
      <w:r>
        <w:rPr>
          <w:rFonts w:hint="eastAsia" w:ascii="宋体" w:hAnsi="宋体"/>
          <w:color w:val="auto"/>
          <w:szCs w:val="21"/>
          <w:highlight w:val="none"/>
          <w:u w:val="single"/>
          <w:lang w:val="en-US" w:eastAsia="zh-CN"/>
        </w:rPr>
        <w:t xml:space="preserve">    （公司地址，必填）        </w:t>
      </w:r>
    </w:p>
    <w:p w14:paraId="080EA8D7">
      <w:pPr>
        <w:spacing w:line="400" w:lineRule="exact"/>
        <w:ind w:firstLine="420" w:firstLineChars="200"/>
        <w:rPr>
          <w:rFonts w:ascii="宋体" w:hAnsi="宋体"/>
          <w:color w:val="auto"/>
          <w:szCs w:val="21"/>
          <w:highlight w:val="none"/>
        </w:rPr>
      </w:pPr>
      <w:r>
        <w:rPr>
          <w:rFonts w:ascii="宋体" w:hAnsi="宋体"/>
          <w:color w:val="auto"/>
          <w:szCs w:val="21"/>
          <w:highlight w:val="none"/>
        </w:rPr>
        <w:t>邮政编码：</w:t>
      </w:r>
      <w:r>
        <w:rPr>
          <w:rFonts w:ascii="宋体" w:hAnsi="宋体"/>
          <w:color w:val="auto"/>
          <w:szCs w:val="21"/>
          <w:highlight w:val="none"/>
          <w:u w:val="single"/>
        </w:rPr>
        <w:t xml:space="preserve">      </w:t>
      </w:r>
      <w:r>
        <w:rPr>
          <w:rFonts w:ascii="宋体" w:hAnsi="宋体"/>
          <w:color w:val="auto"/>
          <w:szCs w:val="21"/>
          <w:highlight w:val="none"/>
        </w:rPr>
        <w:t xml:space="preserve">                 邮政编码：</w:t>
      </w:r>
      <w:r>
        <w:rPr>
          <w:rFonts w:ascii="宋体" w:hAnsi="宋体"/>
          <w:color w:val="auto"/>
          <w:szCs w:val="21"/>
          <w:highlight w:val="none"/>
          <w:u w:val="single"/>
        </w:rPr>
        <w:t></w:t>
      </w:r>
      <w:r>
        <w:rPr>
          <w:rFonts w:hint="eastAsia" w:ascii="宋体" w:hAnsi="宋体"/>
          <w:color w:val="auto"/>
          <w:szCs w:val="21"/>
          <w:highlight w:val="none"/>
          <w:u w:val="single"/>
          <w:lang w:val="en-US" w:eastAsia="zh-CN"/>
        </w:rPr>
        <w:t xml:space="preserve">                         </w:t>
      </w:r>
      <w:r>
        <w:rPr>
          <w:rFonts w:ascii="宋体" w:hAnsi="宋体"/>
          <w:color w:val="auto"/>
          <w:szCs w:val="21"/>
          <w:highlight w:val="none"/>
          <w:u w:val="single"/>
        </w:rPr>
        <w:t xml:space="preserve"> </w:t>
      </w:r>
    </w:p>
    <w:p w14:paraId="24737058">
      <w:pPr>
        <w:spacing w:line="400" w:lineRule="exact"/>
        <w:ind w:firstLine="420" w:firstLineChars="200"/>
        <w:rPr>
          <w:rFonts w:ascii="宋体" w:hAnsi="宋体"/>
          <w:color w:val="auto"/>
          <w:szCs w:val="21"/>
          <w:highlight w:val="none"/>
        </w:rPr>
      </w:pPr>
      <w:r>
        <w:rPr>
          <w:rFonts w:ascii="宋体" w:hAnsi="宋体"/>
          <w:color w:val="auto"/>
          <w:szCs w:val="21"/>
          <w:highlight w:val="none"/>
        </w:rPr>
        <w:t>法定代表人：</w:t>
      </w:r>
      <w:r>
        <w:rPr>
          <w:rFonts w:ascii="宋体" w:hAnsi="宋体"/>
          <w:color w:val="auto"/>
          <w:szCs w:val="21"/>
          <w:highlight w:val="none"/>
          <w:u w:val="single"/>
        </w:rPr>
        <w:t xml:space="preserve">           </w:t>
      </w:r>
      <w:r>
        <w:rPr>
          <w:rFonts w:ascii="宋体" w:hAnsi="宋体"/>
          <w:color w:val="auto"/>
          <w:szCs w:val="21"/>
          <w:highlight w:val="none"/>
        </w:rPr>
        <w:t xml:space="preserve">                  法定代表人：</w:t>
      </w:r>
      <w:r>
        <w:rPr>
          <w:rFonts w:ascii="宋体" w:hAnsi="宋体"/>
          <w:color w:val="auto"/>
          <w:szCs w:val="21"/>
          <w:highlight w:val="none"/>
          <w:u w:val="single"/>
        </w:rPr>
        <w:t xml:space="preserve"> </w:t>
      </w:r>
      <w:r>
        <w:rPr>
          <w:rFonts w:hint="eastAsia" w:ascii="宋体" w:hAnsi="宋体"/>
          <w:color w:val="auto"/>
          <w:szCs w:val="21"/>
          <w:highlight w:val="none"/>
          <w:u w:val="single"/>
          <w:lang w:val="en-US" w:eastAsia="zh-CN"/>
        </w:rPr>
        <w:t xml:space="preserve"> </w:t>
      </w:r>
      <w:r>
        <w:rPr>
          <w:rFonts w:ascii="宋体" w:hAnsi="宋体"/>
          <w:color w:val="auto"/>
          <w:szCs w:val="21"/>
          <w:highlight w:val="none"/>
          <w:u w:val="single"/>
        </w:rPr>
        <w:t xml:space="preserve"> </w:t>
      </w:r>
      <w:r>
        <w:rPr>
          <w:rFonts w:hint="eastAsia" w:ascii="宋体" w:hAnsi="宋体"/>
          <w:color w:val="auto"/>
          <w:szCs w:val="21"/>
          <w:highlight w:val="none"/>
          <w:u w:val="single"/>
          <w:lang w:val="en-US" w:eastAsia="zh-CN"/>
        </w:rPr>
        <w:t xml:space="preserve">          </w:t>
      </w:r>
      <w:r>
        <w:rPr>
          <w:rFonts w:ascii="宋体" w:hAnsi="宋体"/>
          <w:color w:val="auto"/>
          <w:szCs w:val="21"/>
          <w:highlight w:val="none"/>
          <w:u w:val="single"/>
        </w:rPr>
        <w:t xml:space="preserve"> </w:t>
      </w:r>
      <w:r>
        <w:rPr>
          <w:rFonts w:hint="eastAsia" w:ascii="宋体" w:hAnsi="宋体"/>
          <w:color w:val="auto"/>
          <w:szCs w:val="21"/>
          <w:highlight w:val="none"/>
          <w:u w:val="single"/>
          <w:lang w:val="en-US" w:eastAsia="zh-CN"/>
        </w:rPr>
        <w:t xml:space="preserve">       </w:t>
      </w:r>
      <w:r>
        <w:rPr>
          <w:rFonts w:ascii="宋体" w:hAnsi="宋体"/>
          <w:color w:val="auto"/>
          <w:szCs w:val="21"/>
          <w:highlight w:val="none"/>
          <w:u w:val="single"/>
        </w:rPr>
        <w:t xml:space="preserve">   </w:t>
      </w:r>
    </w:p>
    <w:p w14:paraId="139C7546">
      <w:pPr>
        <w:spacing w:line="400" w:lineRule="exact"/>
        <w:ind w:firstLine="420" w:firstLineChars="200"/>
        <w:rPr>
          <w:rFonts w:ascii="宋体" w:hAnsi="宋体"/>
          <w:color w:val="auto"/>
          <w:szCs w:val="21"/>
          <w:highlight w:val="none"/>
        </w:rPr>
      </w:pPr>
      <w:r>
        <w:rPr>
          <w:rFonts w:ascii="宋体" w:hAnsi="宋体"/>
          <w:color w:val="auto"/>
          <w:szCs w:val="21"/>
          <w:highlight w:val="none"/>
        </w:rPr>
        <w:t>电  话：</w:t>
      </w:r>
      <w:r>
        <w:rPr>
          <w:rFonts w:ascii="宋体" w:hAnsi="宋体"/>
          <w:color w:val="auto"/>
          <w:szCs w:val="21"/>
          <w:highlight w:val="none"/>
          <w:u w:val="single"/>
        </w:rPr>
        <w:t xml:space="preserve">   </w:t>
      </w:r>
      <w:r>
        <w:rPr>
          <w:rFonts w:ascii="宋体" w:hAnsi="宋体"/>
          <w:color w:val="auto"/>
          <w:szCs w:val="21"/>
          <w:highlight w:val="none"/>
        </w:rPr>
        <w:t xml:space="preserve">                  电  话：</w:t>
      </w:r>
      <w:r>
        <w:rPr>
          <w:rFonts w:ascii="宋体" w:hAnsi="宋体"/>
          <w:color w:val="auto"/>
          <w:szCs w:val="21"/>
          <w:highlight w:val="none"/>
          <w:u w:val="single"/>
        </w:rPr>
        <w:t></w:t>
      </w:r>
      <w:r>
        <w:rPr>
          <w:rFonts w:hint="eastAsia" w:ascii="宋体" w:hAnsi="宋体"/>
          <w:color w:val="auto"/>
          <w:szCs w:val="21"/>
          <w:highlight w:val="none"/>
          <w:u w:val="single"/>
          <w:lang w:val="en-US" w:eastAsia="zh-CN"/>
        </w:rPr>
        <w:t xml:space="preserve"> （固定电话，必填）  </w:t>
      </w:r>
      <w:r>
        <w:rPr>
          <w:rFonts w:ascii="宋体" w:hAnsi="宋体"/>
          <w:color w:val="auto"/>
          <w:szCs w:val="21"/>
          <w:highlight w:val="none"/>
          <w:u w:val="single"/>
        </w:rPr>
        <w:t xml:space="preserve"> </w:t>
      </w:r>
      <w:r>
        <w:rPr>
          <w:rFonts w:hint="eastAsia" w:ascii="宋体" w:hAnsi="宋体"/>
          <w:color w:val="auto"/>
          <w:szCs w:val="21"/>
          <w:highlight w:val="none"/>
          <w:u w:val="single"/>
          <w:lang w:val="en-US" w:eastAsia="zh-CN"/>
        </w:rPr>
        <w:t xml:space="preserve">  </w:t>
      </w:r>
      <w:r>
        <w:rPr>
          <w:rFonts w:ascii="宋体" w:hAnsi="宋体"/>
          <w:color w:val="auto"/>
          <w:szCs w:val="21"/>
          <w:highlight w:val="none"/>
          <w:u w:val="single"/>
        </w:rPr>
        <w:t xml:space="preserve">    </w:t>
      </w:r>
    </w:p>
    <w:p w14:paraId="1A0A948E">
      <w:pPr>
        <w:spacing w:line="400" w:lineRule="exact"/>
        <w:ind w:firstLine="420" w:firstLineChars="200"/>
        <w:rPr>
          <w:rFonts w:ascii="宋体" w:hAnsi="宋体"/>
          <w:color w:val="auto"/>
          <w:szCs w:val="21"/>
          <w:highlight w:val="none"/>
        </w:rPr>
      </w:pPr>
      <w:r>
        <w:rPr>
          <w:rFonts w:ascii="宋体" w:hAnsi="宋体"/>
          <w:color w:val="auto"/>
          <w:szCs w:val="21"/>
          <w:highlight w:val="none"/>
        </w:rPr>
        <w:t>电子信箱：</w:t>
      </w:r>
      <w:r>
        <w:rPr>
          <w:rFonts w:ascii="宋体" w:hAnsi="宋体"/>
          <w:color w:val="auto"/>
          <w:szCs w:val="21"/>
          <w:highlight w:val="none"/>
          <w:u w:val="single"/>
        </w:rPr>
        <w:t xml:space="preserve">                 </w:t>
      </w:r>
      <w:r>
        <w:rPr>
          <w:rFonts w:ascii="宋体" w:hAnsi="宋体"/>
          <w:color w:val="auto"/>
          <w:szCs w:val="21"/>
          <w:highlight w:val="none"/>
        </w:rPr>
        <w:t xml:space="preserve">                  电子信箱</w:t>
      </w:r>
      <w:r>
        <w:rPr>
          <w:rFonts w:hint="eastAsia" w:ascii="宋体" w:hAnsi="宋体"/>
          <w:color w:val="auto"/>
          <w:szCs w:val="21"/>
          <w:highlight w:val="none"/>
          <w:lang w:eastAsia="zh-CN"/>
        </w:rPr>
        <w:t>：</w:t>
      </w:r>
      <w:r>
        <w:rPr>
          <w:rFonts w:hint="eastAsia" w:ascii="宋体" w:hAnsi="宋体"/>
          <w:color w:val="auto"/>
          <w:szCs w:val="21"/>
          <w:highlight w:val="none"/>
          <w:u w:val="single"/>
          <w:lang w:val="en-US" w:eastAsia="zh-CN"/>
        </w:rPr>
        <w:t xml:space="preserve">  （公司邮箱，必填）  </w:t>
      </w:r>
      <w:r>
        <w:rPr>
          <w:rFonts w:ascii="宋体" w:hAnsi="宋体"/>
          <w:color w:val="auto"/>
          <w:szCs w:val="21"/>
          <w:highlight w:val="none"/>
          <w:u w:val="single"/>
        </w:rPr>
        <w:t xml:space="preserve"> </w:t>
      </w:r>
      <w:r>
        <w:rPr>
          <w:rFonts w:hint="eastAsia" w:ascii="宋体" w:hAnsi="宋体"/>
          <w:color w:val="auto"/>
          <w:szCs w:val="21"/>
          <w:highlight w:val="none"/>
          <w:u w:val="single"/>
          <w:lang w:val="en-US" w:eastAsia="zh-CN"/>
        </w:rPr>
        <w:t xml:space="preserve">   </w:t>
      </w:r>
      <w:r>
        <w:rPr>
          <w:rFonts w:ascii="宋体" w:hAnsi="宋体"/>
          <w:color w:val="auto"/>
          <w:szCs w:val="21"/>
          <w:highlight w:val="none"/>
          <w:u w:val="single"/>
        </w:rPr>
        <w:t xml:space="preserve">  </w:t>
      </w:r>
    </w:p>
    <w:p w14:paraId="66CDC36D">
      <w:pPr>
        <w:spacing w:line="400" w:lineRule="exact"/>
        <w:ind w:firstLine="420" w:firstLineChars="200"/>
        <w:rPr>
          <w:rFonts w:hint="default" w:ascii="宋体" w:hAnsi="宋体"/>
          <w:color w:val="auto"/>
          <w:szCs w:val="21"/>
          <w:highlight w:val="none"/>
          <w:lang w:val="en-US"/>
        </w:rPr>
      </w:pPr>
      <w:r>
        <w:rPr>
          <w:rFonts w:ascii="宋体" w:hAnsi="宋体"/>
          <w:color w:val="auto"/>
          <w:szCs w:val="21"/>
          <w:highlight w:val="none"/>
        </w:rPr>
        <w:t>开户银行：</w:t>
      </w:r>
      <w:r>
        <w:rPr>
          <w:rFonts w:ascii="宋体" w:hAnsi="宋体"/>
          <w:color w:val="auto"/>
          <w:szCs w:val="21"/>
          <w:highlight w:val="none"/>
          <w:u w:val="single"/>
        </w:rPr>
        <w:t xml:space="preserve">   </w:t>
      </w:r>
      <w:r>
        <w:rPr>
          <w:rFonts w:ascii="宋体" w:hAnsi="宋体"/>
          <w:color w:val="auto"/>
          <w:szCs w:val="21"/>
          <w:highlight w:val="none"/>
        </w:rPr>
        <w:t xml:space="preserve">                  开户银行：</w:t>
      </w:r>
      <w:r>
        <w:rPr>
          <w:rFonts w:hint="eastAsia" w:ascii="宋体" w:hAnsi="宋体"/>
          <w:color w:val="auto"/>
          <w:szCs w:val="21"/>
          <w:highlight w:val="none"/>
          <w:u w:val="single"/>
          <w:lang w:val="en-US" w:eastAsia="zh-CN"/>
        </w:rPr>
        <w:t xml:space="preserve">                            </w:t>
      </w:r>
    </w:p>
    <w:p w14:paraId="3611610F">
      <w:pPr>
        <w:spacing w:line="400" w:lineRule="exact"/>
        <w:ind w:firstLine="420" w:firstLineChars="200"/>
        <w:rPr>
          <w:rFonts w:hint="eastAsia"/>
          <w:color w:val="auto"/>
          <w:sz w:val="20"/>
          <w:highlight w:val="white"/>
        </w:rPr>
      </w:pPr>
      <w:r>
        <w:rPr>
          <w:rFonts w:ascii="宋体" w:hAnsi="宋体"/>
          <w:color w:val="auto"/>
          <w:szCs w:val="21"/>
          <w:highlight w:val="none"/>
        </w:rPr>
        <w:t>账  号：</w:t>
      </w:r>
      <w:r>
        <w:rPr>
          <w:rFonts w:ascii="宋体" w:hAnsi="宋体"/>
          <w:color w:val="auto"/>
          <w:szCs w:val="21"/>
          <w:highlight w:val="none"/>
          <w:u w:val="single"/>
        </w:rPr>
        <w:t xml:space="preserve">       </w:t>
      </w:r>
      <w:r>
        <w:rPr>
          <w:rFonts w:ascii="宋体" w:hAnsi="宋体"/>
          <w:color w:val="auto"/>
          <w:szCs w:val="21"/>
          <w:highlight w:val="none"/>
        </w:rPr>
        <w:t xml:space="preserve">                  账  号：</w:t>
      </w:r>
      <w:r>
        <w:rPr>
          <w:rFonts w:hint="eastAsia" w:ascii="宋体" w:hAnsi="宋体"/>
          <w:color w:val="auto"/>
          <w:szCs w:val="21"/>
          <w:highlight w:val="none"/>
          <w:u w:val="single"/>
          <w:lang w:val="en-US" w:eastAsia="zh-CN"/>
        </w:rPr>
        <w:t xml:space="preserve">                              </w:t>
      </w:r>
      <w:r>
        <w:rPr>
          <w:rFonts w:hint="eastAsia"/>
          <w:color w:val="auto"/>
          <w:sz w:val="20"/>
          <w:highlight w:val="white"/>
        </w:rPr>
        <w:t xml:space="preserve"> </w:t>
      </w:r>
      <w:bookmarkEnd w:id="76"/>
    </w:p>
    <w:p w14:paraId="117831AD">
      <w:pPr>
        <w:widowControl/>
        <w:spacing w:line="240" w:lineRule="auto"/>
        <w:jc w:val="left"/>
        <w:rPr>
          <w:color w:val="auto"/>
          <w:u w:val="single"/>
        </w:rPr>
      </w:pPr>
    </w:p>
    <w:p w14:paraId="432D8C00">
      <w:pPr>
        <w:widowControl/>
        <w:spacing w:line="240" w:lineRule="auto"/>
        <w:jc w:val="left"/>
        <w:rPr>
          <w:color w:val="auto"/>
          <w:u w:val="single"/>
        </w:rPr>
      </w:pPr>
    </w:p>
    <w:p w14:paraId="56C1EB5B">
      <w:pPr>
        <w:pStyle w:val="2"/>
        <w:keepNext w:val="0"/>
        <w:ind w:firstLine="602" w:firstLineChars="200"/>
        <w:jc w:val="center"/>
        <w:rPr>
          <w:rFonts w:hint="eastAsia" w:hAnsi="宋体" w:cs="黑体"/>
          <w:color w:val="auto"/>
          <w:sz w:val="30"/>
          <w:szCs w:val="30"/>
          <w:highlight w:val="white"/>
        </w:rPr>
      </w:pPr>
      <w:bookmarkStart w:id="90" w:name="_Toc407135192"/>
      <w:bookmarkStart w:id="91" w:name="_Toc389065256"/>
      <w:bookmarkStart w:id="92" w:name="_Toc256000100"/>
      <w:bookmarkStart w:id="93" w:name="_Toc9850520"/>
      <w:bookmarkStart w:id="94" w:name="_Toc351203632"/>
      <w:bookmarkStart w:id="95" w:name="_Toc373227691"/>
      <w:bookmarkStart w:id="96" w:name="_Toc373478338"/>
      <w:r>
        <w:rPr>
          <w:rFonts w:hint="eastAsia" w:hAnsi="宋体" w:cs="黑体"/>
          <w:color w:val="auto"/>
          <w:sz w:val="30"/>
          <w:szCs w:val="30"/>
          <w:highlight w:val="white"/>
        </w:rPr>
        <w:t>第二部分 通用合同条款</w:t>
      </w:r>
      <w:bookmarkEnd w:id="90"/>
      <w:bookmarkEnd w:id="91"/>
      <w:bookmarkEnd w:id="92"/>
      <w:bookmarkEnd w:id="93"/>
    </w:p>
    <w:p w14:paraId="49392557">
      <w:pPr>
        <w:spacing w:line="360" w:lineRule="auto"/>
        <w:ind w:firstLine="420" w:firstLineChars="200"/>
        <w:rPr>
          <w:rFonts w:hAnsi="宋体"/>
          <w:color w:val="auto"/>
          <w:kern w:val="0"/>
        </w:rPr>
      </w:pPr>
    </w:p>
    <w:p w14:paraId="1E8E2304">
      <w:pPr>
        <w:spacing w:line="360" w:lineRule="auto"/>
        <w:ind w:firstLine="422" w:firstLineChars="200"/>
        <w:rPr>
          <w:rFonts w:hAnsi="宋体"/>
          <w:color w:val="auto"/>
          <w:kern w:val="0"/>
        </w:rPr>
      </w:pPr>
      <w:r>
        <w:rPr>
          <w:rFonts w:hint="eastAsia" w:hAnsi="宋体" w:cs="宋体"/>
          <w:b/>
          <w:bCs/>
          <w:color w:val="auto"/>
          <w:kern w:val="0"/>
          <w:highlight w:val="white"/>
        </w:rPr>
        <w:t>采用《建设工程施工合同（示范文本）》（</w:t>
      </w:r>
      <w:r>
        <w:rPr>
          <w:rFonts w:hAnsi="宋体"/>
          <w:b/>
          <w:bCs/>
          <w:color w:val="auto"/>
          <w:kern w:val="0"/>
          <w:highlight w:val="white"/>
        </w:rPr>
        <w:t>GF</w:t>
      </w:r>
      <w:r>
        <w:rPr>
          <w:rFonts w:hAnsi="宋体" w:cs="宋体"/>
          <w:b/>
          <w:bCs/>
          <w:color w:val="auto"/>
          <w:kern w:val="0"/>
          <w:highlight w:val="white"/>
        </w:rPr>
        <w:t>—</w:t>
      </w:r>
      <w:r>
        <w:rPr>
          <w:rFonts w:hAnsi="宋体"/>
          <w:b/>
          <w:bCs/>
          <w:color w:val="auto"/>
          <w:kern w:val="0"/>
          <w:highlight w:val="white"/>
        </w:rPr>
        <w:t>201</w:t>
      </w:r>
      <w:r>
        <w:rPr>
          <w:rFonts w:hint="eastAsia" w:hAnsi="宋体"/>
          <w:b/>
          <w:bCs/>
          <w:color w:val="auto"/>
          <w:kern w:val="0"/>
          <w:highlight w:val="white"/>
        </w:rPr>
        <w:t>7</w:t>
      </w:r>
      <w:r>
        <w:rPr>
          <w:rFonts w:hAnsi="宋体" w:cs="宋体"/>
          <w:b/>
          <w:bCs/>
          <w:color w:val="auto"/>
          <w:kern w:val="0"/>
          <w:highlight w:val="white"/>
        </w:rPr>
        <w:t>—</w:t>
      </w:r>
      <w:r>
        <w:rPr>
          <w:rFonts w:hAnsi="宋体"/>
          <w:b/>
          <w:bCs/>
          <w:color w:val="auto"/>
          <w:kern w:val="0"/>
          <w:highlight w:val="white"/>
        </w:rPr>
        <w:t>0201</w:t>
      </w:r>
      <w:r>
        <w:rPr>
          <w:rFonts w:hint="eastAsia" w:hAnsi="宋体" w:cs="宋体"/>
          <w:b/>
          <w:bCs/>
          <w:color w:val="auto"/>
          <w:kern w:val="0"/>
          <w:highlight w:val="white"/>
        </w:rPr>
        <w:t>）。</w:t>
      </w:r>
    </w:p>
    <w:p w14:paraId="0855AB6F">
      <w:pPr>
        <w:spacing w:line="360" w:lineRule="auto"/>
        <w:ind w:firstLine="420" w:firstLineChars="200"/>
        <w:rPr>
          <w:rFonts w:hAnsi="宋体"/>
          <w:color w:val="auto"/>
          <w:kern w:val="0"/>
        </w:rPr>
      </w:pPr>
    </w:p>
    <w:p w14:paraId="5E40EA1D">
      <w:pPr>
        <w:spacing w:line="360" w:lineRule="auto"/>
        <w:ind w:firstLine="422" w:firstLineChars="200"/>
        <w:rPr>
          <w:rFonts w:hAnsi="宋体"/>
          <w:b/>
          <w:bCs/>
          <w:color w:val="auto"/>
          <w:kern w:val="0"/>
        </w:rPr>
      </w:pPr>
    </w:p>
    <w:p w14:paraId="185EF129">
      <w:pPr>
        <w:pStyle w:val="2"/>
        <w:keepNext w:val="0"/>
        <w:ind w:firstLine="602" w:firstLineChars="200"/>
        <w:jc w:val="center"/>
        <w:rPr>
          <w:rFonts w:hAnsi="宋体"/>
          <w:color w:val="auto"/>
          <w:sz w:val="30"/>
          <w:szCs w:val="30"/>
        </w:rPr>
      </w:pPr>
      <w:bookmarkStart w:id="97" w:name="_Toc389065257"/>
      <w:bookmarkStart w:id="98" w:name="_Toc407135193"/>
      <w:bookmarkStart w:id="99" w:name="_Toc256000101"/>
      <w:bookmarkStart w:id="100" w:name="_Toc9850521"/>
      <w:r>
        <w:rPr>
          <w:rFonts w:hint="eastAsia" w:hAnsi="宋体" w:cs="黑体"/>
          <w:color w:val="auto"/>
          <w:sz w:val="30"/>
          <w:szCs w:val="30"/>
          <w:highlight w:val="white"/>
        </w:rPr>
        <w:t>第三部分</w:t>
      </w:r>
      <w:r>
        <w:rPr>
          <w:color w:val="auto"/>
          <w:sz w:val="30"/>
          <w:szCs w:val="30"/>
          <w:highlight w:val="white"/>
        </w:rPr>
        <w:t xml:space="preserve"> </w:t>
      </w:r>
      <w:r>
        <w:rPr>
          <w:rFonts w:hint="eastAsia" w:hAnsi="宋体" w:cs="黑体"/>
          <w:color w:val="auto"/>
          <w:sz w:val="30"/>
          <w:szCs w:val="30"/>
          <w:highlight w:val="white"/>
        </w:rPr>
        <w:t>专用合同条款</w:t>
      </w:r>
      <w:bookmarkEnd w:id="94"/>
      <w:bookmarkEnd w:id="95"/>
      <w:bookmarkEnd w:id="96"/>
      <w:bookmarkEnd w:id="97"/>
      <w:bookmarkEnd w:id="98"/>
      <w:bookmarkEnd w:id="99"/>
      <w:bookmarkEnd w:id="100"/>
    </w:p>
    <w:p w14:paraId="29363317">
      <w:pPr>
        <w:spacing w:line="360" w:lineRule="auto"/>
        <w:ind w:firstLine="422" w:firstLineChars="200"/>
        <w:jc w:val="center"/>
        <w:rPr>
          <w:rFonts w:hAnsi="宋体"/>
          <w:b/>
          <w:bCs/>
          <w:color w:val="auto"/>
          <w:kern w:val="0"/>
        </w:rPr>
      </w:pPr>
      <w:r>
        <w:rPr>
          <w:rFonts w:hint="eastAsia" w:hAnsi="宋体" w:cs="宋体"/>
          <w:b/>
          <w:bCs/>
          <w:color w:val="auto"/>
          <w:kern w:val="0"/>
          <w:highlight w:val="white"/>
        </w:rPr>
        <w:t>（注：专用合同条款每一条均应填写完整）</w:t>
      </w:r>
    </w:p>
    <w:p w14:paraId="17D9740A">
      <w:pPr>
        <w:pStyle w:val="70"/>
        <w:spacing w:before="0" w:after="0" w:line="360" w:lineRule="exact"/>
        <w:ind w:firstLine="442" w:firstLineChars="200"/>
        <w:rPr>
          <w:rFonts w:hint="eastAsia" w:ascii="宋体" w:hAnsi="宋体" w:cs="宋体"/>
          <w:color w:val="auto"/>
          <w:sz w:val="22"/>
          <w:szCs w:val="22"/>
        </w:rPr>
      </w:pPr>
      <w:bookmarkStart w:id="101" w:name="_Toc395382494"/>
      <w:bookmarkStart w:id="102" w:name="_Toc373478339"/>
      <w:bookmarkStart w:id="103" w:name="_Toc533432717"/>
      <w:bookmarkStart w:id="104" w:name="_Toc12975882"/>
      <w:bookmarkStart w:id="105" w:name="_Toc351203633"/>
      <w:bookmarkStart w:id="106" w:name="_Toc373227692"/>
      <w:bookmarkStart w:id="107" w:name="_Toc389065258"/>
      <w:bookmarkStart w:id="108" w:name="_Toc351203652"/>
      <w:r>
        <w:rPr>
          <w:rFonts w:hint="eastAsia" w:ascii="宋体" w:hAnsi="宋体" w:cs="宋体"/>
          <w:color w:val="auto"/>
          <w:sz w:val="22"/>
          <w:szCs w:val="22"/>
        </w:rPr>
        <w:t>1</w:t>
      </w:r>
      <w:bookmarkStart w:id="109" w:name="_Toc297048342"/>
      <w:bookmarkStart w:id="110" w:name="_Toc296503156"/>
      <w:bookmarkStart w:id="111" w:name="_Toc297120456"/>
      <w:bookmarkStart w:id="112" w:name="_Toc296891196"/>
      <w:bookmarkStart w:id="113" w:name="_Toc292559866"/>
      <w:bookmarkStart w:id="114" w:name="_Toc292559361"/>
      <w:bookmarkStart w:id="115" w:name="_Toc296890984"/>
      <w:bookmarkStart w:id="116" w:name="_Toc296347155"/>
      <w:bookmarkStart w:id="117" w:name="_Toc296944495"/>
      <w:bookmarkStart w:id="118" w:name="_Toc296346657"/>
      <w:r>
        <w:rPr>
          <w:rFonts w:hint="eastAsia" w:ascii="宋体" w:hAnsi="宋体" w:cs="宋体"/>
          <w:color w:val="auto"/>
          <w:sz w:val="22"/>
          <w:szCs w:val="22"/>
        </w:rPr>
        <w:t>. 一般约定</w:t>
      </w:r>
      <w:bookmarkEnd w:id="101"/>
      <w:bookmarkEnd w:id="102"/>
      <w:bookmarkEnd w:id="103"/>
      <w:bookmarkEnd w:id="104"/>
      <w:bookmarkEnd w:id="105"/>
      <w:bookmarkEnd w:id="106"/>
      <w:bookmarkEnd w:id="107"/>
    </w:p>
    <w:bookmarkEnd w:id="109"/>
    <w:bookmarkEnd w:id="110"/>
    <w:bookmarkEnd w:id="111"/>
    <w:bookmarkEnd w:id="112"/>
    <w:bookmarkEnd w:id="113"/>
    <w:bookmarkEnd w:id="114"/>
    <w:bookmarkEnd w:id="115"/>
    <w:bookmarkEnd w:id="116"/>
    <w:bookmarkEnd w:id="117"/>
    <w:bookmarkEnd w:id="118"/>
    <w:p w14:paraId="2F58CCAA">
      <w:pPr>
        <w:pStyle w:val="39"/>
        <w:spacing w:line="360" w:lineRule="exact"/>
        <w:ind w:firstLine="442" w:firstLineChars="200"/>
        <w:rPr>
          <w:rFonts w:hint="eastAsia" w:ascii="宋体" w:hAnsi="宋体" w:cs="宋体"/>
          <w:color w:val="auto"/>
          <w:sz w:val="22"/>
          <w:szCs w:val="22"/>
        </w:rPr>
      </w:pPr>
      <w:bookmarkStart w:id="119" w:name="_Toc373478340"/>
      <w:bookmarkStart w:id="120" w:name="_Toc12975883"/>
      <w:bookmarkStart w:id="121" w:name="_Toc395382495"/>
      <w:bookmarkStart w:id="122" w:name="_Toc533432718"/>
      <w:bookmarkStart w:id="123" w:name="_Toc389065259"/>
      <w:bookmarkStart w:id="124" w:name="_Toc373227693"/>
      <w:r>
        <w:rPr>
          <w:rFonts w:hint="eastAsia" w:ascii="宋体" w:hAnsi="宋体" w:cs="宋体"/>
          <w:color w:val="auto"/>
          <w:sz w:val="22"/>
          <w:szCs w:val="22"/>
        </w:rPr>
        <w:t>1.1 词语定义</w:t>
      </w:r>
      <w:bookmarkEnd w:id="119"/>
      <w:bookmarkEnd w:id="120"/>
      <w:bookmarkEnd w:id="121"/>
      <w:bookmarkEnd w:id="122"/>
      <w:bookmarkEnd w:id="123"/>
      <w:bookmarkEnd w:id="124"/>
    </w:p>
    <w:p w14:paraId="0CDDC8B8">
      <w:pPr>
        <w:pStyle w:val="40"/>
        <w:spacing w:line="360" w:lineRule="exact"/>
        <w:ind w:firstLine="440" w:firstLineChars="200"/>
        <w:rPr>
          <w:rFonts w:hint="eastAsia" w:ascii="宋体" w:hAnsi="宋体" w:cs="宋体"/>
          <w:color w:val="auto"/>
          <w:kern w:val="0"/>
          <w:sz w:val="22"/>
        </w:rPr>
      </w:pPr>
      <w:r>
        <w:rPr>
          <w:rFonts w:hint="eastAsia" w:ascii="宋体" w:hAnsi="宋体" w:cs="宋体"/>
          <w:color w:val="auto"/>
          <w:kern w:val="0"/>
          <w:sz w:val="22"/>
        </w:rPr>
        <w:t>1.1.1 合同</w:t>
      </w:r>
    </w:p>
    <w:p w14:paraId="2AE7B001">
      <w:pPr>
        <w:pStyle w:val="40"/>
        <w:spacing w:line="360" w:lineRule="exact"/>
        <w:ind w:firstLine="440" w:firstLineChars="200"/>
        <w:rPr>
          <w:rFonts w:hint="eastAsia" w:ascii="宋体" w:hAnsi="宋体" w:cs="宋体"/>
          <w:color w:val="auto"/>
          <w:kern w:val="0"/>
          <w:sz w:val="22"/>
        </w:rPr>
      </w:pPr>
      <w:r>
        <w:rPr>
          <w:rFonts w:hint="eastAsia" w:ascii="宋体" w:hAnsi="宋体" w:cs="宋体"/>
          <w:color w:val="auto"/>
          <w:kern w:val="0"/>
          <w:sz w:val="22"/>
        </w:rPr>
        <w:t>1.1.1.10 其他合同文件包括：</w:t>
      </w:r>
      <w:r>
        <w:rPr>
          <w:rFonts w:hint="eastAsia" w:ascii="宋体" w:hAnsi="宋体" w:cs="宋体"/>
          <w:color w:val="auto"/>
          <w:kern w:val="0"/>
          <w:sz w:val="22"/>
          <w:u w:val="single"/>
        </w:rPr>
        <w:t>响应文件及其附件，磋商文件（含补充通知和答疑），农民工工资保证金缴纳证明；履行合同过程中双方法定代表人书面确认的对合同内容有实质性影响的补充协议。任何形式的会议纪要均不能作为合同的组成部分，也不能作为修改合同的依据。发包人及监理人作出的口头承诺均不属于合同的组成部分</w:t>
      </w:r>
      <w:r>
        <w:rPr>
          <w:rFonts w:hint="eastAsia" w:ascii="宋体" w:hAnsi="宋体" w:cs="宋体"/>
          <w:color w:val="auto"/>
          <w:sz w:val="22"/>
          <w:u w:val="none"/>
        </w:rPr>
        <w:t>。</w:t>
      </w:r>
    </w:p>
    <w:p w14:paraId="1391B9E4">
      <w:pPr>
        <w:pStyle w:val="40"/>
        <w:spacing w:line="360" w:lineRule="exact"/>
        <w:ind w:firstLine="440" w:firstLineChars="200"/>
        <w:rPr>
          <w:rFonts w:hint="eastAsia" w:ascii="宋体" w:hAnsi="宋体" w:cs="宋体"/>
          <w:color w:val="auto"/>
          <w:sz w:val="22"/>
        </w:rPr>
      </w:pPr>
      <w:r>
        <w:rPr>
          <w:rFonts w:hint="eastAsia" w:ascii="宋体" w:hAnsi="宋体" w:cs="宋体"/>
          <w:color w:val="auto"/>
          <w:sz w:val="22"/>
        </w:rPr>
        <w:t>1.1.2 合同当事人及其他相关方</w:t>
      </w:r>
    </w:p>
    <w:p w14:paraId="28BCA21C">
      <w:pPr>
        <w:pStyle w:val="40"/>
        <w:spacing w:line="360" w:lineRule="exact"/>
        <w:ind w:firstLine="440" w:firstLineChars="200"/>
        <w:rPr>
          <w:rFonts w:hint="eastAsia" w:ascii="宋体" w:hAnsi="宋体" w:cs="宋体"/>
          <w:color w:val="auto"/>
          <w:sz w:val="22"/>
        </w:rPr>
      </w:pPr>
      <w:r>
        <w:rPr>
          <w:rFonts w:hint="eastAsia" w:ascii="宋体" w:hAnsi="宋体" w:cs="宋体"/>
          <w:color w:val="auto"/>
          <w:sz w:val="22"/>
        </w:rPr>
        <w:t>1.1.2.4 监理人：</w:t>
      </w:r>
    </w:p>
    <w:p w14:paraId="7F769BD5">
      <w:pPr>
        <w:pStyle w:val="40"/>
        <w:spacing w:line="360" w:lineRule="exact"/>
        <w:ind w:firstLine="440" w:firstLineChars="200"/>
        <w:rPr>
          <w:rFonts w:hint="eastAsia" w:ascii="宋体" w:hAnsi="宋体" w:cs="宋体"/>
          <w:color w:val="auto"/>
          <w:sz w:val="22"/>
        </w:rPr>
      </w:pPr>
      <w:r>
        <w:rPr>
          <w:rFonts w:hint="eastAsia" w:ascii="宋体" w:hAnsi="宋体" w:cs="宋体"/>
          <w:color w:val="auto"/>
          <w:sz w:val="22"/>
        </w:rPr>
        <w:t>名    称：</w:t>
      </w:r>
      <w:r>
        <w:rPr>
          <w:rFonts w:hint="eastAsia" w:ascii="宋体" w:hAnsi="宋体" w:cs="宋体"/>
          <w:color w:val="auto"/>
          <w:sz w:val="22"/>
          <w:u w:val="single"/>
        </w:rPr>
        <w:t xml:space="preserve">待定              </w:t>
      </w:r>
      <w:r>
        <w:rPr>
          <w:rFonts w:hint="eastAsia" w:ascii="宋体" w:hAnsi="宋体" w:cs="宋体"/>
          <w:color w:val="auto"/>
          <w:sz w:val="22"/>
        </w:rPr>
        <w:t>；</w:t>
      </w:r>
    </w:p>
    <w:p w14:paraId="116E24D9">
      <w:pPr>
        <w:pStyle w:val="40"/>
        <w:spacing w:line="360" w:lineRule="exact"/>
        <w:ind w:firstLine="440" w:firstLineChars="200"/>
        <w:rPr>
          <w:rFonts w:hint="eastAsia" w:ascii="宋体" w:hAnsi="宋体" w:cs="宋体"/>
          <w:color w:val="auto"/>
          <w:sz w:val="22"/>
        </w:rPr>
      </w:pPr>
      <w:r>
        <w:rPr>
          <w:rFonts w:hint="eastAsia" w:ascii="宋体" w:hAnsi="宋体" w:cs="宋体"/>
          <w:color w:val="auto"/>
          <w:sz w:val="22"/>
        </w:rPr>
        <w:t>资质类别和等级：</w:t>
      </w:r>
      <w:r>
        <w:rPr>
          <w:rFonts w:hint="eastAsia" w:ascii="宋体" w:hAnsi="宋体" w:cs="宋体"/>
          <w:color w:val="auto"/>
          <w:sz w:val="22"/>
          <w:u w:val="single"/>
        </w:rPr>
        <w:t>               </w:t>
      </w:r>
      <w:r>
        <w:rPr>
          <w:rFonts w:hint="eastAsia" w:ascii="宋体" w:hAnsi="宋体" w:cs="宋体"/>
          <w:color w:val="auto"/>
          <w:sz w:val="22"/>
        </w:rPr>
        <w:t>；</w:t>
      </w:r>
    </w:p>
    <w:p w14:paraId="0DCB2644">
      <w:pPr>
        <w:pStyle w:val="40"/>
        <w:spacing w:line="360" w:lineRule="exact"/>
        <w:ind w:firstLine="440" w:firstLineChars="200"/>
        <w:rPr>
          <w:rFonts w:hint="eastAsia" w:ascii="宋体" w:hAnsi="宋体" w:cs="宋体"/>
          <w:color w:val="auto"/>
          <w:sz w:val="22"/>
        </w:rPr>
      </w:pPr>
      <w:r>
        <w:rPr>
          <w:rFonts w:hint="eastAsia" w:ascii="宋体" w:hAnsi="宋体" w:cs="宋体"/>
          <w:color w:val="auto"/>
          <w:sz w:val="22"/>
        </w:rPr>
        <w:t>联系电话：</w:t>
      </w:r>
      <w:r>
        <w:rPr>
          <w:rFonts w:hint="eastAsia" w:ascii="宋体" w:hAnsi="宋体" w:cs="宋体"/>
          <w:color w:val="auto"/>
          <w:sz w:val="22"/>
          <w:u w:val="single"/>
        </w:rPr>
        <w:t>                </w:t>
      </w:r>
      <w:r>
        <w:rPr>
          <w:rFonts w:hint="eastAsia" w:ascii="宋体" w:hAnsi="宋体" w:cs="宋体"/>
          <w:color w:val="auto"/>
          <w:sz w:val="22"/>
        </w:rPr>
        <w:t>；</w:t>
      </w:r>
    </w:p>
    <w:p w14:paraId="0A1951F9">
      <w:pPr>
        <w:pStyle w:val="40"/>
        <w:spacing w:line="360" w:lineRule="exact"/>
        <w:ind w:firstLine="440" w:firstLineChars="200"/>
        <w:rPr>
          <w:rFonts w:hint="eastAsia" w:ascii="宋体" w:hAnsi="宋体" w:cs="宋体"/>
          <w:color w:val="auto"/>
          <w:sz w:val="22"/>
        </w:rPr>
      </w:pPr>
      <w:r>
        <w:rPr>
          <w:rFonts w:hint="eastAsia" w:ascii="宋体" w:hAnsi="宋体" w:cs="宋体"/>
          <w:color w:val="auto"/>
          <w:sz w:val="22"/>
        </w:rPr>
        <w:t>电子信箱：</w:t>
      </w:r>
      <w:r>
        <w:rPr>
          <w:rFonts w:hint="eastAsia" w:ascii="宋体" w:hAnsi="宋体" w:cs="宋体"/>
          <w:color w:val="auto"/>
          <w:sz w:val="22"/>
          <w:u w:val="single"/>
        </w:rPr>
        <w:t>                </w:t>
      </w:r>
      <w:r>
        <w:rPr>
          <w:rFonts w:hint="eastAsia" w:ascii="宋体" w:hAnsi="宋体" w:cs="宋体"/>
          <w:color w:val="auto"/>
          <w:sz w:val="22"/>
        </w:rPr>
        <w:t>；</w:t>
      </w:r>
    </w:p>
    <w:p w14:paraId="694D97DC">
      <w:pPr>
        <w:pStyle w:val="40"/>
        <w:spacing w:line="360" w:lineRule="exact"/>
        <w:ind w:firstLine="440" w:firstLineChars="200"/>
        <w:rPr>
          <w:rFonts w:hint="eastAsia" w:ascii="宋体" w:hAnsi="宋体" w:cs="宋体"/>
          <w:color w:val="auto"/>
          <w:sz w:val="22"/>
        </w:rPr>
      </w:pPr>
      <w:r>
        <w:rPr>
          <w:rFonts w:hint="eastAsia" w:ascii="宋体" w:hAnsi="宋体" w:cs="宋体"/>
          <w:color w:val="auto"/>
          <w:sz w:val="22"/>
        </w:rPr>
        <w:t>通信地址：</w:t>
      </w:r>
      <w:r>
        <w:rPr>
          <w:rFonts w:hint="eastAsia" w:ascii="宋体" w:hAnsi="宋体" w:cs="宋体"/>
          <w:color w:val="auto"/>
          <w:sz w:val="22"/>
          <w:u w:val="single"/>
        </w:rPr>
        <w:t>                </w:t>
      </w:r>
      <w:r>
        <w:rPr>
          <w:rFonts w:hint="eastAsia" w:ascii="宋体" w:hAnsi="宋体" w:cs="宋体"/>
          <w:color w:val="auto"/>
          <w:sz w:val="22"/>
        </w:rPr>
        <w:t>。</w:t>
      </w:r>
    </w:p>
    <w:p w14:paraId="43DD9CC9">
      <w:pPr>
        <w:pStyle w:val="40"/>
        <w:spacing w:line="360" w:lineRule="exact"/>
        <w:ind w:firstLine="440" w:firstLineChars="200"/>
        <w:rPr>
          <w:rFonts w:hint="eastAsia" w:ascii="宋体" w:hAnsi="宋体" w:cs="宋体"/>
          <w:color w:val="auto"/>
          <w:sz w:val="22"/>
        </w:rPr>
      </w:pPr>
      <w:r>
        <w:rPr>
          <w:rFonts w:hint="eastAsia" w:ascii="宋体" w:hAnsi="宋体" w:cs="宋体"/>
          <w:color w:val="auto"/>
          <w:sz w:val="22"/>
        </w:rPr>
        <w:t>1.1.2.5 设计人：</w:t>
      </w:r>
    </w:p>
    <w:p w14:paraId="7E53613E">
      <w:pPr>
        <w:pStyle w:val="40"/>
        <w:spacing w:line="360" w:lineRule="exact"/>
        <w:ind w:firstLine="440" w:firstLineChars="200"/>
        <w:rPr>
          <w:rFonts w:hint="eastAsia" w:ascii="宋体" w:hAnsi="宋体" w:cs="宋体"/>
          <w:color w:val="auto"/>
          <w:sz w:val="22"/>
        </w:rPr>
      </w:pPr>
      <w:r>
        <w:rPr>
          <w:rFonts w:hint="eastAsia" w:ascii="宋体" w:hAnsi="宋体" w:cs="宋体"/>
          <w:color w:val="auto"/>
          <w:sz w:val="22"/>
        </w:rPr>
        <w:t>名    称：</w:t>
      </w:r>
      <w:r>
        <w:rPr>
          <w:rFonts w:hint="eastAsia" w:ascii="宋体" w:hAnsi="宋体" w:cs="宋体"/>
          <w:color w:val="auto"/>
          <w:sz w:val="22"/>
          <w:u w:val="single"/>
        </w:rPr>
        <w:t xml:space="preserve">                 </w:t>
      </w:r>
      <w:r>
        <w:rPr>
          <w:rFonts w:hint="eastAsia" w:ascii="宋体" w:hAnsi="宋体" w:cs="宋体"/>
          <w:color w:val="auto"/>
          <w:sz w:val="22"/>
        </w:rPr>
        <w:t>；</w:t>
      </w:r>
    </w:p>
    <w:p w14:paraId="4DCD7327">
      <w:pPr>
        <w:pStyle w:val="40"/>
        <w:spacing w:line="360" w:lineRule="exact"/>
        <w:ind w:firstLine="440" w:firstLineChars="200"/>
        <w:rPr>
          <w:rFonts w:hint="eastAsia" w:ascii="宋体" w:hAnsi="宋体" w:cs="宋体"/>
          <w:color w:val="auto"/>
          <w:sz w:val="22"/>
        </w:rPr>
      </w:pPr>
      <w:r>
        <w:rPr>
          <w:rFonts w:hint="eastAsia" w:ascii="宋体" w:hAnsi="宋体" w:cs="宋体"/>
          <w:color w:val="auto"/>
          <w:sz w:val="22"/>
        </w:rPr>
        <w:t>资质类别和等级：</w:t>
      </w:r>
      <w:r>
        <w:rPr>
          <w:rFonts w:hint="eastAsia" w:ascii="宋体" w:hAnsi="宋体" w:cs="宋体"/>
          <w:color w:val="auto"/>
          <w:sz w:val="22"/>
          <w:u w:val="single"/>
        </w:rPr>
        <w:t>               </w:t>
      </w:r>
      <w:r>
        <w:rPr>
          <w:rFonts w:hint="eastAsia" w:ascii="宋体" w:hAnsi="宋体" w:cs="宋体"/>
          <w:color w:val="auto"/>
          <w:sz w:val="22"/>
        </w:rPr>
        <w:t>；</w:t>
      </w:r>
    </w:p>
    <w:p w14:paraId="5182AF2D">
      <w:pPr>
        <w:pStyle w:val="40"/>
        <w:spacing w:line="360" w:lineRule="exact"/>
        <w:ind w:firstLine="440" w:firstLineChars="200"/>
        <w:rPr>
          <w:rFonts w:hint="eastAsia" w:ascii="宋体" w:hAnsi="宋体" w:cs="宋体"/>
          <w:color w:val="auto"/>
          <w:sz w:val="22"/>
        </w:rPr>
      </w:pPr>
      <w:r>
        <w:rPr>
          <w:rFonts w:hint="eastAsia" w:ascii="宋体" w:hAnsi="宋体" w:cs="宋体"/>
          <w:color w:val="auto"/>
          <w:sz w:val="22"/>
        </w:rPr>
        <w:t>联系电话：</w:t>
      </w:r>
      <w:r>
        <w:rPr>
          <w:rFonts w:hint="eastAsia" w:ascii="宋体" w:hAnsi="宋体" w:cs="宋体"/>
          <w:color w:val="auto"/>
          <w:sz w:val="22"/>
          <w:u w:val="single"/>
        </w:rPr>
        <w:t>                 </w:t>
      </w:r>
      <w:r>
        <w:rPr>
          <w:rFonts w:hint="eastAsia" w:ascii="宋体" w:hAnsi="宋体" w:cs="宋体"/>
          <w:color w:val="auto"/>
          <w:sz w:val="22"/>
        </w:rPr>
        <w:t>；</w:t>
      </w:r>
    </w:p>
    <w:p w14:paraId="2F07809A">
      <w:pPr>
        <w:pStyle w:val="40"/>
        <w:spacing w:line="360" w:lineRule="exact"/>
        <w:ind w:firstLine="440" w:firstLineChars="200"/>
        <w:rPr>
          <w:rFonts w:hint="eastAsia" w:ascii="宋体" w:hAnsi="宋体" w:cs="宋体"/>
          <w:color w:val="auto"/>
          <w:sz w:val="22"/>
        </w:rPr>
      </w:pPr>
      <w:r>
        <w:rPr>
          <w:rFonts w:hint="eastAsia" w:ascii="宋体" w:hAnsi="宋体" w:cs="宋体"/>
          <w:color w:val="auto"/>
          <w:sz w:val="22"/>
        </w:rPr>
        <w:t>电子信箱：</w:t>
      </w:r>
      <w:r>
        <w:rPr>
          <w:rFonts w:hint="eastAsia" w:ascii="宋体" w:hAnsi="宋体" w:cs="宋体"/>
          <w:color w:val="auto"/>
          <w:sz w:val="22"/>
          <w:u w:val="single"/>
        </w:rPr>
        <w:t xml:space="preserve">                    </w:t>
      </w:r>
      <w:r>
        <w:rPr>
          <w:rFonts w:hint="eastAsia" w:ascii="宋体" w:hAnsi="宋体" w:cs="宋体"/>
          <w:color w:val="auto"/>
          <w:sz w:val="22"/>
        </w:rPr>
        <w:t>；</w:t>
      </w:r>
    </w:p>
    <w:p w14:paraId="0D70B63B">
      <w:pPr>
        <w:pStyle w:val="40"/>
        <w:spacing w:line="360" w:lineRule="exact"/>
        <w:ind w:firstLine="440" w:firstLineChars="200"/>
        <w:rPr>
          <w:rFonts w:hint="eastAsia" w:ascii="宋体" w:hAnsi="宋体" w:cs="宋体"/>
          <w:color w:val="auto"/>
          <w:sz w:val="22"/>
        </w:rPr>
      </w:pPr>
      <w:r>
        <w:rPr>
          <w:rFonts w:hint="eastAsia" w:ascii="宋体" w:hAnsi="宋体" w:cs="宋体"/>
          <w:color w:val="auto"/>
          <w:sz w:val="22"/>
        </w:rPr>
        <w:t>通信地址：</w:t>
      </w:r>
      <w:r>
        <w:rPr>
          <w:rFonts w:hint="eastAsia" w:ascii="宋体" w:hAnsi="宋体" w:cs="宋体"/>
          <w:color w:val="auto"/>
          <w:sz w:val="22"/>
          <w:u w:val="single"/>
        </w:rPr>
        <w:t>                </w:t>
      </w:r>
      <w:r>
        <w:rPr>
          <w:rFonts w:hint="eastAsia" w:ascii="宋体" w:hAnsi="宋体" w:cs="宋体"/>
          <w:color w:val="auto"/>
          <w:sz w:val="22"/>
        </w:rPr>
        <w:t>。</w:t>
      </w:r>
    </w:p>
    <w:p w14:paraId="3B287798">
      <w:pPr>
        <w:pStyle w:val="40"/>
        <w:spacing w:line="360" w:lineRule="exact"/>
        <w:ind w:firstLine="440" w:firstLineChars="200"/>
        <w:rPr>
          <w:rFonts w:hint="eastAsia" w:ascii="宋体" w:hAnsi="宋体" w:cs="宋体"/>
          <w:color w:val="auto"/>
          <w:sz w:val="22"/>
        </w:rPr>
      </w:pPr>
      <w:r>
        <w:rPr>
          <w:rFonts w:hint="eastAsia" w:ascii="宋体" w:hAnsi="宋体" w:cs="宋体"/>
          <w:color w:val="auto"/>
          <w:sz w:val="22"/>
        </w:rPr>
        <w:t>1.1.3 工程和设备</w:t>
      </w:r>
    </w:p>
    <w:p w14:paraId="212F0279">
      <w:pPr>
        <w:pStyle w:val="40"/>
        <w:spacing w:line="360" w:lineRule="exact"/>
        <w:ind w:firstLine="440" w:firstLineChars="200"/>
        <w:rPr>
          <w:rFonts w:hint="eastAsia" w:ascii="宋体" w:hAnsi="宋体" w:cs="宋体"/>
          <w:color w:val="auto"/>
          <w:sz w:val="22"/>
        </w:rPr>
      </w:pPr>
      <w:r>
        <w:rPr>
          <w:rFonts w:hint="eastAsia" w:ascii="宋体" w:hAnsi="宋体" w:cs="宋体"/>
          <w:color w:val="auto"/>
          <w:sz w:val="22"/>
        </w:rPr>
        <w:t>1.1.3.7 作为施工现场组成部分的其他场所包括：</w:t>
      </w:r>
      <w:r>
        <w:rPr>
          <w:rFonts w:hint="eastAsia" w:ascii="宋体" w:hAnsi="宋体" w:cs="宋体"/>
          <w:color w:val="auto"/>
          <w:sz w:val="22"/>
          <w:u w:val="single"/>
        </w:rPr>
        <w:t xml:space="preserve"> 指用于合同工程施工的场所，以及在合同中指定作为施工场地组成部分的其他场所，包括永久占地和临时占地。</w:t>
      </w:r>
    </w:p>
    <w:p w14:paraId="37B47CE3">
      <w:pPr>
        <w:pStyle w:val="40"/>
        <w:spacing w:line="360" w:lineRule="exact"/>
        <w:ind w:firstLine="440" w:firstLineChars="200"/>
        <w:jc w:val="left"/>
        <w:rPr>
          <w:rFonts w:hint="eastAsia" w:ascii="宋体" w:hAnsi="宋体" w:cs="宋体"/>
          <w:color w:val="auto"/>
          <w:kern w:val="0"/>
          <w:sz w:val="22"/>
        </w:rPr>
      </w:pPr>
      <w:r>
        <w:rPr>
          <w:rFonts w:hint="eastAsia" w:ascii="宋体" w:hAnsi="宋体" w:cs="宋体"/>
          <w:color w:val="auto"/>
          <w:kern w:val="0"/>
          <w:sz w:val="22"/>
        </w:rPr>
        <w:t>1.1.3.9 永久占地包括：</w:t>
      </w:r>
      <w:r>
        <w:rPr>
          <w:rFonts w:hint="eastAsia" w:ascii="宋体" w:hAnsi="宋体" w:cs="宋体"/>
          <w:color w:val="auto"/>
          <w:sz w:val="22"/>
          <w:u w:val="single"/>
        </w:rPr>
        <w:t xml:space="preserve">  依据选址图、设计图纸或其他文件规定的范围 </w:t>
      </w:r>
      <w:r>
        <w:rPr>
          <w:rFonts w:hint="eastAsia" w:ascii="宋体" w:hAnsi="宋体" w:cs="宋体"/>
          <w:color w:val="auto"/>
          <w:kern w:val="0"/>
          <w:sz w:val="22"/>
        </w:rPr>
        <w:t>。</w:t>
      </w:r>
    </w:p>
    <w:p w14:paraId="2AD91BB7">
      <w:pPr>
        <w:pStyle w:val="60"/>
        <w:spacing w:line="360" w:lineRule="exact"/>
        <w:ind w:firstLine="440" w:firstLineChars="200"/>
        <w:jc w:val="left"/>
        <w:rPr>
          <w:rFonts w:hint="eastAsia" w:ascii="宋体" w:hAnsi="宋体" w:cs="宋体"/>
          <w:color w:val="auto"/>
          <w:sz w:val="22"/>
          <w:szCs w:val="22"/>
          <w:u w:val="single"/>
        </w:rPr>
      </w:pPr>
      <w:r>
        <w:rPr>
          <w:rFonts w:hint="eastAsia" w:ascii="宋体" w:hAnsi="宋体" w:cs="宋体"/>
          <w:color w:val="auto"/>
          <w:kern w:val="0"/>
          <w:sz w:val="22"/>
          <w:szCs w:val="22"/>
        </w:rPr>
        <w:t>1.1.3.10 临时占地包括：</w:t>
      </w:r>
      <w:r>
        <w:rPr>
          <w:rFonts w:hint="eastAsia" w:ascii="宋体" w:hAnsi="宋体" w:cs="宋体"/>
          <w:color w:val="auto"/>
          <w:kern w:val="0"/>
          <w:sz w:val="22"/>
          <w:szCs w:val="22"/>
          <w:u w:val="single"/>
        </w:rPr>
        <w:t>指为完成合同约定的永久工程所修建的各类临时性工程所占用的土地</w:t>
      </w:r>
      <w:r>
        <w:rPr>
          <w:rFonts w:hint="eastAsia" w:ascii="宋体" w:hAnsi="宋体" w:cs="宋体"/>
          <w:color w:val="auto"/>
          <w:sz w:val="22"/>
          <w:szCs w:val="22"/>
          <w:u w:val="none"/>
        </w:rPr>
        <w:t>。</w:t>
      </w:r>
    </w:p>
    <w:p w14:paraId="62D90E55">
      <w:pPr>
        <w:pStyle w:val="39"/>
        <w:spacing w:line="360" w:lineRule="exact"/>
        <w:ind w:firstLine="442" w:firstLineChars="200"/>
        <w:rPr>
          <w:rFonts w:hint="eastAsia" w:ascii="宋体" w:hAnsi="宋体" w:cs="宋体"/>
          <w:color w:val="auto"/>
          <w:sz w:val="22"/>
          <w:szCs w:val="22"/>
        </w:rPr>
      </w:pPr>
      <w:bookmarkStart w:id="125" w:name="_Toc12975884"/>
      <w:bookmarkStart w:id="126" w:name="_Toc533432719"/>
      <w:bookmarkStart w:id="127" w:name="_Toc373478341"/>
      <w:bookmarkStart w:id="128" w:name="_Toc389065260"/>
      <w:bookmarkStart w:id="129" w:name="_Toc373227694"/>
      <w:bookmarkStart w:id="130" w:name="_Toc395382496"/>
      <w:r>
        <w:rPr>
          <w:rFonts w:hint="eastAsia" w:ascii="宋体" w:hAnsi="宋体" w:cs="宋体"/>
          <w:color w:val="auto"/>
          <w:sz w:val="22"/>
          <w:szCs w:val="22"/>
        </w:rPr>
        <w:t>1.3 法律</w:t>
      </w:r>
      <w:bookmarkEnd w:id="125"/>
      <w:bookmarkEnd w:id="126"/>
      <w:bookmarkEnd w:id="127"/>
      <w:bookmarkEnd w:id="128"/>
      <w:bookmarkEnd w:id="129"/>
      <w:bookmarkEnd w:id="130"/>
    </w:p>
    <w:p w14:paraId="13EE5785">
      <w:pPr>
        <w:pStyle w:val="40"/>
        <w:autoSpaceDE w:val="0"/>
        <w:autoSpaceDN w:val="0"/>
        <w:adjustRightInd w:val="0"/>
        <w:spacing w:line="360" w:lineRule="exact"/>
        <w:ind w:firstLine="440" w:firstLineChars="200"/>
        <w:jc w:val="left"/>
        <w:rPr>
          <w:rFonts w:hint="eastAsia" w:ascii="宋体" w:hAnsi="宋体" w:cs="宋体"/>
          <w:color w:val="auto"/>
          <w:sz w:val="22"/>
        </w:rPr>
      </w:pPr>
      <w:r>
        <w:rPr>
          <w:rFonts w:hint="eastAsia" w:ascii="宋体" w:hAnsi="宋体" w:cs="宋体"/>
          <w:color w:val="auto"/>
          <w:sz w:val="22"/>
        </w:rPr>
        <w:t>适用于合同的其他规范性文件：</w:t>
      </w:r>
      <w:r>
        <w:rPr>
          <w:rFonts w:hint="eastAsia" w:ascii="宋体" w:hAnsi="宋体" w:cs="宋体"/>
          <w:color w:val="auto"/>
          <w:sz w:val="22"/>
          <w:u w:val="single"/>
        </w:rPr>
        <w:t>现行的国家法律、行政法规及部门规章，工程所在地的政府及相关主管部门制定的规范性文件</w:t>
      </w:r>
      <w:r>
        <w:rPr>
          <w:rFonts w:hint="eastAsia" w:ascii="宋体" w:hAnsi="宋体" w:cs="宋体"/>
          <w:color w:val="auto"/>
          <w:sz w:val="22"/>
        </w:rPr>
        <w:t>。</w:t>
      </w:r>
    </w:p>
    <w:p w14:paraId="1858A238">
      <w:pPr>
        <w:pStyle w:val="39"/>
        <w:spacing w:line="360" w:lineRule="exact"/>
        <w:ind w:firstLine="442" w:firstLineChars="200"/>
        <w:rPr>
          <w:rFonts w:hint="eastAsia" w:ascii="宋体" w:hAnsi="宋体" w:cs="宋体"/>
          <w:color w:val="auto"/>
          <w:sz w:val="22"/>
          <w:szCs w:val="22"/>
        </w:rPr>
      </w:pPr>
      <w:bookmarkStart w:id="131" w:name="_Toc395382497"/>
      <w:bookmarkStart w:id="132" w:name="_Toc373227695"/>
      <w:bookmarkStart w:id="133" w:name="_Toc533432720"/>
      <w:bookmarkStart w:id="134" w:name="_Toc389065261"/>
      <w:bookmarkStart w:id="135" w:name="_Toc373478342"/>
      <w:bookmarkStart w:id="136" w:name="_Toc12975885"/>
      <w:r>
        <w:rPr>
          <w:rFonts w:hint="eastAsia" w:ascii="宋体" w:hAnsi="宋体" w:cs="宋体"/>
          <w:color w:val="auto"/>
          <w:sz w:val="22"/>
          <w:szCs w:val="22"/>
        </w:rPr>
        <w:t>1.4 标准和规范</w:t>
      </w:r>
      <w:bookmarkEnd w:id="131"/>
      <w:bookmarkEnd w:id="132"/>
      <w:bookmarkEnd w:id="133"/>
      <w:bookmarkEnd w:id="134"/>
      <w:bookmarkEnd w:id="135"/>
      <w:bookmarkEnd w:id="136"/>
    </w:p>
    <w:p w14:paraId="2B9600EF">
      <w:pPr>
        <w:pStyle w:val="40"/>
        <w:spacing w:line="360" w:lineRule="exact"/>
        <w:ind w:firstLine="440" w:firstLineChars="200"/>
        <w:rPr>
          <w:rFonts w:hint="eastAsia" w:ascii="宋体" w:hAnsi="宋体" w:cs="宋体"/>
          <w:color w:val="auto"/>
          <w:sz w:val="22"/>
          <w:u w:val="none"/>
        </w:rPr>
      </w:pPr>
      <w:r>
        <w:rPr>
          <w:rFonts w:hint="eastAsia" w:ascii="宋体" w:hAnsi="宋体" w:cs="宋体"/>
          <w:color w:val="auto"/>
          <w:sz w:val="22"/>
        </w:rPr>
        <w:t>1.4.1 适用于工程的标准规范包括：</w:t>
      </w:r>
      <w:r>
        <w:rPr>
          <w:rFonts w:hint="eastAsia" w:ascii="宋体" w:hAnsi="宋体" w:cs="宋体"/>
          <w:color w:val="auto"/>
          <w:sz w:val="22"/>
          <w:u w:val="single"/>
        </w:rPr>
        <w:t>国家现行的施工规范、验收规范、验收标准</w:t>
      </w:r>
      <w:r>
        <w:rPr>
          <w:rFonts w:hint="eastAsia" w:ascii="宋体" w:hAnsi="宋体" w:cs="宋体"/>
          <w:color w:val="auto"/>
          <w:sz w:val="22"/>
          <w:u w:val="none"/>
        </w:rPr>
        <w:t>。</w:t>
      </w:r>
    </w:p>
    <w:p w14:paraId="6E19DD08">
      <w:pPr>
        <w:pStyle w:val="40"/>
        <w:spacing w:line="360" w:lineRule="exact"/>
        <w:ind w:firstLine="440" w:firstLineChars="200"/>
        <w:rPr>
          <w:rFonts w:hint="eastAsia" w:ascii="宋体" w:hAnsi="宋体" w:cs="宋体"/>
          <w:color w:val="auto"/>
          <w:kern w:val="0"/>
          <w:sz w:val="22"/>
        </w:rPr>
      </w:pPr>
      <w:r>
        <w:rPr>
          <w:rFonts w:hint="eastAsia" w:ascii="宋体" w:hAnsi="宋体" w:cs="宋体"/>
          <w:color w:val="auto"/>
          <w:kern w:val="0"/>
          <w:sz w:val="22"/>
        </w:rPr>
        <w:t>1.4.2 发包人提供国外标准、规范的名称：</w:t>
      </w:r>
      <w:r>
        <w:rPr>
          <w:rFonts w:hint="eastAsia" w:ascii="宋体" w:hAnsi="宋体" w:cs="宋体"/>
          <w:color w:val="auto"/>
          <w:sz w:val="22"/>
          <w:u w:val="single"/>
        </w:rPr>
        <w:t>无</w:t>
      </w:r>
      <w:r>
        <w:rPr>
          <w:rFonts w:hint="eastAsia" w:ascii="宋体" w:hAnsi="宋体" w:cs="宋体"/>
          <w:color w:val="auto"/>
          <w:sz w:val="22"/>
        </w:rPr>
        <w:t>；</w:t>
      </w:r>
    </w:p>
    <w:p w14:paraId="7F377840">
      <w:pPr>
        <w:pStyle w:val="40"/>
        <w:spacing w:line="360" w:lineRule="exact"/>
        <w:ind w:firstLine="440" w:firstLineChars="200"/>
        <w:rPr>
          <w:rFonts w:hint="eastAsia" w:ascii="宋体" w:hAnsi="宋体" w:cs="宋体"/>
          <w:color w:val="auto"/>
          <w:sz w:val="22"/>
        </w:rPr>
      </w:pPr>
      <w:r>
        <w:rPr>
          <w:rFonts w:hint="eastAsia" w:ascii="宋体" w:hAnsi="宋体" w:cs="宋体"/>
          <w:color w:val="auto"/>
          <w:kern w:val="0"/>
          <w:sz w:val="22"/>
        </w:rPr>
        <w:t>发包人提供国外标准、规范的份数：</w:t>
      </w:r>
      <w:r>
        <w:rPr>
          <w:rFonts w:hint="eastAsia" w:ascii="宋体" w:hAnsi="宋体" w:cs="宋体"/>
          <w:color w:val="auto"/>
          <w:kern w:val="0"/>
          <w:sz w:val="22"/>
          <w:u w:val="single"/>
        </w:rPr>
        <w:t xml:space="preserve">无 </w:t>
      </w:r>
      <w:r>
        <w:rPr>
          <w:rFonts w:hint="eastAsia" w:ascii="宋体" w:hAnsi="宋体" w:cs="宋体"/>
          <w:color w:val="auto"/>
          <w:kern w:val="0"/>
          <w:sz w:val="22"/>
        </w:rPr>
        <w:t>。</w:t>
      </w:r>
    </w:p>
    <w:p w14:paraId="58F9A4BD">
      <w:pPr>
        <w:pStyle w:val="40"/>
        <w:spacing w:line="360" w:lineRule="exact"/>
        <w:ind w:firstLine="440" w:firstLineChars="200"/>
        <w:rPr>
          <w:rFonts w:hint="eastAsia" w:ascii="宋体" w:hAnsi="宋体" w:cs="宋体"/>
          <w:color w:val="auto"/>
          <w:sz w:val="22"/>
        </w:rPr>
      </w:pPr>
      <w:r>
        <w:rPr>
          <w:rFonts w:hint="eastAsia" w:ascii="宋体" w:hAnsi="宋体" w:cs="宋体"/>
          <w:color w:val="auto"/>
          <w:sz w:val="22"/>
        </w:rPr>
        <w:t>1.4.3 发包人对工程的技术标准和功能要求的特殊要求：</w:t>
      </w:r>
      <w:r>
        <w:rPr>
          <w:rFonts w:hint="eastAsia" w:ascii="宋体" w:hAnsi="宋体" w:cs="宋体"/>
          <w:color w:val="auto"/>
          <w:sz w:val="22"/>
          <w:lang w:val="en-US" w:eastAsia="zh-CN"/>
        </w:rPr>
        <w:t xml:space="preserve"> </w:t>
      </w:r>
      <w:r>
        <w:rPr>
          <w:rFonts w:hint="eastAsia" w:ascii="宋体" w:hAnsi="宋体" w:cs="宋体"/>
          <w:color w:val="auto"/>
          <w:sz w:val="22"/>
          <w:u w:val="single"/>
        </w:rPr>
        <w:t xml:space="preserve">无 </w:t>
      </w:r>
      <w:r>
        <w:rPr>
          <w:rFonts w:hint="eastAsia" w:ascii="宋体" w:hAnsi="宋体" w:cs="宋体"/>
          <w:color w:val="auto"/>
          <w:sz w:val="22"/>
        </w:rPr>
        <w:t>。</w:t>
      </w:r>
    </w:p>
    <w:p w14:paraId="4C7BD1E3">
      <w:pPr>
        <w:pStyle w:val="39"/>
        <w:spacing w:line="360" w:lineRule="exact"/>
        <w:ind w:firstLine="442" w:firstLineChars="200"/>
        <w:rPr>
          <w:rFonts w:hint="eastAsia" w:ascii="宋体" w:hAnsi="宋体" w:cs="宋体"/>
          <w:color w:val="auto"/>
          <w:sz w:val="22"/>
          <w:szCs w:val="22"/>
        </w:rPr>
      </w:pPr>
      <w:bookmarkStart w:id="137" w:name="_Toc12975886"/>
      <w:bookmarkStart w:id="138" w:name="_Toc395382498"/>
      <w:bookmarkStart w:id="139" w:name="_Toc373478343"/>
      <w:bookmarkStart w:id="140" w:name="_Toc373227696"/>
      <w:bookmarkStart w:id="141" w:name="_Toc533432721"/>
      <w:bookmarkStart w:id="142" w:name="_Toc389065262"/>
      <w:r>
        <w:rPr>
          <w:rFonts w:hint="eastAsia" w:ascii="宋体" w:hAnsi="宋体" w:cs="宋体"/>
          <w:color w:val="auto"/>
          <w:sz w:val="22"/>
          <w:szCs w:val="22"/>
        </w:rPr>
        <w:t>1.5 合同文件的优先顺序</w:t>
      </w:r>
      <w:bookmarkEnd w:id="137"/>
      <w:bookmarkEnd w:id="138"/>
      <w:bookmarkEnd w:id="139"/>
      <w:bookmarkEnd w:id="140"/>
      <w:bookmarkEnd w:id="141"/>
      <w:bookmarkEnd w:id="142"/>
    </w:p>
    <w:p w14:paraId="5800CB4E">
      <w:pPr>
        <w:pStyle w:val="40"/>
        <w:spacing w:line="360" w:lineRule="exact"/>
        <w:ind w:firstLine="440" w:firstLineChars="200"/>
        <w:rPr>
          <w:rFonts w:hint="eastAsia" w:ascii="宋体" w:hAnsi="宋体" w:cs="宋体"/>
          <w:color w:val="auto"/>
          <w:sz w:val="22"/>
        </w:rPr>
      </w:pPr>
      <w:r>
        <w:rPr>
          <w:rFonts w:hint="eastAsia" w:ascii="宋体" w:hAnsi="宋体" w:cs="宋体"/>
          <w:color w:val="auto"/>
          <w:sz w:val="22"/>
        </w:rPr>
        <w:t>合同文件组成及优先顺序为：</w:t>
      </w:r>
    </w:p>
    <w:p w14:paraId="475A7854">
      <w:pPr>
        <w:pStyle w:val="40"/>
        <w:numPr>
          <w:ilvl w:val="0"/>
          <w:numId w:val="0"/>
        </w:numPr>
        <w:spacing w:line="360" w:lineRule="exact"/>
        <w:ind w:firstLine="440" w:firstLineChars="200"/>
        <w:rPr>
          <w:rFonts w:hint="eastAsia" w:ascii="宋体" w:hAnsi="宋体" w:cs="宋体"/>
          <w:color w:val="auto"/>
          <w:kern w:val="0"/>
          <w:sz w:val="22"/>
        </w:rPr>
      </w:pPr>
      <w:r>
        <w:rPr>
          <w:rFonts w:hint="eastAsia" w:ascii="宋体" w:hAnsi="宋体" w:cs="宋体"/>
          <w:color w:val="auto"/>
          <w:kern w:val="0"/>
          <w:sz w:val="22"/>
          <w:lang w:eastAsia="zh-CN"/>
        </w:rPr>
        <w:t>（</w:t>
      </w:r>
      <w:r>
        <w:rPr>
          <w:rFonts w:hint="eastAsia" w:ascii="宋体" w:hAnsi="宋体" w:cs="宋体"/>
          <w:color w:val="auto"/>
          <w:kern w:val="0"/>
          <w:sz w:val="22"/>
          <w:lang w:val="en-US" w:eastAsia="zh-CN"/>
        </w:rPr>
        <w:t>1</w:t>
      </w:r>
      <w:r>
        <w:rPr>
          <w:rFonts w:hint="eastAsia" w:ascii="宋体" w:hAnsi="宋体" w:cs="宋体"/>
          <w:color w:val="auto"/>
          <w:kern w:val="0"/>
          <w:sz w:val="22"/>
          <w:lang w:eastAsia="zh-CN"/>
        </w:rPr>
        <w:t>）</w:t>
      </w:r>
      <w:r>
        <w:rPr>
          <w:rFonts w:hint="eastAsia" w:ascii="宋体" w:hAnsi="宋体" w:cs="宋体"/>
          <w:color w:val="auto"/>
          <w:kern w:val="0"/>
          <w:sz w:val="22"/>
        </w:rPr>
        <w:t>合同协议书</w:t>
      </w:r>
    </w:p>
    <w:p w14:paraId="3E2D71FD">
      <w:pPr>
        <w:pStyle w:val="40"/>
        <w:spacing w:line="360" w:lineRule="exact"/>
        <w:ind w:left="420" w:leftChars="200" w:firstLine="440" w:firstLineChars="200"/>
        <w:rPr>
          <w:rFonts w:hint="eastAsia" w:ascii="宋体" w:hAnsi="宋体" w:cs="宋体"/>
          <w:color w:val="auto"/>
          <w:kern w:val="0"/>
          <w:sz w:val="22"/>
        </w:rPr>
      </w:pPr>
      <w:r>
        <w:rPr>
          <w:rFonts w:hint="eastAsia" w:ascii="宋体" w:hAnsi="宋体" w:cs="宋体"/>
          <w:color w:val="auto"/>
          <w:kern w:val="0"/>
          <w:sz w:val="22"/>
        </w:rPr>
        <w:t>（2）成交通知书；</w:t>
      </w:r>
    </w:p>
    <w:p w14:paraId="3F79FC85">
      <w:pPr>
        <w:pStyle w:val="40"/>
        <w:spacing w:line="360" w:lineRule="exact"/>
        <w:ind w:firstLine="440" w:firstLineChars="200"/>
        <w:rPr>
          <w:rFonts w:hint="eastAsia" w:ascii="宋体" w:hAnsi="宋体" w:cs="宋体"/>
          <w:color w:val="auto"/>
          <w:kern w:val="0"/>
          <w:sz w:val="22"/>
        </w:rPr>
      </w:pPr>
      <w:r>
        <w:rPr>
          <w:rFonts w:hint="eastAsia" w:ascii="宋体" w:hAnsi="宋体" w:cs="宋体"/>
          <w:color w:val="auto"/>
          <w:kern w:val="0"/>
          <w:sz w:val="22"/>
        </w:rPr>
        <w:t>（3）磋商函及其附录；</w:t>
      </w:r>
    </w:p>
    <w:p w14:paraId="71FB3FFA">
      <w:pPr>
        <w:pStyle w:val="40"/>
        <w:spacing w:line="360" w:lineRule="exact"/>
        <w:ind w:firstLine="440" w:firstLineChars="200"/>
        <w:rPr>
          <w:rFonts w:hint="eastAsia" w:ascii="宋体" w:hAnsi="宋体" w:cs="宋体"/>
          <w:color w:val="auto"/>
          <w:kern w:val="0"/>
          <w:sz w:val="22"/>
        </w:rPr>
      </w:pPr>
      <w:r>
        <w:rPr>
          <w:rFonts w:hint="eastAsia" w:ascii="宋体" w:hAnsi="宋体" w:cs="宋体"/>
          <w:color w:val="auto"/>
          <w:kern w:val="0"/>
          <w:sz w:val="22"/>
        </w:rPr>
        <w:t>（4）专用合同条款及其附件；</w:t>
      </w:r>
    </w:p>
    <w:p w14:paraId="1F1E4400">
      <w:pPr>
        <w:pStyle w:val="40"/>
        <w:spacing w:line="360" w:lineRule="exact"/>
        <w:ind w:firstLine="440" w:firstLineChars="200"/>
        <w:rPr>
          <w:rFonts w:hint="eastAsia" w:ascii="宋体" w:hAnsi="宋体" w:cs="宋体"/>
          <w:color w:val="auto"/>
          <w:kern w:val="0"/>
          <w:sz w:val="22"/>
        </w:rPr>
      </w:pPr>
      <w:r>
        <w:rPr>
          <w:rFonts w:hint="eastAsia" w:ascii="宋体" w:hAnsi="宋体" w:cs="宋体"/>
          <w:color w:val="auto"/>
          <w:kern w:val="0"/>
          <w:sz w:val="22"/>
        </w:rPr>
        <w:t>（5）通用合同条款；</w:t>
      </w:r>
    </w:p>
    <w:p w14:paraId="0EB657A1">
      <w:pPr>
        <w:pStyle w:val="40"/>
        <w:spacing w:line="360" w:lineRule="exact"/>
        <w:ind w:firstLine="440" w:firstLineChars="200"/>
        <w:rPr>
          <w:rFonts w:hint="eastAsia" w:ascii="宋体" w:hAnsi="宋体" w:cs="宋体"/>
          <w:color w:val="auto"/>
          <w:kern w:val="0"/>
          <w:sz w:val="22"/>
        </w:rPr>
      </w:pPr>
      <w:r>
        <w:rPr>
          <w:rFonts w:hint="eastAsia" w:ascii="宋体" w:hAnsi="宋体" w:cs="宋体"/>
          <w:color w:val="auto"/>
          <w:kern w:val="0"/>
          <w:sz w:val="22"/>
        </w:rPr>
        <w:t>（6）</w:t>
      </w:r>
      <w:r>
        <w:rPr>
          <w:rFonts w:hint="eastAsia" w:ascii="宋体" w:hAnsi="宋体" w:cs="宋体"/>
          <w:color w:val="auto"/>
          <w:kern w:val="0"/>
          <w:sz w:val="22"/>
          <w:u w:val="single"/>
        </w:rPr>
        <w:t xml:space="preserve">  技术标准和要求 </w:t>
      </w:r>
      <w:r>
        <w:rPr>
          <w:rFonts w:hint="eastAsia" w:ascii="宋体" w:hAnsi="宋体" w:cs="宋体"/>
          <w:color w:val="auto"/>
          <w:kern w:val="0"/>
          <w:sz w:val="22"/>
        </w:rPr>
        <w:t>；</w:t>
      </w:r>
    </w:p>
    <w:p w14:paraId="5400D79D">
      <w:pPr>
        <w:pStyle w:val="40"/>
        <w:spacing w:line="360" w:lineRule="exact"/>
        <w:ind w:firstLine="440" w:firstLineChars="200"/>
        <w:rPr>
          <w:rFonts w:hint="eastAsia" w:ascii="宋体" w:hAnsi="宋体" w:cs="宋体"/>
          <w:color w:val="auto"/>
          <w:kern w:val="0"/>
          <w:sz w:val="22"/>
        </w:rPr>
      </w:pPr>
      <w:r>
        <w:rPr>
          <w:rFonts w:hint="eastAsia" w:ascii="宋体" w:hAnsi="宋体" w:cs="宋体"/>
          <w:color w:val="auto"/>
          <w:kern w:val="0"/>
          <w:sz w:val="22"/>
        </w:rPr>
        <w:t>（7）</w:t>
      </w:r>
      <w:r>
        <w:rPr>
          <w:rFonts w:hint="eastAsia" w:ascii="宋体" w:hAnsi="宋体" w:cs="宋体"/>
          <w:color w:val="auto"/>
          <w:kern w:val="0"/>
          <w:sz w:val="22"/>
          <w:u w:val="single"/>
        </w:rPr>
        <w:t xml:space="preserve">  已标价工程量清单或预算书 </w:t>
      </w:r>
      <w:r>
        <w:rPr>
          <w:rFonts w:hint="eastAsia" w:ascii="宋体" w:hAnsi="宋体" w:cs="宋体"/>
          <w:color w:val="auto"/>
          <w:kern w:val="0"/>
          <w:sz w:val="22"/>
        </w:rPr>
        <w:t>；</w:t>
      </w:r>
    </w:p>
    <w:p w14:paraId="2BD0AC81">
      <w:pPr>
        <w:pStyle w:val="40"/>
        <w:spacing w:line="360" w:lineRule="exact"/>
        <w:ind w:firstLine="440" w:firstLineChars="200"/>
        <w:rPr>
          <w:rFonts w:hint="eastAsia" w:ascii="宋体" w:hAnsi="宋体" w:cs="宋体"/>
          <w:color w:val="auto"/>
          <w:kern w:val="0"/>
          <w:sz w:val="22"/>
        </w:rPr>
      </w:pPr>
      <w:r>
        <w:rPr>
          <w:rFonts w:hint="eastAsia" w:ascii="宋体" w:hAnsi="宋体" w:cs="宋体"/>
          <w:color w:val="auto"/>
          <w:kern w:val="0"/>
          <w:sz w:val="22"/>
        </w:rPr>
        <w:t>（8）</w:t>
      </w:r>
      <w:r>
        <w:rPr>
          <w:rFonts w:hint="eastAsia" w:ascii="宋体" w:hAnsi="宋体" w:cs="宋体"/>
          <w:color w:val="auto"/>
          <w:kern w:val="0"/>
          <w:sz w:val="22"/>
          <w:u w:val="single"/>
        </w:rPr>
        <w:t xml:space="preserve">  图纸  </w:t>
      </w:r>
      <w:r>
        <w:rPr>
          <w:rFonts w:hint="eastAsia" w:ascii="宋体" w:hAnsi="宋体" w:cs="宋体"/>
          <w:color w:val="auto"/>
          <w:kern w:val="0"/>
          <w:sz w:val="22"/>
        </w:rPr>
        <w:t>；</w:t>
      </w:r>
    </w:p>
    <w:p w14:paraId="44733D09">
      <w:pPr>
        <w:pStyle w:val="40"/>
        <w:spacing w:line="360" w:lineRule="exact"/>
        <w:ind w:firstLine="440" w:firstLineChars="200"/>
        <w:rPr>
          <w:rFonts w:hint="eastAsia" w:ascii="宋体" w:hAnsi="宋体" w:cs="宋体"/>
          <w:color w:val="auto"/>
          <w:kern w:val="0"/>
          <w:sz w:val="22"/>
        </w:rPr>
      </w:pPr>
      <w:r>
        <w:rPr>
          <w:rFonts w:hint="eastAsia" w:ascii="宋体" w:hAnsi="宋体" w:cs="宋体"/>
          <w:color w:val="auto"/>
          <w:kern w:val="0"/>
          <w:sz w:val="22"/>
        </w:rPr>
        <w:t>（9）</w:t>
      </w:r>
      <w:r>
        <w:rPr>
          <w:rFonts w:hint="eastAsia" w:ascii="宋体" w:hAnsi="宋体" w:cs="宋体"/>
          <w:color w:val="auto"/>
          <w:kern w:val="0"/>
          <w:sz w:val="22"/>
          <w:u w:val="single"/>
        </w:rPr>
        <w:t xml:space="preserve">  其他合同文件</w:t>
      </w:r>
      <w:r>
        <w:rPr>
          <w:rFonts w:hint="eastAsia" w:ascii="宋体" w:hAnsi="宋体" w:cs="宋体"/>
          <w:color w:val="auto"/>
          <w:kern w:val="0"/>
          <w:sz w:val="22"/>
        </w:rPr>
        <w:t>。</w:t>
      </w:r>
    </w:p>
    <w:p w14:paraId="11192922">
      <w:pPr>
        <w:pStyle w:val="39"/>
        <w:spacing w:line="360" w:lineRule="exact"/>
        <w:ind w:firstLine="442" w:firstLineChars="200"/>
        <w:rPr>
          <w:rFonts w:hint="eastAsia" w:ascii="宋体" w:hAnsi="宋体" w:cs="宋体"/>
          <w:color w:val="auto"/>
          <w:sz w:val="22"/>
          <w:szCs w:val="22"/>
        </w:rPr>
      </w:pPr>
      <w:bookmarkStart w:id="143" w:name="_Toc12975887"/>
      <w:bookmarkStart w:id="144" w:name="_Toc373478344"/>
      <w:bookmarkStart w:id="145" w:name="_Toc395382499"/>
      <w:bookmarkStart w:id="146" w:name="_Toc533432722"/>
      <w:bookmarkStart w:id="147" w:name="_Toc389065263"/>
      <w:bookmarkStart w:id="148" w:name="_Toc373227697"/>
      <w:r>
        <w:rPr>
          <w:rFonts w:hint="eastAsia" w:ascii="宋体" w:hAnsi="宋体" w:cs="宋体"/>
          <w:color w:val="auto"/>
          <w:sz w:val="22"/>
          <w:szCs w:val="22"/>
        </w:rPr>
        <w:t>1.6 图纸和承包人文件</w:t>
      </w:r>
      <w:bookmarkEnd w:id="143"/>
      <w:bookmarkEnd w:id="144"/>
      <w:bookmarkEnd w:id="145"/>
      <w:bookmarkEnd w:id="146"/>
      <w:bookmarkEnd w:id="147"/>
      <w:bookmarkEnd w:id="148"/>
      <w:r>
        <w:rPr>
          <w:rFonts w:hint="eastAsia" w:ascii="宋体" w:hAnsi="宋体" w:cs="宋体"/>
          <w:color w:val="auto"/>
          <w:sz w:val="22"/>
          <w:szCs w:val="22"/>
        </w:rPr>
        <w:tab/>
      </w:r>
    </w:p>
    <w:p w14:paraId="09ADDBAD">
      <w:pPr>
        <w:pStyle w:val="40"/>
        <w:spacing w:line="360" w:lineRule="exact"/>
        <w:ind w:firstLine="440" w:firstLineChars="200"/>
        <w:rPr>
          <w:rFonts w:hint="eastAsia" w:ascii="宋体" w:hAnsi="宋体" w:cs="宋体"/>
          <w:color w:val="auto"/>
          <w:sz w:val="22"/>
        </w:rPr>
      </w:pPr>
      <w:r>
        <w:rPr>
          <w:rFonts w:hint="eastAsia" w:ascii="宋体" w:hAnsi="宋体" w:cs="宋体"/>
          <w:color w:val="auto"/>
          <w:sz w:val="22"/>
        </w:rPr>
        <w:t>1.6.1 图纸的提供</w:t>
      </w:r>
    </w:p>
    <w:p w14:paraId="5FBC3D37">
      <w:pPr>
        <w:pStyle w:val="40"/>
        <w:spacing w:line="360" w:lineRule="exact"/>
        <w:ind w:firstLine="440" w:firstLineChars="200"/>
        <w:rPr>
          <w:rFonts w:hint="eastAsia" w:ascii="宋体" w:hAnsi="宋体" w:cs="宋体"/>
          <w:color w:val="auto"/>
          <w:sz w:val="22"/>
        </w:rPr>
      </w:pPr>
      <w:r>
        <w:rPr>
          <w:rFonts w:hint="eastAsia" w:ascii="宋体" w:hAnsi="宋体" w:cs="宋体"/>
          <w:color w:val="auto"/>
          <w:sz w:val="22"/>
        </w:rPr>
        <w:t>发包人向承包人提供图纸的期限：</w:t>
      </w:r>
      <w:r>
        <w:rPr>
          <w:rFonts w:hint="eastAsia" w:ascii="宋体" w:hAnsi="宋体" w:cs="宋体"/>
          <w:color w:val="auto"/>
          <w:sz w:val="22"/>
          <w:u w:val="single"/>
          <w:lang w:val="en-US" w:eastAsia="zh-CN"/>
        </w:rPr>
        <w:t xml:space="preserve"> </w:t>
      </w:r>
      <w:r>
        <w:rPr>
          <w:rFonts w:hint="eastAsia" w:ascii="宋体" w:hAnsi="宋体" w:cs="宋体"/>
          <w:color w:val="auto"/>
          <w:sz w:val="22"/>
          <w:u w:val="single"/>
        </w:rPr>
        <w:t>合同签订</w:t>
      </w:r>
      <w:r>
        <w:rPr>
          <w:rFonts w:hint="eastAsia" w:ascii="宋体" w:hAnsi="宋体" w:cs="宋体"/>
          <w:color w:val="auto"/>
          <w:sz w:val="22"/>
          <w:highlight w:val="none"/>
          <w:u w:val="single"/>
        </w:rPr>
        <w:t>后</w:t>
      </w:r>
      <w:r>
        <w:rPr>
          <w:rFonts w:hint="eastAsia" w:ascii="宋体" w:hAnsi="宋体" w:cs="宋体"/>
          <w:color w:val="auto"/>
          <w:sz w:val="22"/>
          <w:highlight w:val="none"/>
          <w:u w:val="single"/>
          <w:lang w:val="en-US" w:eastAsia="zh-CN"/>
        </w:rPr>
        <w:t>14</w:t>
      </w:r>
      <w:r>
        <w:rPr>
          <w:rFonts w:hint="eastAsia" w:ascii="宋体" w:hAnsi="宋体" w:cs="宋体"/>
          <w:color w:val="auto"/>
          <w:sz w:val="22"/>
          <w:highlight w:val="none"/>
          <w:u w:val="single"/>
        </w:rPr>
        <w:t>天</w:t>
      </w:r>
      <w:r>
        <w:rPr>
          <w:rFonts w:hint="eastAsia" w:ascii="宋体" w:hAnsi="宋体" w:cs="宋体"/>
          <w:color w:val="auto"/>
          <w:sz w:val="22"/>
          <w:u w:val="single"/>
        </w:rPr>
        <w:t>内</w:t>
      </w:r>
      <w:r>
        <w:rPr>
          <w:rFonts w:hint="eastAsia" w:ascii="宋体" w:hAnsi="宋体" w:cs="宋体"/>
          <w:color w:val="auto"/>
          <w:sz w:val="22"/>
          <w:u w:val="single"/>
          <w:lang w:val="en-US" w:eastAsia="zh-CN"/>
        </w:rPr>
        <w:t xml:space="preserve"> </w:t>
      </w:r>
      <w:r>
        <w:rPr>
          <w:rFonts w:hint="eastAsia" w:ascii="宋体" w:hAnsi="宋体" w:cs="宋体"/>
          <w:color w:val="auto"/>
          <w:sz w:val="22"/>
        </w:rPr>
        <w:t>；</w:t>
      </w:r>
    </w:p>
    <w:p w14:paraId="4C576B70">
      <w:pPr>
        <w:pStyle w:val="40"/>
        <w:spacing w:line="360" w:lineRule="exact"/>
        <w:ind w:firstLine="440" w:firstLineChars="200"/>
        <w:rPr>
          <w:rFonts w:hint="eastAsia" w:ascii="宋体" w:hAnsi="宋体" w:cs="宋体"/>
          <w:color w:val="auto"/>
          <w:sz w:val="22"/>
        </w:rPr>
      </w:pPr>
      <w:r>
        <w:rPr>
          <w:rFonts w:hint="eastAsia" w:ascii="宋体" w:hAnsi="宋体" w:cs="宋体"/>
          <w:color w:val="auto"/>
          <w:sz w:val="22"/>
        </w:rPr>
        <w:t>发包人向承包人提供图纸的数量：</w:t>
      </w:r>
      <w:r>
        <w:rPr>
          <w:rFonts w:hint="eastAsia" w:ascii="宋体" w:hAnsi="宋体" w:cs="宋体"/>
          <w:color w:val="auto"/>
          <w:sz w:val="22"/>
          <w:u w:val="single"/>
          <w:lang w:val="en-US" w:eastAsia="zh-CN"/>
        </w:rPr>
        <w:t xml:space="preserve"> </w:t>
      </w:r>
      <w:r>
        <w:rPr>
          <w:rFonts w:hint="eastAsia" w:ascii="宋体" w:hAnsi="宋体" w:cs="宋体"/>
          <w:color w:val="auto"/>
          <w:sz w:val="22"/>
          <w:u w:val="single"/>
        </w:rPr>
        <w:t>一套，承包人需要增加图纸套数的，发包人应代为复制，复制费用由承包人承担</w:t>
      </w:r>
      <w:r>
        <w:rPr>
          <w:rFonts w:hint="eastAsia" w:ascii="宋体" w:hAnsi="宋体" w:cs="宋体"/>
          <w:color w:val="auto"/>
          <w:sz w:val="22"/>
        </w:rPr>
        <w:t>；</w:t>
      </w:r>
    </w:p>
    <w:p w14:paraId="567364C6">
      <w:pPr>
        <w:pStyle w:val="40"/>
        <w:spacing w:line="360" w:lineRule="exact"/>
        <w:ind w:firstLine="440" w:firstLineChars="200"/>
        <w:rPr>
          <w:rFonts w:hint="eastAsia" w:ascii="宋体" w:hAnsi="宋体" w:cs="宋体"/>
          <w:color w:val="auto"/>
          <w:sz w:val="22"/>
        </w:rPr>
      </w:pPr>
      <w:r>
        <w:rPr>
          <w:rFonts w:hint="eastAsia" w:ascii="宋体" w:hAnsi="宋体" w:cs="宋体"/>
          <w:color w:val="auto"/>
          <w:sz w:val="22"/>
        </w:rPr>
        <w:t>发包人向承包人提供图纸的内容：</w:t>
      </w:r>
      <w:r>
        <w:rPr>
          <w:rFonts w:hint="eastAsia" w:ascii="宋体" w:hAnsi="宋体" w:cs="宋体"/>
          <w:color w:val="auto"/>
          <w:sz w:val="22"/>
          <w:u w:val="single"/>
          <w:lang w:val="en-US" w:eastAsia="zh-CN"/>
        </w:rPr>
        <w:t xml:space="preserve"> </w:t>
      </w:r>
      <w:r>
        <w:rPr>
          <w:rFonts w:hint="eastAsia" w:ascii="宋体" w:hAnsi="宋体" w:cs="宋体"/>
          <w:color w:val="auto"/>
          <w:sz w:val="22"/>
          <w:u w:val="single"/>
        </w:rPr>
        <w:t xml:space="preserve">以图纸内容为准 </w:t>
      </w:r>
      <w:r>
        <w:rPr>
          <w:rFonts w:hint="eastAsia" w:ascii="宋体" w:hAnsi="宋体" w:cs="宋体"/>
          <w:color w:val="auto"/>
          <w:sz w:val="22"/>
        </w:rPr>
        <w:t>。</w:t>
      </w:r>
    </w:p>
    <w:p w14:paraId="11843948">
      <w:pPr>
        <w:pStyle w:val="40"/>
        <w:spacing w:line="360" w:lineRule="exact"/>
        <w:ind w:firstLine="440" w:firstLineChars="200"/>
        <w:rPr>
          <w:rFonts w:hint="eastAsia" w:ascii="宋体" w:hAnsi="宋体" w:cs="宋体"/>
          <w:color w:val="auto"/>
          <w:sz w:val="22"/>
        </w:rPr>
      </w:pPr>
      <w:r>
        <w:rPr>
          <w:rFonts w:hint="eastAsia" w:ascii="宋体" w:hAnsi="宋体" w:cs="宋体"/>
          <w:color w:val="auto"/>
          <w:sz w:val="22"/>
        </w:rPr>
        <w:t>1.6.4 承包人文件</w:t>
      </w:r>
    </w:p>
    <w:p w14:paraId="2245F839">
      <w:pPr>
        <w:pStyle w:val="60"/>
        <w:spacing w:line="360" w:lineRule="exact"/>
        <w:ind w:firstLine="440" w:firstLineChars="200"/>
        <w:rPr>
          <w:rFonts w:hint="eastAsia" w:ascii="宋体" w:hAnsi="宋体" w:cs="宋体"/>
          <w:color w:val="auto"/>
          <w:sz w:val="22"/>
          <w:szCs w:val="22"/>
          <w:u w:val="single"/>
        </w:rPr>
      </w:pPr>
      <w:r>
        <w:rPr>
          <w:rFonts w:hint="eastAsia" w:ascii="宋体" w:hAnsi="宋体" w:cs="宋体"/>
          <w:color w:val="auto"/>
          <w:sz w:val="22"/>
          <w:szCs w:val="22"/>
        </w:rPr>
        <w:t>需要由承包人提供的文件，包括：</w:t>
      </w:r>
      <w:r>
        <w:rPr>
          <w:rFonts w:hint="eastAsia" w:ascii="宋体" w:hAnsi="宋体" w:cs="宋体"/>
          <w:color w:val="auto"/>
          <w:sz w:val="22"/>
          <w:szCs w:val="22"/>
          <w:u w:val="single"/>
          <w:lang w:val="en-US" w:eastAsia="zh-CN"/>
        </w:rPr>
        <w:t xml:space="preserve"> </w:t>
      </w:r>
      <w:r>
        <w:rPr>
          <w:rFonts w:hint="eastAsia" w:ascii="宋体" w:hAnsi="宋体" w:cs="宋体"/>
          <w:color w:val="auto"/>
          <w:sz w:val="22"/>
          <w:szCs w:val="22"/>
          <w:u w:val="single"/>
        </w:rPr>
        <w:t>（1）合同生效后15天内提供报建、报监及办理施工许可证等所需要的所有资料；（2）除另有约定外，合同生效后7天内应提供完善的（实施性）施工组织设计和安全专项方案及双方另行确定的其他文件</w:t>
      </w:r>
      <w:r>
        <w:rPr>
          <w:rFonts w:hint="eastAsia" w:ascii="宋体" w:hAnsi="宋体" w:cs="宋体"/>
          <w:color w:val="auto"/>
          <w:sz w:val="22"/>
          <w:szCs w:val="22"/>
        </w:rPr>
        <w:t>；</w:t>
      </w:r>
    </w:p>
    <w:p w14:paraId="2D63E886">
      <w:pPr>
        <w:pStyle w:val="40"/>
        <w:spacing w:line="360" w:lineRule="exact"/>
        <w:ind w:firstLine="440" w:firstLineChars="200"/>
        <w:rPr>
          <w:rFonts w:hint="eastAsia" w:ascii="宋体" w:hAnsi="宋体" w:cs="宋体"/>
          <w:color w:val="auto"/>
          <w:sz w:val="22"/>
        </w:rPr>
      </w:pPr>
      <w:r>
        <w:rPr>
          <w:rFonts w:hint="eastAsia" w:ascii="宋体" w:hAnsi="宋体" w:cs="宋体"/>
          <w:color w:val="auto"/>
          <w:sz w:val="22"/>
        </w:rPr>
        <w:t>承包人提供的文件的期限为：</w:t>
      </w:r>
      <w:r>
        <w:rPr>
          <w:rFonts w:hint="eastAsia" w:ascii="宋体" w:hAnsi="宋体" w:cs="宋体"/>
          <w:color w:val="auto"/>
          <w:sz w:val="22"/>
          <w:u w:val="single"/>
          <w:lang w:val="en-US" w:eastAsia="zh-CN"/>
        </w:rPr>
        <w:t xml:space="preserve"> </w:t>
      </w:r>
      <w:r>
        <w:rPr>
          <w:rFonts w:hint="eastAsia" w:ascii="宋体" w:hAnsi="宋体" w:cs="宋体"/>
          <w:color w:val="auto"/>
          <w:sz w:val="22"/>
          <w:u w:val="single"/>
        </w:rPr>
        <w:t>报建手续开始前7天内</w:t>
      </w:r>
      <w:r>
        <w:rPr>
          <w:rFonts w:hint="eastAsia" w:ascii="宋体" w:hAnsi="宋体" w:cs="宋体"/>
          <w:color w:val="auto"/>
          <w:sz w:val="22"/>
        </w:rPr>
        <w:t>；</w:t>
      </w:r>
    </w:p>
    <w:p w14:paraId="2B936065">
      <w:pPr>
        <w:pStyle w:val="40"/>
        <w:spacing w:line="360" w:lineRule="exact"/>
        <w:ind w:firstLine="440" w:firstLineChars="200"/>
        <w:rPr>
          <w:rFonts w:hint="eastAsia" w:ascii="宋体" w:hAnsi="宋体" w:cs="宋体"/>
          <w:color w:val="auto"/>
          <w:sz w:val="22"/>
        </w:rPr>
      </w:pPr>
      <w:r>
        <w:rPr>
          <w:rFonts w:hint="eastAsia" w:ascii="宋体" w:hAnsi="宋体" w:cs="宋体"/>
          <w:color w:val="auto"/>
          <w:sz w:val="22"/>
        </w:rPr>
        <w:t>承包人提供的文件的数量为：</w:t>
      </w:r>
      <w:r>
        <w:rPr>
          <w:rFonts w:hint="eastAsia" w:ascii="宋体" w:hAnsi="宋体" w:cs="宋体"/>
          <w:color w:val="auto"/>
          <w:sz w:val="22"/>
          <w:u w:val="single"/>
          <w:lang w:val="en-US" w:eastAsia="zh-CN"/>
        </w:rPr>
        <w:t xml:space="preserve"> </w:t>
      </w:r>
      <w:r>
        <w:rPr>
          <w:rFonts w:hint="eastAsia" w:ascii="宋体" w:hAnsi="宋体" w:cs="宋体"/>
          <w:color w:val="auto"/>
          <w:sz w:val="22"/>
          <w:u w:val="single"/>
        </w:rPr>
        <w:t>按实提供</w:t>
      </w:r>
      <w:r>
        <w:rPr>
          <w:rFonts w:hint="eastAsia" w:ascii="宋体" w:hAnsi="宋体" w:cs="宋体"/>
          <w:color w:val="auto"/>
          <w:sz w:val="22"/>
        </w:rPr>
        <w:t>；</w:t>
      </w:r>
    </w:p>
    <w:p w14:paraId="15F048C1">
      <w:pPr>
        <w:pStyle w:val="40"/>
        <w:spacing w:line="360" w:lineRule="exact"/>
        <w:ind w:firstLine="440" w:firstLineChars="200"/>
        <w:rPr>
          <w:rFonts w:hint="eastAsia" w:ascii="宋体" w:hAnsi="宋体" w:cs="宋体"/>
          <w:color w:val="auto"/>
          <w:sz w:val="22"/>
          <w:highlight w:val="none"/>
        </w:rPr>
      </w:pPr>
      <w:r>
        <w:rPr>
          <w:rFonts w:hint="eastAsia" w:ascii="宋体" w:hAnsi="宋体" w:cs="宋体"/>
          <w:color w:val="auto"/>
          <w:sz w:val="22"/>
        </w:rPr>
        <w:t>承包人提供的文件的形式为：</w:t>
      </w:r>
      <w:r>
        <w:rPr>
          <w:rFonts w:hint="eastAsia" w:ascii="宋体" w:hAnsi="宋体" w:cs="宋体"/>
          <w:color w:val="auto"/>
          <w:sz w:val="22"/>
          <w:u w:val="single"/>
          <w:lang w:val="en-US" w:eastAsia="zh-CN"/>
        </w:rPr>
        <w:t xml:space="preserve"> </w:t>
      </w:r>
      <w:r>
        <w:rPr>
          <w:rFonts w:hint="eastAsia" w:ascii="宋体" w:hAnsi="宋体" w:cs="宋体"/>
          <w:color w:val="auto"/>
          <w:sz w:val="22"/>
          <w:u w:val="single"/>
        </w:rPr>
        <w:t>书</w:t>
      </w:r>
      <w:r>
        <w:rPr>
          <w:rFonts w:hint="eastAsia" w:ascii="宋体" w:hAnsi="宋体" w:cs="宋体"/>
          <w:color w:val="auto"/>
          <w:sz w:val="22"/>
          <w:highlight w:val="none"/>
          <w:u w:val="single"/>
        </w:rPr>
        <w:t>面</w:t>
      </w:r>
      <w:r>
        <w:rPr>
          <w:rFonts w:hint="eastAsia" w:ascii="宋体" w:hAnsi="宋体" w:cs="宋体"/>
          <w:color w:val="auto"/>
          <w:sz w:val="22"/>
          <w:highlight w:val="none"/>
          <w:u w:val="single"/>
          <w:lang w:eastAsia="zh-CN"/>
        </w:rPr>
        <w:t>（</w:t>
      </w:r>
      <w:r>
        <w:rPr>
          <w:rFonts w:hint="eastAsia" w:ascii="宋体" w:hAnsi="宋体" w:cs="宋体"/>
          <w:color w:val="auto"/>
          <w:sz w:val="22"/>
          <w:highlight w:val="none"/>
          <w:u w:val="single"/>
          <w:lang w:val="en-US" w:eastAsia="zh-CN"/>
        </w:rPr>
        <w:t>含电子扫描版</w:t>
      </w:r>
      <w:r>
        <w:rPr>
          <w:rFonts w:hint="eastAsia" w:ascii="宋体" w:hAnsi="宋体" w:cs="宋体"/>
          <w:color w:val="auto"/>
          <w:sz w:val="22"/>
          <w:highlight w:val="none"/>
          <w:u w:val="single"/>
          <w:lang w:eastAsia="zh-CN"/>
        </w:rPr>
        <w:t>）</w:t>
      </w:r>
      <w:r>
        <w:rPr>
          <w:rFonts w:hint="eastAsia" w:ascii="宋体" w:hAnsi="宋体" w:cs="宋体"/>
          <w:color w:val="auto"/>
          <w:sz w:val="22"/>
          <w:highlight w:val="none"/>
          <w:u w:val="single"/>
        </w:rPr>
        <w:t xml:space="preserve">及电子文档 </w:t>
      </w:r>
      <w:r>
        <w:rPr>
          <w:rFonts w:hint="eastAsia" w:ascii="宋体" w:hAnsi="宋体" w:cs="宋体"/>
          <w:color w:val="auto"/>
          <w:sz w:val="22"/>
          <w:highlight w:val="none"/>
        </w:rPr>
        <w:t>；</w:t>
      </w:r>
    </w:p>
    <w:p w14:paraId="1D2A8F20">
      <w:pPr>
        <w:pStyle w:val="40"/>
        <w:spacing w:line="360" w:lineRule="exact"/>
        <w:ind w:firstLine="440" w:firstLineChars="200"/>
        <w:rPr>
          <w:rFonts w:hint="eastAsia" w:ascii="宋体" w:hAnsi="宋体" w:cs="宋体"/>
          <w:color w:val="auto"/>
          <w:sz w:val="22"/>
        </w:rPr>
      </w:pPr>
      <w:r>
        <w:rPr>
          <w:rFonts w:hint="eastAsia" w:ascii="宋体" w:hAnsi="宋体" w:cs="宋体"/>
          <w:color w:val="auto"/>
          <w:sz w:val="22"/>
          <w:highlight w:val="none"/>
        </w:rPr>
        <w:t>发包人审批承包人文件的期限：</w:t>
      </w:r>
      <w:r>
        <w:rPr>
          <w:rFonts w:hint="eastAsia" w:ascii="宋体" w:hAnsi="宋体" w:cs="宋体"/>
          <w:color w:val="auto"/>
          <w:sz w:val="22"/>
          <w:highlight w:val="none"/>
          <w:u w:val="single"/>
          <w:lang w:val="en-US" w:eastAsia="zh-CN"/>
        </w:rPr>
        <w:t xml:space="preserve"> </w:t>
      </w:r>
      <w:r>
        <w:rPr>
          <w:rFonts w:hint="eastAsia" w:ascii="宋体" w:hAnsi="宋体" w:cs="宋体"/>
          <w:color w:val="auto"/>
          <w:sz w:val="22"/>
          <w:highlight w:val="none"/>
          <w:u w:val="single"/>
        </w:rPr>
        <w:t>收到承包人提供的文件后</w:t>
      </w:r>
      <w:r>
        <w:rPr>
          <w:rFonts w:hint="eastAsia" w:ascii="宋体" w:hAnsi="宋体" w:cs="宋体"/>
          <w:color w:val="auto"/>
          <w:sz w:val="22"/>
          <w:highlight w:val="none"/>
          <w:u w:val="single"/>
          <w:lang w:val="en-US" w:eastAsia="zh-CN"/>
        </w:rPr>
        <w:t>28</w:t>
      </w:r>
      <w:r>
        <w:rPr>
          <w:rFonts w:hint="eastAsia" w:ascii="宋体" w:hAnsi="宋体" w:cs="宋体"/>
          <w:color w:val="auto"/>
          <w:sz w:val="22"/>
          <w:highlight w:val="none"/>
          <w:u w:val="single"/>
        </w:rPr>
        <w:t>天</w:t>
      </w:r>
      <w:r>
        <w:rPr>
          <w:rFonts w:hint="eastAsia" w:ascii="宋体" w:hAnsi="宋体" w:cs="宋体"/>
          <w:color w:val="auto"/>
          <w:sz w:val="22"/>
          <w:u w:val="single"/>
        </w:rPr>
        <w:t></w:t>
      </w:r>
      <w:r>
        <w:rPr>
          <w:rFonts w:hint="eastAsia" w:ascii="宋体" w:hAnsi="宋体" w:cs="宋体"/>
          <w:color w:val="auto"/>
          <w:sz w:val="22"/>
        </w:rPr>
        <w:t>。</w:t>
      </w:r>
    </w:p>
    <w:p w14:paraId="77AD1095">
      <w:pPr>
        <w:pStyle w:val="40"/>
        <w:spacing w:line="360" w:lineRule="exact"/>
        <w:ind w:firstLine="440" w:firstLineChars="200"/>
        <w:rPr>
          <w:rFonts w:hint="eastAsia" w:ascii="宋体" w:hAnsi="宋体" w:cs="宋体"/>
          <w:color w:val="auto"/>
          <w:sz w:val="22"/>
        </w:rPr>
      </w:pPr>
      <w:r>
        <w:rPr>
          <w:rFonts w:hint="eastAsia" w:ascii="宋体" w:hAnsi="宋体" w:cs="宋体"/>
          <w:color w:val="auto"/>
          <w:sz w:val="22"/>
        </w:rPr>
        <w:t>1.6.5 现场图纸准备</w:t>
      </w:r>
    </w:p>
    <w:p w14:paraId="59C48159">
      <w:pPr>
        <w:pStyle w:val="40"/>
        <w:spacing w:line="360" w:lineRule="exact"/>
        <w:ind w:firstLine="440" w:firstLineChars="200"/>
        <w:rPr>
          <w:rFonts w:hint="eastAsia" w:ascii="宋体" w:hAnsi="宋体" w:cs="宋体"/>
          <w:color w:val="auto"/>
          <w:sz w:val="22"/>
        </w:rPr>
      </w:pPr>
      <w:r>
        <w:rPr>
          <w:rFonts w:hint="eastAsia" w:ascii="宋体" w:hAnsi="宋体" w:cs="宋体"/>
          <w:color w:val="auto"/>
          <w:sz w:val="22"/>
        </w:rPr>
        <w:t>关于现场图纸准备的约定：</w:t>
      </w:r>
      <w:r>
        <w:rPr>
          <w:rFonts w:hint="eastAsia" w:ascii="宋体" w:hAnsi="宋体" w:cs="宋体"/>
          <w:color w:val="auto"/>
          <w:sz w:val="22"/>
          <w:u w:val="single"/>
        </w:rPr>
        <w:t>承包人在施工现场保留一份完整的设计文件，供发包人及有关人员进行工程检查时使用</w:t>
      </w:r>
      <w:r>
        <w:rPr>
          <w:rFonts w:hint="eastAsia" w:ascii="宋体" w:hAnsi="宋体" w:cs="宋体"/>
          <w:color w:val="auto"/>
          <w:sz w:val="22"/>
        </w:rPr>
        <w:t>。</w:t>
      </w:r>
    </w:p>
    <w:p w14:paraId="65F9D630">
      <w:pPr>
        <w:pStyle w:val="39"/>
        <w:spacing w:line="360" w:lineRule="exact"/>
        <w:ind w:firstLine="442" w:firstLineChars="200"/>
        <w:rPr>
          <w:rFonts w:hint="eastAsia" w:ascii="宋体" w:hAnsi="宋体" w:cs="宋体"/>
          <w:color w:val="auto"/>
          <w:sz w:val="22"/>
          <w:szCs w:val="22"/>
        </w:rPr>
      </w:pPr>
      <w:bookmarkStart w:id="149" w:name="_Toc395382500"/>
      <w:bookmarkStart w:id="150" w:name="_Toc533432723"/>
      <w:bookmarkStart w:id="151" w:name="_Toc373227698"/>
      <w:bookmarkStart w:id="152" w:name="_Toc12975888"/>
      <w:bookmarkStart w:id="153" w:name="_Toc389065264"/>
      <w:bookmarkStart w:id="154" w:name="_Toc373478345"/>
      <w:r>
        <w:rPr>
          <w:rFonts w:hint="eastAsia" w:ascii="宋体" w:hAnsi="宋体" w:cs="宋体"/>
          <w:color w:val="auto"/>
          <w:sz w:val="22"/>
          <w:szCs w:val="22"/>
        </w:rPr>
        <w:t>1.7 联络</w:t>
      </w:r>
      <w:bookmarkEnd w:id="149"/>
      <w:bookmarkEnd w:id="150"/>
      <w:bookmarkEnd w:id="151"/>
      <w:bookmarkEnd w:id="152"/>
      <w:bookmarkEnd w:id="153"/>
      <w:bookmarkEnd w:id="154"/>
    </w:p>
    <w:p w14:paraId="2FED704F">
      <w:pPr>
        <w:pStyle w:val="40"/>
        <w:spacing w:line="360" w:lineRule="exact"/>
        <w:ind w:firstLine="440" w:firstLineChars="200"/>
        <w:rPr>
          <w:rFonts w:hint="eastAsia" w:ascii="宋体" w:hAnsi="宋体" w:cs="宋体"/>
          <w:color w:val="auto"/>
          <w:kern w:val="0"/>
          <w:sz w:val="22"/>
        </w:rPr>
      </w:pPr>
      <w:r>
        <w:rPr>
          <w:rFonts w:hint="eastAsia" w:ascii="宋体" w:hAnsi="宋体" w:cs="宋体"/>
          <w:color w:val="auto"/>
          <w:kern w:val="0"/>
          <w:sz w:val="22"/>
        </w:rPr>
        <w:t>1.7.1发包人和承包人应当在</w:t>
      </w:r>
      <w:r>
        <w:rPr>
          <w:rFonts w:hint="eastAsia" w:ascii="宋体" w:hAnsi="宋体" w:cs="宋体"/>
          <w:color w:val="auto"/>
          <w:sz w:val="22"/>
          <w:u w:val="single"/>
        </w:rPr>
        <w:t xml:space="preserve"> 5 </w:t>
      </w:r>
      <w:r>
        <w:rPr>
          <w:rFonts w:hint="eastAsia" w:ascii="宋体" w:hAnsi="宋体" w:cs="宋体"/>
          <w:color w:val="auto"/>
          <w:kern w:val="0"/>
          <w:sz w:val="22"/>
        </w:rPr>
        <w:t>天内将与合同有关的通知、批准、证明、证书、指示、指令、要求、请求、同意、意见、确定和决定等书面函件送达对方当事人。</w:t>
      </w:r>
    </w:p>
    <w:p w14:paraId="7BB3AB8A">
      <w:pPr>
        <w:pStyle w:val="40"/>
        <w:spacing w:line="360" w:lineRule="exact"/>
        <w:ind w:firstLine="440" w:firstLineChars="200"/>
        <w:rPr>
          <w:rFonts w:hint="eastAsia" w:ascii="宋体" w:hAnsi="宋体" w:cs="宋体"/>
          <w:color w:val="auto"/>
          <w:kern w:val="0"/>
          <w:sz w:val="22"/>
        </w:rPr>
      </w:pPr>
      <w:r>
        <w:rPr>
          <w:rFonts w:hint="eastAsia" w:ascii="宋体" w:hAnsi="宋体" w:cs="宋体"/>
          <w:color w:val="auto"/>
          <w:kern w:val="0"/>
          <w:sz w:val="22"/>
        </w:rPr>
        <w:t>1.7.2 发包人接收文件的地点：</w:t>
      </w:r>
      <w:r>
        <w:rPr>
          <w:rFonts w:hint="eastAsia" w:ascii="宋体" w:hAnsi="宋体" w:cs="宋体"/>
          <w:color w:val="auto"/>
          <w:sz w:val="22"/>
          <w:u w:val="single"/>
          <w:lang w:val="en-US" w:eastAsia="zh-CN"/>
        </w:rPr>
        <w:t xml:space="preserve"> </w:t>
      </w:r>
      <w:r>
        <w:rPr>
          <w:rFonts w:hint="eastAsia" w:ascii="宋体" w:hAnsi="宋体" w:cs="宋体"/>
          <w:color w:val="auto"/>
          <w:sz w:val="22"/>
          <w:u w:val="single"/>
        </w:rPr>
        <w:t>发包人办公室</w:t>
      </w:r>
      <w:r>
        <w:rPr>
          <w:rFonts w:hint="eastAsia" w:ascii="宋体" w:hAnsi="宋体" w:cs="宋体"/>
          <w:color w:val="auto"/>
          <w:sz w:val="22"/>
          <w:u w:val="single"/>
          <w:lang w:val="en-US" w:eastAsia="zh-CN"/>
        </w:rPr>
        <w:t xml:space="preserve"> </w:t>
      </w:r>
      <w:r>
        <w:rPr>
          <w:rFonts w:hint="eastAsia" w:ascii="宋体" w:hAnsi="宋体" w:cs="宋体"/>
          <w:color w:val="auto"/>
          <w:kern w:val="0"/>
          <w:sz w:val="22"/>
        </w:rPr>
        <w:t>；</w:t>
      </w:r>
    </w:p>
    <w:p w14:paraId="7C8E174E">
      <w:pPr>
        <w:pStyle w:val="40"/>
        <w:spacing w:line="360" w:lineRule="exact"/>
        <w:ind w:firstLine="440" w:firstLineChars="200"/>
        <w:rPr>
          <w:rFonts w:hint="eastAsia" w:ascii="宋体" w:hAnsi="宋体" w:cs="宋体"/>
          <w:color w:val="auto"/>
          <w:kern w:val="0"/>
          <w:sz w:val="22"/>
        </w:rPr>
      </w:pPr>
      <w:r>
        <w:rPr>
          <w:rFonts w:hint="eastAsia" w:ascii="宋体" w:hAnsi="宋体" w:cs="宋体"/>
          <w:color w:val="auto"/>
          <w:kern w:val="0"/>
          <w:sz w:val="22"/>
        </w:rPr>
        <w:t>发包人指定的接收人为：</w:t>
      </w:r>
      <w:r>
        <w:rPr>
          <w:rFonts w:hint="eastAsia" w:ascii="宋体" w:hAnsi="宋体" w:cs="宋体"/>
          <w:color w:val="auto"/>
          <w:sz w:val="22"/>
          <w:u w:val="single"/>
        </w:rPr>
        <w:t xml:space="preserve"> </w:t>
      </w:r>
      <w:r>
        <w:rPr>
          <w:rFonts w:hint="eastAsia" w:ascii="宋体" w:hAnsi="宋体" w:cs="宋体"/>
          <w:color w:val="auto"/>
          <w:sz w:val="22"/>
          <w:highlight w:val="none"/>
          <w:u w:val="single"/>
        </w:rPr>
        <w:t>发包人现场代表</w:t>
      </w:r>
      <w:r>
        <w:rPr>
          <w:rFonts w:hint="eastAsia" w:ascii="宋体" w:hAnsi="宋体" w:cs="宋体"/>
          <w:color w:val="auto"/>
          <w:sz w:val="22"/>
          <w:u w:val="single"/>
        </w:rPr>
        <w:t xml:space="preserve"> </w:t>
      </w:r>
      <w:r>
        <w:rPr>
          <w:rFonts w:hint="eastAsia" w:ascii="宋体" w:hAnsi="宋体" w:cs="宋体"/>
          <w:color w:val="auto"/>
          <w:kern w:val="0"/>
          <w:sz w:val="22"/>
        </w:rPr>
        <w:t>。</w:t>
      </w:r>
    </w:p>
    <w:p w14:paraId="791D9438">
      <w:pPr>
        <w:pStyle w:val="40"/>
        <w:spacing w:line="360" w:lineRule="exact"/>
        <w:ind w:firstLine="440" w:firstLineChars="200"/>
        <w:rPr>
          <w:rFonts w:hint="eastAsia" w:ascii="宋体" w:hAnsi="宋体" w:cs="宋体"/>
          <w:color w:val="auto"/>
          <w:kern w:val="0"/>
          <w:sz w:val="22"/>
        </w:rPr>
      </w:pPr>
      <w:r>
        <w:rPr>
          <w:rFonts w:hint="eastAsia" w:ascii="宋体" w:hAnsi="宋体" w:cs="宋体"/>
          <w:color w:val="auto"/>
          <w:kern w:val="0"/>
          <w:sz w:val="22"/>
        </w:rPr>
        <w:t>承包人接收文件的地点：</w:t>
      </w:r>
      <w:r>
        <w:rPr>
          <w:rFonts w:hint="eastAsia" w:ascii="宋体" w:hAnsi="宋体" w:cs="宋体"/>
          <w:color w:val="auto"/>
          <w:sz w:val="22"/>
          <w:u w:val="single"/>
          <w:lang w:val="en-US" w:eastAsia="zh-CN"/>
        </w:rPr>
        <w:t xml:space="preserve"> </w:t>
      </w:r>
      <w:r>
        <w:rPr>
          <w:rFonts w:hint="eastAsia" w:ascii="宋体" w:hAnsi="宋体" w:cs="宋体"/>
          <w:color w:val="auto"/>
          <w:sz w:val="22"/>
          <w:u w:val="single"/>
        </w:rPr>
        <w:t>项目所在地承包人项目部</w:t>
      </w:r>
      <w:r>
        <w:rPr>
          <w:rFonts w:hint="eastAsia" w:ascii="宋体" w:hAnsi="宋体" w:cs="宋体"/>
          <w:color w:val="auto"/>
          <w:sz w:val="22"/>
          <w:u w:val="single"/>
          <w:lang w:val="en-US" w:eastAsia="zh-CN"/>
        </w:rPr>
        <w:t xml:space="preserve"> </w:t>
      </w:r>
      <w:r>
        <w:rPr>
          <w:rFonts w:hint="eastAsia" w:ascii="宋体" w:hAnsi="宋体" w:cs="宋体"/>
          <w:color w:val="auto"/>
          <w:kern w:val="0"/>
          <w:sz w:val="22"/>
        </w:rPr>
        <w:t>；</w:t>
      </w:r>
    </w:p>
    <w:p w14:paraId="61CFD327">
      <w:pPr>
        <w:pStyle w:val="40"/>
        <w:spacing w:line="360" w:lineRule="exact"/>
        <w:ind w:firstLine="440" w:firstLineChars="200"/>
        <w:rPr>
          <w:rFonts w:hint="eastAsia" w:ascii="宋体" w:hAnsi="宋体" w:cs="宋体"/>
          <w:color w:val="auto"/>
          <w:kern w:val="0"/>
          <w:sz w:val="22"/>
        </w:rPr>
      </w:pPr>
      <w:r>
        <w:rPr>
          <w:rFonts w:hint="eastAsia" w:ascii="宋体" w:hAnsi="宋体" w:cs="宋体"/>
          <w:color w:val="auto"/>
          <w:kern w:val="0"/>
          <w:sz w:val="22"/>
        </w:rPr>
        <w:t>承包人指定的接收人为：</w:t>
      </w:r>
      <w:r>
        <w:rPr>
          <w:rFonts w:hint="eastAsia" w:ascii="宋体" w:hAnsi="宋体" w:cs="宋体"/>
          <w:color w:val="auto"/>
          <w:sz w:val="22"/>
          <w:u w:val="single"/>
          <w:lang w:val="en-US" w:eastAsia="zh-CN"/>
        </w:rPr>
        <w:t xml:space="preserve"> </w:t>
      </w:r>
      <w:r>
        <w:rPr>
          <w:rFonts w:hint="eastAsia" w:ascii="宋体" w:hAnsi="宋体" w:cs="宋体"/>
          <w:color w:val="auto"/>
          <w:sz w:val="22"/>
          <w:u w:val="single"/>
        </w:rPr>
        <w:t>承包人项目经理</w:t>
      </w:r>
      <w:r>
        <w:rPr>
          <w:rFonts w:hint="eastAsia" w:ascii="宋体" w:hAnsi="宋体" w:cs="宋体"/>
          <w:color w:val="auto"/>
          <w:sz w:val="22"/>
          <w:u w:val="single"/>
          <w:lang w:val="en-US" w:eastAsia="zh-CN"/>
        </w:rPr>
        <w:t xml:space="preserve"> </w:t>
      </w:r>
      <w:r>
        <w:rPr>
          <w:rFonts w:hint="eastAsia" w:ascii="宋体" w:hAnsi="宋体" w:cs="宋体"/>
          <w:color w:val="auto"/>
          <w:kern w:val="0"/>
          <w:sz w:val="22"/>
        </w:rPr>
        <w:t>。</w:t>
      </w:r>
    </w:p>
    <w:p w14:paraId="1A77684F">
      <w:pPr>
        <w:pStyle w:val="40"/>
        <w:spacing w:line="360" w:lineRule="exact"/>
        <w:ind w:firstLine="440" w:firstLineChars="200"/>
        <w:rPr>
          <w:rFonts w:hint="eastAsia" w:ascii="宋体" w:hAnsi="宋体" w:cs="宋体"/>
          <w:color w:val="auto"/>
          <w:kern w:val="0"/>
          <w:sz w:val="22"/>
        </w:rPr>
      </w:pPr>
      <w:r>
        <w:rPr>
          <w:rFonts w:hint="eastAsia" w:ascii="宋体" w:hAnsi="宋体" w:cs="宋体"/>
          <w:color w:val="auto"/>
          <w:kern w:val="0"/>
          <w:sz w:val="22"/>
        </w:rPr>
        <w:t>监理人接收文件的地点：</w:t>
      </w:r>
      <w:r>
        <w:rPr>
          <w:rFonts w:hint="eastAsia" w:ascii="宋体" w:hAnsi="宋体" w:cs="宋体"/>
          <w:color w:val="auto"/>
          <w:sz w:val="22"/>
          <w:u w:val="single"/>
          <w:lang w:val="en-US" w:eastAsia="zh-CN"/>
        </w:rPr>
        <w:t xml:space="preserve"> </w:t>
      </w:r>
      <w:r>
        <w:rPr>
          <w:rFonts w:hint="eastAsia" w:ascii="宋体" w:hAnsi="宋体" w:cs="宋体"/>
          <w:color w:val="auto"/>
          <w:sz w:val="22"/>
          <w:u w:val="single"/>
        </w:rPr>
        <w:t>项目所在地监理人办公室</w:t>
      </w:r>
      <w:r>
        <w:rPr>
          <w:rFonts w:hint="eastAsia" w:ascii="宋体" w:hAnsi="宋体" w:cs="宋体"/>
          <w:color w:val="auto"/>
          <w:sz w:val="22"/>
          <w:u w:val="single"/>
          <w:lang w:val="en-US" w:eastAsia="zh-CN"/>
        </w:rPr>
        <w:t xml:space="preserve"> </w:t>
      </w:r>
      <w:r>
        <w:rPr>
          <w:rFonts w:hint="eastAsia" w:ascii="宋体" w:hAnsi="宋体" w:cs="宋体"/>
          <w:color w:val="auto"/>
          <w:kern w:val="0"/>
          <w:sz w:val="22"/>
        </w:rPr>
        <w:t>；</w:t>
      </w:r>
    </w:p>
    <w:p w14:paraId="17046F4A">
      <w:pPr>
        <w:pStyle w:val="40"/>
        <w:spacing w:line="360" w:lineRule="exact"/>
        <w:ind w:firstLine="440" w:firstLineChars="200"/>
        <w:rPr>
          <w:rFonts w:hint="eastAsia" w:ascii="宋体" w:hAnsi="宋体" w:cs="宋体"/>
          <w:color w:val="auto"/>
          <w:kern w:val="0"/>
          <w:sz w:val="22"/>
        </w:rPr>
      </w:pPr>
      <w:r>
        <w:rPr>
          <w:rFonts w:hint="eastAsia" w:ascii="宋体" w:hAnsi="宋体" w:cs="宋体"/>
          <w:color w:val="auto"/>
          <w:kern w:val="0"/>
          <w:sz w:val="22"/>
        </w:rPr>
        <w:t>监理人指定的接收人为：</w:t>
      </w:r>
      <w:r>
        <w:rPr>
          <w:rFonts w:hint="eastAsia" w:ascii="宋体" w:hAnsi="宋体" w:cs="宋体"/>
          <w:color w:val="auto"/>
          <w:sz w:val="22"/>
          <w:u w:val="single"/>
          <w:lang w:val="en-US" w:eastAsia="zh-CN"/>
        </w:rPr>
        <w:t xml:space="preserve"> </w:t>
      </w:r>
      <w:r>
        <w:rPr>
          <w:rFonts w:hint="eastAsia" w:ascii="宋体" w:hAnsi="宋体" w:cs="宋体"/>
          <w:color w:val="auto"/>
          <w:sz w:val="22"/>
          <w:u w:val="single"/>
        </w:rPr>
        <w:t>总监理工程师</w:t>
      </w:r>
      <w:r>
        <w:rPr>
          <w:rFonts w:hint="eastAsia" w:ascii="宋体" w:hAnsi="宋体" w:cs="宋体"/>
          <w:color w:val="auto"/>
          <w:sz w:val="22"/>
          <w:u w:val="single"/>
          <w:lang w:val="en-US" w:eastAsia="zh-CN"/>
        </w:rPr>
        <w:t xml:space="preserve"> </w:t>
      </w:r>
      <w:r>
        <w:rPr>
          <w:rFonts w:hint="eastAsia" w:ascii="宋体" w:hAnsi="宋体" w:cs="宋体"/>
          <w:color w:val="auto"/>
          <w:kern w:val="0"/>
          <w:sz w:val="22"/>
        </w:rPr>
        <w:t>。</w:t>
      </w:r>
    </w:p>
    <w:p w14:paraId="2876124F">
      <w:pPr>
        <w:pStyle w:val="60"/>
        <w:spacing w:line="360" w:lineRule="exact"/>
        <w:ind w:firstLine="440" w:firstLineChars="200"/>
        <w:rPr>
          <w:rFonts w:hint="eastAsia" w:ascii="宋体" w:hAnsi="宋体" w:cs="宋体"/>
          <w:color w:val="auto"/>
          <w:sz w:val="22"/>
          <w:szCs w:val="22"/>
          <w:highlight w:val="none"/>
          <w:u w:val="single"/>
        </w:rPr>
      </w:pPr>
      <w:r>
        <w:rPr>
          <w:rFonts w:hint="eastAsia" w:ascii="宋体" w:hAnsi="宋体" w:cs="宋体"/>
          <w:color w:val="auto"/>
          <w:sz w:val="22"/>
          <w:szCs w:val="22"/>
          <w:u w:val="single"/>
        </w:rPr>
        <w:t>与合同有关的工程联系单、变更申请、变更建议、通知、批准、证明、证书、指示、要求、请求、同意、意见、确定和决定等，均应采用书面</w:t>
      </w:r>
      <w:r>
        <w:rPr>
          <w:rFonts w:hint="eastAsia" w:ascii="宋体" w:hAnsi="宋体" w:cs="宋体"/>
          <w:color w:val="auto"/>
          <w:sz w:val="22"/>
          <w:szCs w:val="22"/>
          <w:highlight w:val="none"/>
          <w:u w:val="single"/>
        </w:rPr>
        <w:t>形式</w:t>
      </w:r>
      <w:r>
        <w:rPr>
          <w:rFonts w:hint="eastAsia" w:ascii="宋体" w:hAnsi="宋体" w:cs="宋体"/>
          <w:color w:val="auto"/>
          <w:sz w:val="22"/>
          <w:szCs w:val="22"/>
          <w:highlight w:val="none"/>
          <w:u w:val="single"/>
          <w:lang w:eastAsia="zh-CN"/>
        </w:rPr>
        <w:t>（</w:t>
      </w:r>
      <w:r>
        <w:rPr>
          <w:rFonts w:hint="eastAsia" w:ascii="宋体" w:hAnsi="宋体" w:cs="宋体"/>
          <w:color w:val="auto"/>
          <w:sz w:val="22"/>
          <w:szCs w:val="22"/>
          <w:highlight w:val="none"/>
          <w:u w:val="single"/>
          <w:lang w:val="en-US" w:eastAsia="zh-CN"/>
        </w:rPr>
        <w:t>同时提供电子扫描版</w:t>
      </w:r>
      <w:r>
        <w:rPr>
          <w:rFonts w:hint="eastAsia" w:ascii="宋体" w:hAnsi="宋体" w:cs="宋体"/>
          <w:color w:val="auto"/>
          <w:sz w:val="22"/>
          <w:szCs w:val="22"/>
          <w:highlight w:val="none"/>
          <w:u w:val="single"/>
          <w:lang w:eastAsia="zh-CN"/>
        </w:rPr>
        <w:t>）</w:t>
      </w:r>
      <w:r>
        <w:rPr>
          <w:rFonts w:hint="eastAsia" w:ascii="宋体" w:hAnsi="宋体" w:cs="宋体"/>
          <w:color w:val="auto"/>
          <w:sz w:val="22"/>
          <w:szCs w:val="22"/>
          <w:highlight w:val="none"/>
          <w:u w:val="single"/>
        </w:rPr>
        <w:t>。</w:t>
      </w:r>
    </w:p>
    <w:p w14:paraId="523338EA">
      <w:pPr>
        <w:pStyle w:val="60"/>
        <w:spacing w:line="360" w:lineRule="exact"/>
        <w:ind w:firstLine="440" w:firstLineChars="200"/>
        <w:rPr>
          <w:rFonts w:hint="eastAsia" w:ascii="宋体" w:hAnsi="宋体" w:cs="宋体"/>
          <w:color w:val="auto"/>
          <w:sz w:val="22"/>
          <w:szCs w:val="22"/>
          <w:u w:val="single"/>
        </w:rPr>
      </w:pPr>
      <w:r>
        <w:rPr>
          <w:rFonts w:hint="eastAsia" w:ascii="宋体" w:hAnsi="宋体" w:cs="宋体"/>
          <w:color w:val="auto"/>
          <w:sz w:val="22"/>
          <w:szCs w:val="22"/>
          <w:u w:val="single"/>
        </w:rPr>
        <w:t>发包人的工程管理部的印章（公章名称</w:t>
      </w:r>
      <w:r>
        <w:rPr>
          <w:rFonts w:hint="eastAsia" w:ascii="宋体" w:hAnsi="宋体" w:cs="宋体"/>
          <w:color w:val="auto"/>
          <w:sz w:val="22"/>
          <w:szCs w:val="22"/>
          <w:u w:val="single"/>
          <w:lang w:eastAsia="zh-CN"/>
        </w:rPr>
        <w:t>）</w:t>
      </w:r>
      <w:r>
        <w:rPr>
          <w:rFonts w:hint="eastAsia" w:ascii="宋体" w:hAnsi="宋体" w:cs="宋体"/>
          <w:color w:val="auto"/>
          <w:sz w:val="22"/>
          <w:szCs w:val="22"/>
          <w:u w:val="single"/>
        </w:rPr>
        <w:t>适用于：（1）通知、批准、证明、指示、要求、请求、同意、意见和确定等管理文件是有效的。（2）工程技术资料，包括所有与工程有关的技术资料。</w:t>
      </w:r>
    </w:p>
    <w:p w14:paraId="7EFB3F66">
      <w:pPr>
        <w:pStyle w:val="60"/>
        <w:spacing w:line="360" w:lineRule="exact"/>
        <w:ind w:firstLine="440" w:firstLineChars="200"/>
        <w:rPr>
          <w:rFonts w:hint="eastAsia" w:ascii="宋体" w:hAnsi="宋体" w:cs="宋体"/>
          <w:color w:val="auto"/>
          <w:sz w:val="22"/>
          <w:szCs w:val="22"/>
          <w:u w:val="single"/>
        </w:rPr>
      </w:pPr>
      <w:r>
        <w:rPr>
          <w:rFonts w:hint="eastAsia" w:ascii="宋体" w:hAnsi="宋体" w:cs="宋体"/>
          <w:color w:val="auto"/>
          <w:sz w:val="22"/>
          <w:szCs w:val="22"/>
          <w:u w:val="single"/>
        </w:rPr>
        <w:t>发包人的工程管理部的印章（公章名称</w:t>
      </w:r>
      <w:r>
        <w:rPr>
          <w:rFonts w:hint="eastAsia" w:ascii="宋体" w:hAnsi="宋体" w:cs="宋体"/>
          <w:color w:val="auto"/>
          <w:sz w:val="22"/>
          <w:szCs w:val="22"/>
          <w:u w:val="single"/>
          <w:lang w:eastAsia="zh-CN"/>
        </w:rPr>
        <w:t>）</w:t>
      </w:r>
      <w:r>
        <w:rPr>
          <w:rFonts w:hint="eastAsia" w:ascii="宋体" w:hAnsi="宋体" w:cs="宋体"/>
          <w:color w:val="auto"/>
          <w:sz w:val="22"/>
          <w:szCs w:val="22"/>
          <w:u w:val="single"/>
        </w:rPr>
        <w:t>不适用于：不适用于任何修改合同、减轻（或增加）双方合同权利和义务的文件，如以上所述文件涉及到修改合同、减轻（或增加）双方合同权利和义务时，该工作无效。涉及到修改合同、减轻（或增加）双方合同权利和义务时，必须加盖发包人的公司公章</w:t>
      </w:r>
      <w:r>
        <w:rPr>
          <w:rFonts w:hint="eastAsia" w:ascii="宋体" w:hAnsi="宋体" w:cs="宋体"/>
          <w:color w:val="auto"/>
          <w:sz w:val="22"/>
          <w:szCs w:val="22"/>
          <w:u w:val="none"/>
        </w:rPr>
        <w:t>。</w:t>
      </w:r>
    </w:p>
    <w:p w14:paraId="3861FB3B">
      <w:pPr>
        <w:pStyle w:val="60"/>
        <w:spacing w:line="360" w:lineRule="exact"/>
        <w:ind w:firstLine="440" w:firstLineChars="200"/>
        <w:rPr>
          <w:rFonts w:hint="eastAsia" w:ascii="宋体" w:hAnsi="宋体" w:cs="宋体"/>
          <w:color w:val="auto"/>
          <w:sz w:val="22"/>
          <w:szCs w:val="22"/>
        </w:rPr>
      </w:pPr>
      <w:r>
        <w:rPr>
          <w:rFonts w:hint="eastAsia" w:ascii="宋体" w:hAnsi="宋体" w:cs="宋体"/>
          <w:color w:val="auto"/>
          <w:sz w:val="22"/>
          <w:szCs w:val="22"/>
        </w:rPr>
        <w:t>本合同一方按照本合同约定向另一方送达的任何文件、通知、回复及其他任何文件，可采用以下任一方式送达：</w:t>
      </w:r>
      <w:r>
        <w:rPr>
          <w:rFonts w:hint="eastAsia" w:ascii="宋体" w:hAnsi="宋体" w:cs="宋体"/>
          <w:color w:val="auto"/>
          <w:sz w:val="22"/>
          <w:szCs w:val="22"/>
          <w:lang w:eastAsia="zh-CN"/>
        </w:rPr>
        <w:t>（1）</w:t>
      </w:r>
      <w:r>
        <w:rPr>
          <w:rFonts w:hint="eastAsia" w:ascii="宋体" w:hAnsi="宋体" w:cs="宋体"/>
          <w:color w:val="auto"/>
          <w:sz w:val="22"/>
          <w:szCs w:val="22"/>
        </w:rPr>
        <w:t>一方采用书面形式直接送达，另一方签收时视为已送达；</w:t>
      </w:r>
      <w:r>
        <w:rPr>
          <w:rFonts w:hint="eastAsia" w:ascii="宋体" w:hAnsi="宋体" w:cs="宋体"/>
          <w:color w:val="auto"/>
          <w:sz w:val="22"/>
          <w:szCs w:val="22"/>
          <w:lang w:eastAsia="zh-CN"/>
        </w:rPr>
        <w:t>（2）</w:t>
      </w:r>
      <w:r>
        <w:rPr>
          <w:rFonts w:hint="eastAsia" w:ascii="宋体" w:hAnsi="宋体" w:cs="宋体"/>
          <w:color w:val="auto"/>
          <w:sz w:val="22"/>
          <w:szCs w:val="22"/>
        </w:rPr>
        <w:t>一方采用传真形式送达，收到另一方确认时视为已送达；双方送达传真号以本合同注明号码为准，如果一方信息有变更的，须向另一方以书面形式通知更改后的信息。</w:t>
      </w:r>
      <w:r>
        <w:rPr>
          <w:rFonts w:hint="eastAsia" w:ascii="宋体" w:hAnsi="宋体" w:cs="宋体"/>
          <w:color w:val="auto"/>
          <w:sz w:val="22"/>
          <w:szCs w:val="22"/>
          <w:lang w:eastAsia="zh-CN"/>
        </w:rPr>
        <w:t>（3）</w:t>
      </w:r>
      <w:r>
        <w:rPr>
          <w:rFonts w:hint="eastAsia" w:ascii="宋体" w:hAnsi="宋体" w:cs="宋体"/>
          <w:color w:val="auto"/>
          <w:sz w:val="22"/>
          <w:szCs w:val="22"/>
        </w:rPr>
        <w:t>一方采用快递邮寄的方式送达，另一方已经签收时视为已送达另一方。双方送达地址以本合同落款地址为准，如果一方地址有变更的，须向另一方以书面形式通知更改后的地址。</w:t>
      </w:r>
      <w:r>
        <w:rPr>
          <w:rFonts w:hint="eastAsia" w:ascii="宋体" w:hAnsi="宋体" w:cs="宋体"/>
          <w:color w:val="auto"/>
          <w:sz w:val="22"/>
          <w:szCs w:val="22"/>
          <w:lang w:eastAsia="zh-CN"/>
        </w:rPr>
        <w:t>（4）</w:t>
      </w:r>
      <w:r>
        <w:rPr>
          <w:rFonts w:hint="eastAsia" w:ascii="宋体" w:hAnsi="宋体" w:cs="宋体"/>
          <w:color w:val="auto"/>
          <w:sz w:val="22"/>
          <w:szCs w:val="22"/>
        </w:rPr>
        <w:t>一方向对方送达的文件、通知、回复，受送达方应即时签收，如由于受送达方的原因不能送达或拒绝签收的，送达方可在《防城港日报》上公告送达，刊登文件、通知、回复的《防城港日报》作为受送达方收悉的证据，刊登7日后即视为已经送达。</w:t>
      </w:r>
    </w:p>
    <w:p w14:paraId="2EBDB58D">
      <w:pPr>
        <w:pStyle w:val="71"/>
        <w:spacing w:line="360" w:lineRule="exact"/>
        <w:ind w:firstLine="442" w:firstLineChars="200"/>
        <w:rPr>
          <w:rFonts w:hint="eastAsia" w:ascii="宋体" w:hAnsi="宋体" w:eastAsia="宋体" w:cs="宋体"/>
          <w:color w:val="auto"/>
          <w:sz w:val="22"/>
          <w:szCs w:val="22"/>
        </w:rPr>
      </w:pPr>
      <w:bookmarkStart w:id="155" w:name="_Toc513041281"/>
      <w:bookmarkStart w:id="156" w:name="_Toc529202535"/>
      <w:bookmarkStart w:id="157" w:name="_Toc54862501"/>
      <w:r>
        <w:rPr>
          <w:rFonts w:hint="eastAsia" w:ascii="宋体" w:hAnsi="宋体" w:eastAsia="宋体" w:cs="宋体"/>
          <w:color w:val="auto"/>
          <w:sz w:val="22"/>
          <w:szCs w:val="22"/>
        </w:rPr>
        <w:t>1.8严禁贿赂</w:t>
      </w:r>
      <w:bookmarkEnd w:id="155"/>
      <w:bookmarkEnd w:id="156"/>
      <w:bookmarkEnd w:id="157"/>
    </w:p>
    <w:p w14:paraId="35F83657">
      <w:pPr>
        <w:pStyle w:val="60"/>
        <w:spacing w:line="360" w:lineRule="exact"/>
        <w:ind w:firstLine="440" w:firstLineChars="200"/>
        <w:rPr>
          <w:rFonts w:hint="eastAsia" w:ascii="宋体" w:hAnsi="宋体" w:cs="宋体"/>
          <w:color w:val="auto"/>
          <w:sz w:val="22"/>
          <w:szCs w:val="22"/>
        </w:rPr>
      </w:pPr>
      <w:r>
        <w:rPr>
          <w:rFonts w:hint="eastAsia" w:ascii="宋体" w:hAnsi="宋体" w:cs="宋体"/>
          <w:color w:val="auto"/>
          <w:sz w:val="22"/>
          <w:szCs w:val="22"/>
          <w:u w:val="single"/>
        </w:rPr>
        <w:t>如果承包人或承包人的工作人员（不论承包人是否知晓）以贿赂或变相贿赂的方式，谋取不当利益或损害发包人权益的。承包人发生前述的违约情况时，发包人将根据相关法律规定及合同约定追究承包人的法律责任，承包人因此等行为获得的额外费用必须退还发包人，造成的工程损害、发包人的经济损失的，承包人应负一切责任，并予赔偿。情节严重者，发包人并有权解除本合同。同时向发包人支付违约金每次50万元</w:t>
      </w:r>
      <w:r>
        <w:rPr>
          <w:rFonts w:hint="eastAsia" w:ascii="宋体" w:hAnsi="宋体" w:cs="宋体"/>
          <w:color w:val="auto"/>
          <w:sz w:val="22"/>
          <w:szCs w:val="22"/>
          <w:u w:val="none"/>
        </w:rPr>
        <w:t>。</w:t>
      </w:r>
    </w:p>
    <w:p w14:paraId="7F351748">
      <w:pPr>
        <w:pStyle w:val="39"/>
        <w:spacing w:line="360" w:lineRule="exact"/>
        <w:ind w:firstLine="442" w:firstLineChars="200"/>
        <w:rPr>
          <w:rFonts w:hint="eastAsia" w:ascii="宋体" w:hAnsi="宋体" w:cs="宋体"/>
          <w:color w:val="auto"/>
          <w:sz w:val="22"/>
          <w:szCs w:val="22"/>
        </w:rPr>
      </w:pPr>
      <w:bookmarkStart w:id="158" w:name="_Toc12975889"/>
      <w:bookmarkStart w:id="159" w:name="_Toc373227699"/>
      <w:bookmarkStart w:id="160" w:name="_Toc533432724"/>
      <w:bookmarkStart w:id="161" w:name="_Toc389065265"/>
      <w:bookmarkStart w:id="162" w:name="_Toc395382501"/>
      <w:bookmarkStart w:id="163" w:name="_Toc373478346"/>
      <w:r>
        <w:rPr>
          <w:rFonts w:hint="eastAsia" w:ascii="宋体" w:hAnsi="宋体" w:cs="宋体"/>
          <w:color w:val="auto"/>
          <w:sz w:val="22"/>
          <w:szCs w:val="22"/>
        </w:rPr>
        <w:t>1.10 交通运输</w:t>
      </w:r>
      <w:bookmarkEnd w:id="158"/>
      <w:bookmarkEnd w:id="159"/>
      <w:bookmarkEnd w:id="160"/>
      <w:bookmarkEnd w:id="161"/>
      <w:bookmarkEnd w:id="162"/>
      <w:bookmarkEnd w:id="163"/>
    </w:p>
    <w:p w14:paraId="0128D25A">
      <w:pPr>
        <w:pStyle w:val="40"/>
        <w:spacing w:line="360" w:lineRule="exact"/>
        <w:ind w:firstLine="440" w:firstLineChars="200"/>
        <w:rPr>
          <w:rFonts w:hint="eastAsia" w:ascii="宋体" w:hAnsi="宋体" w:cs="宋体"/>
          <w:color w:val="auto"/>
          <w:sz w:val="22"/>
        </w:rPr>
      </w:pPr>
      <w:r>
        <w:rPr>
          <w:rFonts w:hint="eastAsia" w:ascii="宋体" w:hAnsi="宋体" w:cs="宋体"/>
          <w:color w:val="auto"/>
          <w:sz w:val="22"/>
        </w:rPr>
        <w:t>1</w:t>
      </w:r>
      <w:bookmarkStart w:id="164" w:name="_Toc318581155"/>
      <w:bookmarkStart w:id="165" w:name="_Toc312677986"/>
      <w:bookmarkStart w:id="166" w:name="_Toc303539100"/>
      <w:bookmarkStart w:id="167" w:name="_Toc304295521"/>
      <w:bookmarkStart w:id="168" w:name="_Toc300934943"/>
      <w:r>
        <w:rPr>
          <w:rFonts w:hint="eastAsia" w:ascii="宋体" w:hAnsi="宋体" w:cs="宋体"/>
          <w:color w:val="auto"/>
          <w:sz w:val="22"/>
        </w:rPr>
        <w:t>.10.1 出入现场的权利</w:t>
      </w:r>
    </w:p>
    <w:p w14:paraId="5E112901">
      <w:pPr>
        <w:pStyle w:val="40"/>
        <w:spacing w:line="360" w:lineRule="exact"/>
        <w:ind w:firstLine="440" w:firstLineChars="200"/>
        <w:rPr>
          <w:rFonts w:hint="eastAsia" w:ascii="宋体" w:hAnsi="宋体" w:cs="宋体"/>
          <w:color w:val="auto"/>
          <w:sz w:val="22"/>
          <w:u w:val="single"/>
        </w:rPr>
      </w:pPr>
      <w:r>
        <w:rPr>
          <w:rFonts w:hint="eastAsia" w:ascii="宋体" w:hAnsi="宋体" w:cs="宋体"/>
          <w:color w:val="auto"/>
          <w:sz w:val="22"/>
        </w:rPr>
        <w:t>关于出入现场的权利的约定：</w:t>
      </w:r>
      <w:r>
        <w:rPr>
          <w:rFonts w:hint="eastAsia" w:ascii="宋体" w:hAnsi="宋体" w:cs="宋体"/>
          <w:color w:val="auto"/>
          <w:sz w:val="22"/>
          <w:u w:val="single"/>
        </w:rPr>
        <w:t>由承包人按发包人要求负责取得出入施工现场所需的批准手续和全部权利，以及取得因施工所需修建道路、桥梁以及其他基础设施的权利，相关权利取得的手续费用和建设费用由承包人承担</w:t>
      </w:r>
      <w:r>
        <w:rPr>
          <w:rFonts w:hint="eastAsia" w:ascii="宋体" w:hAnsi="宋体" w:cs="宋体"/>
          <w:color w:val="auto"/>
          <w:sz w:val="22"/>
        </w:rPr>
        <w:t>。</w:t>
      </w:r>
    </w:p>
    <w:bookmarkEnd w:id="164"/>
    <w:bookmarkEnd w:id="165"/>
    <w:bookmarkEnd w:id="166"/>
    <w:bookmarkEnd w:id="167"/>
    <w:bookmarkEnd w:id="168"/>
    <w:p w14:paraId="04B3D2F6">
      <w:pPr>
        <w:pStyle w:val="40"/>
        <w:spacing w:line="360" w:lineRule="exact"/>
        <w:ind w:firstLine="440" w:firstLineChars="200"/>
        <w:jc w:val="left"/>
        <w:rPr>
          <w:rFonts w:hint="eastAsia" w:ascii="宋体" w:hAnsi="宋体" w:cs="宋体"/>
          <w:color w:val="auto"/>
          <w:sz w:val="22"/>
        </w:rPr>
      </w:pPr>
      <w:r>
        <w:rPr>
          <w:rFonts w:hint="eastAsia" w:ascii="宋体" w:hAnsi="宋体" w:cs="宋体"/>
          <w:color w:val="auto"/>
          <w:sz w:val="22"/>
        </w:rPr>
        <w:t>1</w:t>
      </w:r>
      <w:bookmarkStart w:id="169" w:name="_Toc304295522"/>
      <w:bookmarkStart w:id="170" w:name="_Toc318581156"/>
      <w:bookmarkStart w:id="171" w:name="_Toc312677987"/>
      <w:bookmarkStart w:id="172" w:name="_Toc300934944"/>
      <w:bookmarkStart w:id="173" w:name="_Toc303539101"/>
      <w:r>
        <w:rPr>
          <w:rFonts w:hint="eastAsia" w:ascii="宋体" w:hAnsi="宋体" w:cs="宋体"/>
          <w:color w:val="auto"/>
          <w:sz w:val="22"/>
        </w:rPr>
        <w:t>.10.3 场内交通</w:t>
      </w:r>
    </w:p>
    <w:p w14:paraId="525D3039">
      <w:pPr>
        <w:pStyle w:val="40"/>
        <w:spacing w:line="360" w:lineRule="exact"/>
        <w:ind w:firstLine="440" w:firstLineChars="200"/>
        <w:jc w:val="left"/>
        <w:rPr>
          <w:rFonts w:hint="eastAsia" w:ascii="宋体" w:hAnsi="宋体" w:cs="宋体"/>
          <w:color w:val="auto"/>
          <w:kern w:val="0"/>
          <w:sz w:val="22"/>
        </w:rPr>
      </w:pPr>
      <w:r>
        <w:rPr>
          <w:rFonts w:hint="eastAsia" w:ascii="宋体" w:hAnsi="宋体" w:cs="宋体"/>
          <w:color w:val="auto"/>
          <w:kern w:val="0"/>
          <w:sz w:val="22"/>
        </w:rPr>
        <w:t>关于场外交通和场内交通的边界的约定：</w:t>
      </w:r>
      <w:r>
        <w:rPr>
          <w:rFonts w:hint="eastAsia" w:ascii="宋体" w:hAnsi="宋体" w:cs="宋体"/>
          <w:color w:val="auto"/>
          <w:sz w:val="22"/>
          <w:u w:val="single"/>
          <w:lang w:val="en-US" w:eastAsia="zh-CN"/>
        </w:rPr>
        <w:t xml:space="preserve"> </w:t>
      </w:r>
      <w:r>
        <w:rPr>
          <w:rFonts w:hint="eastAsia" w:ascii="宋体" w:hAnsi="宋体" w:cs="宋体"/>
          <w:color w:val="auto"/>
          <w:sz w:val="22"/>
          <w:u w:val="single"/>
        </w:rPr>
        <w:t xml:space="preserve">以规划批复总平用地红线为界 </w:t>
      </w:r>
      <w:r>
        <w:rPr>
          <w:rFonts w:hint="eastAsia" w:ascii="宋体" w:hAnsi="宋体" w:cs="宋体"/>
          <w:color w:val="auto"/>
          <w:sz w:val="22"/>
        </w:rPr>
        <w:t>。</w:t>
      </w:r>
    </w:p>
    <w:p w14:paraId="68352870">
      <w:pPr>
        <w:pStyle w:val="40"/>
        <w:spacing w:line="360" w:lineRule="exact"/>
        <w:ind w:firstLine="440" w:firstLineChars="200"/>
        <w:jc w:val="left"/>
        <w:rPr>
          <w:rFonts w:hint="eastAsia" w:ascii="宋体" w:hAnsi="宋体" w:cs="宋体"/>
          <w:color w:val="auto"/>
          <w:sz w:val="22"/>
        </w:rPr>
      </w:pPr>
      <w:r>
        <w:rPr>
          <w:rFonts w:hint="eastAsia" w:ascii="宋体" w:hAnsi="宋体" w:cs="宋体"/>
          <w:color w:val="auto"/>
          <w:sz w:val="22"/>
        </w:rPr>
        <w:t>关于发包人向承包人免费提供满足工程施工需要的场内道路和交通设施的约定：</w:t>
      </w:r>
      <w:r>
        <w:rPr>
          <w:rFonts w:hint="eastAsia" w:ascii="宋体" w:hAnsi="宋体" w:cs="宋体"/>
          <w:color w:val="auto"/>
          <w:sz w:val="22"/>
          <w:u w:val="single"/>
          <w:lang w:val="en-US" w:eastAsia="zh-CN"/>
        </w:rPr>
        <w:t xml:space="preserve"> </w:t>
      </w:r>
      <w:r>
        <w:rPr>
          <w:rFonts w:hint="eastAsia" w:ascii="宋体" w:hAnsi="宋体" w:cs="宋体"/>
          <w:color w:val="auto"/>
          <w:sz w:val="22"/>
          <w:u w:val="single"/>
        </w:rPr>
        <w:t>发包人不提供任何满足工程施工需要的场内、场外道路和交通设施，由承包人根据实际需要自行解决</w:t>
      </w:r>
      <w:r>
        <w:rPr>
          <w:rFonts w:hint="eastAsia" w:ascii="宋体" w:hAnsi="宋体" w:cs="宋体"/>
          <w:color w:val="auto"/>
          <w:sz w:val="22"/>
        </w:rPr>
        <w:t>。</w:t>
      </w:r>
      <w:bookmarkEnd w:id="169"/>
      <w:bookmarkEnd w:id="170"/>
      <w:bookmarkEnd w:id="171"/>
      <w:bookmarkEnd w:id="172"/>
      <w:bookmarkEnd w:id="173"/>
      <w:bookmarkStart w:id="174" w:name="_Toc318581157"/>
    </w:p>
    <w:p w14:paraId="3929B7EA">
      <w:pPr>
        <w:pStyle w:val="40"/>
        <w:spacing w:line="360" w:lineRule="exact"/>
        <w:ind w:firstLine="440" w:firstLineChars="200"/>
        <w:jc w:val="left"/>
        <w:rPr>
          <w:rFonts w:hint="eastAsia" w:ascii="宋体" w:hAnsi="宋体" w:cs="宋体"/>
          <w:color w:val="auto"/>
          <w:sz w:val="22"/>
        </w:rPr>
      </w:pPr>
      <w:r>
        <w:rPr>
          <w:rFonts w:hint="eastAsia" w:ascii="宋体" w:hAnsi="宋体" w:cs="宋体"/>
          <w:color w:val="auto"/>
          <w:sz w:val="22"/>
        </w:rPr>
        <w:t>1.10.4 超大件和超重件的运输</w:t>
      </w:r>
    </w:p>
    <w:p w14:paraId="28D1ABBC">
      <w:pPr>
        <w:pStyle w:val="40"/>
        <w:spacing w:line="360" w:lineRule="exact"/>
        <w:ind w:firstLine="440" w:firstLineChars="200"/>
        <w:jc w:val="left"/>
        <w:rPr>
          <w:rFonts w:hint="eastAsia" w:ascii="宋体" w:hAnsi="宋体" w:cs="宋体"/>
          <w:color w:val="auto"/>
          <w:sz w:val="22"/>
          <w:u w:val="single"/>
        </w:rPr>
      </w:pPr>
      <w:r>
        <w:rPr>
          <w:rFonts w:hint="eastAsia" w:ascii="宋体" w:hAnsi="宋体" w:cs="宋体"/>
          <w:color w:val="auto"/>
          <w:sz w:val="22"/>
        </w:rPr>
        <w:t>运输超大件或超重件所需的道路和桥梁临时加固改造费用和其他有关费用由</w:t>
      </w:r>
      <w:r>
        <w:rPr>
          <w:rFonts w:hint="eastAsia" w:ascii="宋体" w:hAnsi="宋体" w:cs="宋体"/>
          <w:color w:val="auto"/>
          <w:sz w:val="22"/>
          <w:u w:val="single"/>
        </w:rPr>
        <w:t xml:space="preserve"> 承包人</w:t>
      </w:r>
      <w:r>
        <w:rPr>
          <w:rFonts w:hint="eastAsia" w:ascii="宋体" w:hAnsi="宋体" w:cs="宋体"/>
          <w:color w:val="auto"/>
          <w:sz w:val="22"/>
        </w:rPr>
        <w:t>承担。</w:t>
      </w:r>
    </w:p>
    <w:bookmarkEnd w:id="174"/>
    <w:p w14:paraId="2A89A491">
      <w:pPr>
        <w:pStyle w:val="39"/>
        <w:spacing w:line="360" w:lineRule="exact"/>
        <w:ind w:firstLine="442" w:firstLineChars="200"/>
        <w:rPr>
          <w:rFonts w:hint="eastAsia" w:ascii="宋体" w:hAnsi="宋体" w:cs="宋体"/>
          <w:color w:val="auto"/>
          <w:sz w:val="22"/>
          <w:szCs w:val="22"/>
        </w:rPr>
      </w:pPr>
      <w:bookmarkStart w:id="175" w:name="_Toc373478347"/>
      <w:bookmarkStart w:id="176" w:name="_Toc373227700"/>
      <w:bookmarkStart w:id="177" w:name="_Toc12975890"/>
      <w:bookmarkStart w:id="178" w:name="_Toc389065266"/>
      <w:bookmarkStart w:id="179" w:name="_Toc395382502"/>
      <w:bookmarkStart w:id="180" w:name="_Toc533432725"/>
      <w:r>
        <w:rPr>
          <w:rFonts w:hint="eastAsia" w:ascii="宋体" w:hAnsi="宋体" w:cs="宋体"/>
          <w:color w:val="auto"/>
          <w:sz w:val="22"/>
          <w:szCs w:val="22"/>
        </w:rPr>
        <w:t>1.11 知识产权</w:t>
      </w:r>
      <w:bookmarkEnd w:id="175"/>
      <w:bookmarkEnd w:id="176"/>
      <w:bookmarkEnd w:id="177"/>
      <w:bookmarkEnd w:id="178"/>
      <w:bookmarkEnd w:id="179"/>
      <w:bookmarkEnd w:id="180"/>
    </w:p>
    <w:p w14:paraId="1630B6BC">
      <w:pPr>
        <w:pStyle w:val="40"/>
        <w:spacing w:line="360" w:lineRule="exact"/>
        <w:ind w:firstLine="440" w:firstLineChars="200"/>
        <w:rPr>
          <w:rFonts w:hint="eastAsia" w:ascii="宋体" w:hAnsi="宋体" w:cs="宋体"/>
          <w:color w:val="auto"/>
          <w:sz w:val="22"/>
        </w:rPr>
      </w:pPr>
      <w:r>
        <w:rPr>
          <w:rFonts w:hint="eastAsia" w:ascii="宋体" w:hAnsi="宋体" w:cs="宋体"/>
          <w:color w:val="auto"/>
          <w:sz w:val="22"/>
        </w:rPr>
        <w:t>1.11.1 关于发包人提供给承包人的图纸、发包人为实施工程自行编制或委托编制的技术规范以及反映发包人关于合同要求或其他类似性质的文件的著作权的归属：</w:t>
      </w:r>
      <w:r>
        <w:rPr>
          <w:rFonts w:hint="eastAsia" w:ascii="宋体" w:hAnsi="宋体" w:cs="宋体"/>
          <w:color w:val="auto"/>
          <w:sz w:val="22"/>
          <w:u w:val="single"/>
          <w:lang w:val="en-US" w:eastAsia="zh-CN"/>
        </w:rPr>
        <w:t xml:space="preserve"> </w:t>
      </w:r>
      <w:r>
        <w:rPr>
          <w:rFonts w:hint="eastAsia" w:ascii="宋体" w:hAnsi="宋体" w:cs="宋体"/>
          <w:b/>
          <w:bCs/>
          <w:color w:val="auto"/>
          <w:sz w:val="22"/>
          <w:u w:val="single"/>
        </w:rPr>
        <w:t>归属发包人所有，承包人不得向其他人转借、出售或泄露与本项目有关的上述文件资料情况</w:t>
      </w:r>
      <w:r>
        <w:rPr>
          <w:rFonts w:hint="eastAsia" w:ascii="宋体" w:hAnsi="宋体" w:cs="宋体"/>
          <w:b/>
          <w:bCs/>
          <w:color w:val="auto"/>
          <w:sz w:val="22"/>
          <w:u w:val="single"/>
          <w:lang w:val="en-US" w:eastAsia="zh-CN"/>
        </w:rPr>
        <w:t xml:space="preserve"> </w:t>
      </w:r>
      <w:r>
        <w:rPr>
          <w:rFonts w:hint="eastAsia" w:ascii="宋体" w:hAnsi="宋体" w:cs="宋体"/>
          <w:color w:val="auto"/>
          <w:sz w:val="22"/>
        </w:rPr>
        <w:t>。</w:t>
      </w:r>
    </w:p>
    <w:p w14:paraId="7973D7A3">
      <w:pPr>
        <w:pStyle w:val="40"/>
        <w:spacing w:line="360" w:lineRule="exact"/>
        <w:ind w:firstLine="440" w:firstLineChars="200"/>
        <w:rPr>
          <w:rFonts w:hint="eastAsia" w:ascii="宋体" w:hAnsi="宋体" w:cs="宋体"/>
          <w:color w:val="auto"/>
          <w:sz w:val="22"/>
        </w:rPr>
      </w:pPr>
      <w:r>
        <w:rPr>
          <w:rFonts w:hint="eastAsia" w:ascii="宋体" w:hAnsi="宋体" w:cs="宋体"/>
          <w:color w:val="auto"/>
          <w:sz w:val="22"/>
        </w:rPr>
        <w:t>关于发包人提供的上述文件的使用限制的要求：</w:t>
      </w:r>
      <w:r>
        <w:rPr>
          <w:rFonts w:hint="eastAsia" w:ascii="宋体" w:hAnsi="宋体" w:cs="宋体"/>
          <w:color w:val="auto"/>
          <w:sz w:val="22"/>
          <w:u w:val="single"/>
          <w:lang w:val="en-US" w:eastAsia="zh-CN"/>
        </w:rPr>
        <w:t xml:space="preserve"> </w:t>
      </w:r>
      <w:r>
        <w:rPr>
          <w:rFonts w:hint="eastAsia" w:ascii="宋体" w:hAnsi="宋体" w:cs="宋体"/>
          <w:b/>
          <w:bCs/>
          <w:color w:val="auto"/>
          <w:sz w:val="22"/>
          <w:u w:val="single"/>
        </w:rPr>
        <w:t>仅使用于本项目的建设</w:t>
      </w:r>
      <w:r>
        <w:rPr>
          <w:rFonts w:hint="eastAsia" w:ascii="宋体" w:hAnsi="宋体" w:cs="宋体"/>
          <w:color w:val="auto"/>
          <w:sz w:val="22"/>
          <w:u w:val="single"/>
          <w:lang w:val="en-US" w:eastAsia="zh-CN"/>
        </w:rPr>
        <w:t xml:space="preserve"> </w:t>
      </w:r>
      <w:r>
        <w:rPr>
          <w:rFonts w:hint="eastAsia" w:ascii="宋体" w:hAnsi="宋体" w:cs="宋体"/>
          <w:color w:val="auto"/>
          <w:sz w:val="22"/>
        </w:rPr>
        <w:t>。</w:t>
      </w:r>
    </w:p>
    <w:p w14:paraId="793B8A87">
      <w:pPr>
        <w:pStyle w:val="40"/>
        <w:spacing w:line="360" w:lineRule="exact"/>
        <w:ind w:firstLine="440" w:firstLineChars="200"/>
        <w:rPr>
          <w:rFonts w:hint="eastAsia" w:ascii="宋体" w:hAnsi="宋体" w:cs="宋体"/>
          <w:color w:val="auto"/>
          <w:sz w:val="22"/>
        </w:rPr>
      </w:pPr>
      <w:r>
        <w:rPr>
          <w:rFonts w:hint="eastAsia" w:ascii="宋体" w:hAnsi="宋体" w:cs="宋体"/>
          <w:color w:val="auto"/>
          <w:sz w:val="22"/>
        </w:rPr>
        <w:t>1.11.2 关于承包人为实施工程所编制文件的著作权的归属：</w:t>
      </w:r>
      <w:r>
        <w:rPr>
          <w:rFonts w:hint="eastAsia" w:ascii="宋体" w:hAnsi="宋体" w:cs="宋体"/>
          <w:b/>
          <w:bCs/>
          <w:color w:val="auto"/>
          <w:sz w:val="22"/>
          <w:u w:val="single"/>
        </w:rPr>
        <w:t>发包人</w:t>
      </w:r>
      <w:r>
        <w:rPr>
          <w:rFonts w:hint="eastAsia" w:ascii="宋体" w:hAnsi="宋体" w:cs="宋体"/>
          <w:color w:val="auto"/>
          <w:sz w:val="22"/>
          <w:u w:val="single"/>
        </w:rPr>
        <w:t xml:space="preserve"> </w:t>
      </w:r>
      <w:r>
        <w:rPr>
          <w:rFonts w:hint="eastAsia" w:ascii="宋体" w:hAnsi="宋体" w:cs="宋体"/>
          <w:color w:val="auto"/>
          <w:sz w:val="22"/>
        </w:rPr>
        <w:t>。</w:t>
      </w:r>
    </w:p>
    <w:p w14:paraId="7C9835AE">
      <w:pPr>
        <w:pStyle w:val="40"/>
        <w:spacing w:line="360" w:lineRule="exact"/>
        <w:ind w:firstLine="440" w:firstLineChars="200"/>
        <w:rPr>
          <w:rFonts w:hint="eastAsia" w:ascii="宋体" w:hAnsi="宋体" w:cs="宋体"/>
          <w:color w:val="auto"/>
          <w:sz w:val="22"/>
          <w:u w:val="single"/>
        </w:rPr>
      </w:pPr>
      <w:r>
        <w:rPr>
          <w:rFonts w:hint="eastAsia" w:ascii="宋体" w:hAnsi="宋体" w:cs="宋体"/>
          <w:color w:val="auto"/>
          <w:sz w:val="22"/>
        </w:rPr>
        <w:t>关于承包人提供的上述文件的使用限制的要求：</w:t>
      </w:r>
      <w:r>
        <w:rPr>
          <w:rFonts w:hint="eastAsia" w:ascii="宋体" w:hAnsi="宋体" w:cs="宋体"/>
          <w:color w:val="auto"/>
          <w:sz w:val="22"/>
          <w:u w:val="single"/>
          <w:lang w:val="en-US" w:eastAsia="zh-CN"/>
        </w:rPr>
        <w:t xml:space="preserve"> </w:t>
      </w:r>
      <w:r>
        <w:rPr>
          <w:rFonts w:hint="eastAsia" w:ascii="宋体" w:hAnsi="宋体" w:cs="宋体"/>
          <w:b/>
          <w:bCs/>
          <w:color w:val="auto"/>
          <w:sz w:val="22"/>
          <w:u w:val="single"/>
        </w:rPr>
        <w:t>仅限本项目使用</w:t>
      </w:r>
      <w:r>
        <w:rPr>
          <w:rFonts w:hint="eastAsia" w:ascii="宋体" w:hAnsi="宋体" w:cs="宋体"/>
          <w:color w:val="auto"/>
          <w:sz w:val="22"/>
          <w:u w:val="single"/>
          <w:lang w:val="en-US" w:eastAsia="zh-CN"/>
        </w:rPr>
        <w:t xml:space="preserve"> </w:t>
      </w:r>
      <w:r>
        <w:rPr>
          <w:rFonts w:hint="eastAsia" w:ascii="宋体" w:hAnsi="宋体" w:cs="宋体"/>
          <w:color w:val="auto"/>
          <w:sz w:val="22"/>
        </w:rPr>
        <w:t>。</w:t>
      </w:r>
    </w:p>
    <w:p w14:paraId="6FC04594">
      <w:pPr>
        <w:pStyle w:val="40"/>
        <w:spacing w:line="360" w:lineRule="exact"/>
        <w:ind w:firstLine="440" w:firstLineChars="200"/>
        <w:rPr>
          <w:rFonts w:hint="eastAsia" w:ascii="宋体" w:hAnsi="宋体" w:cs="宋体"/>
          <w:color w:val="auto"/>
          <w:kern w:val="0"/>
          <w:sz w:val="22"/>
        </w:rPr>
      </w:pPr>
      <w:r>
        <w:rPr>
          <w:rFonts w:hint="eastAsia" w:ascii="宋体" w:hAnsi="宋体" w:cs="宋体"/>
          <w:color w:val="auto"/>
          <w:sz w:val="22"/>
        </w:rPr>
        <w:t>1.11.4 承包人在施工过程中所采用的专利、专有技术、技术秘密的使用费的承担方式：</w:t>
      </w:r>
      <w:r>
        <w:rPr>
          <w:rFonts w:hint="eastAsia" w:ascii="宋体" w:hAnsi="宋体" w:cs="宋体"/>
          <w:b/>
          <w:bCs/>
          <w:color w:val="auto"/>
          <w:sz w:val="22"/>
          <w:u w:val="single"/>
        </w:rPr>
        <w:t>由承包人承担</w:t>
      </w:r>
      <w:r>
        <w:rPr>
          <w:rFonts w:hint="eastAsia" w:ascii="宋体" w:hAnsi="宋体" w:cs="宋体"/>
          <w:color w:val="auto"/>
          <w:sz w:val="22"/>
          <w:u w:val="single"/>
        </w:rPr>
        <w:t xml:space="preserve"> </w:t>
      </w:r>
      <w:r>
        <w:rPr>
          <w:rFonts w:hint="eastAsia" w:ascii="宋体" w:hAnsi="宋体" w:cs="宋体"/>
          <w:color w:val="auto"/>
          <w:kern w:val="0"/>
          <w:sz w:val="22"/>
        </w:rPr>
        <w:t>。</w:t>
      </w:r>
    </w:p>
    <w:p w14:paraId="3B620D18">
      <w:pPr>
        <w:pStyle w:val="60"/>
        <w:spacing w:line="360" w:lineRule="exact"/>
        <w:ind w:firstLine="440" w:firstLineChars="200"/>
        <w:rPr>
          <w:rFonts w:hint="eastAsia" w:ascii="宋体" w:hAnsi="宋体" w:cs="宋体"/>
          <w:color w:val="auto"/>
          <w:sz w:val="22"/>
          <w:szCs w:val="22"/>
        </w:rPr>
      </w:pPr>
      <w:r>
        <w:rPr>
          <w:rFonts w:hint="eastAsia" w:ascii="宋体" w:hAnsi="宋体" w:cs="宋体"/>
          <w:color w:val="auto"/>
          <w:sz w:val="22"/>
          <w:szCs w:val="22"/>
        </w:rPr>
        <w:t>（1</w:t>
      </w:r>
      <w:r>
        <w:rPr>
          <w:rFonts w:hint="eastAsia" w:ascii="宋体" w:hAnsi="宋体" w:cs="宋体"/>
          <w:color w:val="auto"/>
          <w:sz w:val="22"/>
          <w:szCs w:val="22"/>
          <w:lang w:eastAsia="zh-CN"/>
        </w:rPr>
        <w:t>）</w:t>
      </w:r>
      <w:r>
        <w:rPr>
          <w:rFonts w:hint="eastAsia" w:ascii="宋体" w:hAnsi="宋体" w:cs="宋体"/>
          <w:color w:val="auto"/>
          <w:sz w:val="22"/>
          <w:szCs w:val="22"/>
        </w:rPr>
        <w:t>承包人在实施、完成并保修合同工程过程中使用任何材料设备或采用施工工艺时，因侵犯他人专利权或其他知识产权所引起的责任，由承包人承担。</w:t>
      </w:r>
    </w:p>
    <w:p w14:paraId="360E44EF">
      <w:pPr>
        <w:pStyle w:val="60"/>
        <w:spacing w:line="360" w:lineRule="exact"/>
        <w:ind w:firstLine="440" w:firstLineChars="200"/>
        <w:rPr>
          <w:rFonts w:hint="eastAsia" w:ascii="宋体" w:hAnsi="宋体" w:cs="宋体"/>
          <w:color w:val="auto"/>
          <w:sz w:val="22"/>
          <w:szCs w:val="22"/>
        </w:rPr>
      </w:pPr>
      <w:r>
        <w:rPr>
          <w:rFonts w:hint="eastAsia" w:ascii="宋体" w:hAnsi="宋体" w:cs="宋体"/>
          <w:color w:val="auto"/>
          <w:sz w:val="22"/>
          <w:szCs w:val="22"/>
          <w:lang w:eastAsia="zh-CN"/>
        </w:rPr>
        <w:t>（</w:t>
      </w:r>
      <w:r>
        <w:rPr>
          <w:rFonts w:hint="eastAsia" w:ascii="宋体" w:hAnsi="宋体" w:cs="宋体"/>
          <w:color w:val="auto"/>
          <w:sz w:val="22"/>
          <w:szCs w:val="22"/>
        </w:rPr>
        <w:t>2</w:t>
      </w:r>
      <w:r>
        <w:rPr>
          <w:rFonts w:hint="eastAsia" w:ascii="宋体" w:hAnsi="宋体" w:cs="宋体"/>
          <w:color w:val="auto"/>
          <w:sz w:val="22"/>
          <w:szCs w:val="22"/>
          <w:lang w:eastAsia="zh-CN"/>
        </w:rPr>
        <w:t>）</w:t>
      </w:r>
      <w:r>
        <w:rPr>
          <w:rFonts w:hint="eastAsia" w:ascii="宋体" w:hAnsi="宋体" w:cs="宋体"/>
          <w:color w:val="auto"/>
          <w:sz w:val="22"/>
          <w:szCs w:val="22"/>
        </w:rPr>
        <w:t>承包人为实施本工程而采用专利技术等知识产权，知识产权的使用费已包含在签约合同价内。且承包人同意不受知识产权使用费限制</w:t>
      </w:r>
      <w:r>
        <w:rPr>
          <w:rFonts w:hint="eastAsia" w:ascii="宋体" w:hAnsi="宋体" w:cs="宋体"/>
          <w:color w:val="auto"/>
          <w:sz w:val="22"/>
          <w:szCs w:val="22"/>
          <w:lang w:eastAsia="zh-CN"/>
        </w:rPr>
        <w:t>，</w:t>
      </w:r>
      <w:r>
        <w:rPr>
          <w:rFonts w:hint="eastAsia" w:ascii="宋体" w:hAnsi="宋体" w:cs="宋体"/>
          <w:color w:val="auto"/>
          <w:sz w:val="22"/>
          <w:szCs w:val="22"/>
        </w:rPr>
        <w:t>许可发包人及其发包人集团公司内部</w:t>
      </w:r>
      <w:r>
        <w:rPr>
          <w:rFonts w:hint="eastAsia" w:ascii="宋体" w:hAnsi="宋体" w:cs="宋体"/>
          <w:color w:val="auto"/>
          <w:sz w:val="22"/>
          <w:szCs w:val="22"/>
          <w:lang w:eastAsia="zh-CN"/>
        </w:rPr>
        <w:t>其他成员</w:t>
      </w:r>
      <w:r>
        <w:rPr>
          <w:rFonts w:hint="eastAsia" w:ascii="宋体" w:hAnsi="宋体" w:cs="宋体"/>
          <w:color w:val="auto"/>
          <w:sz w:val="22"/>
          <w:szCs w:val="22"/>
        </w:rPr>
        <w:t>公司免费使用承包人所有或受其控制的有关知识产权。该知识产权包括发包人所需的任何与本项目有关的设备、机械、材料或与本项目有关或部分有关的任何方法、技术和工艺的实际经验。</w:t>
      </w:r>
    </w:p>
    <w:p w14:paraId="1E2DD4F1">
      <w:pPr>
        <w:pStyle w:val="60"/>
        <w:spacing w:line="360" w:lineRule="exact"/>
        <w:ind w:firstLine="440" w:firstLineChars="200"/>
        <w:rPr>
          <w:rFonts w:hint="eastAsia" w:ascii="宋体" w:hAnsi="宋体" w:cs="宋体"/>
          <w:color w:val="auto"/>
          <w:sz w:val="22"/>
          <w:szCs w:val="22"/>
        </w:rPr>
      </w:pPr>
      <w:r>
        <w:rPr>
          <w:rFonts w:hint="eastAsia" w:ascii="宋体" w:hAnsi="宋体" w:cs="宋体"/>
          <w:color w:val="auto"/>
          <w:sz w:val="22"/>
          <w:szCs w:val="22"/>
          <w:lang w:eastAsia="zh-CN"/>
        </w:rPr>
        <w:t>（</w:t>
      </w:r>
      <w:r>
        <w:rPr>
          <w:rFonts w:hint="eastAsia" w:ascii="宋体" w:hAnsi="宋体" w:cs="宋体"/>
          <w:color w:val="auto"/>
          <w:sz w:val="22"/>
          <w:szCs w:val="22"/>
        </w:rPr>
        <w:t>3</w:t>
      </w:r>
      <w:r>
        <w:rPr>
          <w:rFonts w:hint="eastAsia" w:ascii="宋体" w:hAnsi="宋体" w:cs="宋体"/>
          <w:color w:val="auto"/>
          <w:sz w:val="22"/>
          <w:szCs w:val="22"/>
          <w:lang w:eastAsia="zh-CN"/>
        </w:rPr>
        <w:t>）</w:t>
      </w:r>
      <w:r>
        <w:rPr>
          <w:rFonts w:hint="eastAsia" w:ascii="宋体" w:hAnsi="宋体" w:cs="宋体"/>
          <w:color w:val="auto"/>
          <w:sz w:val="22"/>
          <w:szCs w:val="22"/>
        </w:rPr>
        <w:t>工程施工过程中，承包人应注意收集有关数据、资料和经验，工程施工完成后，承包人应向发包人提交完整的施工总结报告，包括对上述施工工艺、专利技术等的使用，承包人不得以任何理由拒绝。承包人收集相关数据、信息和编制施工总结报告的相关费用已包含在签约合同价内。</w:t>
      </w:r>
    </w:p>
    <w:p w14:paraId="333A3231">
      <w:pPr>
        <w:pStyle w:val="60"/>
        <w:spacing w:line="360" w:lineRule="exact"/>
        <w:ind w:firstLine="440" w:firstLineChars="200"/>
        <w:rPr>
          <w:rFonts w:hint="eastAsia" w:ascii="宋体" w:hAnsi="宋体" w:cs="宋体"/>
          <w:color w:val="auto"/>
          <w:sz w:val="22"/>
          <w:szCs w:val="22"/>
        </w:rPr>
      </w:pPr>
      <w:r>
        <w:rPr>
          <w:rFonts w:hint="eastAsia" w:ascii="宋体" w:hAnsi="宋体" w:cs="宋体"/>
          <w:color w:val="auto"/>
          <w:sz w:val="22"/>
          <w:szCs w:val="22"/>
          <w:lang w:eastAsia="zh-CN"/>
        </w:rPr>
        <w:t>（</w:t>
      </w:r>
      <w:r>
        <w:rPr>
          <w:rFonts w:hint="eastAsia" w:ascii="宋体" w:hAnsi="宋体" w:cs="宋体"/>
          <w:color w:val="auto"/>
          <w:sz w:val="22"/>
          <w:szCs w:val="22"/>
        </w:rPr>
        <w:t>4</w:t>
      </w:r>
      <w:r>
        <w:rPr>
          <w:rFonts w:hint="eastAsia" w:ascii="宋体" w:hAnsi="宋体" w:cs="宋体"/>
          <w:color w:val="auto"/>
          <w:sz w:val="22"/>
          <w:szCs w:val="22"/>
          <w:lang w:eastAsia="zh-CN"/>
        </w:rPr>
        <w:t>）</w:t>
      </w:r>
      <w:r>
        <w:rPr>
          <w:rFonts w:hint="eastAsia" w:ascii="宋体" w:hAnsi="宋体" w:cs="宋体"/>
          <w:color w:val="auto"/>
          <w:sz w:val="22"/>
          <w:szCs w:val="22"/>
        </w:rPr>
        <w:t>承包人在施工过程中形成的新的施工工艺的权属属于承包人，但如果发包人参与了该施工工艺形成主要决策过程的，则该施工工艺的权属属于承包人与发包人共有。无论该施工工艺属于承包人所有还是由承包人与发包人共有的情形下，发包人及其发包人集团公司内部</w:t>
      </w:r>
      <w:r>
        <w:rPr>
          <w:rFonts w:hint="eastAsia" w:ascii="宋体" w:hAnsi="宋体" w:cs="宋体"/>
          <w:color w:val="auto"/>
          <w:sz w:val="22"/>
          <w:szCs w:val="22"/>
          <w:lang w:eastAsia="zh-CN"/>
        </w:rPr>
        <w:t>其他成员</w:t>
      </w:r>
      <w:r>
        <w:rPr>
          <w:rFonts w:hint="eastAsia" w:ascii="宋体" w:hAnsi="宋体" w:cs="宋体"/>
          <w:color w:val="auto"/>
          <w:sz w:val="22"/>
          <w:szCs w:val="22"/>
        </w:rPr>
        <w:t>公司均可以永久免费使用该施工工艺。</w:t>
      </w:r>
    </w:p>
    <w:p w14:paraId="7CD3AE1B">
      <w:pPr>
        <w:pStyle w:val="60"/>
        <w:spacing w:line="360" w:lineRule="exact"/>
        <w:ind w:firstLine="440" w:firstLineChars="200"/>
        <w:rPr>
          <w:rFonts w:hint="eastAsia" w:ascii="宋体" w:hAnsi="宋体" w:cs="宋体"/>
          <w:color w:val="auto"/>
          <w:sz w:val="22"/>
          <w:szCs w:val="22"/>
        </w:rPr>
      </w:pPr>
      <w:r>
        <w:rPr>
          <w:rFonts w:hint="eastAsia" w:ascii="宋体" w:hAnsi="宋体" w:cs="宋体"/>
          <w:color w:val="auto"/>
          <w:sz w:val="22"/>
          <w:szCs w:val="22"/>
          <w:lang w:eastAsia="zh-CN"/>
        </w:rPr>
        <w:t>（</w:t>
      </w:r>
      <w:r>
        <w:rPr>
          <w:rFonts w:hint="eastAsia" w:ascii="宋体" w:hAnsi="宋体" w:cs="宋体"/>
          <w:color w:val="auto"/>
          <w:sz w:val="22"/>
          <w:szCs w:val="22"/>
        </w:rPr>
        <w:t>5</w:t>
      </w:r>
      <w:r>
        <w:rPr>
          <w:rFonts w:hint="eastAsia" w:ascii="宋体" w:hAnsi="宋体" w:cs="宋体"/>
          <w:color w:val="auto"/>
          <w:sz w:val="22"/>
          <w:szCs w:val="22"/>
          <w:lang w:eastAsia="zh-CN"/>
        </w:rPr>
        <w:t>）</w:t>
      </w:r>
      <w:r>
        <w:rPr>
          <w:rFonts w:hint="eastAsia" w:ascii="宋体" w:hAnsi="宋体" w:cs="宋体"/>
          <w:color w:val="auto"/>
          <w:sz w:val="22"/>
          <w:szCs w:val="22"/>
        </w:rPr>
        <w:t>承包人为本工程制作或提供的深化设计图纸等文件的知识产权均归发包人所有。</w:t>
      </w:r>
    </w:p>
    <w:p w14:paraId="546DCD28">
      <w:pPr>
        <w:pStyle w:val="60"/>
        <w:spacing w:line="360" w:lineRule="exact"/>
        <w:ind w:firstLine="440" w:firstLineChars="200"/>
        <w:rPr>
          <w:rFonts w:hint="eastAsia" w:ascii="宋体" w:hAnsi="宋体" w:cs="宋体"/>
          <w:color w:val="auto"/>
          <w:sz w:val="22"/>
          <w:szCs w:val="22"/>
        </w:rPr>
      </w:pPr>
      <w:r>
        <w:rPr>
          <w:rFonts w:hint="eastAsia" w:ascii="宋体" w:hAnsi="宋体" w:cs="宋体"/>
          <w:color w:val="auto"/>
          <w:sz w:val="22"/>
          <w:szCs w:val="22"/>
          <w:lang w:eastAsia="zh-CN"/>
        </w:rPr>
        <w:t>（</w:t>
      </w:r>
      <w:r>
        <w:rPr>
          <w:rFonts w:hint="eastAsia" w:ascii="宋体" w:hAnsi="宋体" w:cs="宋体"/>
          <w:color w:val="auto"/>
          <w:sz w:val="22"/>
          <w:szCs w:val="22"/>
        </w:rPr>
        <w:t>6</w:t>
      </w:r>
      <w:r>
        <w:rPr>
          <w:rFonts w:hint="eastAsia" w:ascii="宋体" w:hAnsi="宋体" w:cs="宋体"/>
          <w:color w:val="auto"/>
          <w:sz w:val="22"/>
          <w:szCs w:val="22"/>
          <w:lang w:eastAsia="zh-CN"/>
        </w:rPr>
        <w:t>）</w:t>
      </w:r>
      <w:r>
        <w:rPr>
          <w:rFonts w:hint="eastAsia" w:ascii="宋体" w:hAnsi="宋体" w:cs="宋体"/>
          <w:color w:val="auto"/>
          <w:sz w:val="22"/>
          <w:szCs w:val="22"/>
        </w:rPr>
        <w:t>如果发生因承包人责任造成的任何知识产权侵权而造成第三方向发包人索赔或诉讼，发包人应立即通知承包人，承包人则应在收到通知后7天内，自费处理上述问题并以发包人名义及时对由此而引起的诉讼进行协商或抗诉。承包人进行这种协商或争讼必须首先以保护发包人为条件，这种保护在任何时候都是必需的，承包人应设法保护发包人利益，避免或减少可能成为发包人责任义务的任何赔偿、损害、费用和损失。在承包人请求时，发包人应给予一切可能的协助，来争取索赔诉讼的顺利解决。若承包人未按时处理，发包人有权自行处理有关纠纷，发包人因此遭受的赔偿、损害、费用及损失，发包人有权从应付或拟付给承包人的任何款项中直接扣回。</w:t>
      </w:r>
    </w:p>
    <w:p w14:paraId="7CA63EAB">
      <w:pPr>
        <w:pStyle w:val="60"/>
        <w:spacing w:line="360" w:lineRule="exact"/>
        <w:ind w:firstLine="440" w:firstLineChars="200"/>
        <w:rPr>
          <w:rFonts w:hint="eastAsia" w:ascii="宋体" w:hAnsi="宋体" w:cs="宋体"/>
          <w:color w:val="auto"/>
          <w:sz w:val="22"/>
          <w:szCs w:val="22"/>
        </w:rPr>
      </w:pPr>
      <w:r>
        <w:rPr>
          <w:rFonts w:hint="eastAsia" w:ascii="宋体" w:hAnsi="宋体" w:cs="宋体"/>
          <w:color w:val="auto"/>
          <w:sz w:val="22"/>
          <w:szCs w:val="22"/>
          <w:lang w:eastAsia="zh-CN"/>
        </w:rPr>
        <w:t>（</w:t>
      </w:r>
      <w:r>
        <w:rPr>
          <w:rFonts w:hint="eastAsia" w:ascii="宋体" w:hAnsi="宋体" w:cs="宋体"/>
          <w:color w:val="auto"/>
          <w:sz w:val="22"/>
          <w:szCs w:val="22"/>
        </w:rPr>
        <w:t>7</w:t>
      </w:r>
      <w:r>
        <w:rPr>
          <w:rFonts w:hint="eastAsia" w:ascii="宋体" w:hAnsi="宋体" w:cs="宋体"/>
          <w:color w:val="auto"/>
          <w:sz w:val="22"/>
          <w:szCs w:val="22"/>
          <w:lang w:eastAsia="zh-CN"/>
        </w:rPr>
        <w:t>）</w:t>
      </w:r>
      <w:r>
        <w:rPr>
          <w:rFonts w:hint="eastAsia" w:ascii="宋体" w:hAnsi="宋体" w:cs="宋体"/>
          <w:color w:val="auto"/>
          <w:sz w:val="22"/>
          <w:szCs w:val="22"/>
        </w:rPr>
        <w:t>在任何时候，如果发包人有理由认为上一条的保护不充分或者发包人对承包人在涉及发包人利益所进行争讼不满意时，发包人有权自行应讼，但并不因此减轻承包人任何责任和义务，并且，与之有关的全部费用由承包人承担。</w:t>
      </w:r>
    </w:p>
    <w:p w14:paraId="3AB8BC79">
      <w:pPr>
        <w:pStyle w:val="71"/>
        <w:spacing w:line="360" w:lineRule="exact"/>
        <w:ind w:firstLine="442" w:firstLineChars="200"/>
        <w:rPr>
          <w:rFonts w:hint="eastAsia" w:ascii="宋体" w:hAnsi="宋体" w:eastAsia="宋体" w:cs="宋体"/>
          <w:color w:val="auto"/>
          <w:sz w:val="22"/>
          <w:szCs w:val="22"/>
        </w:rPr>
      </w:pPr>
      <w:bookmarkStart w:id="181" w:name="_Toc513041284"/>
      <w:bookmarkStart w:id="182" w:name="_Toc529202538"/>
      <w:bookmarkStart w:id="183" w:name="_Toc54862504"/>
      <w:r>
        <w:rPr>
          <w:rFonts w:hint="eastAsia" w:ascii="宋体" w:hAnsi="宋体" w:eastAsia="宋体" w:cs="宋体"/>
          <w:color w:val="auto"/>
          <w:sz w:val="22"/>
          <w:szCs w:val="22"/>
        </w:rPr>
        <w:t>1.12保密</w:t>
      </w:r>
      <w:bookmarkEnd w:id="181"/>
      <w:bookmarkEnd w:id="182"/>
      <w:bookmarkEnd w:id="183"/>
    </w:p>
    <w:p w14:paraId="295050DF">
      <w:pPr>
        <w:pStyle w:val="60"/>
        <w:spacing w:line="360" w:lineRule="exact"/>
        <w:ind w:firstLine="440" w:firstLineChars="200"/>
        <w:rPr>
          <w:rFonts w:hint="eastAsia" w:ascii="宋体" w:hAnsi="宋体" w:cs="宋体"/>
          <w:color w:val="auto"/>
          <w:kern w:val="0"/>
          <w:sz w:val="22"/>
          <w:szCs w:val="22"/>
        </w:rPr>
      </w:pPr>
      <w:r>
        <w:rPr>
          <w:rFonts w:hint="eastAsia" w:ascii="宋体" w:hAnsi="宋体" w:cs="宋体"/>
          <w:color w:val="auto"/>
          <w:sz w:val="22"/>
          <w:szCs w:val="22"/>
          <w:u w:val="single"/>
        </w:rPr>
        <w:t>除法律规定外，未经发包人同意，承包人不得将发包人提供的图纸、文件以及声明需要保密的资料信息等商业秘密泄露给第三方。</w:t>
      </w:r>
    </w:p>
    <w:p w14:paraId="4D482897">
      <w:pPr>
        <w:pStyle w:val="39"/>
        <w:spacing w:line="360" w:lineRule="exact"/>
        <w:ind w:firstLine="442" w:firstLineChars="200"/>
        <w:rPr>
          <w:rFonts w:hint="eastAsia" w:ascii="宋体" w:hAnsi="宋体" w:cs="宋体"/>
          <w:color w:val="auto"/>
          <w:sz w:val="22"/>
          <w:szCs w:val="22"/>
        </w:rPr>
      </w:pPr>
      <w:bookmarkStart w:id="184" w:name="_Toc395382503"/>
      <w:bookmarkStart w:id="185" w:name="_Toc373478348"/>
      <w:bookmarkStart w:id="186" w:name="_Toc389065267"/>
      <w:bookmarkStart w:id="187" w:name="_Toc373227701"/>
      <w:bookmarkStart w:id="188" w:name="_Toc12975891"/>
      <w:bookmarkStart w:id="189" w:name="_Toc533432726"/>
      <w:r>
        <w:rPr>
          <w:rFonts w:hint="eastAsia" w:ascii="宋体" w:hAnsi="宋体" w:cs="宋体"/>
          <w:color w:val="auto"/>
          <w:sz w:val="22"/>
          <w:szCs w:val="22"/>
        </w:rPr>
        <w:t>1.13工程量清单错误的修正</w:t>
      </w:r>
      <w:bookmarkEnd w:id="184"/>
      <w:bookmarkEnd w:id="185"/>
      <w:bookmarkEnd w:id="186"/>
      <w:bookmarkEnd w:id="187"/>
      <w:bookmarkEnd w:id="188"/>
      <w:bookmarkEnd w:id="189"/>
    </w:p>
    <w:p w14:paraId="592F8DA3">
      <w:pPr>
        <w:pStyle w:val="60"/>
        <w:spacing w:line="360" w:lineRule="exact"/>
        <w:ind w:firstLine="440" w:firstLineChars="200"/>
        <w:rPr>
          <w:rFonts w:hint="eastAsia" w:ascii="宋体" w:hAnsi="宋体" w:cs="宋体"/>
          <w:color w:val="auto"/>
          <w:sz w:val="22"/>
          <w:szCs w:val="22"/>
          <w:u w:val="single"/>
        </w:rPr>
      </w:pPr>
      <w:r>
        <w:rPr>
          <w:rFonts w:hint="eastAsia" w:ascii="宋体" w:hAnsi="宋体" w:cs="宋体"/>
          <w:color w:val="auto"/>
          <w:sz w:val="22"/>
          <w:szCs w:val="22"/>
        </w:rPr>
        <w:t>出现工程量清单工程量偏差时，是否调整合同价格：</w:t>
      </w:r>
      <w:r>
        <w:rPr>
          <w:rFonts w:hint="eastAsia" w:ascii="宋体" w:hAnsi="宋体" w:cs="宋体"/>
          <w:color w:val="auto"/>
          <w:sz w:val="22"/>
          <w:szCs w:val="22"/>
          <w:u w:val="single"/>
        </w:rPr>
        <w:t>合同履行期间，由于磋商工程量清单错误、缺项、漏项，（1）新增部分项工程清单项目的，按照以下规定确定单价，并调整合同价格：1）合同中已有适用的综合单价，按合同中已有的综合单价确定；2）合同中有类似的综合单价，参照类似的综合单价确定；3）合同中没有适用或类似的综合单价，依据“专用合同条款10.4.1变更估价原则”执行。（2）由于磋商工程量清单项目多列或重复列项的，按照承包人磋商综合单价确定单价，并调整合同价格</w:t>
      </w:r>
    </w:p>
    <w:p w14:paraId="095797EA">
      <w:pPr>
        <w:pStyle w:val="60"/>
        <w:spacing w:line="360" w:lineRule="exact"/>
        <w:ind w:firstLine="440" w:firstLineChars="200"/>
        <w:rPr>
          <w:rFonts w:hint="eastAsia" w:ascii="宋体" w:hAnsi="宋体" w:cs="宋体"/>
          <w:color w:val="auto"/>
          <w:sz w:val="22"/>
          <w:szCs w:val="22"/>
        </w:rPr>
      </w:pPr>
      <w:r>
        <w:rPr>
          <w:rFonts w:hint="eastAsia" w:ascii="宋体" w:hAnsi="宋体" w:cs="宋体"/>
          <w:color w:val="auto"/>
          <w:sz w:val="22"/>
          <w:szCs w:val="22"/>
        </w:rPr>
        <w:t>除以上情况之外出现工程量清单错误的，不调整合同价格。</w:t>
      </w:r>
      <w:r>
        <w:rPr>
          <w:rFonts w:hint="eastAsia" w:ascii="宋体" w:hAnsi="宋体" w:cs="宋体"/>
          <w:color w:val="auto"/>
          <w:sz w:val="22"/>
          <w:szCs w:val="22"/>
          <w:u w:val="single"/>
        </w:rPr>
        <w:t>发包人提供的措施费用清单仅供承包人参考，承包人可根据自身实际情况对措施项目进行增减，磋商工程量清单中的所有措施项目出现错误、缺项、漏项情况时，不属于调整价格范围。磋商图纸中的所有项目的措施费均包含在本合同价格中，承包人不得以措施项目漏项为由提出任何补偿及图纸修改</w:t>
      </w:r>
      <w:r>
        <w:rPr>
          <w:rFonts w:hint="eastAsia" w:ascii="宋体" w:hAnsi="宋体" w:cs="宋体"/>
          <w:color w:val="auto"/>
          <w:sz w:val="22"/>
          <w:szCs w:val="22"/>
        </w:rPr>
        <w:t>。</w:t>
      </w:r>
    </w:p>
    <w:p w14:paraId="58E11028">
      <w:pPr>
        <w:pStyle w:val="60"/>
        <w:spacing w:line="360" w:lineRule="exact"/>
        <w:ind w:firstLine="440" w:firstLineChars="200"/>
        <w:rPr>
          <w:rFonts w:hint="eastAsia" w:ascii="宋体" w:hAnsi="宋体" w:cs="宋体"/>
          <w:b/>
          <w:color w:val="auto"/>
          <w:sz w:val="22"/>
          <w:szCs w:val="22"/>
        </w:rPr>
      </w:pPr>
      <w:r>
        <w:rPr>
          <w:rFonts w:hint="eastAsia" w:ascii="宋体" w:hAnsi="宋体" w:cs="宋体"/>
          <w:color w:val="auto"/>
          <w:sz w:val="22"/>
          <w:szCs w:val="22"/>
        </w:rPr>
        <w:t>允许调整合同价格的工程量偏差范围及其调整办法：</w:t>
      </w:r>
      <w:r>
        <w:rPr>
          <w:rFonts w:hint="eastAsia" w:ascii="宋体" w:hAnsi="宋体" w:cs="宋体"/>
          <w:color w:val="auto"/>
          <w:sz w:val="22"/>
          <w:szCs w:val="22"/>
          <w:u w:val="single"/>
        </w:rPr>
        <w:t>无。</w:t>
      </w:r>
    </w:p>
    <w:p w14:paraId="74F30EB0">
      <w:pPr>
        <w:pStyle w:val="60"/>
        <w:spacing w:line="360" w:lineRule="exact"/>
        <w:ind w:firstLine="440" w:firstLineChars="200"/>
        <w:rPr>
          <w:rFonts w:hint="eastAsia" w:ascii="宋体" w:hAnsi="宋体" w:cs="宋体"/>
          <w:color w:val="auto"/>
          <w:sz w:val="22"/>
          <w:szCs w:val="22"/>
          <w:u w:val="single"/>
        </w:rPr>
      </w:pPr>
      <w:r>
        <w:rPr>
          <w:rFonts w:hint="eastAsia" w:ascii="宋体" w:hAnsi="宋体" w:cs="宋体"/>
          <w:color w:val="auto"/>
          <w:sz w:val="22"/>
          <w:szCs w:val="22"/>
          <w:u w:val="single"/>
        </w:rPr>
        <w:t>承包人承诺，磋商合同总价中包含了本项目全部已</w:t>
      </w:r>
      <w:r>
        <w:rPr>
          <w:rFonts w:hint="eastAsia" w:ascii="宋体" w:hAnsi="宋体" w:cs="宋体"/>
          <w:color w:val="auto"/>
          <w:sz w:val="22"/>
          <w:szCs w:val="22"/>
          <w:u w:val="single"/>
          <w:lang w:val="en-US" w:eastAsia="zh-CN"/>
        </w:rPr>
        <w:t>预</w:t>
      </w:r>
      <w:r>
        <w:rPr>
          <w:rFonts w:hint="eastAsia" w:ascii="宋体" w:hAnsi="宋体" w:cs="宋体"/>
          <w:color w:val="auto"/>
          <w:sz w:val="22"/>
          <w:szCs w:val="22"/>
          <w:u w:val="single"/>
        </w:rPr>
        <w:t>料的和（或）未预料到的单价措施和总价措施费用，包括但不限于如下项目：临时设施、施工用电、柴油发电、围堰、基坑支护、作业平台、大型机械进出场</w:t>
      </w:r>
      <w:r>
        <w:rPr>
          <w:rFonts w:hint="eastAsia" w:ascii="宋体" w:hAnsi="宋体" w:cs="宋体"/>
          <w:color w:val="auto"/>
          <w:sz w:val="22"/>
          <w:szCs w:val="22"/>
          <w:u w:val="single"/>
          <w:lang w:val="en-US" w:eastAsia="zh-CN"/>
        </w:rPr>
        <w:t>及</w:t>
      </w:r>
      <w:r>
        <w:rPr>
          <w:rFonts w:hint="eastAsia" w:ascii="宋体" w:hAnsi="宋体" w:cs="宋体"/>
          <w:color w:val="auto"/>
          <w:sz w:val="22"/>
          <w:szCs w:val="22"/>
          <w:u w:val="single"/>
        </w:rPr>
        <w:t>安拆、便道及便桥、施工降排水、安全文明施工及其他措施项目，未按期竣工（其中包括承包人原因和征地拆迁等承包人原因引起的工期顺延）增加的全部费用。</w:t>
      </w:r>
    </w:p>
    <w:p w14:paraId="79D60CAF">
      <w:pPr>
        <w:pStyle w:val="70"/>
        <w:spacing w:before="0" w:after="0" w:line="360" w:lineRule="exact"/>
        <w:ind w:firstLine="442" w:firstLineChars="200"/>
        <w:rPr>
          <w:rFonts w:hint="eastAsia" w:ascii="宋体" w:hAnsi="宋体" w:cs="宋体"/>
          <w:color w:val="auto"/>
          <w:sz w:val="22"/>
          <w:szCs w:val="22"/>
        </w:rPr>
      </w:pPr>
      <w:bookmarkStart w:id="190" w:name="_Toc373227702"/>
      <w:bookmarkStart w:id="191" w:name="_Toc389065268"/>
      <w:bookmarkStart w:id="192" w:name="_Toc533432727"/>
      <w:bookmarkStart w:id="193" w:name="_Toc12975892"/>
      <w:bookmarkStart w:id="194" w:name="_Toc351203634"/>
      <w:bookmarkStart w:id="195" w:name="_Toc373478349"/>
      <w:bookmarkStart w:id="196" w:name="_Toc395382504"/>
      <w:r>
        <w:rPr>
          <w:rFonts w:hint="eastAsia" w:ascii="宋体" w:hAnsi="宋体" w:cs="宋体"/>
          <w:color w:val="auto"/>
          <w:sz w:val="22"/>
          <w:szCs w:val="22"/>
        </w:rPr>
        <w:t>2</w:t>
      </w:r>
      <w:bookmarkStart w:id="197" w:name="_Toc296346658"/>
      <w:bookmarkStart w:id="198" w:name="_Toc296944496"/>
      <w:bookmarkStart w:id="199" w:name="_Toc296890985"/>
      <w:bookmarkStart w:id="200" w:name="_Toc297120457"/>
      <w:bookmarkStart w:id="201" w:name="_Toc296891197"/>
      <w:bookmarkStart w:id="202" w:name="_Toc292559867"/>
      <w:bookmarkStart w:id="203" w:name="_Toc297048343"/>
      <w:bookmarkStart w:id="204" w:name="_Toc296347156"/>
      <w:bookmarkStart w:id="205" w:name="_Toc292559362"/>
      <w:bookmarkStart w:id="206" w:name="_Toc296503157"/>
      <w:r>
        <w:rPr>
          <w:rFonts w:hint="eastAsia" w:ascii="宋体" w:hAnsi="宋体" w:cs="宋体"/>
          <w:color w:val="auto"/>
          <w:sz w:val="22"/>
          <w:szCs w:val="22"/>
        </w:rPr>
        <w:t>. 发包人</w:t>
      </w:r>
      <w:bookmarkEnd w:id="190"/>
      <w:bookmarkEnd w:id="191"/>
      <w:bookmarkEnd w:id="192"/>
      <w:bookmarkEnd w:id="193"/>
      <w:bookmarkEnd w:id="194"/>
      <w:bookmarkEnd w:id="195"/>
      <w:bookmarkEnd w:id="196"/>
    </w:p>
    <w:bookmarkEnd w:id="197"/>
    <w:bookmarkEnd w:id="198"/>
    <w:bookmarkEnd w:id="199"/>
    <w:bookmarkEnd w:id="200"/>
    <w:bookmarkEnd w:id="201"/>
    <w:bookmarkEnd w:id="202"/>
    <w:bookmarkEnd w:id="203"/>
    <w:bookmarkEnd w:id="204"/>
    <w:bookmarkEnd w:id="205"/>
    <w:bookmarkEnd w:id="206"/>
    <w:p w14:paraId="3F91F293">
      <w:pPr>
        <w:pStyle w:val="39"/>
        <w:spacing w:line="360" w:lineRule="exact"/>
        <w:ind w:firstLine="442" w:firstLineChars="200"/>
        <w:rPr>
          <w:rFonts w:hint="eastAsia" w:ascii="宋体" w:hAnsi="宋体" w:cs="宋体"/>
          <w:color w:val="auto"/>
          <w:sz w:val="22"/>
          <w:szCs w:val="22"/>
        </w:rPr>
      </w:pPr>
      <w:bookmarkStart w:id="207" w:name="_Toc389065269"/>
      <w:bookmarkStart w:id="208" w:name="_Toc373478350"/>
      <w:bookmarkStart w:id="209" w:name="_Toc373227703"/>
      <w:bookmarkStart w:id="210" w:name="_Toc12975893"/>
      <w:bookmarkStart w:id="211" w:name="_Toc533432728"/>
      <w:bookmarkStart w:id="212" w:name="_Toc395382505"/>
      <w:r>
        <w:rPr>
          <w:rFonts w:hint="eastAsia" w:ascii="宋体" w:hAnsi="宋体" w:cs="宋体"/>
          <w:color w:val="auto"/>
          <w:sz w:val="22"/>
          <w:szCs w:val="22"/>
        </w:rPr>
        <w:t>2.2 发包人代表</w:t>
      </w:r>
      <w:bookmarkEnd w:id="207"/>
      <w:bookmarkEnd w:id="208"/>
      <w:bookmarkEnd w:id="209"/>
      <w:bookmarkEnd w:id="210"/>
      <w:bookmarkEnd w:id="211"/>
      <w:bookmarkEnd w:id="212"/>
    </w:p>
    <w:p w14:paraId="176B3A3C">
      <w:pPr>
        <w:pStyle w:val="40"/>
        <w:spacing w:line="360" w:lineRule="exact"/>
        <w:ind w:firstLine="440" w:firstLineChars="200"/>
        <w:rPr>
          <w:rFonts w:hint="eastAsia" w:ascii="宋体" w:hAnsi="宋体" w:cs="宋体"/>
          <w:color w:val="auto"/>
          <w:sz w:val="22"/>
        </w:rPr>
      </w:pPr>
      <w:r>
        <w:rPr>
          <w:rFonts w:hint="eastAsia" w:ascii="宋体" w:hAnsi="宋体" w:cs="宋体"/>
          <w:color w:val="auto"/>
          <w:sz w:val="22"/>
        </w:rPr>
        <w:t>发包人代表：</w:t>
      </w:r>
    </w:p>
    <w:p w14:paraId="4BBBB51F">
      <w:pPr>
        <w:pStyle w:val="40"/>
        <w:spacing w:line="360" w:lineRule="exact"/>
        <w:ind w:firstLine="440" w:firstLineChars="200"/>
        <w:rPr>
          <w:rFonts w:hint="eastAsia" w:ascii="宋体" w:hAnsi="宋体" w:cs="宋体"/>
          <w:color w:val="auto"/>
          <w:sz w:val="22"/>
        </w:rPr>
      </w:pPr>
      <w:r>
        <w:rPr>
          <w:rFonts w:hint="eastAsia" w:ascii="宋体" w:hAnsi="宋体" w:cs="宋体"/>
          <w:color w:val="auto"/>
          <w:sz w:val="22"/>
        </w:rPr>
        <w:t>姓    名：</w:t>
      </w:r>
      <w:r>
        <w:rPr>
          <w:rFonts w:hint="eastAsia" w:ascii="宋体" w:hAnsi="宋体" w:cs="宋体"/>
          <w:color w:val="auto"/>
          <w:sz w:val="22"/>
          <w:u w:val="single"/>
        </w:rPr>
        <w:t>     </w:t>
      </w:r>
      <w:r>
        <w:rPr>
          <w:rFonts w:hint="eastAsia" w:ascii="宋体" w:hAnsi="宋体" w:cs="宋体"/>
          <w:color w:val="auto"/>
          <w:sz w:val="22"/>
        </w:rPr>
        <w:t>；</w:t>
      </w:r>
    </w:p>
    <w:p w14:paraId="404EC014">
      <w:pPr>
        <w:pStyle w:val="40"/>
        <w:spacing w:line="360" w:lineRule="exact"/>
        <w:ind w:firstLine="440" w:firstLineChars="200"/>
        <w:rPr>
          <w:rFonts w:hint="eastAsia" w:ascii="宋体" w:hAnsi="宋体" w:cs="宋体"/>
          <w:color w:val="auto"/>
          <w:sz w:val="22"/>
        </w:rPr>
      </w:pPr>
      <w:r>
        <w:rPr>
          <w:rFonts w:hint="eastAsia" w:ascii="宋体" w:hAnsi="宋体" w:cs="宋体"/>
          <w:color w:val="auto"/>
          <w:sz w:val="22"/>
        </w:rPr>
        <w:t>身份证号：</w:t>
      </w:r>
      <w:r>
        <w:rPr>
          <w:rFonts w:hint="eastAsia" w:ascii="宋体" w:hAnsi="宋体" w:cs="宋体"/>
          <w:color w:val="auto"/>
          <w:sz w:val="22"/>
          <w:u w:val="single"/>
        </w:rPr>
        <w:t>      </w:t>
      </w:r>
      <w:r>
        <w:rPr>
          <w:rFonts w:hint="eastAsia" w:ascii="宋体" w:hAnsi="宋体" w:cs="宋体"/>
          <w:color w:val="auto"/>
          <w:sz w:val="22"/>
        </w:rPr>
        <w:t>；</w:t>
      </w:r>
    </w:p>
    <w:p w14:paraId="2A66DED5">
      <w:pPr>
        <w:pStyle w:val="40"/>
        <w:spacing w:line="360" w:lineRule="exact"/>
        <w:ind w:firstLine="440" w:firstLineChars="200"/>
        <w:rPr>
          <w:rFonts w:hint="eastAsia" w:ascii="宋体" w:hAnsi="宋体" w:cs="宋体"/>
          <w:color w:val="auto"/>
          <w:sz w:val="22"/>
        </w:rPr>
      </w:pPr>
      <w:r>
        <w:rPr>
          <w:rFonts w:hint="eastAsia" w:ascii="宋体" w:hAnsi="宋体" w:cs="宋体"/>
          <w:color w:val="auto"/>
          <w:sz w:val="22"/>
        </w:rPr>
        <w:t>职    务：</w:t>
      </w:r>
      <w:r>
        <w:rPr>
          <w:rFonts w:hint="eastAsia" w:ascii="宋体" w:hAnsi="宋体" w:cs="宋体"/>
          <w:color w:val="auto"/>
          <w:sz w:val="22"/>
          <w:u w:val="single"/>
        </w:rPr>
        <w:t>    </w:t>
      </w:r>
      <w:r>
        <w:rPr>
          <w:rFonts w:hint="eastAsia" w:ascii="宋体" w:hAnsi="宋体" w:cs="宋体"/>
          <w:color w:val="auto"/>
          <w:sz w:val="22"/>
        </w:rPr>
        <w:t>；</w:t>
      </w:r>
    </w:p>
    <w:p w14:paraId="272D1AF1">
      <w:pPr>
        <w:pStyle w:val="40"/>
        <w:spacing w:line="360" w:lineRule="exact"/>
        <w:ind w:firstLine="440" w:firstLineChars="200"/>
        <w:rPr>
          <w:rFonts w:hint="eastAsia" w:ascii="宋体" w:hAnsi="宋体" w:cs="宋体"/>
          <w:color w:val="auto"/>
          <w:sz w:val="22"/>
        </w:rPr>
      </w:pPr>
      <w:r>
        <w:rPr>
          <w:rFonts w:hint="eastAsia" w:ascii="宋体" w:hAnsi="宋体" w:cs="宋体"/>
          <w:color w:val="auto"/>
          <w:sz w:val="22"/>
        </w:rPr>
        <w:t>联系电话：</w:t>
      </w:r>
      <w:r>
        <w:rPr>
          <w:rFonts w:hint="eastAsia" w:ascii="宋体" w:hAnsi="宋体" w:cs="宋体"/>
          <w:color w:val="auto"/>
          <w:sz w:val="22"/>
          <w:u w:val="single"/>
        </w:rPr>
        <w:t>     </w:t>
      </w:r>
      <w:r>
        <w:rPr>
          <w:rFonts w:hint="eastAsia" w:ascii="宋体" w:hAnsi="宋体" w:cs="宋体"/>
          <w:color w:val="auto"/>
          <w:sz w:val="22"/>
        </w:rPr>
        <w:t>；</w:t>
      </w:r>
    </w:p>
    <w:p w14:paraId="799A78E3">
      <w:pPr>
        <w:pStyle w:val="40"/>
        <w:spacing w:line="360" w:lineRule="exact"/>
        <w:ind w:firstLine="440" w:firstLineChars="200"/>
        <w:rPr>
          <w:rFonts w:hint="eastAsia" w:ascii="宋体" w:hAnsi="宋体" w:cs="宋体"/>
          <w:color w:val="auto"/>
          <w:sz w:val="22"/>
        </w:rPr>
      </w:pPr>
      <w:r>
        <w:rPr>
          <w:rFonts w:hint="eastAsia" w:ascii="宋体" w:hAnsi="宋体" w:cs="宋体"/>
          <w:color w:val="auto"/>
          <w:sz w:val="22"/>
        </w:rPr>
        <w:t>电子信箱：</w:t>
      </w:r>
      <w:r>
        <w:rPr>
          <w:rFonts w:hint="eastAsia" w:ascii="宋体" w:hAnsi="宋体" w:cs="宋体"/>
          <w:color w:val="auto"/>
          <w:sz w:val="22"/>
          <w:u w:val="single"/>
        </w:rPr>
        <w:t>     </w:t>
      </w:r>
      <w:r>
        <w:rPr>
          <w:rFonts w:hint="eastAsia" w:ascii="宋体" w:hAnsi="宋体" w:cs="宋体"/>
          <w:color w:val="auto"/>
          <w:sz w:val="22"/>
        </w:rPr>
        <w:t>；</w:t>
      </w:r>
    </w:p>
    <w:p w14:paraId="35DD4174">
      <w:pPr>
        <w:pStyle w:val="40"/>
        <w:spacing w:line="360" w:lineRule="exact"/>
        <w:ind w:firstLine="440" w:firstLineChars="200"/>
        <w:rPr>
          <w:rFonts w:hint="eastAsia" w:ascii="宋体" w:hAnsi="宋体" w:cs="宋体"/>
          <w:color w:val="auto"/>
          <w:sz w:val="22"/>
        </w:rPr>
      </w:pPr>
      <w:r>
        <w:rPr>
          <w:rFonts w:hint="eastAsia" w:ascii="宋体" w:hAnsi="宋体" w:cs="宋体"/>
          <w:color w:val="auto"/>
          <w:sz w:val="22"/>
        </w:rPr>
        <w:t>通信地址：</w:t>
      </w:r>
      <w:r>
        <w:rPr>
          <w:rFonts w:hint="eastAsia" w:ascii="宋体" w:hAnsi="宋体" w:cs="宋体"/>
          <w:color w:val="auto"/>
          <w:sz w:val="22"/>
          <w:u w:val="single"/>
        </w:rPr>
        <w:t>    </w:t>
      </w:r>
      <w:r>
        <w:rPr>
          <w:rFonts w:hint="eastAsia" w:ascii="宋体" w:hAnsi="宋体" w:cs="宋体"/>
          <w:color w:val="auto"/>
          <w:sz w:val="22"/>
        </w:rPr>
        <w:t>。</w:t>
      </w:r>
    </w:p>
    <w:p w14:paraId="099A61B4">
      <w:pPr>
        <w:pStyle w:val="40"/>
        <w:spacing w:line="360" w:lineRule="exact"/>
        <w:ind w:firstLine="440" w:firstLineChars="200"/>
        <w:rPr>
          <w:rFonts w:hint="eastAsia" w:ascii="宋体" w:hAnsi="宋体" w:cs="宋体"/>
          <w:color w:val="auto"/>
          <w:sz w:val="22"/>
          <w:u w:val="single"/>
        </w:rPr>
      </w:pPr>
      <w:r>
        <w:rPr>
          <w:rFonts w:hint="eastAsia" w:ascii="宋体" w:hAnsi="宋体" w:cs="宋体"/>
          <w:color w:val="auto"/>
          <w:sz w:val="22"/>
        </w:rPr>
        <w:t>发包人对发包人代表的授权范围如下：</w:t>
      </w:r>
      <w:r>
        <w:rPr>
          <w:rFonts w:hint="eastAsia" w:ascii="宋体" w:hAnsi="宋体" w:cs="宋体"/>
          <w:color w:val="auto"/>
          <w:sz w:val="22"/>
          <w:u w:val="single"/>
        </w:rPr>
        <w:t></w:t>
      </w:r>
      <w:r>
        <w:rPr>
          <w:rFonts w:hint="eastAsia" w:ascii="宋体" w:hAnsi="宋体" w:cs="宋体"/>
          <w:bCs/>
          <w:color w:val="auto"/>
          <w:sz w:val="22"/>
          <w:u w:val="single"/>
        </w:rPr>
        <w:t>对本工程质量、工期、进度、安全、文明施工及材料和设备进场进行监督检查；对涉及工期延长、设计变更和现场收方等的相关事项作出处理；办理中间交工工程验收手续；协调施工现场及外部有关事宜</w:t>
      </w:r>
      <w:r>
        <w:rPr>
          <w:rFonts w:hint="eastAsia" w:ascii="宋体" w:hAnsi="宋体" w:cs="宋体"/>
          <w:color w:val="auto"/>
          <w:sz w:val="22"/>
          <w:u w:val="single"/>
        </w:rPr>
        <w:t xml:space="preserve"> </w:t>
      </w:r>
      <w:r>
        <w:rPr>
          <w:rFonts w:hint="eastAsia" w:ascii="宋体" w:hAnsi="宋体" w:cs="宋体"/>
          <w:color w:val="auto"/>
          <w:sz w:val="22"/>
        </w:rPr>
        <w:t>。</w:t>
      </w:r>
    </w:p>
    <w:p w14:paraId="0865FC46">
      <w:pPr>
        <w:pStyle w:val="39"/>
        <w:spacing w:line="360" w:lineRule="exact"/>
        <w:ind w:firstLine="442" w:firstLineChars="200"/>
        <w:rPr>
          <w:rFonts w:hint="eastAsia" w:ascii="宋体" w:hAnsi="宋体" w:cs="宋体"/>
          <w:color w:val="auto"/>
          <w:sz w:val="22"/>
          <w:szCs w:val="22"/>
        </w:rPr>
      </w:pPr>
      <w:bookmarkStart w:id="213" w:name="_Toc533432729"/>
      <w:bookmarkStart w:id="214" w:name="_Toc389065270"/>
      <w:bookmarkStart w:id="215" w:name="_Toc395382506"/>
      <w:bookmarkStart w:id="216" w:name="_Toc373227704"/>
      <w:bookmarkStart w:id="217" w:name="_Toc12975894"/>
      <w:bookmarkStart w:id="218" w:name="_Toc373478351"/>
      <w:r>
        <w:rPr>
          <w:rFonts w:hint="eastAsia" w:ascii="宋体" w:hAnsi="宋体" w:cs="宋体"/>
          <w:color w:val="auto"/>
          <w:sz w:val="22"/>
          <w:szCs w:val="22"/>
        </w:rPr>
        <w:t>2.4 施工现场、施工条件和基础资料的提供</w:t>
      </w:r>
      <w:bookmarkEnd w:id="213"/>
      <w:bookmarkEnd w:id="214"/>
      <w:bookmarkEnd w:id="215"/>
      <w:bookmarkEnd w:id="216"/>
      <w:bookmarkEnd w:id="217"/>
      <w:bookmarkEnd w:id="218"/>
    </w:p>
    <w:p w14:paraId="4D3F6C2A">
      <w:pPr>
        <w:pStyle w:val="40"/>
        <w:spacing w:line="360" w:lineRule="exact"/>
        <w:ind w:firstLine="440" w:firstLineChars="200"/>
        <w:rPr>
          <w:rFonts w:hint="eastAsia" w:ascii="宋体" w:hAnsi="宋体" w:cs="宋体"/>
          <w:color w:val="auto"/>
          <w:sz w:val="22"/>
        </w:rPr>
      </w:pPr>
      <w:r>
        <w:rPr>
          <w:rFonts w:hint="eastAsia" w:ascii="宋体" w:hAnsi="宋体" w:cs="宋体"/>
          <w:color w:val="auto"/>
          <w:sz w:val="22"/>
        </w:rPr>
        <w:t>2.4.1 提供施工现场</w:t>
      </w:r>
    </w:p>
    <w:p w14:paraId="620D1439">
      <w:pPr>
        <w:pStyle w:val="60"/>
        <w:spacing w:line="360" w:lineRule="exact"/>
        <w:ind w:firstLine="440" w:firstLineChars="200"/>
        <w:jc w:val="left"/>
        <w:rPr>
          <w:rFonts w:hint="eastAsia" w:ascii="宋体" w:hAnsi="宋体" w:cs="宋体"/>
          <w:b/>
          <w:color w:val="auto"/>
          <w:sz w:val="22"/>
          <w:szCs w:val="22"/>
        </w:rPr>
      </w:pPr>
      <w:r>
        <w:rPr>
          <w:rFonts w:hint="eastAsia" w:ascii="宋体" w:hAnsi="宋体" w:cs="宋体"/>
          <w:color w:val="auto"/>
          <w:sz w:val="22"/>
          <w:szCs w:val="22"/>
        </w:rPr>
        <w:t>关于发包人移交施工现场的期限要求：</w:t>
      </w:r>
      <w:r>
        <w:rPr>
          <w:rFonts w:hint="eastAsia" w:ascii="宋体" w:hAnsi="宋体" w:cs="宋体"/>
          <w:color w:val="auto"/>
          <w:sz w:val="22"/>
          <w:szCs w:val="22"/>
          <w:u w:val="single"/>
          <w:lang w:val="en-US" w:eastAsia="zh-CN"/>
        </w:rPr>
        <w:t xml:space="preserve"> </w:t>
      </w:r>
      <w:r>
        <w:rPr>
          <w:rFonts w:hint="eastAsia" w:ascii="宋体" w:hAnsi="宋体" w:cs="宋体"/>
          <w:color w:val="auto"/>
          <w:sz w:val="22"/>
          <w:szCs w:val="22"/>
          <w:u w:val="single"/>
        </w:rPr>
        <w:t>发包人应最迟于开工</w:t>
      </w:r>
      <w:r>
        <w:rPr>
          <w:rFonts w:hint="eastAsia" w:ascii="宋体" w:hAnsi="宋体" w:cs="宋体"/>
          <w:color w:val="auto"/>
          <w:sz w:val="22"/>
          <w:szCs w:val="22"/>
          <w:highlight w:val="none"/>
          <w:u w:val="single"/>
        </w:rPr>
        <w:t>日期</w:t>
      </w:r>
      <w:r>
        <w:rPr>
          <w:rFonts w:hint="eastAsia" w:ascii="宋体" w:hAnsi="宋体" w:cs="宋体"/>
          <w:color w:val="auto"/>
          <w:sz w:val="22"/>
          <w:szCs w:val="22"/>
          <w:highlight w:val="none"/>
          <w:u w:val="single"/>
          <w:lang w:val="en-US" w:eastAsia="zh-CN"/>
        </w:rPr>
        <w:t>14</w:t>
      </w:r>
      <w:r>
        <w:rPr>
          <w:rFonts w:hint="eastAsia" w:ascii="宋体" w:hAnsi="宋体" w:cs="宋体"/>
          <w:color w:val="auto"/>
          <w:sz w:val="22"/>
          <w:szCs w:val="22"/>
          <w:highlight w:val="none"/>
          <w:u w:val="single"/>
        </w:rPr>
        <w:t>天前</w:t>
      </w:r>
      <w:r>
        <w:rPr>
          <w:rFonts w:hint="eastAsia" w:ascii="宋体" w:hAnsi="宋体" w:cs="宋体"/>
          <w:color w:val="auto"/>
          <w:sz w:val="22"/>
          <w:szCs w:val="22"/>
          <w:u w:val="single"/>
        </w:rPr>
        <w:t>向承包人移交部分施工现场。发包人根据征地进展安排，分期</w:t>
      </w:r>
      <w:r>
        <w:rPr>
          <w:rFonts w:hint="eastAsia" w:ascii="宋体" w:hAnsi="宋体" w:cs="宋体"/>
          <w:color w:val="auto"/>
          <w:sz w:val="22"/>
          <w:szCs w:val="22"/>
          <w:u w:val="single"/>
          <w:lang w:eastAsia="zh-CN"/>
        </w:rPr>
        <w:t>（</w:t>
      </w:r>
      <w:r>
        <w:rPr>
          <w:rFonts w:hint="eastAsia" w:ascii="宋体" w:hAnsi="宋体" w:cs="宋体"/>
          <w:color w:val="auto"/>
          <w:sz w:val="22"/>
          <w:szCs w:val="22"/>
          <w:u w:val="single"/>
        </w:rPr>
        <w:t>也可以一次</w:t>
      </w:r>
      <w:r>
        <w:rPr>
          <w:rFonts w:hint="eastAsia" w:ascii="宋体" w:hAnsi="宋体" w:cs="宋体"/>
          <w:color w:val="auto"/>
          <w:sz w:val="22"/>
          <w:szCs w:val="22"/>
          <w:u w:val="single"/>
          <w:lang w:eastAsia="zh-CN"/>
        </w:rPr>
        <w:t>）</w:t>
      </w:r>
      <w:r>
        <w:rPr>
          <w:rFonts w:hint="eastAsia" w:ascii="宋体" w:hAnsi="宋体" w:cs="宋体"/>
          <w:color w:val="auto"/>
          <w:sz w:val="22"/>
          <w:szCs w:val="22"/>
          <w:u w:val="single"/>
        </w:rPr>
        <w:t>将施工所需的永久占地办妥征用以及拆迁赔偿手续，通知承包人使用，以使承包人能够连续不间断地施工</w:t>
      </w:r>
      <w:r>
        <w:rPr>
          <w:rFonts w:hint="eastAsia" w:ascii="宋体" w:hAnsi="宋体" w:cs="宋体"/>
          <w:color w:val="auto"/>
          <w:sz w:val="22"/>
          <w:szCs w:val="22"/>
          <w:u w:val="none"/>
        </w:rPr>
        <w:t>。</w:t>
      </w:r>
    </w:p>
    <w:p w14:paraId="5FC5FFEE">
      <w:pPr>
        <w:pStyle w:val="60"/>
        <w:spacing w:line="360" w:lineRule="exact"/>
        <w:ind w:firstLine="440" w:firstLineChars="200"/>
        <w:jc w:val="left"/>
        <w:rPr>
          <w:rFonts w:hint="eastAsia" w:ascii="宋体" w:hAnsi="宋体" w:cs="宋体"/>
          <w:color w:val="auto"/>
          <w:sz w:val="22"/>
          <w:szCs w:val="22"/>
        </w:rPr>
      </w:pPr>
      <w:r>
        <w:rPr>
          <w:rFonts w:hint="eastAsia" w:ascii="宋体" w:hAnsi="宋体" w:cs="宋体"/>
          <w:color w:val="auto"/>
          <w:sz w:val="22"/>
          <w:szCs w:val="22"/>
        </w:rPr>
        <w:t>本工程可供承包人使用的场地仅为经规划部门批准的红线范围或借地范围（具体以发包人提供的初步设计文件及资料为准），承包人应无条件接受现场条件。超出上述范围需要使用的场地，均由承包人自行解决，并自行办妥一切需要办理的手续，由此引起的一切纠纷、事故和赔偿责任，均由承包人承担。如果由于发包人未能按照本款规定办妥永久占地征用手续，而影响承包人工程的施工，承包人须及时调整工程施工组织安排并报监理人批准，合理组织和安排工程施工。因此导致承包人延误工期或增加费用时，发包人仅考虑适当延长工期作为补偿。</w:t>
      </w:r>
    </w:p>
    <w:p w14:paraId="61FBD905">
      <w:pPr>
        <w:pStyle w:val="40"/>
        <w:spacing w:line="360" w:lineRule="exact"/>
        <w:ind w:firstLine="440" w:firstLineChars="200"/>
        <w:rPr>
          <w:rFonts w:hint="eastAsia" w:ascii="宋体" w:hAnsi="宋体" w:cs="宋体"/>
          <w:color w:val="auto"/>
          <w:sz w:val="22"/>
        </w:rPr>
      </w:pPr>
      <w:r>
        <w:rPr>
          <w:rFonts w:hint="eastAsia" w:ascii="宋体" w:hAnsi="宋体" w:cs="宋体"/>
          <w:color w:val="auto"/>
          <w:sz w:val="22"/>
        </w:rPr>
        <w:t>2.4.2 提供施工条件</w:t>
      </w:r>
    </w:p>
    <w:p w14:paraId="6F84C858">
      <w:pPr>
        <w:pStyle w:val="60"/>
        <w:spacing w:line="360" w:lineRule="exact"/>
        <w:ind w:firstLine="440" w:firstLineChars="200"/>
        <w:rPr>
          <w:rFonts w:hint="eastAsia" w:ascii="宋体" w:hAnsi="宋体" w:cs="宋体"/>
          <w:bCs/>
          <w:color w:val="auto"/>
          <w:sz w:val="22"/>
          <w:szCs w:val="22"/>
          <w:u w:val="single"/>
        </w:rPr>
      </w:pPr>
      <w:r>
        <w:rPr>
          <w:rFonts w:hint="eastAsia" w:ascii="宋体" w:hAnsi="宋体" w:cs="宋体"/>
          <w:color w:val="auto"/>
          <w:sz w:val="22"/>
          <w:szCs w:val="22"/>
        </w:rPr>
        <w:t>关于发包人应负责提供施工所需要的条件，包括：</w:t>
      </w:r>
      <w:r>
        <w:rPr>
          <w:rFonts w:hint="eastAsia" w:ascii="宋体" w:hAnsi="宋体" w:cs="宋体"/>
          <w:bCs/>
          <w:color w:val="auto"/>
          <w:sz w:val="22"/>
          <w:szCs w:val="22"/>
          <w:u w:val="single"/>
        </w:rPr>
        <w:t>施工所需的水、电、气、通讯等管线接至施工场地的均由承包人自行负责，并承担相关费用。若供电和供水部门的原因造成停电停水或承包人未能及时报装，承包人必须自行解决，费用由承包人负责。发包人的协助不能免除或减轻承包人的任何责任</w:t>
      </w:r>
      <w:r>
        <w:rPr>
          <w:rFonts w:hint="eastAsia" w:ascii="宋体" w:hAnsi="宋体" w:cs="宋体"/>
          <w:bCs/>
          <w:color w:val="auto"/>
          <w:sz w:val="22"/>
          <w:szCs w:val="22"/>
          <w:u w:val="none"/>
        </w:rPr>
        <w:t>。</w:t>
      </w:r>
    </w:p>
    <w:p w14:paraId="0ACCD356">
      <w:pPr>
        <w:pStyle w:val="60"/>
        <w:spacing w:line="360" w:lineRule="exact"/>
        <w:ind w:firstLine="440" w:firstLineChars="200"/>
        <w:jc w:val="left"/>
        <w:rPr>
          <w:rFonts w:hint="eastAsia" w:ascii="宋体" w:hAnsi="宋体" w:cs="宋体"/>
          <w:color w:val="auto"/>
          <w:sz w:val="22"/>
          <w:szCs w:val="22"/>
          <w:u w:val="single"/>
        </w:rPr>
      </w:pPr>
      <w:r>
        <w:rPr>
          <w:rFonts w:hint="eastAsia" w:ascii="宋体" w:hAnsi="宋体" w:cs="宋体"/>
          <w:color w:val="auto"/>
          <w:sz w:val="22"/>
          <w:szCs w:val="22"/>
          <w:u w:val="single"/>
        </w:rPr>
        <w:t>临时占地属于本合同内容的一部分，费用已包含在合同总价中，临时占地由承包人向当地政府土地管理部门申请，并办理租用手续，承包人按有关规定直接支付其费用。</w:t>
      </w:r>
    </w:p>
    <w:p w14:paraId="1C98224F">
      <w:pPr>
        <w:pStyle w:val="60"/>
        <w:spacing w:line="360" w:lineRule="exact"/>
        <w:ind w:firstLine="440" w:firstLineChars="200"/>
        <w:jc w:val="left"/>
        <w:rPr>
          <w:rFonts w:hint="eastAsia" w:ascii="宋体" w:hAnsi="宋体" w:cs="宋体"/>
          <w:color w:val="auto"/>
          <w:sz w:val="22"/>
          <w:szCs w:val="22"/>
          <w:u w:val="single"/>
        </w:rPr>
      </w:pPr>
      <w:r>
        <w:rPr>
          <w:rFonts w:hint="eastAsia" w:ascii="宋体" w:hAnsi="宋体" w:cs="宋体"/>
          <w:color w:val="auto"/>
          <w:sz w:val="22"/>
          <w:szCs w:val="22"/>
          <w:u w:val="single"/>
        </w:rPr>
        <w:t>临时占地范围包括承包人驻地的办公室、食堂、宿舍、道路和机械设备停放场、材料堆放场地、取土场、弃土场、预制场、拌和场、仓库、进场临时道路、临时便道、便桥等与本工程有关的临时占地。承包人应在“临时占地计划表”范围内按实际需要与先后次序，提出具体计划报监理人和发包人。临时占地的面积和使用期应满足工程需要，费用包括临时占地数量、时间及因此而发生的协调、租用、复耕、地面附着物的拆迁补偿等相关费用。尽管承包人按照磋商文件中的“临时占地计划表”所述用地开展施工，但仍不满足实际需要时，承包人需自费增加临时占地的面积和使用期。</w:t>
      </w:r>
    </w:p>
    <w:p w14:paraId="4DCD6521">
      <w:pPr>
        <w:pStyle w:val="60"/>
        <w:spacing w:line="360" w:lineRule="exact"/>
        <w:ind w:firstLine="440" w:firstLineChars="200"/>
        <w:jc w:val="left"/>
        <w:rPr>
          <w:rFonts w:hint="eastAsia" w:ascii="宋体" w:hAnsi="宋体" w:cs="宋体"/>
          <w:color w:val="auto"/>
          <w:sz w:val="22"/>
          <w:szCs w:val="22"/>
          <w:u w:val="single"/>
        </w:rPr>
      </w:pPr>
      <w:r>
        <w:rPr>
          <w:rFonts w:hint="eastAsia" w:ascii="宋体" w:hAnsi="宋体" w:cs="宋体"/>
          <w:color w:val="auto"/>
          <w:sz w:val="22"/>
          <w:szCs w:val="22"/>
          <w:u w:val="single"/>
        </w:rPr>
        <w:t>临时占地退还前，承包人应自费恢复到临时占地使用前的状况。如因承包人撤离后未按要求对临时占地进行恢复或虽进行了恢复但未达到使用标准的，将由发包人委托第三方对其恢复，所发生的费用将从应付或拟付给承包人的任何款项内扣除</w:t>
      </w:r>
      <w:r>
        <w:rPr>
          <w:rFonts w:hint="eastAsia" w:ascii="宋体" w:hAnsi="宋体" w:cs="宋体"/>
          <w:color w:val="auto"/>
          <w:sz w:val="22"/>
          <w:szCs w:val="22"/>
          <w:u w:val="none"/>
        </w:rPr>
        <w:t>。</w:t>
      </w:r>
    </w:p>
    <w:p w14:paraId="06C66A9D">
      <w:pPr>
        <w:pStyle w:val="39"/>
        <w:spacing w:line="360" w:lineRule="exact"/>
        <w:ind w:firstLine="442" w:firstLineChars="200"/>
        <w:rPr>
          <w:rFonts w:hint="eastAsia" w:ascii="宋体" w:hAnsi="宋体" w:cs="宋体"/>
          <w:color w:val="auto"/>
          <w:sz w:val="22"/>
          <w:szCs w:val="22"/>
        </w:rPr>
      </w:pPr>
      <w:bookmarkStart w:id="219" w:name="_Toc12975895"/>
      <w:bookmarkStart w:id="220" w:name="_Toc533432730"/>
      <w:bookmarkStart w:id="221" w:name="_Toc389065271"/>
      <w:bookmarkStart w:id="222" w:name="_Toc373227705"/>
      <w:bookmarkStart w:id="223" w:name="_Toc373478352"/>
      <w:bookmarkStart w:id="224" w:name="_Toc395382507"/>
      <w:r>
        <w:rPr>
          <w:rFonts w:hint="eastAsia" w:ascii="宋体" w:hAnsi="宋体" w:cs="宋体"/>
          <w:color w:val="auto"/>
          <w:sz w:val="22"/>
          <w:szCs w:val="22"/>
        </w:rPr>
        <w:t>2.5 资金来源证明及支付担保</w:t>
      </w:r>
      <w:bookmarkEnd w:id="219"/>
      <w:bookmarkEnd w:id="220"/>
      <w:bookmarkEnd w:id="221"/>
      <w:bookmarkEnd w:id="222"/>
      <w:bookmarkEnd w:id="223"/>
      <w:bookmarkEnd w:id="224"/>
    </w:p>
    <w:p w14:paraId="74FC754F">
      <w:pPr>
        <w:pStyle w:val="40"/>
        <w:spacing w:line="360" w:lineRule="exact"/>
        <w:ind w:firstLine="440" w:firstLineChars="200"/>
        <w:rPr>
          <w:rFonts w:hint="eastAsia" w:ascii="宋体" w:hAnsi="宋体" w:cs="宋体"/>
          <w:color w:val="auto"/>
          <w:sz w:val="22"/>
        </w:rPr>
      </w:pPr>
      <w:r>
        <w:rPr>
          <w:rFonts w:hint="eastAsia" w:ascii="宋体" w:hAnsi="宋体" w:cs="宋体"/>
          <w:color w:val="auto"/>
          <w:sz w:val="22"/>
        </w:rPr>
        <w:t>发包人提供资金来源证明的期限要求：</w:t>
      </w:r>
      <w:r>
        <w:rPr>
          <w:rFonts w:hint="eastAsia" w:ascii="宋体" w:hAnsi="宋体" w:cs="宋体"/>
          <w:color w:val="auto"/>
          <w:sz w:val="22"/>
          <w:u w:val="single"/>
        </w:rPr>
        <w:t xml:space="preserve">不提供  </w:t>
      </w:r>
      <w:r>
        <w:rPr>
          <w:rFonts w:hint="eastAsia" w:ascii="宋体" w:hAnsi="宋体" w:cs="宋体"/>
          <w:color w:val="auto"/>
          <w:sz w:val="22"/>
        </w:rPr>
        <w:t>。</w:t>
      </w:r>
    </w:p>
    <w:p w14:paraId="1E7F2A6A">
      <w:pPr>
        <w:pStyle w:val="40"/>
        <w:spacing w:line="360" w:lineRule="exact"/>
        <w:ind w:firstLine="440" w:firstLineChars="200"/>
        <w:rPr>
          <w:rFonts w:hint="eastAsia" w:ascii="宋体" w:hAnsi="宋体" w:cs="宋体"/>
          <w:color w:val="auto"/>
          <w:sz w:val="22"/>
        </w:rPr>
      </w:pPr>
      <w:r>
        <w:rPr>
          <w:rFonts w:hint="eastAsia" w:ascii="宋体" w:hAnsi="宋体" w:cs="宋体"/>
          <w:color w:val="auto"/>
          <w:sz w:val="22"/>
        </w:rPr>
        <w:t>发包人是否提供支付担保：</w:t>
      </w:r>
      <w:r>
        <w:rPr>
          <w:rFonts w:hint="eastAsia" w:ascii="宋体" w:hAnsi="宋体" w:cs="宋体"/>
          <w:color w:val="auto"/>
          <w:sz w:val="22"/>
          <w:u w:val="single"/>
        </w:rPr>
        <w:t xml:space="preserve">不提供  </w:t>
      </w:r>
      <w:r>
        <w:rPr>
          <w:rFonts w:hint="eastAsia" w:ascii="宋体" w:hAnsi="宋体" w:cs="宋体"/>
          <w:color w:val="auto"/>
          <w:sz w:val="22"/>
        </w:rPr>
        <w:t>。</w:t>
      </w:r>
    </w:p>
    <w:p w14:paraId="47BB35A1">
      <w:pPr>
        <w:pStyle w:val="40"/>
        <w:spacing w:line="360" w:lineRule="exact"/>
        <w:ind w:firstLine="440" w:firstLineChars="200"/>
        <w:rPr>
          <w:rFonts w:hint="eastAsia" w:ascii="宋体" w:hAnsi="宋体" w:cs="宋体"/>
          <w:color w:val="auto"/>
          <w:sz w:val="22"/>
        </w:rPr>
      </w:pPr>
      <w:r>
        <w:rPr>
          <w:rFonts w:hint="eastAsia" w:ascii="宋体" w:hAnsi="宋体" w:cs="宋体"/>
          <w:color w:val="auto"/>
          <w:sz w:val="22"/>
        </w:rPr>
        <w:t>发包人提供支付担保的形式：</w:t>
      </w:r>
      <w:r>
        <w:rPr>
          <w:rFonts w:hint="eastAsia" w:ascii="宋体" w:hAnsi="宋体" w:cs="宋体"/>
          <w:color w:val="auto"/>
          <w:sz w:val="22"/>
          <w:u w:val="single"/>
        </w:rPr>
        <w:t>无</w:t>
      </w:r>
      <w:r>
        <w:rPr>
          <w:rFonts w:hint="eastAsia" w:ascii="宋体" w:hAnsi="宋体" w:cs="宋体"/>
          <w:color w:val="auto"/>
          <w:sz w:val="22"/>
        </w:rPr>
        <w:t>。</w:t>
      </w:r>
    </w:p>
    <w:p w14:paraId="5F6D765B">
      <w:pPr>
        <w:pStyle w:val="40"/>
        <w:spacing w:line="360" w:lineRule="exact"/>
        <w:ind w:firstLine="440" w:firstLineChars="200"/>
        <w:rPr>
          <w:rFonts w:hint="eastAsia" w:ascii="宋体" w:hAnsi="宋体" w:cs="宋体"/>
          <w:color w:val="auto"/>
          <w:sz w:val="22"/>
          <w:u w:val="single"/>
        </w:rPr>
      </w:pPr>
    </w:p>
    <w:p w14:paraId="0441EA2D">
      <w:pPr>
        <w:pStyle w:val="70"/>
        <w:spacing w:before="0" w:after="0" w:line="360" w:lineRule="exact"/>
        <w:ind w:firstLine="442" w:firstLineChars="200"/>
        <w:rPr>
          <w:rFonts w:hint="eastAsia" w:ascii="宋体" w:hAnsi="宋体" w:cs="宋体"/>
          <w:color w:val="auto"/>
          <w:sz w:val="22"/>
          <w:szCs w:val="22"/>
        </w:rPr>
      </w:pPr>
      <w:bookmarkStart w:id="225" w:name="_Toc373478353"/>
      <w:bookmarkStart w:id="226" w:name="_Toc389065272"/>
      <w:bookmarkStart w:id="227" w:name="_Toc12975896"/>
      <w:bookmarkStart w:id="228" w:name="_Toc373227706"/>
      <w:bookmarkStart w:id="229" w:name="_Toc395382508"/>
      <w:bookmarkStart w:id="230" w:name="_Toc533432731"/>
      <w:bookmarkStart w:id="231" w:name="_Toc351203635"/>
      <w:r>
        <w:rPr>
          <w:rFonts w:hint="eastAsia" w:ascii="宋体" w:hAnsi="宋体" w:cs="宋体"/>
          <w:color w:val="auto"/>
          <w:sz w:val="22"/>
          <w:szCs w:val="22"/>
        </w:rPr>
        <w:t>3</w:t>
      </w:r>
      <w:bookmarkStart w:id="232" w:name="_Toc296346659"/>
      <w:bookmarkStart w:id="233" w:name="_Toc292559363"/>
      <w:bookmarkStart w:id="234" w:name="_Toc296890986"/>
      <w:bookmarkStart w:id="235" w:name="_Toc296891198"/>
      <w:bookmarkStart w:id="236" w:name="_Toc297048344"/>
      <w:bookmarkStart w:id="237" w:name="_Toc296944497"/>
      <w:bookmarkStart w:id="238" w:name="_Toc292559868"/>
      <w:bookmarkStart w:id="239" w:name="_Toc297120458"/>
      <w:bookmarkStart w:id="240" w:name="_Toc296347157"/>
      <w:bookmarkStart w:id="241" w:name="_Toc296503158"/>
      <w:r>
        <w:rPr>
          <w:rFonts w:hint="eastAsia" w:ascii="宋体" w:hAnsi="宋体" w:cs="宋体"/>
          <w:color w:val="auto"/>
          <w:sz w:val="22"/>
          <w:szCs w:val="22"/>
        </w:rPr>
        <w:t>. 承包人</w:t>
      </w:r>
      <w:bookmarkEnd w:id="225"/>
      <w:bookmarkEnd w:id="226"/>
      <w:bookmarkEnd w:id="227"/>
      <w:bookmarkEnd w:id="228"/>
      <w:bookmarkEnd w:id="229"/>
      <w:bookmarkEnd w:id="230"/>
      <w:bookmarkEnd w:id="231"/>
    </w:p>
    <w:bookmarkEnd w:id="232"/>
    <w:bookmarkEnd w:id="233"/>
    <w:bookmarkEnd w:id="234"/>
    <w:bookmarkEnd w:id="235"/>
    <w:bookmarkEnd w:id="236"/>
    <w:bookmarkEnd w:id="237"/>
    <w:bookmarkEnd w:id="238"/>
    <w:bookmarkEnd w:id="239"/>
    <w:bookmarkEnd w:id="240"/>
    <w:bookmarkEnd w:id="241"/>
    <w:p w14:paraId="61BAB3E1">
      <w:pPr>
        <w:pStyle w:val="39"/>
        <w:spacing w:line="360" w:lineRule="exact"/>
        <w:ind w:firstLine="442" w:firstLineChars="200"/>
        <w:rPr>
          <w:rFonts w:hint="eastAsia" w:ascii="宋体" w:hAnsi="宋体" w:cs="宋体"/>
          <w:color w:val="auto"/>
          <w:sz w:val="22"/>
          <w:szCs w:val="22"/>
        </w:rPr>
      </w:pPr>
      <w:bookmarkStart w:id="242" w:name="_Toc533432732"/>
      <w:bookmarkStart w:id="243" w:name="_Toc373227707"/>
      <w:bookmarkStart w:id="244" w:name="_Toc395382509"/>
      <w:bookmarkStart w:id="245" w:name="_Toc373478354"/>
      <w:bookmarkStart w:id="246" w:name="_Toc389065273"/>
      <w:bookmarkStart w:id="247" w:name="_Toc12975897"/>
      <w:r>
        <w:rPr>
          <w:rFonts w:hint="eastAsia" w:ascii="宋体" w:hAnsi="宋体" w:cs="宋体"/>
          <w:color w:val="auto"/>
          <w:sz w:val="22"/>
          <w:szCs w:val="22"/>
        </w:rPr>
        <w:t>3.1 承包人的一般义务</w:t>
      </w:r>
      <w:bookmarkEnd w:id="242"/>
      <w:bookmarkEnd w:id="243"/>
      <w:bookmarkEnd w:id="244"/>
      <w:bookmarkEnd w:id="245"/>
      <w:bookmarkEnd w:id="246"/>
      <w:bookmarkEnd w:id="247"/>
    </w:p>
    <w:p w14:paraId="7A5009CF">
      <w:pPr>
        <w:pStyle w:val="40"/>
        <w:spacing w:line="360" w:lineRule="exact"/>
        <w:ind w:firstLine="440" w:firstLineChars="200"/>
        <w:jc w:val="left"/>
        <w:rPr>
          <w:rFonts w:hint="eastAsia" w:ascii="宋体" w:hAnsi="宋体" w:cs="宋体"/>
          <w:color w:val="auto"/>
          <w:sz w:val="22"/>
        </w:rPr>
      </w:pPr>
      <w:r>
        <w:rPr>
          <w:rFonts w:hint="eastAsia" w:ascii="宋体" w:hAnsi="宋体" w:cs="宋体"/>
          <w:color w:val="auto"/>
          <w:kern w:val="0"/>
          <w:sz w:val="22"/>
        </w:rPr>
        <w:t>（9）</w:t>
      </w:r>
      <w:r>
        <w:rPr>
          <w:rFonts w:hint="eastAsia" w:ascii="宋体" w:hAnsi="宋体" w:cs="宋体"/>
          <w:color w:val="auto"/>
          <w:sz w:val="22"/>
        </w:rPr>
        <w:t>承包人提交的竣工资料的内容：</w:t>
      </w:r>
      <w:r>
        <w:rPr>
          <w:rFonts w:hint="eastAsia" w:ascii="宋体" w:hAnsi="宋体" w:cs="宋体"/>
          <w:color w:val="auto"/>
          <w:sz w:val="22"/>
          <w:u w:val="single"/>
        </w:rPr>
        <w:t>工程施工技术资料、工程质量资料、工程检验评定资料、竣工图，项目所在地建设主管部门规定的其他应交资料</w:t>
      </w:r>
      <w:r>
        <w:rPr>
          <w:rFonts w:hint="eastAsia" w:ascii="宋体" w:hAnsi="宋体" w:cs="宋体"/>
          <w:color w:val="auto"/>
          <w:sz w:val="22"/>
          <w:u w:val="single"/>
          <w:lang w:val="en-US" w:eastAsia="zh-CN"/>
        </w:rPr>
        <w:t xml:space="preserve"> </w:t>
      </w:r>
      <w:r>
        <w:rPr>
          <w:rFonts w:hint="eastAsia" w:ascii="宋体" w:hAnsi="宋体" w:cs="宋体"/>
          <w:color w:val="auto"/>
          <w:sz w:val="22"/>
        </w:rPr>
        <w:t>。</w:t>
      </w:r>
    </w:p>
    <w:p w14:paraId="3451E0A1">
      <w:pPr>
        <w:pStyle w:val="40"/>
        <w:spacing w:line="360" w:lineRule="exact"/>
        <w:ind w:firstLine="440" w:firstLineChars="200"/>
        <w:jc w:val="left"/>
        <w:rPr>
          <w:rFonts w:hint="eastAsia" w:ascii="宋体" w:hAnsi="宋体" w:cs="宋体"/>
          <w:color w:val="auto"/>
          <w:sz w:val="22"/>
        </w:rPr>
      </w:pPr>
      <w:r>
        <w:rPr>
          <w:rFonts w:hint="eastAsia" w:ascii="宋体" w:hAnsi="宋体" w:cs="宋体"/>
          <w:color w:val="auto"/>
          <w:sz w:val="22"/>
        </w:rPr>
        <w:t>承包人需要提交的竣工资料套数：</w:t>
      </w:r>
      <w:r>
        <w:rPr>
          <w:rFonts w:hint="eastAsia" w:ascii="宋体" w:hAnsi="宋体" w:cs="宋体"/>
          <w:color w:val="auto"/>
          <w:sz w:val="22"/>
          <w:u w:val="single"/>
          <w:lang w:val="en-US" w:eastAsia="zh-CN"/>
        </w:rPr>
        <w:t xml:space="preserve"> </w:t>
      </w:r>
      <w:r>
        <w:rPr>
          <w:rFonts w:hint="eastAsia" w:ascii="宋体" w:hAnsi="宋体" w:cs="宋体"/>
          <w:color w:val="auto"/>
          <w:sz w:val="22"/>
          <w:u w:val="single"/>
        </w:rPr>
        <w:t>四套</w:t>
      </w:r>
      <w:r>
        <w:rPr>
          <w:rFonts w:hint="eastAsia" w:ascii="宋体" w:hAnsi="宋体" w:cs="宋体"/>
          <w:color w:val="auto"/>
          <w:sz w:val="22"/>
          <w:u w:val="single"/>
          <w:lang w:val="en-US" w:eastAsia="zh-CN"/>
        </w:rPr>
        <w:t xml:space="preserve"> </w:t>
      </w:r>
      <w:r>
        <w:rPr>
          <w:rFonts w:hint="eastAsia" w:ascii="宋体" w:hAnsi="宋体" w:cs="宋体"/>
          <w:color w:val="auto"/>
          <w:sz w:val="22"/>
        </w:rPr>
        <w:t>。</w:t>
      </w:r>
    </w:p>
    <w:p w14:paraId="584DD888">
      <w:pPr>
        <w:pStyle w:val="40"/>
        <w:spacing w:line="360" w:lineRule="exact"/>
        <w:ind w:firstLine="440" w:firstLineChars="200"/>
        <w:jc w:val="left"/>
        <w:rPr>
          <w:rFonts w:hint="eastAsia" w:ascii="宋体" w:hAnsi="宋体" w:cs="宋体"/>
          <w:color w:val="auto"/>
          <w:sz w:val="22"/>
        </w:rPr>
      </w:pPr>
      <w:r>
        <w:rPr>
          <w:rFonts w:hint="eastAsia" w:ascii="宋体" w:hAnsi="宋体" w:cs="宋体"/>
          <w:color w:val="auto"/>
          <w:sz w:val="22"/>
        </w:rPr>
        <w:t>承包人提交的竣工资料的费用承担：</w:t>
      </w:r>
      <w:r>
        <w:rPr>
          <w:rFonts w:hint="eastAsia" w:ascii="宋体" w:hAnsi="宋体" w:cs="宋体"/>
          <w:color w:val="auto"/>
          <w:sz w:val="22"/>
          <w:u w:val="single"/>
          <w:lang w:val="en-US" w:eastAsia="zh-CN"/>
        </w:rPr>
        <w:t xml:space="preserve"> </w:t>
      </w:r>
      <w:r>
        <w:rPr>
          <w:rFonts w:hint="eastAsia" w:ascii="宋体" w:hAnsi="宋体" w:cs="宋体"/>
          <w:color w:val="auto"/>
          <w:sz w:val="22"/>
          <w:u w:val="single"/>
        </w:rPr>
        <w:t>由承包人承担</w:t>
      </w:r>
      <w:r>
        <w:rPr>
          <w:rFonts w:hint="eastAsia" w:ascii="宋体" w:hAnsi="宋体" w:cs="宋体"/>
          <w:color w:val="auto"/>
          <w:sz w:val="22"/>
          <w:u w:val="single"/>
          <w:lang w:val="en-US" w:eastAsia="zh-CN"/>
        </w:rPr>
        <w:t xml:space="preserve"> </w:t>
      </w:r>
      <w:r>
        <w:rPr>
          <w:rFonts w:hint="eastAsia" w:ascii="宋体" w:hAnsi="宋体" w:cs="宋体"/>
          <w:color w:val="auto"/>
          <w:sz w:val="22"/>
        </w:rPr>
        <w:t>。</w:t>
      </w:r>
    </w:p>
    <w:p w14:paraId="461AF293">
      <w:pPr>
        <w:pStyle w:val="40"/>
        <w:spacing w:line="360" w:lineRule="exact"/>
        <w:ind w:firstLine="440" w:firstLineChars="200"/>
        <w:jc w:val="left"/>
        <w:rPr>
          <w:rFonts w:hint="eastAsia" w:ascii="宋体" w:hAnsi="宋体" w:cs="宋体"/>
          <w:color w:val="auto"/>
          <w:sz w:val="22"/>
        </w:rPr>
      </w:pPr>
      <w:r>
        <w:rPr>
          <w:rFonts w:hint="eastAsia" w:ascii="宋体" w:hAnsi="宋体" w:cs="宋体"/>
          <w:color w:val="auto"/>
          <w:sz w:val="22"/>
        </w:rPr>
        <w:t>承包人提交的竣工资料移交时间：</w:t>
      </w:r>
      <w:r>
        <w:rPr>
          <w:rFonts w:hint="eastAsia" w:ascii="宋体" w:hAnsi="宋体" w:cs="宋体"/>
          <w:color w:val="auto"/>
          <w:sz w:val="22"/>
          <w:u w:val="single"/>
        </w:rPr>
        <w:t xml:space="preserve">竣工验收合格之日起30天内 </w:t>
      </w:r>
      <w:r>
        <w:rPr>
          <w:rFonts w:hint="eastAsia" w:ascii="宋体" w:hAnsi="宋体" w:cs="宋体"/>
          <w:color w:val="auto"/>
          <w:sz w:val="22"/>
        </w:rPr>
        <w:t>。</w:t>
      </w:r>
    </w:p>
    <w:p w14:paraId="5E35B59B">
      <w:pPr>
        <w:pStyle w:val="40"/>
        <w:spacing w:line="360" w:lineRule="exact"/>
        <w:ind w:firstLine="440" w:firstLineChars="200"/>
        <w:jc w:val="left"/>
        <w:rPr>
          <w:rFonts w:hint="eastAsia" w:ascii="宋体" w:hAnsi="宋体" w:cs="宋体"/>
          <w:color w:val="auto"/>
          <w:sz w:val="22"/>
        </w:rPr>
      </w:pPr>
      <w:r>
        <w:rPr>
          <w:rFonts w:hint="eastAsia" w:ascii="宋体" w:hAnsi="宋体" w:cs="宋体"/>
          <w:color w:val="auto"/>
          <w:sz w:val="22"/>
        </w:rPr>
        <w:t>承包人提交的竣工资料形式要求：</w:t>
      </w:r>
      <w:r>
        <w:rPr>
          <w:rFonts w:hint="eastAsia" w:ascii="宋体" w:hAnsi="宋体" w:cs="宋体"/>
          <w:color w:val="auto"/>
          <w:sz w:val="22"/>
          <w:u w:val="single"/>
        </w:rPr>
        <w:t>书</w:t>
      </w:r>
      <w:r>
        <w:rPr>
          <w:rFonts w:hint="eastAsia" w:ascii="宋体" w:hAnsi="宋体" w:cs="宋体"/>
          <w:color w:val="auto"/>
          <w:sz w:val="22"/>
          <w:highlight w:val="none"/>
          <w:u w:val="single"/>
        </w:rPr>
        <w:t>面</w:t>
      </w:r>
      <w:r>
        <w:rPr>
          <w:rFonts w:hint="eastAsia" w:ascii="宋体" w:hAnsi="宋体" w:cs="宋体"/>
          <w:color w:val="auto"/>
          <w:sz w:val="22"/>
          <w:highlight w:val="none"/>
          <w:u w:val="single"/>
          <w:lang w:eastAsia="zh-CN"/>
        </w:rPr>
        <w:t>（</w:t>
      </w:r>
      <w:r>
        <w:rPr>
          <w:rFonts w:hint="eastAsia" w:ascii="宋体" w:hAnsi="宋体" w:cs="宋体"/>
          <w:color w:val="auto"/>
          <w:sz w:val="22"/>
          <w:highlight w:val="none"/>
          <w:u w:val="single"/>
          <w:lang w:val="en-US" w:eastAsia="zh-CN"/>
        </w:rPr>
        <w:t>含电子扫描版</w:t>
      </w:r>
      <w:r>
        <w:rPr>
          <w:rFonts w:hint="eastAsia" w:ascii="宋体" w:hAnsi="宋体" w:cs="宋体"/>
          <w:color w:val="auto"/>
          <w:sz w:val="22"/>
          <w:highlight w:val="none"/>
          <w:u w:val="single"/>
          <w:lang w:eastAsia="zh-CN"/>
        </w:rPr>
        <w:t>）</w:t>
      </w:r>
      <w:r>
        <w:rPr>
          <w:rFonts w:hint="eastAsia" w:ascii="宋体" w:hAnsi="宋体" w:cs="宋体"/>
          <w:color w:val="auto"/>
          <w:sz w:val="22"/>
          <w:highlight w:val="none"/>
          <w:u w:val="single"/>
        </w:rPr>
        <w:t>及电子文</w:t>
      </w:r>
      <w:r>
        <w:rPr>
          <w:rFonts w:hint="eastAsia" w:ascii="宋体" w:hAnsi="宋体" w:cs="宋体"/>
          <w:color w:val="auto"/>
          <w:sz w:val="22"/>
          <w:u w:val="single"/>
        </w:rPr>
        <w:t xml:space="preserve">档 </w:t>
      </w:r>
      <w:r>
        <w:rPr>
          <w:rFonts w:hint="eastAsia" w:ascii="宋体" w:hAnsi="宋体" w:cs="宋体"/>
          <w:color w:val="auto"/>
          <w:sz w:val="22"/>
        </w:rPr>
        <w:t>。</w:t>
      </w:r>
    </w:p>
    <w:p w14:paraId="7D43061C">
      <w:pPr>
        <w:pStyle w:val="60"/>
        <w:spacing w:line="360" w:lineRule="exact"/>
        <w:ind w:firstLine="440" w:firstLineChars="200"/>
        <w:rPr>
          <w:rFonts w:hint="eastAsia" w:ascii="宋体" w:hAnsi="宋体" w:cs="宋体"/>
          <w:color w:val="auto"/>
          <w:kern w:val="0"/>
          <w:sz w:val="22"/>
          <w:szCs w:val="22"/>
          <w:u w:val="single"/>
        </w:rPr>
      </w:pPr>
      <w:r>
        <w:rPr>
          <w:rFonts w:hint="eastAsia" w:ascii="宋体" w:hAnsi="宋体" w:cs="宋体"/>
          <w:color w:val="auto"/>
          <w:kern w:val="0"/>
          <w:sz w:val="22"/>
          <w:szCs w:val="22"/>
        </w:rPr>
        <w:t>（10）承包人应履行的其他义务：</w:t>
      </w:r>
      <w:r>
        <w:rPr>
          <w:rFonts w:hint="eastAsia" w:ascii="宋体" w:hAnsi="宋体" w:cs="宋体"/>
          <w:color w:val="auto"/>
          <w:kern w:val="0"/>
          <w:sz w:val="22"/>
          <w:szCs w:val="22"/>
          <w:u w:val="single"/>
        </w:rPr>
        <w:t>1）协调处理施工场地内及场地周围地下管线和邻近市政公用物、构筑物（含文物保护市政公用）、古树名木的保护工作；若发生上述情况所产生的费用，由承包人承担（包含于合同总价中）。2）充分考虑工地现场的周围环境、交通道路、现场条件、施工图纸、施工组织设计、施工技术措施、安全文明施工措施等因素，应积极做好综合组织和协调，负责解决施工扰民和民扰问题。3）承包人负责补遗工作，即对于任何属于本工程的工作范围，但未以文字形式明确约定属于承包人的工作，且未在合同中以文字形式明确约定为属于发包人自行完成的工作范围，此类工作应由承包人作为本工程的责任和义务自行完成。4）对于施工过程中有需发包人配合完成的工作，承包人应提前足够时间通知发包人。5) 施工区内临时设施、水电管线安装和保养，施工现场内地下管线和临近市政公用物、构筑物及临街交通要道、人行道的保护，费用由承包人负担。因承包人防护不力而发生事故，相关责任和费用由承包人承担。承包人施工完毕后，对所破坏的公共设施、劳动成果及道路应修复原貌，若承包人无能力或未在规定的时间内修复，由发包人代为修复，费用由承包人承担，由工程款中相应核减。6) 承包人须在现场踏勘的基础上充分考虑场内临时道路的施工维护，并在合同总价中包含。7) 档案管理要求：</w:t>
      </w:r>
    </w:p>
    <w:p w14:paraId="7FD36900">
      <w:pPr>
        <w:pStyle w:val="60"/>
        <w:spacing w:line="360" w:lineRule="exact"/>
        <w:ind w:firstLine="440" w:firstLineChars="200"/>
        <w:rPr>
          <w:rFonts w:hint="eastAsia" w:ascii="宋体" w:hAnsi="宋体" w:cs="宋体"/>
          <w:color w:val="auto"/>
          <w:kern w:val="0"/>
          <w:sz w:val="22"/>
          <w:szCs w:val="22"/>
          <w:u w:val="single"/>
        </w:rPr>
      </w:pPr>
      <w:r>
        <w:rPr>
          <w:rFonts w:hint="eastAsia" w:ascii="宋体" w:hAnsi="宋体" w:cs="宋体"/>
          <w:color w:val="auto"/>
          <w:kern w:val="0"/>
          <w:sz w:val="22"/>
          <w:szCs w:val="22"/>
          <w:u w:val="single"/>
        </w:rPr>
        <w:t>①承包人应设置负责施工档案管理的负责人。</w:t>
      </w:r>
    </w:p>
    <w:p w14:paraId="2521E565">
      <w:pPr>
        <w:pStyle w:val="60"/>
        <w:spacing w:line="360" w:lineRule="exact"/>
        <w:ind w:firstLine="440" w:firstLineChars="200"/>
        <w:rPr>
          <w:rFonts w:hint="eastAsia" w:ascii="宋体" w:hAnsi="宋体" w:cs="宋体"/>
          <w:color w:val="auto"/>
          <w:kern w:val="0"/>
          <w:sz w:val="22"/>
          <w:szCs w:val="22"/>
          <w:highlight w:val="none"/>
          <w:u w:val="single"/>
        </w:rPr>
      </w:pPr>
      <w:r>
        <w:rPr>
          <w:rFonts w:hint="eastAsia" w:ascii="宋体" w:hAnsi="宋体" w:cs="宋体"/>
          <w:color w:val="auto"/>
          <w:kern w:val="0"/>
          <w:sz w:val="22"/>
          <w:szCs w:val="22"/>
          <w:u w:val="single"/>
        </w:rPr>
        <w:t>②承包人应确保本单位施工档案的形</w:t>
      </w:r>
      <w:r>
        <w:rPr>
          <w:rFonts w:hint="eastAsia" w:ascii="宋体" w:hAnsi="宋体" w:cs="宋体"/>
          <w:color w:val="auto"/>
          <w:kern w:val="0"/>
          <w:sz w:val="22"/>
          <w:szCs w:val="22"/>
          <w:highlight w:val="none"/>
          <w:u w:val="single"/>
        </w:rPr>
        <w:t>成与施工进度同步，发包人在支付进度款时</w:t>
      </w:r>
      <w:r>
        <w:rPr>
          <w:rFonts w:hint="eastAsia" w:ascii="宋体" w:hAnsi="宋体" w:cs="宋体"/>
          <w:color w:val="auto"/>
          <w:kern w:val="0"/>
          <w:sz w:val="22"/>
          <w:szCs w:val="22"/>
          <w:highlight w:val="none"/>
          <w:u w:val="single"/>
          <w:lang w:val="en-US" w:eastAsia="zh-CN"/>
        </w:rPr>
        <w:t>同时提供施工档案（电子扫描版）</w:t>
      </w:r>
      <w:r>
        <w:rPr>
          <w:rFonts w:hint="eastAsia" w:ascii="宋体" w:hAnsi="宋体" w:cs="宋体"/>
          <w:color w:val="auto"/>
          <w:kern w:val="0"/>
          <w:sz w:val="22"/>
          <w:szCs w:val="22"/>
          <w:highlight w:val="none"/>
          <w:u w:val="single"/>
        </w:rPr>
        <w:t>，如发现档案形成未与施工进度同步，可延迟支付相应进度款，直至同步为止。</w:t>
      </w:r>
    </w:p>
    <w:p w14:paraId="70BD363E">
      <w:pPr>
        <w:pStyle w:val="60"/>
        <w:spacing w:line="360" w:lineRule="exact"/>
        <w:ind w:firstLine="440" w:firstLineChars="200"/>
        <w:rPr>
          <w:rFonts w:hint="eastAsia" w:ascii="宋体" w:hAnsi="宋体" w:cs="宋体"/>
          <w:color w:val="auto"/>
          <w:kern w:val="0"/>
          <w:sz w:val="22"/>
          <w:szCs w:val="22"/>
          <w:highlight w:val="none"/>
          <w:u w:val="single"/>
        </w:rPr>
      </w:pPr>
      <w:r>
        <w:rPr>
          <w:rFonts w:hint="eastAsia" w:ascii="宋体" w:hAnsi="宋体" w:cs="宋体"/>
          <w:color w:val="auto"/>
          <w:kern w:val="0"/>
          <w:sz w:val="22"/>
          <w:szCs w:val="22"/>
          <w:highlight w:val="none"/>
          <w:u w:val="single"/>
        </w:rPr>
        <w:t>③承包人应在发包人组织的竣工验收后30日内，将本单位施工过程中形成的所有施工档案</w:t>
      </w:r>
      <w:r>
        <w:rPr>
          <w:rFonts w:hint="eastAsia" w:ascii="宋体" w:hAnsi="宋体" w:cs="宋体"/>
          <w:color w:val="auto"/>
          <w:kern w:val="0"/>
          <w:sz w:val="22"/>
          <w:szCs w:val="22"/>
          <w:highlight w:val="none"/>
          <w:u w:val="single"/>
          <w:lang w:eastAsia="zh-CN"/>
        </w:rPr>
        <w:t>（</w:t>
      </w:r>
      <w:r>
        <w:rPr>
          <w:rFonts w:hint="eastAsia" w:ascii="宋体" w:hAnsi="宋体" w:cs="宋体"/>
          <w:color w:val="auto"/>
          <w:kern w:val="0"/>
          <w:sz w:val="22"/>
          <w:szCs w:val="22"/>
          <w:highlight w:val="none"/>
          <w:u w:val="single"/>
          <w:lang w:val="en-US" w:eastAsia="zh-CN"/>
        </w:rPr>
        <w:t>含电子扫描版</w:t>
      </w:r>
      <w:r>
        <w:rPr>
          <w:rFonts w:hint="eastAsia" w:ascii="宋体" w:hAnsi="宋体" w:cs="宋体"/>
          <w:color w:val="auto"/>
          <w:kern w:val="0"/>
          <w:sz w:val="22"/>
          <w:szCs w:val="22"/>
          <w:highlight w:val="none"/>
          <w:u w:val="single"/>
          <w:lang w:eastAsia="zh-CN"/>
        </w:rPr>
        <w:t>）</w:t>
      </w:r>
      <w:r>
        <w:rPr>
          <w:rFonts w:hint="eastAsia" w:ascii="宋体" w:hAnsi="宋体" w:cs="宋体"/>
          <w:color w:val="auto"/>
          <w:kern w:val="0"/>
          <w:sz w:val="22"/>
          <w:szCs w:val="22"/>
          <w:highlight w:val="none"/>
          <w:u w:val="single"/>
        </w:rPr>
        <w:t>，经监理单位审核确认后，移交给发包人，否则发包人拒绝向其颁发工程接收证书。</w:t>
      </w:r>
    </w:p>
    <w:p w14:paraId="39C1ECEA">
      <w:pPr>
        <w:pStyle w:val="60"/>
        <w:spacing w:line="360" w:lineRule="exact"/>
        <w:ind w:firstLine="440" w:firstLineChars="200"/>
        <w:rPr>
          <w:rFonts w:hint="eastAsia" w:ascii="宋体" w:hAnsi="宋体" w:cs="宋体"/>
          <w:color w:val="auto"/>
          <w:kern w:val="0"/>
          <w:sz w:val="22"/>
          <w:szCs w:val="22"/>
          <w:u w:val="single"/>
        </w:rPr>
      </w:pPr>
      <w:r>
        <w:rPr>
          <w:rFonts w:hint="eastAsia" w:ascii="宋体" w:hAnsi="宋体" w:cs="宋体"/>
          <w:color w:val="auto"/>
          <w:kern w:val="0"/>
          <w:sz w:val="22"/>
          <w:szCs w:val="22"/>
          <w:highlight w:val="none"/>
          <w:u w:val="single"/>
        </w:rPr>
        <w:t>④承包人在发包人组织的工程竣工投产验收（初验）前，将经监理单位审核确认的施工档案</w:t>
      </w:r>
      <w:r>
        <w:rPr>
          <w:rFonts w:hint="eastAsia" w:ascii="宋体" w:hAnsi="宋体" w:cs="宋体"/>
          <w:color w:val="auto"/>
          <w:kern w:val="0"/>
          <w:sz w:val="22"/>
          <w:szCs w:val="22"/>
          <w:highlight w:val="none"/>
          <w:u w:val="single"/>
          <w:lang w:eastAsia="zh-CN"/>
        </w:rPr>
        <w:t>（</w:t>
      </w:r>
      <w:r>
        <w:rPr>
          <w:rFonts w:hint="eastAsia" w:ascii="宋体" w:hAnsi="宋体" w:cs="宋体"/>
          <w:color w:val="auto"/>
          <w:kern w:val="0"/>
          <w:sz w:val="22"/>
          <w:szCs w:val="22"/>
          <w:highlight w:val="none"/>
          <w:u w:val="single"/>
          <w:lang w:val="en-US" w:eastAsia="zh-CN"/>
        </w:rPr>
        <w:t>含电子扫描版</w:t>
      </w:r>
      <w:r>
        <w:rPr>
          <w:rFonts w:hint="eastAsia" w:ascii="宋体" w:hAnsi="宋体" w:cs="宋体"/>
          <w:color w:val="auto"/>
          <w:kern w:val="0"/>
          <w:sz w:val="22"/>
          <w:szCs w:val="22"/>
          <w:highlight w:val="none"/>
          <w:u w:val="single"/>
          <w:lang w:eastAsia="zh-CN"/>
        </w:rPr>
        <w:t>）</w:t>
      </w:r>
      <w:r>
        <w:rPr>
          <w:rFonts w:hint="eastAsia" w:ascii="宋体" w:hAnsi="宋体" w:cs="宋体"/>
          <w:color w:val="auto"/>
          <w:kern w:val="0"/>
          <w:sz w:val="22"/>
          <w:szCs w:val="22"/>
          <w:highlight w:val="none"/>
          <w:u w:val="single"/>
        </w:rPr>
        <w:t>移交给发包人，是发包人完全支付除质量保证金外剩余款项</w:t>
      </w:r>
      <w:r>
        <w:rPr>
          <w:rFonts w:hint="eastAsia" w:ascii="宋体" w:hAnsi="宋体" w:cs="宋体"/>
          <w:color w:val="auto"/>
          <w:kern w:val="0"/>
          <w:sz w:val="22"/>
          <w:szCs w:val="22"/>
          <w:u w:val="single"/>
        </w:rPr>
        <w:t>的必要条件之一，否则，发包人有权扣除一定比例款项。</w:t>
      </w:r>
    </w:p>
    <w:p w14:paraId="35CDA97A">
      <w:pPr>
        <w:pStyle w:val="60"/>
        <w:spacing w:line="360" w:lineRule="exact"/>
        <w:ind w:firstLine="440" w:firstLineChars="200"/>
        <w:rPr>
          <w:rFonts w:hint="eastAsia" w:ascii="宋体" w:hAnsi="宋体" w:cs="宋体"/>
          <w:color w:val="auto"/>
          <w:kern w:val="0"/>
          <w:sz w:val="22"/>
          <w:szCs w:val="22"/>
          <w:u w:val="single"/>
        </w:rPr>
      </w:pPr>
      <w:r>
        <w:rPr>
          <w:rFonts w:hint="eastAsia" w:ascii="宋体" w:hAnsi="宋体" w:cs="宋体"/>
          <w:color w:val="auto"/>
          <w:kern w:val="0"/>
          <w:sz w:val="22"/>
          <w:szCs w:val="22"/>
          <w:u w:val="single"/>
        </w:rPr>
        <w:t xml:space="preserve">⑤移交给发包人的施工档案应符合以下要求： </w:t>
      </w:r>
    </w:p>
    <w:p w14:paraId="1923C9B1">
      <w:pPr>
        <w:pStyle w:val="60"/>
        <w:spacing w:line="360" w:lineRule="exact"/>
        <w:ind w:firstLine="440" w:firstLineChars="200"/>
        <w:rPr>
          <w:rFonts w:hint="eastAsia" w:ascii="宋体" w:hAnsi="宋体" w:cs="宋体"/>
          <w:color w:val="auto"/>
          <w:kern w:val="0"/>
          <w:sz w:val="22"/>
          <w:szCs w:val="22"/>
          <w:u w:val="single"/>
        </w:rPr>
      </w:pPr>
      <w:r>
        <w:rPr>
          <w:rFonts w:hint="eastAsia" w:ascii="宋体" w:hAnsi="宋体" w:cs="宋体"/>
          <w:color w:val="auto"/>
          <w:kern w:val="0"/>
          <w:sz w:val="22"/>
          <w:szCs w:val="22"/>
          <w:u w:val="single"/>
        </w:rPr>
        <w:t>移交范围：承包人在合同约定的工程施工过程中形成的所有档案，包括但不限于发包人《科技文件归档范围与整理细则》附件3所列相应的清单及所有资料的电子版；</w:t>
      </w:r>
    </w:p>
    <w:p w14:paraId="13C62331">
      <w:pPr>
        <w:pStyle w:val="60"/>
        <w:spacing w:line="360" w:lineRule="exact"/>
        <w:ind w:firstLine="440" w:firstLineChars="200"/>
        <w:rPr>
          <w:rFonts w:hint="eastAsia" w:ascii="宋体" w:hAnsi="宋体" w:cs="宋体"/>
          <w:color w:val="auto"/>
          <w:kern w:val="0"/>
          <w:sz w:val="22"/>
          <w:szCs w:val="22"/>
          <w:u w:val="single"/>
        </w:rPr>
      </w:pPr>
      <w:r>
        <w:rPr>
          <w:rFonts w:hint="eastAsia" w:ascii="宋体" w:hAnsi="宋体" w:cs="宋体"/>
          <w:color w:val="auto"/>
          <w:kern w:val="0"/>
          <w:sz w:val="22"/>
          <w:szCs w:val="22"/>
          <w:u w:val="single"/>
        </w:rPr>
        <w:t>移交档案质量要求：移交的档案应是原件而非复印件，每份档案齐全、无漏页与破损等情况，签字与盖章手续完备，档案清晰，档案载体能长久保存。</w:t>
      </w:r>
    </w:p>
    <w:p w14:paraId="6CB18CF0">
      <w:pPr>
        <w:pStyle w:val="60"/>
        <w:spacing w:line="360" w:lineRule="exact"/>
        <w:ind w:firstLine="440" w:firstLineChars="200"/>
        <w:rPr>
          <w:rFonts w:hint="eastAsia" w:ascii="宋体" w:hAnsi="宋体" w:cs="宋体"/>
          <w:color w:val="auto"/>
          <w:sz w:val="22"/>
          <w:szCs w:val="22"/>
          <w:u w:val="single"/>
        </w:rPr>
      </w:pPr>
      <w:r>
        <w:rPr>
          <w:rFonts w:hint="eastAsia" w:ascii="宋体" w:hAnsi="宋体" w:cs="宋体"/>
          <w:color w:val="auto"/>
          <w:sz w:val="22"/>
          <w:szCs w:val="22"/>
          <w:u w:val="single"/>
        </w:rPr>
        <w:t>承包人的项目经理部是民工工资支付行为的主体，承包人的项目经理是民工工资支付的责任人。项目经理部要建立全体民工花名册和工资支付表，确保将工资直接发放给民工本人，或委托银行发放民工工资，严禁发放给“包工头”或其他不具备用工主体资格的组织和个人。</w:t>
      </w:r>
    </w:p>
    <w:p w14:paraId="21A117F1">
      <w:pPr>
        <w:pStyle w:val="60"/>
        <w:spacing w:line="360" w:lineRule="exact"/>
        <w:ind w:firstLine="440" w:firstLineChars="200"/>
        <w:rPr>
          <w:rFonts w:hint="eastAsia" w:ascii="宋体" w:hAnsi="宋体" w:cs="宋体"/>
          <w:color w:val="auto"/>
          <w:sz w:val="22"/>
          <w:szCs w:val="22"/>
          <w:highlight w:val="none"/>
          <w:u w:val="single"/>
        </w:rPr>
      </w:pPr>
      <w:r>
        <w:rPr>
          <w:rFonts w:hint="eastAsia" w:ascii="宋体" w:hAnsi="宋体" w:cs="宋体"/>
          <w:color w:val="auto"/>
          <w:sz w:val="22"/>
          <w:szCs w:val="22"/>
          <w:u w:val="single"/>
        </w:rPr>
        <w:t>工资支付表应如实记录支付单位、支付时</w:t>
      </w:r>
      <w:r>
        <w:rPr>
          <w:rFonts w:hint="eastAsia" w:ascii="宋体" w:hAnsi="宋体" w:cs="宋体"/>
          <w:color w:val="auto"/>
          <w:sz w:val="22"/>
          <w:szCs w:val="22"/>
          <w:highlight w:val="none"/>
          <w:u w:val="single"/>
        </w:rPr>
        <w:t>间、支付对象、支付数额、支付对象的身份证号</w:t>
      </w:r>
      <w:r>
        <w:rPr>
          <w:rFonts w:hint="eastAsia" w:ascii="宋体" w:hAnsi="宋体" w:cs="宋体"/>
          <w:color w:val="auto"/>
          <w:sz w:val="22"/>
          <w:szCs w:val="22"/>
          <w:highlight w:val="none"/>
          <w:u w:val="single"/>
          <w:lang w:eastAsia="zh-CN"/>
        </w:rPr>
        <w:t>、</w:t>
      </w:r>
      <w:r>
        <w:rPr>
          <w:rFonts w:hint="eastAsia" w:ascii="宋体" w:hAnsi="宋体" w:cs="宋体"/>
          <w:color w:val="auto"/>
          <w:sz w:val="22"/>
          <w:szCs w:val="22"/>
          <w:highlight w:val="none"/>
          <w:u w:val="single"/>
          <w:lang w:val="en-US" w:eastAsia="zh-CN"/>
        </w:rPr>
        <w:t>工种、联系电话</w:t>
      </w:r>
      <w:r>
        <w:rPr>
          <w:rFonts w:hint="eastAsia" w:ascii="宋体" w:hAnsi="宋体" w:cs="宋体"/>
          <w:color w:val="auto"/>
          <w:sz w:val="22"/>
          <w:szCs w:val="22"/>
          <w:highlight w:val="none"/>
          <w:u w:val="single"/>
        </w:rPr>
        <w:t>和签字等信息。民工花名册和工资支付表应报监理人</w:t>
      </w:r>
      <w:r>
        <w:rPr>
          <w:rFonts w:hint="eastAsia" w:ascii="宋体" w:hAnsi="宋体" w:cs="宋体"/>
          <w:color w:val="auto"/>
          <w:sz w:val="22"/>
          <w:szCs w:val="22"/>
          <w:highlight w:val="none"/>
          <w:u w:val="single"/>
          <w:lang w:val="en-US" w:eastAsia="zh-CN"/>
        </w:rPr>
        <w:t>签字、</w:t>
      </w:r>
      <w:r>
        <w:rPr>
          <w:rFonts w:hint="eastAsia" w:ascii="宋体" w:hAnsi="宋体" w:cs="宋体"/>
          <w:color w:val="auto"/>
          <w:sz w:val="22"/>
          <w:szCs w:val="22"/>
          <w:highlight w:val="none"/>
          <w:u w:val="single"/>
        </w:rPr>
        <w:t>备查</w:t>
      </w:r>
      <w:r>
        <w:rPr>
          <w:rFonts w:hint="eastAsia" w:ascii="宋体" w:hAnsi="宋体" w:cs="宋体"/>
          <w:color w:val="auto"/>
          <w:sz w:val="22"/>
          <w:szCs w:val="22"/>
          <w:highlight w:val="none"/>
          <w:u w:val="single"/>
          <w:lang w:eastAsia="zh-CN"/>
        </w:rPr>
        <w:t>，</w:t>
      </w:r>
      <w:r>
        <w:rPr>
          <w:rFonts w:hint="eastAsia" w:ascii="宋体" w:hAnsi="宋体" w:cs="宋体"/>
          <w:color w:val="auto"/>
          <w:sz w:val="22"/>
          <w:szCs w:val="22"/>
          <w:highlight w:val="none"/>
          <w:u w:val="single"/>
          <w:lang w:val="en-US" w:eastAsia="zh-CN"/>
        </w:rPr>
        <w:t>在申请工程款时同时提交一份给发包方</w:t>
      </w:r>
      <w:r>
        <w:rPr>
          <w:rFonts w:hint="eastAsia" w:ascii="宋体" w:hAnsi="宋体" w:cs="宋体"/>
          <w:color w:val="auto"/>
          <w:sz w:val="22"/>
          <w:szCs w:val="22"/>
          <w:highlight w:val="none"/>
          <w:u w:val="single"/>
        </w:rPr>
        <w:t>。</w:t>
      </w:r>
    </w:p>
    <w:p w14:paraId="3B8506D2">
      <w:pPr>
        <w:pStyle w:val="60"/>
        <w:spacing w:line="360" w:lineRule="exact"/>
        <w:ind w:firstLine="440" w:firstLineChars="200"/>
        <w:rPr>
          <w:rFonts w:hint="eastAsia" w:ascii="宋体" w:hAnsi="宋体" w:cs="宋体"/>
          <w:color w:val="auto"/>
          <w:sz w:val="22"/>
          <w:szCs w:val="22"/>
          <w:u w:val="single"/>
        </w:rPr>
      </w:pPr>
      <w:r>
        <w:rPr>
          <w:rFonts w:hint="eastAsia" w:ascii="宋体" w:hAnsi="宋体" w:cs="宋体"/>
          <w:color w:val="auto"/>
          <w:sz w:val="22"/>
          <w:szCs w:val="22"/>
          <w:u w:val="single"/>
        </w:rPr>
        <w:t>承包人需根据国家相关法律法规要求提供正式的二次设计施工图及相关计算书，包括但不限于：设计说明、立面图、平面图、大样图、节点图及计算书等。此项费用已包含在合同总价中，承包人不得再要求发包人承担。</w:t>
      </w:r>
    </w:p>
    <w:p w14:paraId="67B76CBF">
      <w:pPr>
        <w:pStyle w:val="60"/>
        <w:spacing w:line="360" w:lineRule="exact"/>
        <w:ind w:firstLine="440" w:firstLineChars="200"/>
        <w:rPr>
          <w:rFonts w:hint="eastAsia" w:ascii="宋体" w:hAnsi="宋体" w:cs="宋体"/>
          <w:color w:val="auto"/>
          <w:sz w:val="22"/>
          <w:szCs w:val="22"/>
          <w:u w:val="single"/>
        </w:rPr>
      </w:pPr>
      <w:r>
        <w:rPr>
          <w:rFonts w:hint="eastAsia" w:ascii="宋体" w:hAnsi="宋体" w:cs="宋体"/>
          <w:color w:val="auto"/>
          <w:sz w:val="22"/>
          <w:szCs w:val="22"/>
          <w:u w:val="single"/>
        </w:rPr>
        <w:t>财政局和审计局在处理本项目的造价文件时，可能由于核减率超过相应范围，尽管造成超出部分评审费名义上理应由发包人承担，但由于此部分费用是承包人主张追加合同价款造成的，因此此部分费用双方约定由承包人承担。</w:t>
      </w:r>
    </w:p>
    <w:p w14:paraId="0A7739A1">
      <w:pPr>
        <w:pStyle w:val="60"/>
        <w:spacing w:line="360" w:lineRule="exact"/>
        <w:ind w:firstLine="440" w:firstLineChars="200"/>
        <w:rPr>
          <w:rFonts w:hint="eastAsia" w:ascii="宋体" w:hAnsi="宋体" w:cs="宋体"/>
          <w:color w:val="auto"/>
          <w:kern w:val="0"/>
          <w:sz w:val="22"/>
        </w:rPr>
      </w:pPr>
      <w:r>
        <w:rPr>
          <w:rFonts w:hint="eastAsia" w:ascii="宋体" w:hAnsi="宋体" w:cs="宋体"/>
          <w:color w:val="auto"/>
          <w:sz w:val="22"/>
          <w:szCs w:val="22"/>
          <w:u w:val="single"/>
        </w:rPr>
        <w:t>发包人不提供取土和弃土场，承包人自行解决，并且需符合相关规定要求。</w:t>
      </w:r>
    </w:p>
    <w:p w14:paraId="27313025">
      <w:pPr>
        <w:pStyle w:val="39"/>
        <w:spacing w:line="360" w:lineRule="exact"/>
        <w:ind w:firstLine="442" w:firstLineChars="200"/>
        <w:rPr>
          <w:rFonts w:hint="eastAsia" w:ascii="宋体" w:hAnsi="宋体" w:cs="宋体"/>
          <w:color w:val="auto"/>
          <w:sz w:val="22"/>
          <w:szCs w:val="22"/>
        </w:rPr>
      </w:pPr>
      <w:bookmarkStart w:id="248" w:name="_Toc389065274"/>
      <w:bookmarkStart w:id="249" w:name="_Toc373227708"/>
      <w:bookmarkStart w:id="250" w:name="_Toc373478355"/>
      <w:bookmarkStart w:id="251" w:name="_Toc12975898"/>
      <w:bookmarkStart w:id="252" w:name="_Toc533432733"/>
      <w:bookmarkStart w:id="253" w:name="_Toc395382510"/>
      <w:r>
        <w:rPr>
          <w:rFonts w:hint="eastAsia" w:ascii="宋体" w:hAnsi="宋体" w:cs="宋体"/>
          <w:color w:val="auto"/>
          <w:sz w:val="22"/>
          <w:szCs w:val="22"/>
        </w:rPr>
        <w:t>3.2 项目经理</w:t>
      </w:r>
      <w:bookmarkEnd w:id="248"/>
      <w:bookmarkEnd w:id="249"/>
      <w:bookmarkEnd w:id="250"/>
      <w:bookmarkEnd w:id="251"/>
      <w:bookmarkEnd w:id="252"/>
      <w:bookmarkEnd w:id="253"/>
    </w:p>
    <w:p w14:paraId="5E8BF720">
      <w:pPr>
        <w:pStyle w:val="40"/>
        <w:spacing w:line="360" w:lineRule="exact"/>
        <w:ind w:firstLine="440" w:firstLineChars="200"/>
        <w:rPr>
          <w:rFonts w:hint="eastAsia" w:ascii="宋体" w:hAnsi="宋体" w:cs="宋体"/>
          <w:color w:val="auto"/>
          <w:sz w:val="22"/>
        </w:rPr>
      </w:pPr>
      <w:r>
        <w:rPr>
          <w:rFonts w:hint="eastAsia" w:ascii="宋体" w:hAnsi="宋体" w:cs="宋体"/>
          <w:color w:val="auto"/>
          <w:kern w:val="0"/>
          <w:sz w:val="22"/>
        </w:rPr>
        <w:t xml:space="preserve">3.2.1 </w:t>
      </w:r>
      <w:r>
        <w:rPr>
          <w:rFonts w:hint="eastAsia" w:ascii="宋体" w:hAnsi="宋体" w:cs="宋体"/>
          <w:color w:val="auto"/>
          <w:sz w:val="22"/>
        </w:rPr>
        <w:t>项目经理：</w:t>
      </w:r>
    </w:p>
    <w:p w14:paraId="11F3AC0D">
      <w:pPr>
        <w:pStyle w:val="40"/>
        <w:spacing w:line="360" w:lineRule="exact"/>
        <w:ind w:firstLine="440" w:firstLineChars="200"/>
        <w:rPr>
          <w:rFonts w:hint="eastAsia" w:ascii="宋体" w:hAnsi="宋体" w:cs="宋体"/>
          <w:color w:val="auto"/>
          <w:sz w:val="22"/>
        </w:rPr>
      </w:pPr>
      <w:r>
        <w:rPr>
          <w:rFonts w:hint="eastAsia" w:ascii="宋体" w:hAnsi="宋体" w:cs="宋体"/>
          <w:color w:val="auto"/>
          <w:sz w:val="22"/>
        </w:rPr>
        <w:t>姓    名：</w:t>
      </w:r>
      <w:r>
        <w:rPr>
          <w:rFonts w:hint="eastAsia" w:ascii="宋体" w:hAnsi="宋体" w:cs="宋体"/>
          <w:color w:val="auto"/>
          <w:sz w:val="22"/>
          <w:u w:val="single"/>
        </w:rPr>
        <w:t>         </w:t>
      </w:r>
      <w:r>
        <w:rPr>
          <w:rFonts w:hint="eastAsia" w:ascii="宋体" w:hAnsi="宋体" w:cs="宋体"/>
          <w:color w:val="auto"/>
          <w:sz w:val="22"/>
        </w:rPr>
        <w:t>；</w:t>
      </w:r>
    </w:p>
    <w:p w14:paraId="2D12F86D">
      <w:pPr>
        <w:pStyle w:val="40"/>
        <w:spacing w:line="360" w:lineRule="exact"/>
        <w:ind w:firstLine="440" w:firstLineChars="200"/>
        <w:rPr>
          <w:rFonts w:hint="eastAsia" w:ascii="宋体" w:hAnsi="宋体" w:cs="宋体"/>
          <w:color w:val="auto"/>
          <w:sz w:val="22"/>
        </w:rPr>
      </w:pPr>
      <w:r>
        <w:rPr>
          <w:rFonts w:hint="eastAsia" w:ascii="宋体" w:hAnsi="宋体" w:cs="宋体"/>
          <w:color w:val="auto"/>
          <w:sz w:val="22"/>
        </w:rPr>
        <w:t>身份证号：</w:t>
      </w:r>
      <w:r>
        <w:rPr>
          <w:rFonts w:hint="eastAsia" w:ascii="宋体" w:hAnsi="宋体" w:cs="宋体"/>
          <w:color w:val="auto"/>
          <w:sz w:val="22"/>
          <w:u w:val="single"/>
        </w:rPr>
        <w:t>         </w:t>
      </w:r>
      <w:r>
        <w:rPr>
          <w:rFonts w:hint="eastAsia" w:ascii="宋体" w:hAnsi="宋体" w:cs="宋体"/>
          <w:color w:val="auto"/>
          <w:sz w:val="22"/>
        </w:rPr>
        <w:t>；</w:t>
      </w:r>
    </w:p>
    <w:p w14:paraId="5DA9F705">
      <w:pPr>
        <w:pStyle w:val="40"/>
        <w:spacing w:line="360" w:lineRule="exact"/>
        <w:ind w:firstLine="440" w:firstLineChars="200"/>
        <w:rPr>
          <w:rFonts w:hint="eastAsia" w:ascii="宋体" w:hAnsi="宋体" w:cs="宋体"/>
          <w:color w:val="auto"/>
          <w:sz w:val="22"/>
        </w:rPr>
      </w:pPr>
      <w:r>
        <w:rPr>
          <w:rFonts w:hint="eastAsia" w:ascii="宋体" w:hAnsi="宋体" w:cs="宋体"/>
          <w:color w:val="auto"/>
          <w:sz w:val="22"/>
        </w:rPr>
        <w:t>建造师执业资格等级：</w:t>
      </w:r>
      <w:r>
        <w:rPr>
          <w:rFonts w:hint="eastAsia" w:ascii="宋体" w:hAnsi="宋体" w:cs="宋体"/>
          <w:color w:val="auto"/>
          <w:sz w:val="22"/>
          <w:u w:val="single"/>
        </w:rPr>
        <w:t>   </w:t>
      </w:r>
      <w:r>
        <w:rPr>
          <w:rFonts w:hint="eastAsia" w:ascii="宋体" w:hAnsi="宋体" w:cs="宋体"/>
          <w:color w:val="auto"/>
          <w:sz w:val="22"/>
        </w:rPr>
        <w:t>；</w:t>
      </w:r>
    </w:p>
    <w:p w14:paraId="539809E8">
      <w:pPr>
        <w:pStyle w:val="40"/>
        <w:spacing w:line="360" w:lineRule="exact"/>
        <w:ind w:firstLine="440" w:firstLineChars="200"/>
        <w:rPr>
          <w:rFonts w:hint="eastAsia" w:ascii="宋体" w:hAnsi="宋体" w:cs="宋体"/>
          <w:color w:val="auto"/>
          <w:sz w:val="22"/>
        </w:rPr>
      </w:pPr>
      <w:r>
        <w:rPr>
          <w:rFonts w:hint="eastAsia" w:ascii="宋体" w:hAnsi="宋体" w:cs="宋体"/>
          <w:color w:val="auto"/>
          <w:sz w:val="22"/>
        </w:rPr>
        <w:t>建造师注册证书号：</w:t>
      </w:r>
      <w:r>
        <w:rPr>
          <w:rFonts w:hint="eastAsia" w:ascii="宋体" w:hAnsi="宋体" w:cs="宋体"/>
          <w:color w:val="auto"/>
          <w:sz w:val="22"/>
          <w:u w:val="single"/>
        </w:rPr>
        <w:t> </w:t>
      </w:r>
      <w:r>
        <w:rPr>
          <w:rFonts w:hint="eastAsia" w:ascii="宋体" w:hAnsi="宋体" w:cs="宋体"/>
          <w:color w:val="auto"/>
          <w:sz w:val="22"/>
        </w:rPr>
        <w:t>；</w:t>
      </w:r>
    </w:p>
    <w:p w14:paraId="67536819">
      <w:pPr>
        <w:pStyle w:val="40"/>
        <w:spacing w:line="360" w:lineRule="exact"/>
        <w:ind w:firstLine="440" w:firstLineChars="200"/>
        <w:rPr>
          <w:rFonts w:hint="eastAsia" w:ascii="宋体" w:hAnsi="宋体" w:cs="宋体"/>
          <w:color w:val="auto"/>
          <w:sz w:val="22"/>
        </w:rPr>
      </w:pPr>
      <w:r>
        <w:rPr>
          <w:rFonts w:hint="eastAsia" w:ascii="宋体" w:hAnsi="宋体" w:cs="宋体"/>
          <w:color w:val="auto"/>
          <w:sz w:val="22"/>
        </w:rPr>
        <w:t>建造师执业印章号：</w:t>
      </w:r>
      <w:r>
        <w:rPr>
          <w:rFonts w:hint="eastAsia" w:ascii="宋体" w:hAnsi="宋体" w:cs="宋体"/>
          <w:color w:val="auto"/>
          <w:sz w:val="22"/>
          <w:u w:val="single"/>
        </w:rPr>
        <w:t> </w:t>
      </w:r>
      <w:r>
        <w:rPr>
          <w:rFonts w:hint="eastAsia" w:ascii="宋体" w:hAnsi="宋体" w:cs="宋体"/>
          <w:color w:val="auto"/>
          <w:sz w:val="22"/>
        </w:rPr>
        <w:t>；</w:t>
      </w:r>
    </w:p>
    <w:p w14:paraId="2CC4D2CD">
      <w:pPr>
        <w:pStyle w:val="40"/>
        <w:spacing w:line="360" w:lineRule="exact"/>
        <w:ind w:firstLine="440" w:firstLineChars="200"/>
        <w:rPr>
          <w:rFonts w:hint="eastAsia" w:ascii="宋体" w:hAnsi="宋体" w:cs="宋体"/>
          <w:color w:val="auto"/>
          <w:sz w:val="22"/>
        </w:rPr>
      </w:pPr>
      <w:r>
        <w:rPr>
          <w:rFonts w:hint="eastAsia" w:ascii="宋体" w:hAnsi="宋体" w:cs="宋体"/>
          <w:color w:val="auto"/>
          <w:sz w:val="22"/>
        </w:rPr>
        <w:t>安全生产考核合格证书号：</w:t>
      </w:r>
      <w:r>
        <w:rPr>
          <w:rFonts w:hint="eastAsia" w:ascii="宋体" w:hAnsi="宋体" w:cs="宋体"/>
          <w:color w:val="auto"/>
          <w:sz w:val="22"/>
          <w:u w:val="single"/>
        </w:rPr>
        <w:t> </w:t>
      </w:r>
      <w:r>
        <w:rPr>
          <w:rFonts w:hint="eastAsia" w:ascii="宋体" w:hAnsi="宋体" w:cs="宋体"/>
          <w:color w:val="auto"/>
          <w:sz w:val="22"/>
        </w:rPr>
        <w:t>；</w:t>
      </w:r>
    </w:p>
    <w:p w14:paraId="7CF4F694">
      <w:pPr>
        <w:pStyle w:val="40"/>
        <w:spacing w:line="360" w:lineRule="exact"/>
        <w:ind w:firstLine="440" w:firstLineChars="200"/>
        <w:rPr>
          <w:rFonts w:hint="eastAsia" w:ascii="宋体" w:hAnsi="宋体" w:cs="宋体"/>
          <w:color w:val="auto"/>
          <w:sz w:val="22"/>
        </w:rPr>
      </w:pPr>
      <w:r>
        <w:rPr>
          <w:rFonts w:hint="eastAsia" w:ascii="宋体" w:hAnsi="宋体" w:cs="宋体"/>
          <w:color w:val="auto"/>
          <w:sz w:val="22"/>
        </w:rPr>
        <w:t>广西建筑市场诚信卡卡号：</w:t>
      </w:r>
      <w:r>
        <w:rPr>
          <w:rFonts w:hint="eastAsia" w:ascii="宋体" w:hAnsi="宋体" w:cs="宋体"/>
          <w:color w:val="auto"/>
          <w:sz w:val="22"/>
          <w:u w:val="single"/>
        </w:rPr>
        <w:t xml:space="preserve">                       </w:t>
      </w:r>
      <w:r>
        <w:rPr>
          <w:rFonts w:hint="eastAsia" w:ascii="宋体" w:hAnsi="宋体" w:cs="宋体"/>
          <w:color w:val="auto"/>
          <w:sz w:val="22"/>
        </w:rPr>
        <w:t>；</w:t>
      </w:r>
    </w:p>
    <w:p w14:paraId="196B0048">
      <w:pPr>
        <w:pStyle w:val="40"/>
        <w:spacing w:line="360" w:lineRule="exact"/>
        <w:ind w:firstLine="440" w:firstLineChars="200"/>
        <w:rPr>
          <w:rFonts w:hint="eastAsia" w:ascii="宋体" w:hAnsi="宋体" w:cs="宋体"/>
          <w:color w:val="auto"/>
          <w:sz w:val="22"/>
        </w:rPr>
      </w:pPr>
      <w:r>
        <w:rPr>
          <w:rFonts w:hint="eastAsia" w:ascii="宋体" w:hAnsi="宋体" w:cs="宋体"/>
          <w:color w:val="auto"/>
          <w:sz w:val="22"/>
        </w:rPr>
        <w:t>联系电话：</w:t>
      </w:r>
      <w:r>
        <w:rPr>
          <w:rFonts w:hint="eastAsia" w:ascii="宋体" w:hAnsi="宋体" w:cs="宋体"/>
          <w:color w:val="auto"/>
          <w:sz w:val="22"/>
          <w:u w:val="single"/>
        </w:rPr>
        <w:t>         </w:t>
      </w:r>
      <w:r>
        <w:rPr>
          <w:rFonts w:hint="eastAsia" w:ascii="宋体" w:hAnsi="宋体" w:cs="宋体"/>
          <w:color w:val="auto"/>
          <w:sz w:val="22"/>
        </w:rPr>
        <w:t>；</w:t>
      </w:r>
    </w:p>
    <w:p w14:paraId="307A4925">
      <w:pPr>
        <w:pStyle w:val="40"/>
        <w:spacing w:line="360" w:lineRule="exact"/>
        <w:ind w:firstLine="440" w:firstLineChars="200"/>
        <w:rPr>
          <w:rFonts w:hint="eastAsia" w:ascii="宋体" w:hAnsi="宋体" w:cs="宋体"/>
          <w:color w:val="auto"/>
          <w:sz w:val="22"/>
        </w:rPr>
      </w:pPr>
      <w:r>
        <w:rPr>
          <w:rFonts w:hint="eastAsia" w:ascii="宋体" w:hAnsi="宋体" w:cs="宋体"/>
          <w:color w:val="auto"/>
          <w:sz w:val="22"/>
        </w:rPr>
        <w:t>电子信箱：</w:t>
      </w:r>
      <w:r>
        <w:rPr>
          <w:rFonts w:hint="eastAsia" w:ascii="宋体" w:hAnsi="宋体" w:cs="宋体"/>
          <w:color w:val="auto"/>
          <w:sz w:val="22"/>
          <w:u w:val="single"/>
        </w:rPr>
        <w:t>         </w:t>
      </w:r>
      <w:r>
        <w:rPr>
          <w:rFonts w:hint="eastAsia" w:ascii="宋体" w:hAnsi="宋体" w:cs="宋体"/>
          <w:color w:val="auto"/>
          <w:sz w:val="22"/>
        </w:rPr>
        <w:t>；</w:t>
      </w:r>
    </w:p>
    <w:p w14:paraId="440A3E9E">
      <w:pPr>
        <w:pStyle w:val="40"/>
        <w:spacing w:line="360" w:lineRule="exact"/>
        <w:ind w:firstLine="440" w:firstLineChars="200"/>
        <w:rPr>
          <w:rFonts w:hint="eastAsia" w:ascii="宋体" w:hAnsi="宋体" w:cs="宋体"/>
          <w:color w:val="auto"/>
          <w:sz w:val="22"/>
        </w:rPr>
      </w:pPr>
      <w:r>
        <w:rPr>
          <w:rFonts w:hint="eastAsia" w:ascii="宋体" w:hAnsi="宋体" w:cs="宋体"/>
          <w:color w:val="auto"/>
          <w:sz w:val="22"/>
        </w:rPr>
        <w:t>通信地址：</w:t>
      </w:r>
      <w:r>
        <w:rPr>
          <w:rFonts w:hint="eastAsia" w:ascii="宋体" w:hAnsi="宋体" w:cs="宋体"/>
          <w:color w:val="auto"/>
          <w:sz w:val="22"/>
          <w:u w:val="single"/>
        </w:rPr>
        <w:t>         </w:t>
      </w:r>
      <w:r>
        <w:rPr>
          <w:rFonts w:hint="eastAsia" w:ascii="宋体" w:hAnsi="宋体" w:cs="宋体"/>
          <w:color w:val="auto"/>
          <w:sz w:val="22"/>
        </w:rPr>
        <w:t>；</w:t>
      </w:r>
    </w:p>
    <w:p w14:paraId="09620B29">
      <w:pPr>
        <w:pStyle w:val="40"/>
        <w:spacing w:line="360" w:lineRule="exact"/>
        <w:ind w:firstLine="440" w:firstLineChars="200"/>
        <w:jc w:val="left"/>
        <w:rPr>
          <w:rFonts w:hint="eastAsia" w:ascii="宋体" w:hAnsi="宋体" w:cs="宋体"/>
          <w:color w:val="auto"/>
          <w:sz w:val="22"/>
        </w:rPr>
      </w:pPr>
      <w:r>
        <w:rPr>
          <w:rFonts w:hint="eastAsia" w:ascii="宋体" w:hAnsi="宋体" w:cs="宋体"/>
          <w:color w:val="auto"/>
          <w:sz w:val="22"/>
        </w:rPr>
        <w:t xml:space="preserve">承包人对项目经理的授权范围如下：  </w:t>
      </w:r>
      <w:r>
        <w:rPr>
          <w:rFonts w:hint="eastAsia" w:ascii="宋体" w:hAnsi="宋体" w:cs="宋体"/>
          <w:color w:val="auto"/>
          <w:sz w:val="22"/>
          <w:u w:val="single"/>
        </w:rPr>
        <w:t>代表承包人全面履行合同，但仅限于工程的现场施工管理，但未经过承包</w:t>
      </w:r>
      <w:r>
        <w:rPr>
          <w:rFonts w:hint="eastAsia" w:ascii="宋体" w:hAnsi="宋体" w:cs="宋体"/>
          <w:color w:val="auto"/>
          <w:sz w:val="22"/>
          <w:highlight w:val="none"/>
          <w:u w:val="single"/>
        </w:rPr>
        <w:t>人签</w:t>
      </w:r>
      <w:r>
        <w:rPr>
          <w:rFonts w:hint="eastAsia" w:ascii="宋体" w:hAnsi="宋体" w:cs="宋体"/>
          <w:color w:val="auto"/>
          <w:sz w:val="22"/>
          <w:highlight w:val="none"/>
          <w:u w:val="single"/>
          <w:lang w:val="en-US" w:eastAsia="zh-CN"/>
        </w:rPr>
        <w:t>字</w:t>
      </w:r>
      <w:r>
        <w:rPr>
          <w:rFonts w:hint="eastAsia" w:ascii="宋体" w:hAnsi="宋体" w:cs="宋体"/>
          <w:color w:val="auto"/>
          <w:sz w:val="22"/>
          <w:highlight w:val="none"/>
          <w:u w:val="single"/>
        </w:rPr>
        <w:t>、盖章同意，不得以承包人名义向外采购材料设备、租用建筑周转材料、雇佣劳动力、签订分包合同等从事一切为</w:t>
      </w:r>
      <w:r>
        <w:rPr>
          <w:rFonts w:hint="eastAsia" w:ascii="宋体" w:hAnsi="宋体" w:cs="宋体"/>
          <w:color w:val="auto"/>
          <w:sz w:val="22"/>
          <w:u w:val="single"/>
        </w:rPr>
        <w:t>承包人设立义务或责任的行为</w:t>
      </w:r>
      <w:r>
        <w:rPr>
          <w:rFonts w:hint="eastAsia" w:ascii="宋体" w:hAnsi="宋体" w:cs="宋体"/>
          <w:color w:val="auto"/>
          <w:sz w:val="22"/>
        </w:rPr>
        <w:t>。</w:t>
      </w:r>
    </w:p>
    <w:p w14:paraId="64F8143D">
      <w:pPr>
        <w:pStyle w:val="40"/>
        <w:spacing w:line="360" w:lineRule="exact"/>
        <w:ind w:firstLine="440" w:firstLineChars="200"/>
        <w:jc w:val="left"/>
        <w:rPr>
          <w:rFonts w:hint="eastAsia" w:ascii="宋体" w:hAnsi="宋体" w:cs="宋体"/>
          <w:color w:val="auto"/>
          <w:kern w:val="0"/>
          <w:sz w:val="22"/>
        </w:rPr>
      </w:pPr>
      <w:r>
        <w:rPr>
          <w:rFonts w:hint="eastAsia" w:ascii="宋体" w:hAnsi="宋体" w:cs="宋体"/>
          <w:color w:val="auto"/>
          <w:kern w:val="0"/>
          <w:sz w:val="22"/>
        </w:rPr>
        <w:t>关于项目经理每月在施工现场的时间要求：</w:t>
      </w:r>
      <w:r>
        <w:rPr>
          <w:rFonts w:hint="eastAsia" w:ascii="宋体" w:hAnsi="宋体" w:cs="宋体"/>
          <w:color w:val="auto"/>
          <w:sz w:val="22"/>
          <w:u w:val="single"/>
        </w:rPr>
        <w:t>21天以上，如磋商文件承诺时间超过21天的，按磋商文件执行</w:t>
      </w:r>
      <w:r>
        <w:rPr>
          <w:rFonts w:hint="eastAsia" w:ascii="宋体" w:hAnsi="宋体" w:cs="宋体"/>
          <w:color w:val="auto"/>
          <w:sz w:val="22"/>
        </w:rPr>
        <w:t>。</w:t>
      </w:r>
    </w:p>
    <w:p w14:paraId="40FE7EE9">
      <w:pPr>
        <w:pStyle w:val="40"/>
        <w:spacing w:line="360" w:lineRule="exact"/>
        <w:ind w:firstLine="440" w:firstLineChars="200"/>
        <w:rPr>
          <w:rFonts w:hint="eastAsia" w:ascii="宋体" w:hAnsi="宋体" w:cs="宋体"/>
          <w:color w:val="auto"/>
          <w:sz w:val="22"/>
          <w:u w:val="single"/>
        </w:rPr>
      </w:pPr>
      <w:r>
        <w:rPr>
          <w:rFonts w:hint="eastAsia" w:ascii="宋体" w:hAnsi="宋体" w:cs="宋体"/>
          <w:color w:val="auto"/>
          <w:kern w:val="0"/>
          <w:sz w:val="22"/>
        </w:rPr>
        <w:t>承包人未提交劳动合同，以及没有为项目经理缴纳社会保险证明的违约责任：</w:t>
      </w:r>
      <w:r>
        <w:rPr>
          <w:rFonts w:hint="eastAsia" w:ascii="宋体" w:hAnsi="宋体" w:cs="宋体"/>
          <w:color w:val="auto"/>
          <w:sz w:val="22"/>
          <w:u w:val="single"/>
        </w:rPr>
        <w:t>处以3万元罚款，责令限期提交劳动合同并补缴社会保险</w:t>
      </w:r>
      <w:r>
        <w:rPr>
          <w:rFonts w:hint="eastAsia" w:ascii="宋体" w:hAnsi="宋体" w:cs="宋体"/>
          <w:color w:val="auto"/>
          <w:sz w:val="22"/>
        </w:rPr>
        <w:t>。</w:t>
      </w:r>
    </w:p>
    <w:p w14:paraId="4B484951">
      <w:pPr>
        <w:pStyle w:val="40"/>
        <w:spacing w:line="360" w:lineRule="exact"/>
        <w:ind w:firstLine="440" w:firstLineChars="200"/>
        <w:rPr>
          <w:rFonts w:hint="eastAsia" w:ascii="宋体" w:hAnsi="宋体" w:cs="宋体"/>
          <w:color w:val="auto"/>
          <w:sz w:val="22"/>
          <w:u w:val="single"/>
        </w:rPr>
      </w:pPr>
      <w:r>
        <w:rPr>
          <w:rFonts w:hint="eastAsia" w:ascii="宋体" w:hAnsi="宋体" w:cs="宋体"/>
          <w:color w:val="auto"/>
          <w:kern w:val="0"/>
          <w:sz w:val="22"/>
        </w:rPr>
        <w:t>项目经理未经批准，擅自离开施工现场的违约责任：</w:t>
      </w:r>
      <w:r>
        <w:rPr>
          <w:rFonts w:hint="eastAsia" w:ascii="宋体" w:hAnsi="宋体" w:cs="宋体"/>
          <w:color w:val="auto"/>
          <w:sz w:val="22"/>
          <w:u w:val="single"/>
        </w:rPr>
        <w:t>未经发包人同意或正当理由，项目经理每月在岗带班时间少于每月在施工现场的时间要求的，少在岗带班一天，发包人有权处违约金5000元/日（人民币）</w:t>
      </w:r>
      <w:r>
        <w:rPr>
          <w:rFonts w:hint="eastAsia" w:ascii="宋体" w:hAnsi="宋体" w:cs="宋体"/>
          <w:color w:val="auto"/>
          <w:sz w:val="22"/>
        </w:rPr>
        <w:t>。</w:t>
      </w:r>
    </w:p>
    <w:p w14:paraId="31FD726E">
      <w:pPr>
        <w:pStyle w:val="40"/>
        <w:spacing w:line="360" w:lineRule="exact"/>
        <w:ind w:firstLine="440" w:firstLineChars="200"/>
        <w:rPr>
          <w:rFonts w:hint="eastAsia" w:ascii="宋体" w:hAnsi="宋体" w:cs="宋体"/>
          <w:color w:val="auto"/>
          <w:sz w:val="22"/>
        </w:rPr>
      </w:pPr>
      <w:r>
        <w:rPr>
          <w:rFonts w:hint="eastAsia" w:ascii="宋体" w:hAnsi="宋体" w:cs="宋体"/>
          <w:color w:val="auto"/>
          <w:sz w:val="22"/>
        </w:rPr>
        <w:t>3.2.3 承包人擅自更换项目经理的违约责任：</w:t>
      </w:r>
      <w:r>
        <w:rPr>
          <w:rFonts w:hint="eastAsia" w:ascii="宋体" w:hAnsi="宋体" w:cs="宋体"/>
          <w:color w:val="auto"/>
          <w:sz w:val="22"/>
          <w:u w:val="single"/>
        </w:rPr>
        <w:t>承包人项目经理必须与承包人磋商时所承诺的人员一致，并在 本工程开工前到任。在监理人向承包人颁发经发包人签认的竣工验收证书前，项目经理不得同时兼任其他任何项目的项目经理</w:t>
      </w:r>
      <w:r>
        <w:rPr>
          <w:rFonts w:hint="eastAsia" w:ascii="宋体" w:hAnsi="宋体" w:cs="宋体"/>
          <w:color w:val="auto"/>
          <w:kern w:val="0"/>
          <w:sz w:val="22"/>
          <w:u w:val="single"/>
        </w:rPr>
        <w:t>（符合桂建管</w:t>
      </w:r>
      <w:r>
        <w:rPr>
          <w:rFonts w:hint="eastAsia" w:ascii="宋体" w:hAnsi="宋体" w:cs="宋体"/>
          <w:color w:val="auto"/>
          <w:sz w:val="22"/>
          <w:u w:val="single"/>
        </w:rPr>
        <w:t>﹝2013﹞</w:t>
      </w:r>
      <w:r>
        <w:rPr>
          <w:rFonts w:hint="eastAsia" w:ascii="宋体" w:hAnsi="宋体" w:cs="宋体"/>
          <w:color w:val="auto"/>
          <w:kern w:val="0"/>
          <w:sz w:val="22"/>
          <w:u w:val="single"/>
        </w:rPr>
        <w:t>17号和</w:t>
      </w:r>
      <w:r>
        <w:rPr>
          <w:rFonts w:hint="eastAsia" w:ascii="宋体" w:hAnsi="宋体" w:cs="宋体"/>
          <w:color w:val="auto"/>
          <w:sz w:val="22"/>
          <w:u w:val="single"/>
        </w:rPr>
        <w:t>桂建管﹝2014﹞25号</w:t>
      </w:r>
      <w:r>
        <w:rPr>
          <w:rFonts w:hint="eastAsia" w:ascii="宋体" w:hAnsi="宋体" w:cs="宋体"/>
          <w:color w:val="auto"/>
          <w:kern w:val="0"/>
          <w:sz w:val="22"/>
          <w:u w:val="single"/>
        </w:rPr>
        <w:t>文除外）</w:t>
      </w:r>
      <w:r>
        <w:rPr>
          <w:rFonts w:hint="eastAsia" w:ascii="宋体" w:hAnsi="宋体" w:cs="宋体"/>
          <w:color w:val="auto"/>
          <w:sz w:val="22"/>
          <w:u w:val="single"/>
        </w:rPr>
        <w:t>。未经发包人书面同意，承包人擅自更换项目经理的视为违约，违约金处20000元/人•次（人民币）</w:t>
      </w:r>
      <w:r>
        <w:rPr>
          <w:rFonts w:hint="eastAsia" w:ascii="宋体" w:hAnsi="宋体" w:cs="宋体"/>
          <w:color w:val="auto"/>
          <w:sz w:val="22"/>
        </w:rPr>
        <w:t>。</w:t>
      </w:r>
    </w:p>
    <w:p w14:paraId="569F8104">
      <w:pPr>
        <w:pStyle w:val="40"/>
        <w:spacing w:line="360" w:lineRule="exact"/>
        <w:ind w:firstLine="440" w:firstLineChars="200"/>
        <w:rPr>
          <w:rFonts w:hint="eastAsia" w:ascii="宋体" w:hAnsi="宋体" w:cs="宋体"/>
          <w:color w:val="auto"/>
          <w:sz w:val="22"/>
        </w:rPr>
      </w:pPr>
      <w:r>
        <w:rPr>
          <w:rFonts w:hint="eastAsia" w:ascii="宋体" w:hAnsi="宋体" w:cs="宋体"/>
          <w:color w:val="auto"/>
          <w:sz w:val="22"/>
        </w:rPr>
        <w:t>3.2.4 承包人无正当理由拒绝更换项目经理的违约责任：</w:t>
      </w:r>
      <w:r>
        <w:rPr>
          <w:rFonts w:hint="eastAsia" w:ascii="宋体" w:hAnsi="宋体" w:cs="宋体"/>
          <w:color w:val="auto"/>
          <w:sz w:val="22"/>
          <w:u w:val="single"/>
        </w:rPr>
        <w:t>因承包人项目经理不称职（项目管理机构人员不称职的定义包括但不限于：本项目出现偷工减料现象的、出现人员死亡事故的、重复出现相同质量事故或出现问题不积极整改的、被相关部门要求停工整改的、进度</w:t>
      </w:r>
      <w:r>
        <w:rPr>
          <w:rFonts w:hint="eastAsia" w:ascii="宋体" w:hAnsi="宋体" w:cs="宋体"/>
          <w:color w:val="auto"/>
          <w:sz w:val="22"/>
          <w:highlight w:val="none"/>
          <w:u w:val="single"/>
        </w:rPr>
        <w:t>比原计划滞后</w:t>
      </w:r>
      <w:r>
        <w:rPr>
          <w:rFonts w:hint="eastAsia" w:ascii="宋体" w:hAnsi="宋体" w:cs="宋体"/>
          <w:color w:val="auto"/>
          <w:sz w:val="22"/>
          <w:highlight w:val="none"/>
          <w:u w:val="single"/>
          <w:lang w:val="en-US" w:eastAsia="zh-CN"/>
        </w:rPr>
        <w:t>3</w:t>
      </w:r>
      <w:r>
        <w:rPr>
          <w:rFonts w:hint="eastAsia" w:ascii="宋体" w:hAnsi="宋体" w:cs="宋体"/>
          <w:color w:val="auto"/>
          <w:sz w:val="22"/>
          <w:highlight w:val="none"/>
          <w:u w:val="single"/>
        </w:rPr>
        <w:t>0天以上的、拒绝执行监理人或发包人指令的、违反合同约定及相关规定擅自离开施工现场累计超过</w:t>
      </w:r>
      <w:r>
        <w:rPr>
          <w:rFonts w:hint="eastAsia" w:ascii="宋体" w:hAnsi="宋体" w:cs="宋体"/>
          <w:color w:val="auto"/>
          <w:sz w:val="22"/>
          <w:highlight w:val="none"/>
          <w:u w:val="single"/>
          <w:lang w:val="en-US" w:eastAsia="zh-CN"/>
        </w:rPr>
        <w:t>3</w:t>
      </w:r>
      <w:r>
        <w:rPr>
          <w:rFonts w:hint="eastAsia" w:ascii="宋体" w:hAnsi="宋体" w:cs="宋体"/>
          <w:color w:val="auto"/>
          <w:sz w:val="22"/>
          <w:highlight w:val="none"/>
          <w:u w:val="single"/>
        </w:rPr>
        <w:t>0天的、现场安全文明施工未达到规定要求的、出现打架斗殴的、违反相关法律法规的其他情形），发包人要求调换而未及时调换的，视为承包人违约，必须</w:t>
      </w:r>
      <w:r>
        <w:rPr>
          <w:rFonts w:hint="eastAsia" w:ascii="宋体" w:hAnsi="宋体" w:cs="宋体"/>
          <w:color w:val="auto"/>
          <w:sz w:val="22"/>
          <w:u w:val="single"/>
        </w:rPr>
        <w:t>向发包人交纳处罚金20000元/人•次（人民币）</w:t>
      </w:r>
      <w:r>
        <w:rPr>
          <w:rFonts w:hint="eastAsia" w:ascii="宋体" w:hAnsi="宋体" w:cs="宋体"/>
          <w:color w:val="auto"/>
          <w:sz w:val="22"/>
        </w:rPr>
        <w:t>。</w:t>
      </w:r>
    </w:p>
    <w:p w14:paraId="5DDF4CA6">
      <w:pPr>
        <w:pStyle w:val="60"/>
        <w:spacing w:line="360" w:lineRule="exact"/>
        <w:ind w:firstLine="440" w:firstLineChars="200"/>
        <w:rPr>
          <w:rFonts w:hint="eastAsia" w:ascii="宋体" w:hAnsi="宋体" w:cs="宋体"/>
          <w:color w:val="auto"/>
          <w:sz w:val="22"/>
          <w:szCs w:val="22"/>
        </w:rPr>
      </w:pPr>
      <w:r>
        <w:rPr>
          <w:rFonts w:hint="eastAsia" w:ascii="宋体" w:hAnsi="宋体" w:cs="宋体"/>
          <w:color w:val="auto"/>
          <w:sz w:val="22"/>
          <w:szCs w:val="22"/>
        </w:rPr>
        <w:t>3.2.5 项目管理机构的主要人员（含项目经理、项目总工、质量员、安全员）必须是磋商文件中确认的人员，施工之后不能更换，确需更换人员的，须向发包人提出申请，并提供相关证明材料，经发包人同意后方可换人。尽管合同有其他约定，但新换项目经理及其余人员获得执业证书的时间、等级、学历、工作业绩等全部优于原项目经理。</w:t>
      </w:r>
    </w:p>
    <w:p w14:paraId="67B505D4">
      <w:pPr>
        <w:pStyle w:val="39"/>
        <w:spacing w:line="360" w:lineRule="exact"/>
        <w:ind w:firstLine="442" w:firstLineChars="200"/>
        <w:rPr>
          <w:rFonts w:hint="eastAsia" w:ascii="宋体" w:hAnsi="宋体" w:cs="宋体"/>
          <w:color w:val="auto"/>
          <w:sz w:val="22"/>
          <w:szCs w:val="22"/>
        </w:rPr>
      </w:pPr>
      <w:bookmarkStart w:id="254" w:name="_Toc12975899"/>
      <w:bookmarkStart w:id="255" w:name="_Toc533432734"/>
      <w:bookmarkStart w:id="256" w:name="_Toc373227709"/>
      <w:bookmarkStart w:id="257" w:name="_Toc395382511"/>
      <w:bookmarkStart w:id="258" w:name="_Toc389065275"/>
      <w:bookmarkStart w:id="259" w:name="_Toc373478356"/>
      <w:r>
        <w:rPr>
          <w:rFonts w:hint="eastAsia" w:ascii="宋体" w:hAnsi="宋体" w:cs="宋体"/>
          <w:color w:val="auto"/>
          <w:sz w:val="22"/>
          <w:szCs w:val="22"/>
        </w:rPr>
        <w:t>3.3 承包人人员</w:t>
      </w:r>
      <w:bookmarkEnd w:id="254"/>
      <w:bookmarkEnd w:id="255"/>
      <w:bookmarkEnd w:id="256"/>
      <w:bookmarkEnd w:id="257"/>
      <w:bookmarkEnd w:id="258"/>
      <w:bookmarkEnd w:id="259"/>
    </w:p>
    <w:p w14:paraId="0C2E13DA">
      <w:pPr>
        <w:pStyle w:val="40"/>
        <w:spacing w:line="360" w:lineRule="exact"/>
        <w:ind w:firstLine="440" w:firstLineChars="200"/>
        <w:rPr>
          <w:rFonts w:hint="eastAsia" w:ascii="宋体" w:hAnsi="宋体" w:cs="宋体"/>
          <w:color w:val="auto"/>
          <w:sz w:val="22"/>
        </w:rPr>
      </w:pPr>
      <w:r>
        <w:rPr>
          <w:rFonts w:hint="eastAsia" w:ascii="宋体" w:hAnsi="宋体" w:cs="宋体"/>
          <w:color w:val="auto"/>
          <w:sz w:val="22"/>
        </w:rPr>
        <w:t>3.3.1 承包人提交项目管理机构及施工现场管理人员安排报告（格式见合同附件</w:t>
      </w:r>
      <w:r>
        <w:rPr>
          <w:rFonts w:hint="eastAsia" w:ascii="宋体" w:hAnsi="宋体" w:cs="宋体"/>
          <w:color w:val="auto"/>
          <w:sz w:val="22"/>
          <w:lang w:val="en-US" w:eastAsia="zh-CN"/>
        </w:rPr>
        <w:t>5</w:t>
      </w:r>
      <w:r>
        <w:rPr>
          <w:rFonts w:hint="eastAsia" w:ascii="宋体" w:hAnsi="宋体" w:cs="宋体"/>
          <w:color w:val="auto"/>
          <w:sz w:val="22"/>
        </w:rPr>
        <w:t>）的期限：</w:t>
      </w:r>
    </w:p>
    <w:p w14:paraId="6A82107C">
      <w:pPr>
        <w:pStyle w:val="40"/>
        <w:spacing w:line="360" w:lineRule="exact"/>
        <w:ind w:firstLine="440" w:firstLineChars="200"/>
        <w:rPr>
          <w:rFonts w:hint="eastAsia" w:ascii="宋体" w:hAnsi="宋体" w:cs="宋体"/>
          <w:color w:val="auto"/>
          <w:sz w:val="22"/>
          <w:u w:val="single"/>
        </w:rPr>
      </w:pPr>
      <w:r>
        <w:rPr>
          <w:rFonts w:hint="eastAsia" w:ascii="宋体" w:hAnsi="宋体" w:cs="宋体"/>
          <w:color w:val="auto"/>
          <w:sz w:val="22"/>
          <w:u w:val="single"/>
        </w:rPr>
        <w:t>开工时间前7</w:t>
      </w:r>
      <w:r>
        <w:rPr>
          <w:rFonts w:hint="eastAsia" w:ascii="宋体" w:hAnsi="宋体" w:cs="宋体"/>
          <w:color w:val="auto"/>
          <w:sz w:val="22"/>
          <w:u w:val="single"/>
          <w:lang w:eastAsia="zh-CN"/>
        </w:rPr>
        <w:t>天</w:t>
      </w:r>
      <w:r>
        <w:rPr>
          <w:rFonts w:hint="eastAsia" w:ascii="宋体" w:hAnsi="宋体" w:cs="宋体"/>
          <w:color w:val="auto"/>
          <w:sz w:val="22"/>
          <w:u w:val="single"/>
        </w:rPr>
        <w:t>。项目管理机构的主要人员必须是磋商文件中确认的人员，施工之后不能更换，确需更换人员的，更换后的人员相关资质及业绩、职称等要求不得低于磋商文件最低要求，且须向发包人提出申请，并提供相关证明</w:t>
      </w:r>
      <w:r>
        <w:rPr>
          <w:rFonts w:hint="eastAsia" w:ascii="宋体" w:hAnsi="宋体" w:cs="宋体"/>
          <w:color w:val="auto"/>
          <w:sz w:val="22"/>
          <w:highlight w:val="none"/>
          <w:u w:val="single"/>
        </w:rPr>
        <w:t>材料，经发包人</w:t>
      </w:r>
      <w:r>
        <w:rPr>
          <w:rFonts w:hint="eastAsia" w:ascii="宋体" w:hAnsi="宋体" w:cs="宋体"/>
          <w:color w:val="auto"/>
          <w:sz w:val="22"/>
          <w:highlight w:val="none"/>
          <w:u w:val="single"/>
          <w:lang w:val="en-US" w:eastAsia="zh-CN"/>
        </w:rPr>
        <w:t>签字</w:t>
      </w:r>
      <w:r>
        <w:rPr>
          <w:rFonts w:hint="eastAsia" w:ascii="宋体" w:hAnsi="宋体" w:cs="宋体"/>
          <w:color w:val="auto"/>
          <w:sz w:val="22"/>
          <w:highlight w:val="none"/>
          <w:u w:val="single"/>
        </w:rPr>
        <w:t>同意后</w:t>
      </w:r>
      <w:r>
        <w:rPr>
          <w:rFonts w:hint="eastAsia" w:ascii="宋体" w:hAnsi="宋体" w:cs="宋体"/>
          <w:color w:val="auto"/>
          <w:sz w:val="22"/>
          <w:u w:val="single"/>
        </w:rPr>
        <w:t>方可换人。</w:t>
      </w:r>
    </w:p>
    <w:p w14:paraId="00623332">
      <w:pPr>
        <w:pStyle w:val="40"/>
        <w:spacing w:line="360" w:lineRule="exact"/>
        <w:ind w:firstLine="440" w:firstLineChars="200"/>
        <w:rPr>
          <w:rFonts w:hint="eastAsia" w:ascii="宋体" w:hAnsi="宋体" w:cs="宋体"/>
          <w:color w:val="auto"/>
          <w:sz w:val="22"/>
        </w:rPr>
      </w:pPr>
      <w:r>
        <w:rPr>
          <w:rFonts w:hint="eastAsia" w:ascii="宋体" w:hAnsi="宋体" w:cs="宋体"/>
          <w:color w:val="auto"/>
          <w:sz w:val="22"/>
          <w:u w:val="single"/>
        </w:rPr>
        <w:t>关于项目管理机构及施工现场管理人员每月在施工现场的时间要求：21天以上，如磋商文件承诺时间超过21天的，按磋商文件执行</w:t>
      </w:r>
      <w:r>
        <w:rPr>
          <w:rFonts w:hint="eastAsia" w:ascii="宋体" w:hAnsi="宋体" w:cs="宋体"/>
          <w:color w:val="auto"/>
          <w:sz w:val="22"/>
        </w:rPr>
        <w:t>。</w:t>
      </w:r>
    </w:p>
    <w:p w14:paraId="1872E59D">
      <w:pPr>
        <w:pStyle w:val="40"/>
        <w:spacing w:line="360" w:lineRule="exact"/>
        <w:ind w:firstLine="440" w:firstLineChars="200"/>
        <w:rPr>
          <w:rFonts w:hint="eastAsia" w:ascii="宋体" w:hAnsi="宋体" w:cs="宋体"/>
          <w:color w:val="auto"/>
          <w:sz w:val="22"/>
        </w:rPr>
      </w:pPr>
      <w:r>
        <w:rPr>
          <w:rFonts w:hint="eastAsia" w:ascii="宋体" w:hAnsi="宋体" w:cs="宋体"/>
          <w:color w:val="auto"/>
          <w:sz w:val="22"/>
        </w:rPr>
        <w:t>3.3.3 承包人无正当理由拒绝撤换主要施工管理人员的违约责任：</w:t>
      </w:r>
      <w:r>
        <w:rPr>
          <w:rFonts w:hint="eastAsia" w:ascii="宋体" w:hAnsi="宋体" w:cs="宋体"/>
          <w:color w:val="auto"/>
          <w:sz w:val="22"/>
          <w:u w:val="single"/>
        </w:rPr>
        <w:t>因承包人主要施工管理人员不称职，发包人要求调换而无正当理由拒绝撤换或未及时调换的，视为承包人违约，必须向发包人交纳处罚金，处罚标准：技术负责人20000元/人•次（人民币）；专业工程师10000元/人•次（人民币）</w:t>
      </w:r>
      <w:r>
        <w:rPr>
          <w:rFonts w:hint="eastAsia" w:ascii="宋体" w:hAnsi="宋体" w:cs="宋体"/>
          <w:color w:val="auto"/>
          <w:sz w:val="22"/>
        </w:rPr>
        <w:t>。</w:t>
      </w:r>
    </w:p>
    <w:p w14:paraId="0247E6E9">
      <w:pPr>
        <w:pStyle w:val="40"/>
        <w:spacing w:line="360" w:lineRule="exact"/>
        <w:ind w:firstLine="440" w:firstLineChars="200"/>
        <w:rPr>
          <w:rFonts w:hint="eastAsia" w:ascii="宋体" w:hAnsi="宋体" w:cs="宋体"/>
          <w:color w:val="auto"/>
          <w:sz w:val="22"/>
          <w:highlight w:val="none"/>
          <w:u w:val="single"/>
        </w:rPr>
      </w:pPr>
      <w:r>
        <w:rPr>
          <w:rFonts w:hint="eastAsia" w:ascii="宋体" w:hAnsi="宋体" w:cs="宋体"/>
          <w:color w:val="auto"/>
          <w:sz w:val="22"/>
        </w:rPr>
        <w:t>3.3.4 承包人主要施工管理人员离开施工现场的批准要求：</w:t>
      </w:r>
      <w:r>
        <w:rPr>
          <w:rFonts w:hint="eastAsia" w:ascii="宋体" w:hAnsi="宋体" w:cs="宋体"/>
          <w:color w:val="auto"/>
          <w:sz w:val="22"/>
          <w:u w:val="single"/>
        </w:rPr>
        <w:t>由总监理</w:t>
      </w:r>
      <w:r>
        <w:rPr>
          <w:rFonts w:hint="eastAsia" w:ascii="宋体" w:hAnsi="宋体" w:cs="宋体"/>
          <w:color w:val="auto"/>
          <w:sz w:val="22"/>
          <w:highlight w:val="none"/>
          <w:u w:val="single"/>
        </w:rPr>
        <w:t>工程师</w:t>
      </w:r>
      <w:r>
        <w:rPr>
          <w:rFonts w:hint="eastAsia" w:ascii="宋体" w:hAnsi="宋体" w:cs="宋体"/>
          <w:color w:val="auto"/>
          <w:sz w:val="22"/>
          <w:highlight w:val="none"/>
          <w:u w:val="single"/>
          <w:lang w:val="en-US" w:eastAsia="zh-CN"/>
        </w:rPr>
        <w:t>签字</w:t>
      </w:r>
      <w:r>
        <w:rPr>
          <w:rFonts w:hint="eastAsia" w:ascii="宋体" w:hAnsi="宋体" w:cs="宋体"/>
          <w:color w:val="auto"/>
          <w:sz w:val="22"/>
          <w:highlight w:val="none"/>
          <w:u w:val="single"/>
        </w:rPr>
        <w:t>批准，</w:t>
      </w:r>
      <w:r>
        <w:rPr>
          <w:rFonts w:hint="eastAsia" w:ascii="宋体" w:hAnsi="宋体" w:cs="宋体"/>
          <w:color w:val="auto"/>
          <w:sz w:val="22"/>
          <w:highlight w:val="none"/>
          <w:u w:val="single"/>
          <w:lang w:val="en-US" w:eastAsia="zh-CN"/>
        </w:rPr>
        <w:t>报</w:t>
      </w:r>
      <w:r>
        <w:rPr>
          <w:rFonts w:hint="eastAsia" w:ascii="宋体" w:hAnsi="宋体" w:cs="宋体"/>
          <w:color w:val="auto"/>
          <w:sz w:val="22"/>
          <w:highlight w:val="none"/>
          <w:u w:val="single"/>
        </w:rPr>
        <w:t>发包人</w:t>
      </w:r>
      <w:r>
        <w:rPr>
          <w:rFonts w:hint="eastAsia" w:ascii="宋体" w:hAnsi="宋体" w:cs="宋体"/>
          <w:color w:val="auto"/>
          <w:sz w:val="22"/>
          <w:highlight w:val="none"/>
          <w:u w:val="single"/>
          <w:lang w:val="en-US" w:eastAsia="zh-CN"/>
        </w:rPr>
        <w:t>确认同意</w:t>
      </w:r>
      <w:r>
        <w:rPr>
          <w:rFonts w:hint="eastAsia" w:ascii="宋体" w:hAnsi="宋体" w:cs="宋体"/>
          <w:color w:val="auto"/>
          <w:sz w:val="22"/>
          <w:highlight w:val="none"/>
          <w:u w:val="single"/>
        </w:rPr>
        <w:t xml:space="preserve">后方可离开 </w:t>
      </w:r>
      <w:r>
        <w:rPr>
          <w:rFonts w:hint="eastAsia" w:ascii="宋体" w:hAnsi="宋体" w:cs="宋体"/>
          <w:color w:val="auto"/>
          <w:sz w:val="22"/>
          <w:highlight w:val="none"/>
        </w:rPr>
        <w:t>。</w:t>
      </w:r>
    </w:p>
    <w:p w14:paraId="17BB1CDE">
      <w:pPr>
        <w:pStyle w:val="40"/>
        <w:spacing w:line="360" w:lineRule="exact"/>
        <w:ind w:firstLine="440" w:firstLineChars="200"/>
        <w:rPr>
          <w:rFonts w:hint="eastAsia" w:ascii="宋体" w:hAnsi="宋体" w:cs="宋体"/>
          <w:color w:val="auto"/>
          <w:sz w:val="22"/>
        </w:rPr>
      </w:pPr>
      <w:r>
        <w:rPr>
          <w:rFonts w:hint="eastAsia" w:ascii="宋体" w:hAnsi="宋体" w:cs="宋体"/>
          <w:color w:val="auto"/>
          <w:sz w:val="22"/>
          <w:highlight w:val="none"/>
        </w:rPr>
        <w:t>3.3.5 承包人擅自更换主要施工管理人员的违约责任：</w:t>
      </w:r>
      <w:r>
        <w:rPr>
          <w:rFonts w:hint="eastAsia" w:ascii="宋体" w:hAnsi="宋体" w:cs="宋体"/>
          <w:color w:val="auto"/>
          <w:sz w:val="22"/>
          <w:highlight w:val="none"/>
          <w:u w:val="single"/>
        </w:rPr>
        <w:t>项目技术负责人、专职安全员及其承诺的</w:t>
      </w:r>
      <w:r>
        <w:rPr>
          <w:rFonts w:hint="eastAsia" w:ascii="宋体" w:hAnsi="宋体" w:cs="宋体"/>
          <w:color w:val="auto"/>
          <w:sz w:val="22"/>
          <w:highlight w:val="none"/>
          <w:u w:val="single"/>
          <w:lang w:eastAsia="zh-CN"/>
        </w:rPr>
        <w:t>其他</w:t>
      </w:r>
      <w:r>
        <w:rPr>
          <w:rFonts w:hint="eastAsia" w:ascii="宋体" w:hAnsi="宋体" w:cs="宋体"/>
          <w:color w:val="auto"/>
          <w:sz w:val="22"/>
          <w:highlight w:val="none"/>
          <w:u w:val="single"/>
        </w:rPr>
        <w:t>在场管理人员未经发包人书面同意不准擅自更换，擅自更换项目技术负责人处</w:t>
      </w:r>
      <w:r>
        <w:rPr>
          <w:rFonts w:hint="eastAsia" w:ascii="宋体" w:hAnsi="宋体" w:cs="宋体"/>
          <w:color w:val="auto"/>
          <w:sz w:val="22"/>
          <w:highlight w:val="none"/>
          <w:u w:val="single"/>
          <w:lang w:val="en-US" w:eastAsia="zh-CN"/>
        </w:rPr>
        <w:t>2</w:t>
      </w:r>
      <w:r>
        <w:rPr>
          <w:rFonts w:hint="eastAsia" w:ascii="宋体" w:hAnsi="宋体" w:cs="宋体"/>
          <w:color w:val="auto"/>
          <w:sz w:val="22"/>
          <w:highlight w:val="none"/>
          <w:u w:val="single"/>
        </w:rPr>
        <w:t>000</w:t>
      </w:r>
      <w:r>
        <w:rPr>
          <w:rFonts w:hint="eastAsia" w:ascii="宋体" w:hAnsi="宋体" w:cs="宋体"/>
          <w:color w:val="auto"/>
          <w:sz w:val="22"/>
          <w:u w:val="single"/>
        </w:rPr>
        <w:t>0元/人•次（人民币）违约金；擅自更换专职安全员处20000元/人•次（人民币）违约金；擅自更换</w:t>
      </w:r>
      <w:r>
        <w:rPr>
          <w:rFonts w:hint="eastAsia" w:ascii="宋体" w:hAnsi="宋体" w:cs="宋体"/>
          <w:color w:val="auto"/>
          <w:sz w:val="22"/>
          <w:u w:val="single"/>
          <w:lang w:eastAsia="zh-CN"/>
        </w:rPr>
        <w:t>其他</w:t>
      </w:r>
      <w:r>
        <w:rPr>
          <w:rFonts w:hint="eastAsia" w:ascii="宋体" w:hAnsi="宋体" w:cs="宋体"/>
          <w:color w:val="auto"/>
          <w:sz w:val="22"/>
          <w:u w:val="single"/>
        </w:rPr>
        <w:t>在场管理人员处10000元/人•次（人民币）违约金</w:t>
      </w:r>
      <w:r>
        <w:rPr>
          <w:rFonts w:hint="eastAsia" w:ascii="宋体" w:hAnsi="宋体" w:cs="宋体"/>
          <w:color w:val="auto"/>
          <w:sz w:val="22"/>
        </w:rPr>
        <w:t>。</w:t>
      </w:r>
    </w:p>
    <w:p w14:paraId="4D22F239">
      <w:pPr>
        <w:pStyle w:val="40"/>
        <w:spacing w:line="360" w:lineRule="exact"/>
        <w:ind w:firstLine="440" w:firstLineChars="200"/>
        <w:rPr>
          <w:rFonts w:hint="eastAsia" w:ascii="宋体" w:hAnsi="宋体" w:cs="宋体"/>
          <w:color w:val="auto"/>
          <w:sz w:val="22"/>
        </w:rPr>
      </w:pPr>
      <w:r>
        <w:rPr>
          <w:rFonts w:hint="eastAsia" w:ascii="宋体" w:hAnsi="宋体" w:cs="宋体"/>
          <w:color w:val="auto"/>
          <w:sz w:val="22"/>
        </w:rPr>
        <w:t>承包人主要施工管理人员擅自离开施工现场的违约责任：</w:t>
      </w:r>
      <w:r>
        <w:rPr>
          <w:rFonts w:hint="eastAsia" w:ascii="宋体" w:hAnsi="宋体" w:cs="宋体"/>
          <w:color w:val="auto"/>
          <w:sz w:val="22"/>
          <w:u w:val="single"/>
        </w:rPr>
        <w:t>未经发包人同意，项目技术负责人擅自离岗的，视为承包人违约，发包人有权处违约金5000元/人•次（人民币）；未经发包人同意，专职安全员擅自离岗的，视为承包人违约，发包人有权处违约金3000元/人•次（人民币）；</w:t>
      </w:r>
      <w:r>
        <w:rPr>
          <w:rFonts w:hint="eastAsia" w:ascii="宋体" w:hAnsi="宋体" w:cs="宋体"/>
          <w:color w:val="auto"/>
          <w:sz w:val="22"/>
          <w:u w:val="single"/>
          <w:lang w:eastAsia="zh-CN"/>
        </w:rPr>
        <w:t>其他</w:t>
      </w:r>
      <w:r>
        <w:rPr>
          <w:rFonts w:hint="eastAsia" w:ascii="宋体" w:hAnsi="宋体" w:cs="宋体"/>
          <w:color w:val="auto"/>
          <w:sz w:val="22"/>
          <w:u w:val="single"/>
        </w:rPr>
        <w:t>在场管理人员擅自离岗的，视为承包人违约，发包人有权处违约金3000元/人•次（人民币）</w:t>
      </w:r>
      <w:r>
        <w:rPr>
          <w:rFonts w:hint="eastAsia" w:ascii="宋体" w:hAnsi="宋体" w:cs="宋体"/>
          <w:color w:val="auto"/>
          <w:sz w:val="22"/>
        </w:rPr>
        <w:t>。</w:t>
      </w:r>
    </w:p>
    <w:p w14:paraId="2CB1016A">
      <w:pPr>
        <w:pStyle w:val="39"/>
        <w:spacing w:line="360" w:lineRule="exact"/>
        <w:ind w:firstLine="442" w:firstLineChars="200"/>
        <w:rPr>
          <w:rFonts w:hint="eastAsia" w:ascii="宋体" w:hAnsi="宋体" w:cs="宋体"/>
          <w:color w:val="auto"/>
          <w:sz w:val="22"/>
          <w:szCs w:val="22"/>
        </w:rPr>
      </w:pPr>
      <w:bookmarkStart w:id="260" w:name="_Toc373227710"/>
      <w:bookmarkStart w:id="261" w:name="_Toc373478357"/>
      <w:bookmarkStart w:id="262" w:name="_Toc395382512"/>
      <w:bookmarkStart w:id="263" w:name="_Toc533432735"/>
      <w:bookmarkStart w:id="264" w:name="_Toc389065276"/>
      <w:bookmarkStart w:id="265" w:name="_Toc12975900"/>
      <w:r>
        <w:rPr>
          <w:rFonts w:hint="eastAsia" w:ascii="宋体" w:hAnsi="宋体" w:cs="宋体"/>
          <w:color w:val="auto"/>
          <w:sz w:val="22"/>
          <w:szCs w:val="22"/>
        </w:rPr>
        <w:t>3</w:t>
      </w:r>
      <w:bookmarkStart w:id="266" w:name="_Toc296347158"/>
      <w:bookmarkStart w:id="267" w:name="_Toc296944498"/>
      <w:bookmarkStart w:id="268" w:name="_Toc296346660"/>
      <w:bookmarkStart w:id="269" w:name="_Toc297048345"/>
      <w:bookmarkStart w:id="270" w:name="_Toc292559364"/>
      <w:bookmarkStart w:id="271" w:name="_Toc303539102"/>
      <w:bookmarkStart w:id="272" w:name="_Toc297120459"/>
      <w:bookmarkStart w:id="273" w:name="_Toc300934945"/>
      <w:bookmarkStart w:id="274" w:name="_Toc312677988"/>
      <w:bookmarkStart w:id="275" w:name="_Toc296891199"/>
      <w:bookmarkStart w:id="276" w:name="_Toc292559869"/>
      <w:bookmarkStart w:id="277" w:name="_Toc297123492"/>
      <w:bookmarkStart w:id="278" w:name="_Toc304295523"/>
      <w:bookmarkStart w:id="279" w:name="_Toc296503159"/>
      <w:bookmarkStart w:id="280" w:name="_Toc297216151"/>
      <w:bookmarkStart w:id="281" w:name="_Toc296890987"/>
      <w:r>
        <w:rPr>
          <w:rFonts w:hint="eastAsia" w:ascii="宋体" w:hAnsi="宋体" w:cs="宋体"/>
          <w:color w:val="auto"/>
          <w:sz w:val="22"/>
          <w:szCs w:val="22"/>
        </w:rPr>
        <w:t>.5 分包</w:t>
      </w:r>
      <w:bookmarkEnd w:id="260"/>
      <w:bookmarkEnd w:id="261"/>
      <w:bookmarkEnd w:id="262"/>
      <w:bookmarkEnd w:id="263"/>
      <w:bookmarkEnd w:id="264"/>
      <w:bookmarkEnd w:id="265"/>
    </w:p>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p w14:paraId="55707B97">
      <w:pPr>
        <w:pStyle w:val="40"/>
        <w:spacing w:line="360" w:lineRule="exact"/>
        <w:ind w:firstLine="440" w:firstLineChars="200"/>
        <w:rPr>
          <w:rFonts w:hint="eastAsia" w:ascii="宋体" w:hAnsi="宋体" w:cs="宋体"/>
          <w:color w:val="auto"/>
          <w:sz w:val="22"/>
        </w:rPr>
      </w:pPr>
      <w:r>
        <w:rPr>
          <w:rFonts w:hint="eastAsia" w:ascii="宋体" w:hAnsi="宋体" w:cs="宋体"/>
          <w:color w:val="auto"/>
          <w:sz w:val="22"/>
        </w:rPr>
        <w:t>3</w:t>
      </w:r>
      <w:bookmarkStart w:id="282" w:name="_Toc292559365"/>
      <w:bookmarkStart w:id="283" w:name="_Toc296891200"/>
      <w:bookmarkStart w:id="284" w:name="_Toc318581158"/>
      <w:bookmarkStart w:id="285" w:name="_Toc297048346"/>
      <w:bookmarkStart w:id="286" w:name="_Toc296944499"/>
      <w:bookmarkStart w:id="287" w:name="_Toc312677989"/>
      <w:bookmarkStart w:id="288" w:name="_Toc303539103"/>
      <w:bookmarkStart w:id="289" w:name="_Toc296346661"/>
      <w:bookmarkStart w:id="290" w:name="_Toc297123493"/>
      <w:bookmarkStart w:id="291" w:name="_Toc292559870"/>
      <w:bookmarkStart w:id="292" w:name="_Toc304295524"/>
      <w:bookmarkStart w:id="293" w:name="_Toc300934946"/>
      <w:bookmarkStart w:id="294" w:name="_Toc297216152"/>
      <w:bookmarkStart w:id="295" w:name="_Toc296347159"/>
      <w:bookmarkStart w:id="296" w:name="_Toc296503160"/>
      <w:bookmarkStart w:id="297" w:name="_Toc296890988"/>
      <w:bookmarkStart w:id="298" w:name="_Toc297120460"/>
      <w:r>
        <w:rPr>
          <w:rFonts w:hint="eastAsia" w:ascii="宋体" w:hAnsi="宋体" w:cs="宋体"/>
          <w:color w:val="auto"/>
          <w:sz w:val="22"/>
        </w:rPr>
        <w:t>.5.1 分包的一般约定</w:t>
      </w:r>
    </w:p>
    <w:p w14:paraId="2E7FD88F">
      <w:pPr>
        <w:pStyle w:val="40"/>
        <w:spacing w:line="360" w:lineRule="exact"/>
        <w:ind w:firstLine="440" w:firstLineChars="200"/>
        <w:jc w:val="left"/>
        <w:rPr>
          <w:rFonts w:hint="eastAsia" w:ascii="宋体" w:hAnsi="宋体" w:cs="宋体"/>
          <w:color w:val="auto"/>
          <w:sz w:val="22"/>
        </w:rPr>
      </w:pPr>
      <w:r>
        <w:rPr>
          <w:rFonts w:hint="eastAsia" w:ascii="宋体" w:hAnsi="宋体" w:cs="宋体"/>
          <w:color w:val="auto"/>
          <w:sz w:val="22"/>
        </w:rPr>
        <w:t>禁止分包的工程包括：</w:t>
      </w:r>
      <w:r>
        <w:rPr>
          <w:rFonts w:hint="eastAsia" w:ascii="宋体" w:hAnsi="宋体" w:cs="宋体"/>
          <w:color w:val="auto"/>
          <w:sz w:val="22"/>
          <w:u w:val="single"/>
        </w:rPr>
        <w:t xml:space="preserve">本项目未经发包人批准禁止分包 </w:t>
      </w:r>
      <w:r>
        <w:rPr>
          <w:rFonts w:hint="eastAsia" w:ascii="宋体" w:hAnsi="宋体" w:cs="宋体"/>
          <w:color w:val="auto"/>
          <w:sz w:val="22"/>
        </w:rPr>
        <w:t>。</w:t>
      </w:r>
    </w:p>
    <w:p w14:paraId="2F97251E">
      <w:pPr>
        <w:pStyle w:val="40"/>
        <w:spacing w:line="360" w:lineRule="exact"/>
        <w:ind w:firstLine="440" w:firstLineChars="200"/>
        <w:jc w:val="left"/>
        <w:rPr>
          <w:rFonts w:hint="eastAsia" w:ascii="宋体" w:hAnsi="宋体" w:cs="宋体"/>
          <w:color w:val="auto"/>
          <w:sz w:val="22"/>
        </w:rPr>
      </w:pPr>
      <w:r>
        <w:rPr>
          <w:rFonts w:hint="eastAsia" w:ascii="宋体" w:hAnsi="宋体" w:cs="宋体"/>
          <w:color w:val="auto"/>
          <w:sz w:val="22"/>
        </w:rPr>
        <w:t>主体结构、关键性工作的范围：</w:t>
      </w:r>
      <w:r>
        <w:rPr>
          <w:rFonts w:hint="eastAsia" w:ascii="宋体" w:hAnsi="宋体" w:cs="宋体"/>
          <w:color w:val="auto"/>
          <w:sz w:val="22"/>
          <w:u w:val="single"/>
        </w:rPr>
        <w:t xml:space="preserve"> 无 </w:t>
      </w:r>
      <w:r>
        <w:rPr>
          <w:rFonts w:hint="eastAsia" w:ascii="宋体" w:hAnsi="宋体" w:cs="宋体"/>
          <w:color w:val="auto"/>
          <w:sz w:val="22"/>
        </w:rPr>
        <w:t>。</w:t>
      </w:r>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p>
    <w:p w14:paraId="40B6F492">
      <w:pPr>
        <w:pStyle w:val="40"/>
        <w:spacing w:line="360" w:lineRule="exact"/>
        <w:ind w:firstLine="440" w:firstLineChars="200"/>
        <w:jc w:val="left"/>
        <w:rPr>
          <w:rFonts w:hint="eastAsia" w:ascii="宋体" w:hAnsi="宋体" w:cs="宋体"/>
          <w:color w:val="auto"/>
          <w:sz w:val="22"/>
        </w:rPr>
      </w:pPr>
      <w:r>
        <w:rPr>
          <w:rFonts w:hint="eastAsia" w:ascii="宋体" w:hAnsi="宋体" w:cs="宋体"/>
          <w:color w:val="auto"/>
          <w:sz w:val="22"/>
        </w:rPr>
        <w:t>3</w:t>
      </w:r>
      <w:bookmarkStart w:id="299" w:name="_Toc318581159"/>
      <w:bookmarkStart w:id="300" w:name="_Toc312677990"/>
      <w:r>
        <w:rPr>
          <w:rFonts w:hint="eastAsia" w:ascii="宋体" w:hAnsi="宋体" w:cs="宋体"/>
          <w:color w:val="auto"/>
          <w:sz w:val="22"/>
        </w:rPr>
        <w:t>.5.2 分包的确定</w:t>
      </w:r>
    </w:p>
    <w:p w14:paraId="21EFBC13">
      <w:pPr>
        <w:pStyle w:val="40"/>
        <w:spacing w:line="360" w:lineRule="exact"/>
        <w:ind w:firstLine="440" w:firstLineChars="200"/>
        <w:rPr>
          <w:rFonts w:hint="eastAsia" w:ascii="宋体" w:hAnsi="宋体" w:cs="宋体"/>
          <w:color w:val="auto"/>
          <w:sz w:val="22"/>
          <w:u w:val="single"/>
        </w:rPr>
      </w:pPr>
      <w:r>
        <w:rPr>
          <w:rFonts w:hint="eastAsia" w:ascii="宋体" w:hAnsi="宋体" w:cs="宋体"/>
          <w:color w:val="auto"/>
          <w:sz w:val="22"/>
        </w:rPr>
        <w:t>允许分包的专业工程包括：</w:t>
      </w:r>
      <w:r>
        <w:rPr>
          <w:rFonts w:hint="eastAsia" w:ascii="宋体" w:hAnsi="宋体" w:cs="宋体"/>
          <w:color w:val="auto"/>
          <w:sz w:val="22"/>
          <w:u w:val="single"/>
        </w:rPr>
        <w:t xml:space="preserve">无  </w:t>
      </w:r>
      <w:r>
        <w:rPr>
          <w:rFonts w:hint="eastAsia" w:ascii="宋体" w:hAnsi="宋体" w:cs="宋体"/>
          <w:color w:val="auto"/>
          <w:sz w:val="22"/>
        </w:rPr>
        <w:t>。</w:t>
      </w:r>
    </w:p>
    <w:p w14:paraId="11129BD4">
      <w:pPr>
        <w:pStyle w:val="40"/>
        <w:spacing w:line="360" w:lineRule="exact"/>
        <w:ind w:firstLine="440" w:firstLineChars="200"/>
        <w:rPr>
          <w:rFonts w:hint="eastAsia" w:ascii="宋体" w:hAnsi="宋体" w:cs="宋体"/>
          <w:color w:val="auto"/>
          <w:sz w:val="22"/>
        </w:rPr>
      </w:pPr>
      <w:r>
        <w:rPr>
          <w:rFonts w:hint="eastAsia" w:ascii="宋体" w:hAnsi="宋体" w:cs="宋体"/>
          <w:color w:val="auto"/>
          <w:sz w:val="22"/>
        </w:rPr>
        <w:t>其他关于分包的约定：</w:t>
      </w:r>
    </w:p>
    <w:p w14:paraId="78AE1814">
      <w:pPr>
        <w:pStyle w:val="40"/>
        <w:spacing w:line="360" w:lineRule="exact"/>
        <w:ind w:firstLine="440" w:firstLineChars="200"/>
        <w:rPr>
          <w:rFonts w:hint="eastAsia" w:ascii="宋体" w:hAnsi="宋体" w:cs="宋体"/>
          <w:color w:val="auto"/>
          <w:sz w:val="22"/>
        </w:rPr>
      </w:pPr>
      <w:r>
        <w:rPr>
          <w:rFonts w:hint="eastAsia" w:ascii="宋体" w:hAnsi="宋体" w:cs="宋体"/>
          <w:color w:val="auto"/>
          <w:sz w:val="22"/>
        </w:rPr>
        <w:t>（1）如本项目允许合法分包的，除前款约定的分包内容外，经过发包人和监理人同意，承包人可以将其他非主体、非关键性工作分包给第三人，但分包人应当经过发包人和监理人审批。发包人和监理人有权拒绝承包人的分包请求和承包人选择的分包人。本项目分包人主要施工管理人员名单详见合同附件</w:t>
      </w:r>
      <w:r>
        <w:rPr>
          <w:rFonts w:hint="eastAsia" w:ascii="宋体" w:hAnsi="宋体" w:cs="宋体"/>
          <w:color w:val="auto"/>
          <w:sz w:val="22"/>
          <w:lang w:val="en-US" w:eastAsia="zh-CN"/>
        </w:rPr>
        <w:t>6</w:t>
      </w:r>
      <w:r>
        <w:rPr>
          <w:rFonts w:hint="eastAsia" w:ascii="宋体" w:hAnsi="宋体" w:cs="宋体"/>
          <w:color w:val="auto"/>
          <w:sz w:val="22"/>
        </w:rPr>
        <w:t>。</w:t>
      </w:r>
    </w:p>
    <w:p w14:paraId="200C7F54">
      <w:pPr>
        <w:pStyle w:val="40"/>
        <w:spacing w:line="360" w:lineRule="exact"/>
        <w:ind w:firstLine="440" w:firstLineChars="200"/>
        <w:rPr>
          <w:rFonts w:hint="eastAsia" w:ascii="宋体" w:hAnsi="宋体" w:cs="宋体"/>
          <w:color w:val="auto"/>
          <w:sz w:val="22"/>
          <w:u w:val="single"/>
        </w:rPr>
      </w:pPr>
      <w:r>
        <w:rPr>
          <w:rFonts w:hint="eastAsia" w:ascii="宋体" w:hAnsi="宋体" w:cs="宋体"/>
          <w:color w:val="auto"/>
          <w:sz w:val="22"/>
        </w:rPr>
        <w:t>（2）在相关分包合同签订并报送有关建设行政主管部门备案后7天内，承包人应当将一份副本提交给监理人，承包人应保障分包工作不得再次分包。</w:t>
      </w:r>
    </w:p>
    <w:p w14:paraId="6C60DC2E">
      <w:pPr>
        <w:pStyle w:val="40"/>
        <w:spacing w:line="360" w:lineRule="exact"/>
        <w:ind w:firstLine="440" w:firstLineChars="200"/>
        <w:rPr>
          <w:rFonts w:hint="eastAsia" w:ascii="宋体" w:hAnsi="宋体" w:cs="宋体"/>
          <w:color w:val="auto"/>
          <w:sz w:val="22"/>
        </w:rPr>
      </w:pPr>
      <w:r>
        <w:rPr>
          <w:rFonts w:hint="eastAsia" w:ascii="宋体" w:hAnsi="宋体" w:cs="宋体"/>
          <w:color w:val="auto"/>
          <w:sz w:val="22"/>
        </w:rPr>
        <w:t>（3）未经承包人和监理人审批同意的分包工程和分包人，承包人有权拒绝验收分包工程和支付相应款项，由此引起的发包人费用增加和</w:t>
      </w:r>
      <w:r>
        <w:rPr>
          <w:rFonts w:hint="eastAsia" w:ascii="宋体" w:hAnsi="宋体" w:cs="宋体"/>
          <w:color w:val="auto"/>
          <w:sz w:val="22"/>
          <w:lang w:eastAsia="zh-CN"/>
        </w:rPr>
        <w:t>（</w:t>
      </w:r>
      <w:r>
        <w:rPr>
          <w:rFonts w:hint="eastAsia" w:ascii="宋体" w:hAnsi="宋体" w:cs="宋体"/>
          <w:color w:val="auto"/>
          <w:sz w:val="22"/>
        </w:rPr>
        <w:t>或</w:t>
      </w:r>
      <w:r>
        <w:rPr>
          <w:rFonts w:hint="eastAsia" w:ascii="宋体" w:hAnsi="宋体" w:cs="宋体"/>
          <w:color w:val="auto"/>
          <w:sz w:val="22"/>
          <w:lang w:eastAsia="zh-CN"/>
        </w:rPr>
        <w:t>）</w:t>
      </w:r>
      <w:r>
        <w:rPr>
          <w:rFonts w:hint="eastAsia" w:ascii="宋体" w:hAnsi="宋体" w:cs="宋体"/>
          <w:color w:val="auto"/>
          <w:sz w:val="22"/>
        </w:rPr>
        <w:t>延误的工期由发包人承担。</w:t>
      </w:r>
    </w:p>
    <w:p w14:paraId="3329555C">
      <w:pPr>
        <w:pStyle w:val="56"/>
        <w:spacing w:line="360" w:lineRule="exact"/>
        <w:ind w:firstLine="440" w:firstLineChars="200"/>
        <w:rPr>
          <w:rFonts w:hint="eastAsia" w:hAnsi="宋体" w:cs="宋体"/>
          <w:color w:val="auto"/>
          <w:sz w:val="22"/>
          <w:szCs w:val="22"/>
        </w:rPr>
      </w:pPr>
      <w:r>
        <w:rPr>
          <w:rFonts w:hint="eastAsia" w:hAnsi="宋体" w:cs="宋体"/>
          <w:color w:val="auto"/>
          <w:sz w:val="22"/>
          <w:szCs w:val="22"/>
        </w:rPr>
        <w:t>（4）承包人有以下情况之一者，发包人有权解除合同：</w:t>
      </w:r>
    </w:p>
    <w:p w14:paraId="4F4BDAF6">
      <w:pPr>
        <w:pStyle w:val="56"/>
        <w:spacing w:line="360" w:lineRule="exact"/>
        <w:ind w:firstLine="440" w:firstLineChars="200"/>
        <w:rPr>
          <w:rFonts w:hint="eastAsia" w:hAnsi="宋体" w:cs="宋体"/>
          <w:color w:val="auto"/>
          <w:sz w:val="22"/>
          <w:szCs w:val="22"/>
        </w:rPr>
      </w:pPr>
      <w:r>
        <w:rPr>
          <w:rFonts w:hint="eastAsia" w:hAnsi="宋体" w:cs="宋体"/>
          <w:color w:val="auto"/>
          <w:sz w:val="22"/>
          <w:szCs w:val="22"/>
        </w:rPr>
        <w:t>①个人承包工程，包括本人单位及外单位人员承包，发包人不承认其个人拥有任何资质等级及营业许可资格。</w:t>
      </w:r>
    </w:p>
    <w:p w14:paraId="56D395F8">
      <w:pPr>
        <w:pStyle w:val="56"/>
        <w:spacing w:line="360" w:lineRule="exact"/>
        <w:ind w:firstLine="440" w:firstLineChars="200"/>
        <w:rPr>
          <w:rFonts w:hint="eastAsia" w:hAnsi="宋体" w:cs="宋体"/>
          <w:color w:val="auto"/>
          <w:sz w:val="22"/>
          <w:szCs w:val="22"/>
        </w:rPr>
      </w:pPr>
      <w:r>
        <w:rPr>
          <w:rFonts w:hint="eastAsia" w:hAnsi="宋体" w:cs="宋体"/>
          <w:color w:val="auto"/>
          <w:sz w:val="22"/>
          <w:szCs w:val="22"/>
        </w:rPr>
        <w:t>②几个人联合承包工程，就地组织暗分包队伍，不具备完成本工程的技术、机械能力，被发包人判定为没有能力履行的承包人。</w:t>
      </w:r>
    </w:p>
    <w:p w14:paraId="7E3D63B7">
      <w:pPr>
        <w:pStyle w:val="56"/>
        <w:spacing w:line="360" w:lineRule="exact"/>
        <w:ind w:firstLine="440" w:firstLineChars="200"/>
        <w:rPr>
          <w:rFonts w:hint="eastAsia" w:hAnsi="宋体" w:cs="宋体"/>
          <w:color w:val="auto"/>
          <w:sz w:val="22"/>
          <w:szCs w:val="22"/>
        </w:rPr>
      </w:pPr>
      <w:r>
        <w:rPr>
          <w:rFonts w:hint="eastAsia" w:hAnsi="宋体" w:cs="宋体"/>
          <w:color w:val="auto"/>
          <w:sz w:val="22"/>
          <w:szCs w:val="22"/>
        </w:rPr>
        <w:t>③就地转包全部的工程，以谋取高额转让费、管理费的承包人。</w:t>
      </w:r>
    </w:p>
    <w:p w14:paraId="22C1EA33">
      <w:pPr>
        <w:pStyle w:val="40"/>
        <w:spacing w:line="360" w:lineRule="exact"/>
        <w:ind w:firstLine="440" w:firstLineChars="200"/>
        <w:rPr>
          <w:rFonts w:hint="eastAsia" w:ascii="宋体" w:hAnsi="宋体" w:cs="宋体"/>
          <w:color w:val="auto"/>
          <w:sz w:val="22"/>
          <w:u w:val="single"/>
        </w:rPr>
      </w:pPr>
      <w:r>
        <w:rPr>
          <w:rFonts w:hint="eastAsia" w:ascii="宋体" w:hAnsi="宋体" w:cs="宋体"/>
          <w:color w:val="auto"/>
          <w:sz w:val="22"/>
        </w:rPr>
        <w:t>④承包人有部分分包现象（其中包括冒充承包人下属单位的挂勾单位，凭口头协议参与施工的分包人及其他暗分包个体户），一经发现核实，发包人将采取驱逐该暗分包人措施。</w:t>
      </w:r>
    </w:p>
    <w:p w14:paraId="6F28EDEB">
      <w:pPr>
        <w:pStyle w:val="40"/>
        <w:spacing w:line="360" w:lineRule="exact"/>
        <w:ind w:firstLine="440" w:firstLineChars="200"/>
        <w:rPr>
          <w:rFonts w:hint="eastAsia" w:ascii="宋体" w:hAnsi="宋体" w:cs="宋体"/>
          <w:color w:val="auto"/>
          <w:sz w:val="22"/>
        </w:rPr>
      </w:pPr>
      <w:r>
        <w:rPr>
          <w:rFonts w:hint="eastAsia" w:ascii="宋体" w:hAnsi="宋体" w:cs="宋体"/>
          <w:color w:val="auto"/>
          <w:sz w:val="22"/>
        </w:rPr>
        <w:t>3.5.4 分包合同价款</w:t>
      </w:r>
    </w:p>
    <w:bookmarkEnd w:id="299"/>
    <w:bookmarkEnd w:id="300"/>
    <w:p w14:paraId="045536E8">
      <w:pPr>
        <w:pStyle w:val="40"/>
        <w:spacing w:line="360" w:lineRule="exact"/>
        <w:ind w:firstLine="440" w:firstLineChars="200"/>
        <w:rPr>
          <w:rFonts w:hint="eastAsia" w:ascii="宋体" w:hAnsi="宋体" w:cs="宋体"/>
          <w:color w:val="auto"/>
          <w:sz w:val="22"/>
        </w:rPr>
      </w:pPr>
      <w:bookmarkStart w:id="301" w:name="_Toc389065277"/>
      <w:bookmarkStart w:id="302" w:name="_Toc373227711"/>
      <w:bookmarkStart w:id="303" w:name="_Toc373478358"/>
      <w:r>
        <w:rPr>
          <w:rFonts w:hint="eastAsia" w:ascii="宋体" w:hAnsi="宋体" w:cs="宋体"/>
          <w:color w:val="auto"/>
          <w:sz w:val="22"/>
        </w:rPr>
        <w:t>关于分包合同价款支付的约定：</w:t>
      </w:r>
      <w:r>
        <w:rPr>
          <w:rFonts w:hint="eastAsia" w:ascii="宋体" w:hAnsi="宋体" w:cs="宋体"/>
          <w:color w:val="auto"/>
          <w:sz w:val="22"/>
          <w:u w:val="single"/>
        </w:rPr>
        <w:t>分包工程价款由承包人与分包人（包括专业分包人）结算。发包人未经承包人同意不得以任何形式向分包人（包括专业分包人）支付相关分包合同项下的任何工程款项。因发包人未经承包人同意直接向分包人（包括专业分包人）支付相关分包合同项下的任何工程款项而影响承包人工作的，所造成的承包人费用增加和（或）延误的工期由发包人承担。</w:t>
      </w:r>
    </w:p>
    <w:p w14:paraId="34492056">
      <w:pPr>
        <w:pStyle w:val="39"/>
        <w:spacing w:line="360" w:lineRule="exact"/>
        <w:ind w:firstLine="442" w:firstLineChars="200"/>
        <w:rPr>
          <w:rFonts w:hint="eastAsia" w:ascii="宋体" w:hAnsi="宋体" w:cs="宋体"/>
          <w:color w:val="auto"/>
          <w:sz w:val="22"/>
          <w:szCs w:val="22"/>
        </w:rPr>
      </w:pPr>
      <w:bookmarkStart w:id="304" w:name="_Toc12975901"/>
      <w:bookmarkStart w:id="305" w:name="_Toc395382513"/>
      <w:bookmarkStart w:id="306" w:name="_Toc533432736"/>
      <w:r>
        <w:rPr>
          <w:rFonts w:hint="eastAsia" w:ascii="宋体" w:hAnsi="宋体" w:cs="宋体"/>
          <w:color w:val="auto"/>
          <w:sz w:val="22"/>
          <w:szCs w:val="22"/>
        </w:rPr>
        <w:t>3.6 工程照管与成品、半成品保护</w:t>
      </w:r>
      <w:bookmarkEnd w:id="301"/>
      <w:bookmarkEnd w:id="302"/>
      <w:bookmarkEnd w:id="303"/>
      <w:bookmarkEnd w:id="304"/>
      <w:bookmarkEnd w:id="305"/>
      <w:bookmarkEnd w:id="306"/>
    </w:p>
    <w:p w14:paraId="37959853">
      <w:pPr>
        <w:pStyle w:val="40"/>
        <w:spacing w:line="360" w:lineRule="exact"/>
        <w:ind w:firstLine="440" w:firstLineChars="200"/>
        <w:rPr>
          <w:rFonts w:hint="eastAsia" w:ascii="宋体" w:hAnsi="宋体" w:cs="宋体"/>
          <w:color w:val="auto"/>
          <w:kern w:val="0"/>
          <w:sz w:val="22"/>
          <w:u w:val="single"/>
        </w:rPr>
      </w:pPr>
      <w:r>
        <w:rPr>
          <w:rFonts w:hint="eastAsia" w:ascii="宋体" w:hAnsi="宋体" w:cs="宋体"/>
          <w:color w:val="auto"/>
          <w:kern w:val="0"/>
          <w:sz w:val="22"/>
        </w:rPr>
        <w:t>承包人负责照管工程及工程相关的材料、工程设备的起始时间：</w:t>
      </w:r>
      <w:r>
        <w:rPr>
          <w:rFonts w:hint="eastAsia" w:ascii="宋体" w:hAnsi="宋体" w:cs="宋体"/>
          <w:color w:val="auto"/>
          <w:kern w:val="0"/>
          <w:sz w:val="22"/>
          <w:u w:val="single"/>
        </w:rPr>
        <w:t xml:space="preserve">设备、人员进场至验收交付使用前由承包人负责保修，无其他特殊要求的，费用由承包人承担 </w:t>
      </w:r>
      <w:r>
        <w:rPr>
          <w:rFonts w:hint="eastAsia" w:ascii="宋体" w:hAnsi="宋体" w:cs="宋体"/>
          <w:color w:val="auto"/>
          <w:kern w:val="0"/>
          <w:sz w:val="22"/>
        </w:rPr>
        <w:t>。</w:t>
      </w:r>
    </w:p>
    <w:p w14:paraId="5120540A">
      <w:pPr>
        <w:pStyle w:val="39"/>
        <w:spacing w:line="360" w:lineRule="exact"/>
        <w:ind w:firstLine="442" w:firstLineChars="200"/>
        <w:rPr>
          <w:rFonts w:hint="eastAsia" w:ascii="宋体" w:hAnsi="宋体" w:cs="宋体"/>
          <w:color w:val="auto"/>
          <w:sz w:val="22"/>
          <w:szCs w:val="22"/>
        </w:rPr>
      </w:pPr>
      <w:bookmarkStart w:id="307" w:name="_Toc373478359"/>
      <w:bookmarkStart w:id="308" w:name="_Toc373227712"/>
      <w:bookmarkStart w:id="309" w:name="_Toc389065278"/>
      <w:bookmarkStart w:id="310" w:name="_Toc12975902"/>
      <w:bookmarkStart w:id="311" w:name="_Toc395382514"/>
      <w:bookmarkStart w:id="312" w:name="_Toc533432737"/>
      <w:r>
        <w:rPr>
          <w:rFonts w:hint="eastAsia" w:ascii="宋体" w:hAnsi="宋体" w:cs="宋体"/>
          <w:color w:val="auto"/>
          <w:sz w:val="22"/>
          <w:szCs w:val="22"/>
        </w:rPr>
        <w:t>3.7 履约</w:t>
      </w:r>
      <w:bookmarkEnd w:id="307"/>
      <w:bookmarkEnd w:id="308"/>
      <w:bookmarkEnd w:id="309"/>
      <w:r>
        <w:rPr>
          <w:rFonts w:hint="eastAsia" w:ascii="宋体" w:hAnsi="宋体" w:cs="宋体"/>
          <w:color w:val="auto"/>
          <w:sz w:val="22"/>
          <w:szCs w:val="22"/>
        </w:rPr>
        <w:t>保证金</w:t>
      </w:r>
      <w:bookmarkEnd w:id="310"/>
      <w:bookmarkEnd w:id="311"/>
      <w:bookmarkEnd w:id="312"/>
    </w:p>
    <w:p w14:paraId="7CD71AB6">
      <w:pPr>
        <w:pStyle w:val="70"/>
        <w:spacing w:before="0" w:after="0" w:line="360" w:lineRule="exact"/>
        <w:ind w:firstLine="440" w:firstLineChars="200"/>
        <w:rPr>
          <w:rFonts w:hint="default" w:ascii="宋体" w:hAnsi="宋体" w:eastAsia="宋体" w:cs="宋体"/>
          <w:b w:val="0"/>
          <w:bCs w:val="0"/>
          <w:color w:val="auto"/>
          <w:kern w:val="0"/>
          <w:sz w:val="22"/>
          <w:szCs w:val="22"/>
          <w:lang w:val="en-US" w:eastAsia="zh-CN" w:bidi="ar-SA"/>
        </w:rPr>
      </w:pPr>
      <w:bookmarkStart w:id="313" w:name="_Toc389065279"/>
      <w:bookmarkStart w:id="314" w:name="_Toc395382515"/>
      <w:bookmarkStart w:id="315" w:name="_Toc533432738"/>
      <w:bookmarkStart w:id="316" w:name="_Toc351203636"/>
      <w:bookmarkStart w:id="317" w:name="_Toc373227713"/>
      <w:bookmarkStart w:id="318" w:name="_Toc373478360"/>
      <w:bookmarkStart w:id="319" w:name="_Toc12975903"/>
      <w:r>
        <w:rPr>
          <w:rFonts w:hint="eastAsia" w:ascii="宋体" w:hAnsi="宋体" w:eastAsia="宋体" w:cs="宋体"/>
          <w:b w:val="0"/>
          <w:bCs w:val="0"/>
          <w:color w:val="auto"/>
          <w:kern w:val="0"/>
          <w:sz w:val="22"/>
          <w:szCs w:val="22"/>
          <w:lang w:val="en-US" w:eastAsia="zh-CN" w:bidi="ar-SA"/>
        </w:rPr>
        <w:t>本项目不收取履约保证金</w:t>
      </w:r>
    </w:p>
    <w:p w14:paraId="595FEEF3">
      <w:pPr>
        <w:pStyle w:val="70"/>
        <w:spacing w:before="0" w:after="0" w:line="360" w:lineRule="exact"/>
        <w:ind w:firstLine="442" w:firstLineChars="200"/>
        <w:rPr>
          <w:rFonts w:hint="eastAsia" w:ascii="宋体" w:hAnsi="宋体" w:cs="宋体"/>
          <w:color w:val="auto"/>
          <w:sz w:val="22"/>
          <w:szCs w:val="22"/>
        </w:rPr>
      </w:pPr>
      <w:r>
        <w:rPr>
          <w:rFonts w:hint="eastAsia" w:ascii="宋体" w:hAnsi="宋体" w:cs="宋体"/>
          <w:color w:val="auto"/>
          <w:sz w:val="22"/>
          <w:szCs w:val="22"/>
        </w:rPr>
        <w:t>4</w:t>
      </w:r>
      <w:bookmarkStart w:id="320" w:name="_Toc296944501"/>
      <w:bookmarkStart w:id="321" w:name="_Toc296346663"/>
      <w:bookmarkStart w:id="322" w:name="_Toc297048348"/>
      <w:bookmarkStart w:id="323" w:name="_Toc292559366"/>
      <w:bookmarkStart w:id="324" w:name="_Toc267251413"/>
      <w:bookmarkStart w:id="325" w:name="_Toc296890990"/>
      <w:bookmarkStart w:id="326" w:name="_Toc296347161"/>
      <w:bookmarkStart w:id="327" w:name="_Toc296891202"/>
      <w:bookmarkStart w:id="328" w:name="_Toc296503162"/>
      <w:bookmarkStart w:id="329" w:name="_Toc297120462"/>
      <w:bookmarkStart w:id="330" w:name="_Toc292559871"/>
      <w:r>
        <w:rPr>
          <w:rFonts w:hint="eastAsia" w:ascii="宋体" w:hAnsi="宋体" w:cs="宋体"/>
          <w:color w:val="auto"/>
          <w:sz w:val="22"/>
          <w:szCs w:val="22"/>
        </w:rPr>
        <w:t>. 监</w:t>
      </w:r>
      <w:bookmarkEnd w:id="320"/>
      <w:bookmarkEnd w:id="321"/>
      <w:bookmarkEnd w:id="322"/>
      <w:bookmarkEnd w:id="323"/>
      <w:bookmarkEnd w:id="324"/>
      <w:bookmarkEnd w:id="325"/>
      <w:bookmarkEnd w:id="326"/>
      <w:bookmarkEnd w:id="327"/>
      <w:bookmarkEnd w:id="328"/>
      <w:bookmarkEnd w:id="329"/>
      <w:bookmarkEnd w:id="330"/>
      <w:r>
        <w:rPr>
          <w:rFonts w:hint="eastAsia" w:ascii="宋体" w:hAnsi="宋体" w:cs="宋体"/>
          <w:color w:val="auto"/>
          <w:sz w:val="22"/>
          <w:szCs w:val="22"/>
        </w:rPr>
        <w:t>理人</w:t>
      </w:r>
      <w:bookmarkEnd w:id="313"/>
      <w:bookmarkEnd w:id="314"/>
      <w:bookmarkEnd w:id="315"/>
      <w:bookmarkEnd w:id="316"/>
      <w:bookmarkEnd w:id="317"/>
      <w:bookmarkEnd w:id="318"/>
      <w:bookmarkEnd w:id="319"/>
    </w:p>
    <w:p w14:paraId="0FDD0D43">
      <w:pPr>
        <w:pStyle w:val="39"/>
        <w:spacing w:line="360" w:lineRule="exact"/>
        <w:ind w:firstLine="442" w:firstLineChars="200"/>
        <w:rPr>
          <w:rFonts w:hint="eastAsia" w:ascii="宋体" w:hAnsi="宋体" w:cs="宋体"/>
          <w:color w:val="auto"/>
          <w:sz w:val="22"/>
          <w:szCs w:val="22"/>
        </w:rPr>
      </w:pPr>
      <w:bookmarkStart w:id="331" w:name="_Toc389065280"/>
      <w:bookmarkStart w:id="332" w:name="_Toc12975904"/>
      <w:bookmarkStart w:id="333" w:name="_Toc373227714"/>
      <w:bookmarkStart w:id="334" w:name="_Toc533432739"/>
      <w:bookmarkStart w:id="335" w:name="_Toc373478361"/>
      <w:bookmarkStart w:id="336" w:name="_Toc395382516"/>
      <w:r>
        <w:rPr>
          <w:rFonts w:hint="eastAsia" w:ascii="宋体" w:hAnsi="宋体" w:cs="宋体"/>
          <w:color w:val="auto"/>
          <w:sz w:val="22"/>
          <w:szCs w:val="22"/>
        </w:rPr>
        <w:t>4.1 监理人的一般规定</w:t>
      </w:r>
      <w:bookmarkEnd w:id="331"/>
      <w:bookmarkEnd w:id="332"/>
      <w:bookmarkEnd w:id="333"/>
      <w:bookmarkEnd w:id="334"/>
      <w:bookmarkEnd w:id="335"/>
      <w:bookmarkEnd w:id="336"/>
    </w:p>
    <w:p w14:paraId="3287E910">
      <w:pPr>
        <w:pStyle w:val="60"/>
        <w:spacing w:line="360" w:lineRule="exact"/>
        <w:ind w:firstLine="440" w:firstLineChars="200"/>
        <w:rPr>
          <w:rFonts w:hint="eastAsia" w:ascii="宋体" w:hAnsi="宋体" w:cs="宋体"/>
          <w:color w:val="auto"/>
          <w:sz w:val="22"/>
          <w:szCs w:val="22"/>
        </w:rPr>
      </w:pPr>
      <w:r>
        <w:rPr>
          <w:rFonts w:hint="eastAsia" w:ascii="宋体" w:hAnsi="宋体" w:cs="宋体"/>
          <w:color w:val="auto"/>
          <w:sz w:val="22"/>
          <w:szCs w:val="22"/>
        </w:rPr>
        <w:t>关于监理人的监理内容：</w:t>
      </w:r>
      <w:r>
        <w:rPr>
          <w:rFonts w:hint="eastAsia" w:ascii="宋体" w:hAnsi="宋体" w:cs="宋体"/>
          <w:color w:val="auto"/>
          <w:sz w:val="22"/>
          <w:szCs w:val="22"/>
          <w:u w:val="single"/>
        </w:rPr>
        <w:t>三控三管一协调（主要指：工程进度控制、工程质量、安全控制、工程投资（成本）控制；合同管理、职业健康安全与环境管理、信息管理；与本项目有关的全面组织协调）</w:t>
      </w:r>
      <w:r>
        <w:rPr>
          <w:rFonts w:hint="eastAsia" w:ascii="宋体" w:hAnsi="宋体" w:cs="宋体"/>
          <w:color w:val="auto"/>
          <w:sz w:val="22"/>
          <w:szCs w:val="22"/>
        </w:rPr>
        <w:t>。</w:t>
      </w:r>
    </w:p>
    <w:p w14:paraId="2A08590B">
      <w:pPr>
        <w:pStyle w:val="60"/>
        <w:spacing w:line="360" w:lineRule="exact"/>
        <w:ind w:firstLine="440" w:firstLineChars="200"/>
        <w:jc w:val="left"/>
        <w:rPr>
          <w:rFonts w:hint="eastAsia" w:ascii="宋体" w:hAnsi="宋体" w:cs="宋体"/>
          <w:color w:val="auto"/>
          <w:sz w:val="22"/>
          <w:szCs w:val="22"/>
          <w:u w:val="single"/>
        </w:rPr>
      </w:pPr>
      <w:r>
        <w:rPr>
          <w:rFonts w:hint="eastAsia" w:ascii="宋体" w:hAnsi="宋体" w:cs="宋体"/>
          <w:color w:val="auto"/>
          <w:sz w:val="22"/>
          <w:szCs w:val="22"/>
        </w:rPr>
        <w:t>关于监理人的监理权限：</w:t>
      </w:r>
      <w:r>
        <w:rPr>
          <w:rFonts w:hint="eastAsia" w:ascii="宋体" w:hAnsi="宋体" w:cs="宋体"/>
          <w:color w:val="auto"/>
          <w:sz w:val="22"/>
          <w:szCs w:val="22"/>
          <w:u w:val="single"/>
        </w:rPr>
        <w:t>（1）监理人行使下列职权之前必须征得发包人的书面认可：①批准承包人的书面开工请求或延期开工申请，发布暂停施工指示、复工令或批准复工申请；②批准合同进度计划及合同进度计划的修订；③批准承包人的深化设计；④批准承包人的重大施工技术方案和技术规范的变更；⑤批准承包人或其分包人提出更换项目经理、技术负责人或</w:t>
      </w:r>
      <w:r>
        <w:rPr>
          <w:rFonts w:hint="eastAsia" w:ascii="宋体" w:hAnsi="宋体" w:cs="宋体"/>
          <w:color w:val="auto"/>
          <w:sz w:val="22"/>
          <w:szCs w:val="22"/>
          <w:u w:val="single"/>
          <w:lang w:eastAsia="zh-CN"/>
        </w:rPr>
        <w:t>其他主要</w:t>
      </w:r>
      <w:r>
        <w:rPr>
          <w:rFonts w:hint="eastAsia" w:ascii="宋体" w:hAnsi="宋体" w:cs="宋体"/>
          <w:color w:val="auto"/>
          <w:sz w:val="22"/>
          <w:szCs w:val="22"/>
          <w:u w:val="single"/>
        </w:rPr>
        <w:t>管理人员；⑥批准主要材料设备或替换材料设备的使用及分包人的选择；⑦工程量计量、工程款的审核和确认权；⑧发出可能导致增加合同价款或费用或延误或延长工期的任何指示或建议；⑨批准承包人拆除垂直运输设备、外墙脚手架及其他重要施工设备；⑩质量缺陷补救措施的认可；⑪签发工程竣工证书、单位工程验收证明书；⑫专用条款约定的需经发包人批准方能行使的职权。</w:t>
      </w:r>
    </w:p>
    <w:p w14:paraId="2695D8D5">
      <w:pPr>
        <w:pStyle w:val="60"/>
        <w:spacing w:line="360" w:lineRule="exact"/>
        <w:ind w:firstLine="442" w:firstLineChars="200"/>
        <w:jc w:val="left"/>
        <w:rPr>
          <w:rFonts w:hint="eastAsia" w:ascii="宋体" w:hAnsi="宋体" w:cs="宋体"/>
          <w:b/>
          <w:color w:val="auto"/>
          <w:sz w:val="22"/>
          <w:szCs w:val="22"/>
          <w:u w:val="single"/>
        </w:rPr>
      </w:pPr>
      <w:r>
        <w:rPr>
          <w:rFonts w:hint="eastAsia" w:ascii="宋体" w:hAnsi="宋体" w:cs="宋体"/>
          <w:b/>
          <w:color w:val="auto"/>
          <w:sz w:val="22"/>
          <w:szCs w:val="22"/>
          <w:u w:val="single"/>
        </w:rPr>
        <w:t>当监理人行使上述职权时，监理人应当提供经发包人认可的相关配套文件，承包人应当核实其真实性。如果无发包人事先认可文件时，发包人不承担由此产生的义务和责任，由此产生的一切后果（不限于工期延误和成本、费用支出等）均由承包人承担。</w:t>
      </w:r>
    </w:p>
    <w:p w14:paraId="5ED8AD86">
      <w:pPr>
        <w:pStyle w:val="60"/>
        <w:spacing w:line="360" w:lineRule="exact"/>
        <w:ind w:firstLine="440" w:firstLineChars="200"/>
        <w:jc w:val="left"/>
        <w:rPr>
          <w:rFonts w:hint="eastAsia" w:ascii="宋体" w:hAnsi="宋体" w:cs="宋体"/>
          <w:color w:val="auto"/>
          <w:sz w:val="22"/>
          <w:szCs w:val="22"/>
          <w:u w:val="single"/>
        </w:rPr>
      </w:pPr>
      <w:r>
        <w:rPr>
          <w:rFonts w:hint="eastAsia" w:ascii="宋体" w:hAnsi="宋体" w:cs="宋体"/>
          <w:color w:val="auto"/>
          <w:sz w:val="22"/>
          <w:szCs w:val="22"/>
          <w:u w:val="single"/>
        </w:rPr>
        <w:t>（2）监理人无权行使下列权利：①提出或批准变更、索赔（含工期、费用）；②批准暂列金额的使用；③暂估价费用确定；④同意分包本工程的某些非主体和非关键性主体；⑤专用条款约定的监理人无权行使的权力。</w:t>
      </w:r>
    </w:p>
    <w:p w14:paraId="24582893">
      <w:pPr>
        <w:pStyle w:val="60"/>
        <w:spacing w:line="360" w:lineRule="exact"/>
        <w:ind w:firstLine="442" w:firstLineChars="200"/>
        <w:jc w:val="left"/>
        <w:rPr>
          <w:rFonts w:hint="eastAsia" w:ascii="宋体" w:hAnsi="宋体" w:cs="宋体"/>
          <w:b/>
          <w:color w:val="auto"/>
          <w:sz w:val="22"/>
          <w:szCs w:val="22"/>
          <w:u w:val="single"/>
        </w:rPr>
      </w:pPr>
      <w:r>
        <w:rPr>
          <w:rFonts w:hint="eastAsia" w:ascii="宋体" w:hAnsi="宋体" w:cs="宋体"/>
          <w:b/>
          <w:color w:val="auto"/>
          <w:sz w:val="22"/>
          <w:szCs w:val="22"/>
          <w:u w:val="single"/>
        </w:rPr>
        <w:t>承包人在接到监理人指示时，应自行审核该指示是否属于上述监理人无权行使的权力的范围，因承包人疏于审核监理人指示所产生的一切后果均由承包人承担。</w:t>
      </w:r>
    </w:p>
    <w:p w14:paraId="3213A4D7">
      <w:pPr>
        <w:pStyle w:val="60"/>
        <w:spacing w:line="360" w:lineRule="exact"/>
        <w:ind w:firstLine="440" w:firstLineChars="200"/>
        <w:jc w:val="left"/>
        <w:rPr>
          <w:rFonts w:hint="eastAsia" w:ascii="宋体" w:hAnsi="宋体" w:cs="宋体"/>
          <w:color w:val="auto"/>
          <w:sz w:val="22"/>
          <w:szCs w:val="22"/>
          <w:u w:val="single"/>
        </w:rPr>
      </w:pPr>
      <w:r>
        <w:rPr>
          <w:rFonts w:hint="eastAsia" w:ascii="宋体" w:hAnsi="宋体" w:cs="宋体"/>
          <w:color w:val="auto"/>
          <w:sz w:val="22"/>
          <w:szCs w:val="22"/>
          <w:u w:val="single"/>
        </w:rPr>
        <w:t>（3）监理人无权免除、减轻或变更合同约定的承包人的义务和责任。合同约定应由承包人承担的义务和责任，也不因监理人对承包人提交文件的审查或批准，对工程、材料设备的检查和检验，以及为实施监理作出的指示等职务行为而减轻、免除或变更。</w:t>
      </w:r>
    </w:p>
    <w:p w14:paraId="39607238">
      <w:pPr>
        <w:pStyle w:val="60"/>
        <w:spacing w:line="360" w:lineRule="exact"/>
        <w:ind w:firstLine="440" w:firstLineChars="200"/>
        <w:jc w:val="left"/>
        <w:rPr>
          <w:rFonts w:hint="eastAsia" w:ascii="宋体" w:hAnsi="宋体" w:cs="宋体"/>
          <w:color w:val="auto"/>
          <w:sz w:val="22"/>
          <w:szCs w:val="22"/>
          <w:u w:val="single"/>
        </w:rPr>
      </w:pPr>
      <w:r>
        <w:rPr>
          <w:rFonts w:hint="eastAsia" w:ascii="宋体" w:hAnsi="宋体" w:cs="宋体"/>
          <w:color w:val="auto"/>
          <w:sz w:val="22"/>
          <w:szCs w:val="22"/>
          <w:u w:val="single"/>
        </w:rPr>
        <w:t>（4）发包人有权单方修改监理人的职权，并书面通知承包人，修改的监理人的职权自通知到达承包人之日起生效。</w:t>
      </w:r>
    </w:p>
    <w:p w14:paraId="0834E4B1">
      <w:pPr>
        <w:pStyle w:val="60"/>
        <w:spacing w:line="360" w:lineRule="exact"/>
        <w:ind w:firstLine="440" w:firstLineChars="200"/>
        <w:rPr>
          <w:rFonts w:hint="eastAsia" w:ascii="宋体" w:hAnsi="宋体" w:cs="宋体"/>
          <w:color w:val="auto"/>
          <w:sz w:val="22"/>
          <w:szCs w:val="22"/>
        </w:rPr>
      </w:pPr>
      <w:r>
        <w:rPr>
          <w:rFonts w:hint="eastAsia" w:ascii="宋体" w:hAnsi="宋体" w:cs="宋体"/>
          <w:bCs/>
          <w:color w:val="auto"/>
          <w:sz w:val="22"/>
          <w:szCs w:val="22"/>
          <w:u w:val="single"/>
        </w:rPr>
        <w:t>（5）如果发生紧急情况，监理人认为将造成人员伤亡，或危及本工程或邻近的财产需立即采取行动，监理人有权在未征得发包人的批准的情况下发布处理紧急情况所必需的指令，承包人应予执行，由此造成的费用增加由监</w:t>
      </w:r>
      <w:r>
        <w:rPr>
          <w:rFonts w:hint="eastAsia" w:ascii="宋体" w:hAnsi="宋体" w:cs="宋体"/>
          <w:bCs/>
          <w:color w:val="auto"/>
          <w:sz w:val="22"/>
          <w:szCs w:val="22"/>
          <w:highlight w:val="none"/>
          <w:u w:val="single"/>
        </w:rPr>
        <w:t>理人按合同中的</w:t>
      </w:r>
      <w:r>
        <w:rPr>
          <w:rFonts w:hint="eastAsia" w:ascii="宋体" w:hAnsi="宋体" w:cs="宋体"/>
          <w:bCs/>
          <w:color w:val="auto"/>
          <w:sz w:val="22"/>
          <w:szCs w:val="22"/>
          <w:u w:val="single"/>
        </w:rPr>
        <w:t>其余条款商定或确定。</w:t>
      </w:r>
      <w:r>
        <w:rPr>
          <w:rFonts w:hint="eastAsia" w:ascii="宋体" w:hAnsi="宋体" w:cs="宋体"/>
          <w:color w:val="auto"/>
          <w:sz w:val="22"/>
          <w:szCs w:val="22"/>
        </w:rPr>
        <w:t xml:space="preserve"> </w:t>
      </w:r>
    </w:p>
    <w:p w14:paraId="1C9D54FA">
      <w:pPr>
        <w:pStyle w:val="40"/>
        <w:spacing w:line="360" w:lineRule="exact"/>
        <w:ind w:firstLine="440" w:firstLineChars="200"/>
        <w:rPr>
          <w:rFonts w:hint="eastAsia" w:ascii="宋体" w:hAnsi="宋体" w:cs="宋体"/>
          <w:color w:val="auto"/>
          <w:sz w:val="22"/>
          <w:u w:val="single"/>
        </w:rPr>
      </w:pPr>
      <w:r>
        <w:rPr>
          <w:rFonts w:hint="eastAsia" w:ascii="宋体" w:hAnsi="宋体" w:cs="宋体"/>
          <w:color w:val="auto"/>
          <w:sz w:val="22"/>
        </w:rPr>
        <w:t>关于监理人在施工现场的办公场所、生活场所的提供和费用承担的约定：</w:t>
      </w:r>
      <w:r>
        <w:rPr>
          <w:rFonts w:hint="eastAsia" w:ascii="宋体" w:hAnsi="宋体" w:cs="宋体"/>
          <w:color w:val="auto"/>
          <w:sz w:val="22"/>
          <w:u w:val="single"/>
        </w:rPr>
        <w:t xml:space="preserve">承包人免费提供 </w:t>
      </w:r>
      <w:r>
        <w:rPr>
          <w:rFonts w:hint="eastAsia" w:ascii="宋体" w:hAnsi="宋体" w:cs="宋体"/>
          <w:color w:val="auto"/>
          <w:sz w:val="22"/>
        </w:rPr>
        <w:t>。</w:t>
      </w:r>
    </w:p>
    <w:p w14:paraId="0D56A290">
      <w:pPr>
        <w:pStyle w:val="39"/>
        <w:spacing w:line="360" w:lineRule="exact"/>
        <w:ind w:firstLine="442" w:firstLineChars="200"/>
        <w:rPr>
          <w:rFonts w:hint="eastAsia" w:ascii="宋体" w:hAnsi="宋体" w:cs="宋体"/>
          <w:color w:val="auto"/>
          <w:sz w:val="22"/>
          <w:szCs w:val="22"/>
        </w:rPr>
      </w:pPr>
      <w:bookmarkStart w:id="337" w:name="_Toc373227715"/>
      <w:bookmarkStart w:id="338" w:name="_Toc373478362"/>
      <w:bookmarkStart w:id="339" w:name="_Toc389065281"/>
      <w:bookmarkStart w:id="340" w:name="_Toc533432740"/>
      <w:bookmarkStart w:id="341" w:name="_Toc12975905"/>
      <w:bookmarkStart w:id="342" w:name="_Toc395382517"/>
      <w:r>
        <w:rPr>
          <w:rFonts w:hint="eastAsia" w:ascii="宋体" w:hAnsi="宋体" w:cs="宋体"/>
          <w:color w:val="auto"/>
          <w:sz w:val="22"/>
          <w:szCs w:val="22"/>
        </w:rPr>
        <w:t>4.2 监理人员</w:t>
      </w:r>
      <w:bookmarkEnd w:id="337"/>
      <w:bookmarkEnd w:id="338"/>
      <w:bookmarkEnd w:id="339"/>
      <w:bookmarkEnd w:id="340"/>
      <w:bookmarkEnd w:id="341"/>
      <w:bookmarkEnd w:id="342"/>
    </w:p>
    <w:p w14:paraId="6396C137">
      <w:pPr>
        <w:pStyle w:val="40"/>
        <w:spacing w:line="360" w:lineRule="exact"/>
        <w:ind w:firstLine="440" w:firstLineChars="200"/>
        <w:rPr>
          <w:rFonts w:hint="eastAsia" w:ascii="宋体" w:hAnsi="宋体" w:cs="宋体"/>
          <w:color w:val="auto"/>
          <w:sz w:val="22"/>
        </w:rPr>
      </w:pPr>
      <w:r>
        <w:rPr>
          <w:rFonts w:hint="eastAsia" w:ascii="宋体" w:hAnsi="宋体" w:cs="宋体"/>
          <w:color w:val="auto"/>
          <w:sz w:val="22"/>
        </w:rPr>
        <w:t>总监理工程师：</w:t>
      </w:r>
    </w:p>
    <w:p w14:paraId="6EC42F9A">
      <w:pPr>
        <w:pStyle w:val="40"/>
        <w:spacing w:line="360" w:lineRule="exact"/>
        <w:ind w:firstLine="440" w:firstLineChars="200"/>
        <w:rPr>
          <w:rFonts w:hint="eastAsia" w:ascii="宋体" w:hAnsi="宋体" w:cs="宋体"/>
          <w:color w:val="auto"/>
          <w:sz w:val="22"/>
        </w:rPr>
      </w:pPr>
      <w:r>
        <w:rPr>
          <w:rFonts w:hint="eastAsia" w:ascii="宋体" w:hAnsi="宋体" w:cs="宋体"/>
          <w:color w:val="auto"/>
          <w:sz w:val="22"/>
        </w:rPr>
        <w:t>姓    名：</w:t>
      </w:r>
      <w:r>
        <w:rPr>
          <w:rFonts w:hint="eastAsia" w:ascii="宋体" w:hAnsi="宋体" w:cs="宋体"/>
          <w:color w:val="auto"/>
          <w:sz w:val="22"/>
          <w:u w:val="single"/>
        </w:rPr>
        <w:t>   </w:t>
      </w:r>
      <w:r>
        <w:rPr>
          <w:rFonts w:hint="eastAsia" w:ascii="宋体" w:hAnsi="宋体" w:cs="宋体"/>
          <w:color w:val="auto"/>
          <w:sz w:val="22"/>
        </w:rPr>
        <w:t>；</w:t>
      </w:r>
    </w:p>
    <w:p w14:paraId="19CD8169">
      <w:pPr>
        <w:pStyle w:val="40"/>
        <w:spacing w:line="360" w:lineRule="exact"/>
        <w:ind w:firstLine="440" w:firstLineChars="200"/>
        <w:rPr>
          <w:rFonts w:hint="eastAsia" w:ascii="宋体" w:hAnsi="宋体" w:cs="宋体"/>
          <w:color w:val="auto"/>
          <w:sz w:val="22"/>
        </w:rPr>
      </w:pPr>
      <w:r>
        <w:rPr>
          <w:rFonts w:hint="eastAsia" w:ascii="宋体" w:hAnsi="宋体" w:cs="宋体"/>
          <w:color w:val="auto"/>
          <w:sz w:val="22"/>
        </w:rPr>
        <w:t>职    务：</w:t>
      </w:r>
      <w:r>
        <w:rPr>
          <w:rFonts w:hint="eastAsia" w:ascii="宋体" w:hAnsi="宋体" w:cs="宋体"/>
          <w:color w:val="auto"/>
          <w:sz w:val="22"/>
          <w:u w:val="single"/>
        </w:rPr>
        <w:t>   </w:t>
      </w:r>
      <w:r>
        <w:rPr>
          <w:rFonts w:hint="eastAsia" w:ascii="宋体" w:hAnsi="宋体" w:cs="宋体"/>
          <w:color w:val="auto"/>
          <w:sz w:val="22"/>
        </w:rPr>
        <w:t>；</w:t>
      </w:r>
    </w:p>
    <w:p w14:paraId="76ACD98C">
      <w:pPr>
        <w:pStyle w:val="40"/>
        <w:spacing w:line="360" w:lineRule="exact"/>
        <w:ind w:firstLine="440" w:firstLineChars="200"/>
        <w:rPr>
          <w:rFonts w:hint="eastAsia" w:ascii="宋体" w:hAnsi="宋体" w:cs="宋体"/>
          <w:color w:val="auto"/>
          <w:sz w:val="22"/>
        </w:rPr>
      </w:pPr>
      <w:r>
        <w:rPr>
          <w:rFonts w:hint="eastAsia" w:ascii="宋体" w:hAnsi="宋体" w:cs="宋体"/>
          <w:color w:val="auto"/>
          <w:sz w:val="22"/>
        </w:rPr>
        <w:t>监理工程师执业资格证书号：</w:t>
      </w:r>
      <w:r>
        <w:rPr>
          <w:rFonts w:hint="eastAsia" w:ascii="宋体" w:hAnsi="宋体" w:cs="宋体"/>
          <w:color w:val="auto"/>
          <w:sz w:val="22"/>
          <w:u w:val="single"/>
        </w:rPr>
        <w:t> </w:t>
      </w:r>
      <w:r>
        <w:rPr>
          <w:rFonts w:hint="eastAsia" w:ascii="宋体" w:hAnsi="宋体" w:cs="宋体"/>
          <w:color w:val="auto"/>
          <w:sz w:val="22"/>
        </w:rPr>
        <w:t>；</w:t>
      </w:r>
    </w:p>
    <w:p w14:paraId="718F982B">
      <w:pPr>
        <w:pStyle w:val="40"/>
        <w:spacing w:line="360" w:lineRule="exact"/>
        <w:ind w:firstLine="440" w:firstLineChars="200"/>
        <w:rPr>
          <w:rFonts w:hint="eastAsia" w:ascii="宋体" w:hAnsi="宋体" w:cs="宋体"/>
          <w:color w:val="auto"/>
          <w:sz w:val="22"/>
        </w:rPr>
      </w:pPr>
      <w:r>
        <w:rPr>
          <w:rFonts w:hint="eastAsia" w:ascii="宋体" w:hAnsi="宋体" w:cs="宋体"/>
          <w:color w:val="auto"/>
          <w:sz w:val="22"/>
        </w:rPr>
        <w:t>广西建筑市场诚信卡卡号：</w:t>
      </w:r>
      <w:r>
        <w:rPr>
          <w:rFonts w:hint="eastAsia" w:ascii="宋体" w:hAnsi="宋体" w:cs="宋体"/>
          <w:color w:val="auto"/>
          <w:sz w:val="22"/>
          <w:u w:val="single"/>
        </w:rPr>
        <w:t xml:space="preserve">                 </w:t>
      </w:r>
      <w:r>
        <w:rPr>
          <w:rFonts w:hint="eastAsia" w:ascii="宋体" w:hAnsi="宋体" w:cs="宋体"/>
          <w:color w:val="auto"/>
          <w:sz w:val="22"/>
        </w:rPr>
        <w:t>；</w:t>
      </w:r>
    </w:p>
    <w:p w14:paraId="5ED23187">
      <w:pPr>
        <w:pStyle w:val="40"/>
        <w:spacing w:line="360" w:lineRule="exact"/>
        <w:ind w:firstLine="440" w:firstLineChars="200"/>
        <w:rPr>
          <w:rFonts w:hint="eastAsia" w:ascii="宋体" w:hAnsi="宋体" w:cs="宋体"/>
          <w:color w:val="auto"/>
          <w:sz w:val="22"/>
        </w:rPr>
      </w:pPr>
      <w:r>
        <w:rPr>
          <w:rFonts w:hint="eastAsia" w:ascii="宋体" w:hAnsi="宋体" w:cs="宋体"/>
          <w:color w:val="auto"/>
          <w:sz w:val="22"/>
        </w:rPr>
        <w:t>联系电话：</w:t>
      </w:r>
      <w:r>
        <w:rPr>
          <w:rFonts w:hint="eastAsia" w:ascii="宋体" w:hAnsi="宋体" w:cs="宋体"/>
          <w:color w:val="auto"/>
          <w:sz w:val="22"/>
          <w:u w:val="single"/>
        </w:rPr>
        <w:t>   </w:t>
      </w:r>
      <w:r>
        <w:rPr>
          <w:rFonts w:hint="eastAsia" w:ascii="宋体" w:hAnsi="宋体" w:cs="宋体"/>
          <w:color w:val="auto"/>
          <w:sz w:val="22"/>
        </w:rPr>
        <w:t>；</w:t>
      </w:r>
    </w:p>
    <w:p w14:paraId="585D3CD7">
      <w:pPr>
        <w:pStyle w:val="40"/>
        <w:spacing w:line="360" w:lineRule="exact"/>
        <w:ind w:firstLine="440" w:firstLineChars="200"/>
        <w:rPr>
          <w:rFonts w:hint="eastAsia" w:ascii="宋体" w:hAnsi="宋体" w:cs="宋体"/>
          <w:color w:val="auto"/>
          <w:sz w:val="22"/>
        </w:rPr>
      </w:pPr>
      <w:r>
        <w:rPr>
          <w:rFonts w:hint="eastAsia" w:ascii="宋体" w:hAnsi="宋体" w:cs="宋体"/>
          <w:color w:val="auto"/>
          <w:sz w:val="22"/>
        </w:rPr>
        <w:t>电子信箱：</w:t>
      </w:r>
      <w:r>
        <w:rPr>
          <w:rFonts w:hint="eastAsia" w:ascii="宋体" w:hAnsi="宋体" w:cs="宋体"/>
          <w:color w:val="auto"/>
          <w:sz w:val="22"/>
          <w:u w:val="single"/>
        </w:rPr>
        <w:t>   </w:t>
      </w:r>
      <w:r>
        <w:rPr>
          <w:rFonts w:hint="eastAsia" w:ascii="宋体" w:hAnsi="宋体" w:cs="宋体"/>
          <w:color w:val="auto"/>
          <w:sz w:val="22"/>
        </w:rPr>
        <w:t>；</w:t>
      </w:r>
    </w:p>
    <w:p w14:paraId="2BDD8C49">
      <w:pPr>
        <w:pStyle w:val="40"/>
        <w:spacing w:line="360" w:lineRule="exact"/>
        <w:ind w:firstLine="440" w:firstLineChars="200"/>
        <w:rPr>
          <w:rFonts w:hint="eastAsia" w:ascii="宋体" w:hAnsi="宋体" w:cs="宋体"/>
          <w:color w:val="auto"/>
          <w:sz w:val="22"/>
        </w:rPr>
      </w:pPr>
      <w:r>
        <w:rPr>
          <w:rFonts w:hint="eastAsia" w:ascii="宋体" w:hAnsi="宋体" w:cs="宋体"/>
          <w:color w:val="auto"/>
          <w:sz w:val="22"/>
        </w:rPr>
        <w:t>通信地址：</w:t>
      </w:r>
      <w:r>
        <w:rPr>
          <w:rFonts w:hint="eastAsia" w:ascii="宋体" w:hAnsi="宋体" w:cs="宋体"/>
          <w:color w:val="auto"/>
          <w:sz w:val="22"/>
          <w:u w:val="single"/>
        </w:rPr>
        <w:t>   </w:t>
      </w:r>
      <w:r>
        <w:rPr>
          <w:rFonts w:hint="eastAsia" w:ascii="宋体" w:hAnsi="宋体" w:cs="宋体"/>
          <w:color w:val="auto"/>
          <w:sz w:val="22"/>
        </w:rPr>
        <w:t>；</w:t>
      </w:r>
    </w:p>
    <w:p w14:paraId="2A548442">
      <w:pPr>
        <w:pStyle w:val="40"/>
        <w:spacing w:line="360" w:lineRule="exact"/>
        <w:ind w:firstLine="440" w:firstLineChars="200"/>
        <w:rPr>
          <w:rFonts w:hint="eastAsia" w:ascii="宋体" w:hAnsi="宋体" w:cs="宋体"/>
          <w:color w:val="auto"/>
          <w:sz w:val="22"/>
        </w:rPr>
      </w:pPr>
      <w:r>
        <w:rPr>
          <w:rFonts w:hint="eastAsia" w:ascii="宋体" w:hAnsi="宋体" w:cs="宋体"/>
          <w:color w:val="auto"/>
          <w:sz w:val="22"/>
        </w:rPr>
        <w:t>关于监理人的其他约定：</w:t>
      </w:r>
      <w:r>
        <w:rPr>
          <w:rFonts w:hint="eastAsia" w:ascii="宋体" w:hAnsi="宋体" w:cs="宋体"/>
          <w:color w:val="auto"/>
          <w:sz w:val="22"/>
          <w:u w:val="single"/>
        </w:rPr>
        <w:t>   </w:t>
      </w:r>
      <w:r>
        <w:rPr>
          <w:rFonts w:hint="eastAsia" w:ascii="宋体" w:hAnsi="宋体" w:cs="宋体"/>
          <w:color w:val="auto"/>
          <w:sz w:val="22"/>
        </w:rPr>
        <w:t>。</w:t>
      </w:r>
    </w:p>
    <w:p w14:paraId="26298AF5">
      <w:pPr>
        <w:pStyle w:val="39"/>
        <w:spacing w:line="360" w:lineRule="exact"/>
        <w:ind w:firstLine="442" w:firstLineChars="200"/>
        <w:rPr>
          <w:rFonts w:hint="eastAsia" w:ascii="宋体" w:hAnsi="宋体" w:cs="宋体"/>
          <w:color w:val="auto"/>
          <w:sz w:val="22"/>
          <w:szCs w:val="22"/>
        </w:rPr>
      </w:pPr>
      <w:bookmarkStart w:id="343" w:name="_Toc389065282"/>
      <w:bookmarkStart w:id="344" w:name="_Toc533432741"/>
      <w:bookmarkStart w:id="345" w:name="_Toc395382518"/>
      <w:bookmarkStart w:id="346" w:name="_Toc373478363"/>
      <w:bookmarkStart w:id="347" w:name="_Toc12975906"/>
      <w:bookmarkStart w:id="348" w:name="_Toc373227716"/>
      <w:r>
        <w:rPr>
          <w:rFonts w:hint="eastAsia" w:ascii="宋体" w:hAnsi="宋体" w:cs="宋体"/>
          <w:color w:val="auto"/>
          <w:sz w:val="22"/>
          <w:szCs w:val="22"/>
        </w:rPr>
        <w:t>4.4 商定或确定</w:t>
      </w:r>
      <w:bookmarkEnd w:id="343"/>
      <w:bookmarkEnd w:id="344"/>
      <w:bookmarkEnd w:id="345"/>
      <w:bookmarkEnd w:id="346"/>
      <w:bookmarkEnd w:id="347"/>
      <w:bookmarkEnd w:id="348"/>
    </w:p>
    <w:p w14:paraId="2180BDE3">
      <w:pPr>
        <w:pStyle w:val="40"/>
        <w:spacing w:line="360" w:lineRule="exact"/>
        <w:ind w:firstLine="440" w:firstLineChars="200"/>
        <w:rPr>
          <w:rFonts w:hint="eastAsia" w:ascii="宋体" w:hAnsi="宋体" w:cs="宋体"/>
          <w:color w:val="auto"/>
          <w:sz w:val="22"/>
        </w:rPr>
      </w:pPr>
      <w:bookmarkStart w:id="349" w:name="_Toc267251418"/>
      <w:r>
        <w:rPr>
          <w:rFonts w:hint="eastAsia" w:ascii="宋体" w:hAnsi="宋体" w:cs="宋体"/>
          <w:color w:val="auto"/>
          <w:sz w:val="22"/>
        </w:rPr>
        <w:t>在发包人和承包人不能通过协商达成一致意见时，发包人授权监理人对以下事项进行确定：</w:t>
      </w:r>
    </w:p>
    <w:p w14:paraId="2787190F">
      <w:pPr>
        <w:pStyle w:val="40"/>
        <w:autoSpaceDE w:val="0"/>
        <w:autoSpaceDN w:val="0"/>
        <w:adjustRightInd w:val="0"/>
        <w:spacing w:line="360" w:lineRule="exact"/>
        <w:ind w:firstLine="440" w:firstLineChars="200"/>
        <w:jc w:val="left"/>
        <w:rPr>
          <w:rFonts w:hint="eastAsia" w:ascii="宋体" w:hAnsi="宋体" w:cs="宋体"/>
          <w:color w:val="auto"/>
          <w:kern w:val="0"/>
          <w:sz w:val="22"/>
        </w:rPr>
      </w:pPr>
      <w:r>
        <w:rPr>
          <w:rFonts w:hint="eastAsia" w:ascii="宋体" w:hAnsi="宋体" w:cs="宋体"/>
          <w:color w:val="auto"/>
          <w:kern w:val="0"/>
          <w:sz w:val="22"/>
        </w:rPr>
        <w:t>（1）</w:t>
      </w:r>
      <w:r>
        <w:rPr>
          <w:rFonts w:hint="eastAsia" w:ascii="宋体" w:hAnsi="宋体" w:cs="宋体"/>
          <w:color w:val="auto"/>
          <w:sz w:val="22"/>
          <w:u w:val="single"/>
        </w:rPr>
        <w:t xml:space="preserve"> </w:t>
      </w:r>
      <w:r>
        <w:rPr>
          <w:rFonts w:hint="eastAsia" w:ascii="宋体" w:hAnsi="宋体" w:cs="宋体"/>
          <w:color w:val="auto"/>
          <w:sz w:val="22"/>
          <w:u w:val="single"/>
          <w:lang w:val="en-US" w:eastAsia="zh-CN"/>
        </w:rPr>
        <w:t xml:space="preserve"> </w:t>
      </w:r>
      <w:r>
        <w:rPr>
          <w:rFonts w:hint="eastAsia" w:ascii="宋体" w:hAnsi="宋体" w:cs="宋体"/>
          <w:color w:val="auto"/>
          <w:sz w:val="22"/>
          <w:u w:val="single"/>
        </w:rPr>
        <w:t xml:space="preserve">无 </w:t>
      </w:r>
      <w:r>
        <w:rPr>
          <w:rFonts w:hint="eastAsia" w:ascii="宋体" w:hAnsi="宋体" w:cs="宋体"/>
          <w:color w:val="auto"/>
          <w:sz w:val="22"/>
          <w:u w:val="single"/>
          <w:lang w:val="en-US" w:eastAsia="zh-CN"/>
        </w:rPr>
        <w:t xml:space="preserve"> </w:t>
      </w:r>
      <w:r>
        <w:rPr>
          <w:rFonts w:hint="eastAsia" w:ascii="宋体" w:hAnsi="宋体" w:cs="宋体"/>
          <w:color w:val="auto"/>
          <w:sz w:val="22"/>
        </w:rPr>
        <w:t>；</w:t>
      </w:r>
    </w:p>
    <w:p w14:paraId="62152535">
      <w:pPr>
        <w:pStyle w:val="40"/>
        <w:autoSpaceDE w:val="0"/>
        <w:autoSpaceDN w:val="0"/>
        <w:adjustRightInd w:val="0"/>
        <w:spacing w:line="360" w:lineRule="exact"/>
        <w:ind w:firstLine="440" w:firstLineChars="200"/>
        <w:jc w:val="left"/>
        <w:rPr>
          <w:rFonts w:hint="eastAsia" w:ascii="宋体" w:hAnsi="宋体" w:cs="宋体"/>
          <w:color w:val="auto"/>
          <w:kern w:val="0"/>
          <w:sz w:val="22"/>
        </w:rPr>
      </w:pPr>
      <w:r>
        <w:rPr>
          <w:rFonts w:hint="eastAsia" w:ascii="宋体" w:hAnsi="宋体" w:cs="宋体"/>
          <w:color w:val="auto"/>
          <w:kern w:val="0"/>
          <w:sz w:val="22"/>
        </w:rPr>
        <w:t>（2）</w:t>
      </w:r>
      <w:r>
        <w:rPr>
          <w:rFonts w:hint="eastAsia" w:ascii="宋体" w:hAnsi="宋体" w:cs="宋体"/>
          <w:color w:val="auto"/>
          <w:sz w:val="22"/>
          <w:u w:val="single"/>
        </w:rPr>
        <w:t xml:space="preserve"> </w:t>
      </w:r>
      <w:r>
        <w:rPr>
          <w:rFonts w:hint="eastAsia" w:ascii="宋体" w:hAnsi="宋体" w:cs="宋体"/>
          <w:color w:val="auto"/>
          <w:sz w:val="22"/>
          <w:u w:val="single"/>
          <w:lang w:val="en-US" w:eastAsia="zh-CN"/>
        </w:rPr>
        <w:t xml:space="preserve"> </w:t>
      </w:r>
      <w:r>
        <w:rPr>
          <w:rFonts w:hint="eastAsia" w:ascii="宋体" w:hAnsi="宋体" w:cs="宋体"/>
          <w:color w:val="auto"/>
          <w:sz w:val="22"/>
          <w:u w:val="single"/>
        </w:rPr>
        <w:t xml:space="preserve">无 </w:t>
      </w:r>
      <w:r>
        <w:rPr>
          <w:rFonts w:hint="eastAsia" w:ascii="宋体" w:hAnsi="宋体" w:cs="宋体"/>
          <w:color w:val="auto"/>
          <w:sz w:val="22"/>
          <w:u w:val="single"/>
          <w:lang w:val="en-US" w:eastAsia="zh-CN"/>
        </w:rPr>
        <w:t xml:space="preserve"> </w:t>
      </w:r>
      <w:r>
        <w:rPr>
          <w:rFonts w:hint="eastAsia" w:ascii="宋体" w:hAnsi="宋体" w:cs="宋体"/>
          <w:color w:val="auto"/>
          <w:sz w:val="22"/>
        </w:rPr>
        <w:t>；</w:t>
      </w:r>
    </w:p>
    <w:p w14:paraId="6EB884EF">
      <w:pPr>
        <w:pStyle w:val="40"/>
        <w:autoSpaceDE w:val="0"/>
        <w:autoSpaceDN w:val="0"/>
        <w:adjustRightInd w:val="0"/>
        <w:spacing w:line="360" w:lineRule="exact"/>
        <w:ind w:firstLine="440" w:firstLineChars="200"/>
        <w:jc w:val="left"/>
        <w:rPr>
          <w:rFonts w:hint="eastAsia" w:ascii="宋体" w:hAnsi="宋体" w:cs="宋体"/>
          <w:color w:val="auto"/>
          <w:kern w:val="0"/>
          <w:sz w:val="22"/>
        </w:rPr>
      </w:pPr>
      <w:r>
        <w:rPr>
          <w:rFonts w:hint="eastAsia" w:ascii="宋体" w:hAnsi="宋体" w:cs="宋体"/>
          <w:color w:val="auto"/>
          <w:kern w:val="0"/>
          <w:sz w:val="22"/>
        </w:rPr>
        <w:t>（3）</w:t>
      </w:r>
      <w:r>
        <w:rPr>
          <w:rFonts w:hint="eastAsia" w:ascii="宋体" w:hAnsi="宋体" w:cs="宋体"/>
          <w:color w:val="auto"/>
          <w:sz w:val="22"/>
          <w:u w:val="single"/>
        </w:rPr>
        <w:t xml:space="preserve"> </w:t>
      </w:r>
      <w:r>
        <w:rPr>
          <w:rFonts w:hint="eastAsia" w:ascii="宋体" w:hAnsi="宋体" w:cs="宋体"/>
          <w:color w:val="auto"/>
          <w:sz w:val="22"/>
          <w:u w:val="single"/>
          <w:lang w:val="en-US" w:eastAsia="zh-CN"/>
        </w:rPr>
        <w:t xml:space="preserve"> </w:t>
      </w:r>
      <w:r>
        <w:rPr>
          <w:rFonts w:hint="eastAsia" w:ascii="宋体" w:hAnsi="宋体" w:cs="宋体"/>
          <w:color w:val="auto"/>
          <w:sz w:val="22"/>
          <w:u w:val="single"/>
        </w:rPr>
        <w:t xml:space="preserve">无 </w:t>
      </w:r>
      <w:r>
        <w:rPr>
          <w:rFonts w:hint="eastAsia" w:ascii="宋体" w:hAnsi="宋体" w:cs="宋体"/>
          <w:color w:val="auto"/>
          <w:sz w:val="22"/>
          <w:u w:val="single"/>
          <w:lang w:val="en-US" w:eastAsia="zh-CN"/>
        </w:rPr>
        <w:t xml:space="preserve"> </w:t>
      </w:r>
      <w:r>
        <w:rPr>
          <w:rFonts w:hint="eastAsia" w:ascii="宋体" w:hAnsi="宋体" w:cs="宋体"/>
          <w:color w:val="auto"/>
          <w:sz w:val="22"/>
        </w:rPr>
        <w:t>。</w:t>
      </w:r>
    </w:p>
    <w:p w14:paraId="6C9AF4C6">
      <w:pPr>
        <w:pStyle w:val="70"/>
        <w:spacing w:before="0" w:after="0" w:line="360" w:lineRule="exact"/>
        <w:ind w:firstLine="442" w:firstLineChars="200"/>
        <w:rPr>
          <w:rFonts w:hint="eastAsia" w:ascii="宋体" w:hAnsi="宋体" w:cs="宋体"/>
          <w:color w:val="auto"/>
          <w:sz w:val="22"/>
          <w:szCs w:val="22"/>
        </w:rPr>
      </w:pPr>
      <w:bookmarkStart w:id="350" w:name="_Toc373478364"/>
      <w:bookmarkStart w:id="351" w:name="_Toc12975907"/>
      <w:bookmarkStart w:id="352" w:name="_Toc395382519"/>
      <w:bookmarkStart w:id="353" w:name="_Toc351203637"/>
      <w:bookmarkStart w:id="354" w:name="_Toc389065283"/>
      <w:bookmarkStart w:id="355" w:name="_Toc373227717"/>
      <w:bookmarkStart w:id="356" w:name="_Toc533432742"/>
      <w:r>
        <w:rPr>
          <w:rFonts w:hint="eastAsia" w:ascii="宋体" w:hAnsi="宋体" w:cs="宋体"/>
          <w:color w:val="auto"/>
          <w:sz w:val="22"/>
          <w:szCs w:val="22"/>
        </w:rPr>
        <w:t>5</w:t>
      </w:r>
      <w:bookmarkEnd w:id="349"/>
      <w:bookmarkStart w:id="357" w:name="_Toc296890991"/>
      <w:bookmarkStart w:id="358" w:name="_Toc292559367"/>
      <w:bookmarkStart w:id="359" w:name="_Toc296347162"/>
      <w:bookmarkStart w:id="360" w:name="_Toc292559872"/>
      <w:bookmarkStart w:id="361" w:name="_Toc296944502"/>
      <w:bookmarkStart w:id="362" w:name="_Toc296891203"/>
      <w:bookmarkStart w:id="363" w:name="_Toc296346664"/>
      <w:bookmarkStart w:id="364" w:name="_Toc297120463"/>
      <w:bookmarkStart w:id="365" w:name="_Toc296503163"/>
      <w:bookmarkStart w:id="366" w:name="_Toc297048349"/>
      <w:r>
        <w:rPr>
          <w:rFonts w:hint="eastAsia" w:ascii="宋体" w:hAnsi="宋体" w:cs="宋体"/>
          <w:color w:val="auto"/>
          <w:sz w:val="22"/>
          <w:szCs w:val="22"/>
        </w:rPr>
        <w:t>. 工程质量</w:t>
      </w:r>
      <w:bookmarkEnd w:id="350"/>
      <w:bookmarkEnd w:id="351"/>
      <w:bookmarkEnd w:id="352"/>
      <w:bookmarkEnd w:id="353"/>
      <w:bookmarkEnd w:id="354"/>
      <w:bookmarkEnd w:id="355"/>
      <w:bookmarkEnd w:id="356"/>
    </w:p>
    <w:p w14:paraId="02A58D11">
      <w:pPr>
        <w:pStyle w:val="39"/>
        <w:spacing w:line="360" w:lineRule="exact"/>
        <w:ind w:firstLine="442" w:firstLineChars="200"/>
        <w:rPr>
          <w:rFonts w:hint="eastAsia" w:ascii="宋体" w:hAnsi="宋体" w:cs="宋体"/>
          <w:color w:val="auto"/>
          <w:sz w:val="22"/>
          <w:szCs w:val="22"/>
        </w:rPr>
      </w:pPr>
      <w:bookmarkStart w:id="367" w:name="_Toc533432743"/>
      <w:bookmarkStart w:id="368" w:name="_Toc12975908"/>
      <w:bookmarkStart w:id="369" w:name="_Toc373227718"/>
      <w:bookmarkStart w:id="370" w:name="_Toc373478365"/>
      <w:bookmarkStart w:id="371" w:name="_Toc389065284"/>
      <w:bookmarkStart w:id="372" w:name="_Toc395382520"/>
      <w:r>
        <w:rPr>
          <w:rFonts w:hint="eastAsia" w:ascii="宋体" w:hAnsi="宋体" w:cs="宋体"/>
          <w:color w:val="auto"/>
          <w:sz w:val="22"/>
          <w:szCs w:val="22"/>
        </w:rPr>
        <w:t>5.1 质量要求</w:t>
      </w:r>
      <w:bookmarkEnd w:id="367"/>
      <w:bookmarkEnd w:id="368"/>
      <w:bookmarkEnd w:id="369"/>
      <w:bookmarkEnd w:id="370"/>
      <w:bookmarkEnd w:id="371"/>
      <w:bookmarkEnd w:id="372"/>
    </w:p>
    <w:p w14:paraId="4CEAB656">
      <w:pPr>
        <w:pStyle w:val="40"/>
        <w:spacing w:line="360" w:lineRule="exact"/>
        <w:ind w:firstLine="440" w:firstLineChars="200"/>
        <w:jc w:val="left"/>
        <w:rPr>
          <w:rFonts w:hint="eastAsia" w:ascii="宋体" w:hAnsi="宋体" w:cs="宋体"/>
          <w:color w:val="auto"/>
          <w:sz w:val="22"/>
          <w:u w:val="single"/>
        </w:rPr>
      </w:pPr>
      <w:r>
        <w:rPr>
          <w:rFonts w:hint="eastAsia" w:ascii="宋体" w:hAnsi="宋体" w:cs="宋体"/>
          <w:color w:val="auto"/>
          <w:sz w:val="22"/>
        </w:rPr>
        <w:t>5</w:t>
      </w:r>
      <w:bookmarkStart w:id="373" w:name="_Toc303539106"/>
      <w:bookmarkStart w:id="374" w:name="_Toc297123496"/>
      <w:bookmarkStart w:id="375" w:name="_Toc297216155"/>
      <w:bookmarkStart w:id="376" w:name="_Toc300934949"/>
      <w:bookmarkStart w:id="377" w:name="_Toc318581164"/>
      <w:bookmarkStart w:id="378" w:name="_Toc304295527"/>
      <w:bookmarkStart w:id="379" w:name="_Toc312677997"/>
      <w:r>
        <w:rPr>
          <w:rFonts w:hint="eastAsia" w:ascii="宋体" w:hAnsi="宋体" w:cs="宋体"/>
          <w:color w:val="auto"/>
          <w:sz w:val="22"/>
        </w:rPr>
        <w:t>.1.1 特殊质量标准和要求：</w:t>
      </w:r>
      <w:r>
        <w:rPr>
          <w:rFonts w:hint="eastAsia" w:ascii="宋体" w:hAnsi="宋体" w:cs="宋体"/>
          <w:color w:val="auto"/>
          <w:sz w:val="22"/>
          <w:u w:val="single"/>
        </w:rPr>
        <w:t xml:space="preserve">   合格  </w:t>
      </w:r>
      <w:r>
        <w:rPr>
          <w:rFonts w:hint="eastAsia" w:ascii="宋体" w:hAnsi="宋体" w:cs="宋体"/>
          <w:color w:val="auto"/>
          <w:sz w:val="22"/>
        </w:rPr>
        <w:t>。</w:t>
      </w:r>
    </w:p>
    <w:p w14:paraId="0307B736">
      <w:pPr>
        <w:pStyle w:val="40"/>
        <w:spacing w:line="360" w:lineRule="exact"/>
        <w:ind w:firstLine="440" w:firstLineChars="200"/>
        <w:jc w:val="left"/>
        <w:rPr>
          <w:rFonts w:hint="eastAsia" w:ascii="宋体" w:hAnsi="宋体" w:cs="宋体"/>
          <w:color w:val="auto"/>
          <w:sz w:val="22"/>
        </w:rPr>
      </w:pPr>
      <w:r>
        <w:rPr>
          <w:rFonts w:hint="eastAsia" w:ascii="宋体" w:hAnsi="宋体" w:cs="宋体"/>
          <w:color w:val="auto"/>
          <w:sz w:val="22"/>
        </w:rPr>
        <w:t>关于工程奖项的约定：</w:t>
      </w:r>
      <w:r>
        <w:rPr>
          <w:rFonts w:hint="eastAsia" w:ascii="宋体" w:hAnsi="宋体" w:cs="宋体"/>
          <w:color w:val="auto"/>
          <w:sz w:val="22"/>
          <w:u w:val="single"/>
        </w:rPr>
        <w:t xml:space="preserve"> </w:t>
      </w:r>
      <w:r>
        <w:rPr>
          <w:rFonts w:hint="eastAsia" w:ascii="宋体" w:hAnsi="宋体" w:cs="宋体"/>
          <w:color w:val="auto"/>
          <w:sz w:val="22"/>
          <w:u w:val="single"/>
          <w:lang w:val="en-US" w:eastAsia="zh-CN"/>
        </w:rPr>
        <w:t xml:space="preserve"> </w:t>
      </w:r>
      <w:r>
        <w:rPr>
          <w:rFonts w:hint="eastAsia" w:ascii="宋体" w:hAnsi="宋体" w:cs="宋体"/>
          <w:color w:val="auto"/>
          <w:sz w:val="22"/>
          <w:u w:val="single"/>
        </w:rPr>
        <w:t xml:space="preserve">无 </w:t>
      </w:r>
      <w:r>
        <w:rPr>
          <w:rFonts w:hint="eastAsia" w:ascii="宋体" w:hAnsi="宋体" w:cs="宋体"/>
          <w:color w:val="auto"/>
          <w:sz w:val="22"/>
          <w:u w:val="single"/>
          <w:lang w:val="en-US" w:eastAsia="zh-CN"/>
        </w:rPr>
        <w:t xml:space="preserve"> </w:t>
      </w:r>
      <w:r>
        <w:rPr>
          <w:rFonts w:hint="eastAsia" w:ascii="宋体" w:hAnsi="宋体" w:cs="宋体"/>
          <w:color w:val="auto"/>
          <w:sz w:val="22"/>
        </w:rPr>
        <w:t>。</w:t>
      </w:r>
    </w:p>
    <w:p w14:paraId="5BBAE796">
      <w:pPr>
        <w:pStyle w:val="40"/>
        <w:spacing w:line="360" w:lineRule="exact"/>
        <w:ind w:firstLine="440" w:firstLineChars="200"/>
        <w:jc w:val="left"/>
        <w:rPr>
          <w:rFonts w:hint="eastAsia" w:ascii="宋体" w:hAnsi="宋体" w:cs="宋体"/>
          <w:color w:val="auto"/>
          <w:sz w:val="22"/>
        </w:rPr>
      </w:pPr>
      <w:r>
        <w:rPr>
          <w:rFonts w:hint="eastAsia" w:ascii="宋体" w:hAnsi="宋体" w:cs="宋体"/>
          <w:color w:val="auto"/>
          <w:sz w:val="22"/>
        </w:rPr>
        <w:t>5.1.3因承包人原因造成工程质量未达到合同约定标准的，发包人有权要求承包人返工直至工程质量达到合同约定的标准为止，并由承包人承担由此增加的费用和（或）延误的工期。承包人必须在发包人规定的合理时间内完成，否则发包人有权扣罚该分项工程10%的工程款作为处罚。</w:t>
      </w:r>
    </w:p>
    <w:p w14:paraId="0152C111">
      <w:pPr>
        <w:pStyle w:val="40"/>
        <w:spacing w:line="360" w:lineRule="exact"/>
        <w:ind w:firstLine="440" w:firstLineChars="200"/>
        <w:jc w:val="left"/>
        <w:rPr>
          <w:rFonts w:hint="eastAsia" w:ascii="宋体" w:hAnsi="宋体" w:cs="宋体"/>
          <w:color w:val="auto"/>
          <w:sz w:val="22"/>
        </w:rPr>
      </w:pPr>
      <w:r>
        <w:rPr>
          <w:rFonts w:hint="eastAsia" w:ascii="宋体" w:hAnsi="宋体" w:cs="宋体"/>
          <w:color w:val="auto"/>
          <w:sz w:val="22"/>
        </w:rPr>
        <w:t>5.3 隐蔽工程检查</w:t>
      </w:r>
    </w:p>
    <w:p w14:paraId="75D5786D">
      <w:pPr>
        <w:pStyle w:val="40"/>
        <w:spacing w:line="360" w:lineRule="exact"/>
        <w:ind w:firstLine="440" w:firstLineChars="200"/>
        <w:jc w:val="left"/>
        <w:rPr>
          <w:rFonts w:hint="eastAsia" w:ascii="宋体" w:hAnsi="宋体" w:cs="宋体"/>
          <w:color w:val="auto"/>
          <w:sz w:val="22"/>
          <w:u w:val="single"/>
        </w:rPr>
      </w:pPr>
      <w:r>
        <w:rPr>
          <w:rFonts w:hint="eastAsia" w:ascii="宋体" w:hAnsi="宋体" w:cs="宋体"/>
          <w:color w:val="auto"/>
          <w:sz w:val="22"/>
        </w:rPr>
        <w:t>5.3.2承包人提前通知监理人隐蔽工程检查的期限的约定：</w:t>
      </w:r>
      <w:r>
        <w:rPr>
          <w:rFonts w:hint="eastAsia" w:ascii="宋体" w:hAnsi="宋体" w:cs="宋体"/>
          <w:bCs/>
          <w:color w:val="auto"/>
          <w:sz w:val="22"/>
        </w:rPr>
        <w:t>工程隐蔽或中间验</w:t>
      </w:r>
      <w:r>
        <w:rPr>
          <w:rFonts w:hint="eastAsia" w:ascii="宋体" w:hAnsi="宋体" w:cs="宋体"/>
          <w:bCs/>
          <w:color w:val="auto"/>
          <w:sz w:val="22"/>
          <w:highlight w:val="none"/>
        </w:rPr>
        <w:t>收前</w:t>
      </w:r>
      <w:r>
        <w:rPr>
          <w:rFonts w:hint="eastAsia" w:ascii="宋体" w:hAnsi="宋体" w:cs="宋体"/>
          <w:bCs/>
          <w:color w:val="auto"/>
          <w:sz w:val="22"/>
          <w:highlight w:val="none"/>
          <w:lang w:val="en-US" w:eastAsia="zh-CN"/>
        </w:rPr>
        <w:t>24</w:t>
      </w:r>
      <w:r>
        <w:rPr>
          <w:rFonts w:hint="eastAsia" w:ascii="宋体" w:hAnsi="宋体" w:cs="宋体"/>
          <w:bCs/>
          <w:color w:val="auto"/>
          <w:sz w:val="22"/>
          <w:highlight w:val="none"/>
        </w:rPr>
        <w:t>小时</w:t>
      </w:r>
      <w:r>
        <w:rPr>
          <w:rFonts w:hint="eastAsia" w:ascii="宋体" w:hAnsi="宋体" w:cs="宋体"/>
          <w:bCs/>
          <w:color w:val="auto"/>
          <w:sz w:val="22"/>
        </w:rPr>
        <w:t>以书面形式通知发包人和监理工程师验收的内容、时间、地点，承包人准备验收记录单（最好是印制的表格）由双方签证。验收合格，承包人可进行隐蔽和继续施工；验收不合格，双方商订时限内修改后按上述循序重新验收。</w:t>
      </w:r>
    </w:p>
    <w:p w14:paraId="06EBD60E">
      <w:pPr>
        <w:pStyle w:val="40"/>
        <w:spacing w:line="360" w:lineRule="exact"/>
        <w:ind w:firstLine="440" w:firstLineChars="200"/>
        <w:jc w:val="left"/>
        <w:rPr>
          <w:rFonts w:hint="eastAsia" w:ascii="宋体" w:hAnsi="宋体" w:cs="宋体"/>
          <w:color w:val="auto"/>
          <w:sz w:val="22"/>
        </w:rPr>
      </w:pPr>
      <w:r>
        <w:rPr>
          <w:rFonts w:hint="eastAsia" w:ascii="宋体" w:hAnsi="宋体" w:cs="宋体"/>
          <w:color w:val="auto"/>
          <w:sz w:val="22"/>
        </w:rPr>
        <w:t>监理人不能按时进行检查时，应提前</w:t>
      </w:r>
      <w:r>
        <w:rPr>
          <w:rFonts w:hint="eastAsia" w:ascii="宋体" w:hAnsi="宋体" w:cs="宋体"/>
          <w:color w:val="auto"/>
          <w:sz w:val="22"/>
          <w:u w:val="single"/>
        </w:rPr>
        <w:t xml:space="preserve"> 12 </w:t>
      </w:r>
      <w:r>
        <w:rPr>
          <w:rFonts w:hint="eastAsia" w:ascii="宋体" w:hAnsi="宋体" w:cs="宋体"/>
          <w:color w:val="auto"/>
          <w:sz w:val="22"/>
        </w:rPr>
        <w:t>小时提交书面延期要求。</w:t>
      </w:r>
    </w:p>
    <w:p w14:paraId="11AD6B5A">
      <w:pPr>
        <w:pStyle w:val="40"/>
        <w:spacing w:line="360" w:lineRule="exact"/>
        <w:ind w:firstLine="440" w:firstLineChars="200"/>
        <w:jc w:val="left"/>
        <w:rPr>
          <w:rFonts w:hint="eastAsia" w:ascii="宋体" w:hAnsi="宋体" w:cs="宋体"/>
          <w:color w:val="auto"/>
          <w:sz w:val="22"/>
        </w:rPr>
      </w:pPr>
      <w:r>
        <w:rPr>
          <w:rFonts w:hint="eastAsia" w:ascii="宋体" w:hAnsi="宋体" w:cs="宋体"/>
          <w:color w:val="auto"/>
          <w:sz w:val="22"/>
        </w:rPr>
        <w:t>关于延期最长不得超过：</w:t>
      </w:r>
      <w:r>
        <w:rPr>
          <w:rFonts w:hint="eastAsia" w:ascii="宋体" w:hAnsi="宋体" w:cs="宋体"/>
          <w:color w:val="auto"/>
          <w:sz w:val="22"/>
          <w:u w:val="single"/>
        </w:rPr>
        <w:t xml:space="preserve">  24  </w:t>
      </w:r>
      <w:r>
        <w:rPr>
          <w:rFonts w:hint="eastAsia" w:ascii="宋体" w:hAnsi="宋体" w:cs="宋体"/>
          <w:color w:val="auto"/>
          <w:sz w:val="22"/>
        </w:rPr>
        <w:t>小时。</w:t>
      </w:r>
    </w:p>
    <w:p w14:paraId="5B3CD6C1">
      <w:pPr>
        <w:pStyle w:val="40"/>
        <w:spacing w:line="360" w:lineRule="exact"/>
        <w:ind w:firstLine="440" w:firstLineChars="200"/>
        <w:jc w:val="left"/>
        <w:rPr>
          <w:rFonts w:hint="eastAsia" w:ascii="宋体" w:hAnsi="宋体" w:cs="宋体"/>
          <w:color w:val="auto"/>
          <w:sz w:val="22"/>
        </w:rPr>
      </w:pPr>
    </w:p>
    <w:p w14:paraId="0B45B0CF">
      <w:pPr>
        <w:pStyle w:val="70"/>
        <w:spacing w:before="0" w:after="0" w:line="360" w:lineRule="exact"/>
        <w:ind w:firstLine="442" w:firstLineChars="200"/>
        <w:rPr>
          <w:rFonts w:hint="eastAsia" w:ascii="宋体" w:hAnsi="宋体" w:cs="宋体"/>
          <w:color w:val="auto"/>
          <w:sz w:val="22"/>
          <w:szCs w:val="22"/>
        </w:rPr>
      </w:pPr>
      <w:bookmarkStart w:id="380" w:name="_Toc395382521"/>
      <w:bookmarkStart w:id="381" w:name="_Toc373478366"/>
      <w:bookmarkStart w:id="382" w:name="_Toc12975909"/>
      <w:bookmarkStart w:id="383" w:name="_Toc533432744"/>
      <w:bookmarkStart w:id="384" w:name="_Toc373227719"/>
      <w:bookmarkStart w:id="385" w:name="_Toc351203638"/>
      <w:bookmarkStart w:id="386" w:name="_Toc389065285"/>
      <w:r>
        <w:rPr>
          <w:rFonts w:hint="eastAsia" w:ascii="宋体" w:hAnsi="宋体" w:cs="宋体"/>
          <w:color w:val="auto"/>
          <w:sz w:val="22"/>
          <w:szCs w:val="22"/>
        </w:rPr>
        <w:t>6. 安全文明施工与环境保护</w:t>
      </w:r>
      <w:bookmarkEnd w:id="380"/>
      <w:bookmarkEnd w:id="381"/>
      <w:bookmarkEnd w:id="382"/>
      <w:bookmarkEnd w:id="383"/>
      <w:bookmarkEnd w:id="384"/>
      <w:bookmarkEnd w:id="385"/>
      <w:bookmarkEnd w:id="386"/>
    </w:p>
    <w:p w14:paraId="143598E3">
      <w:pPr>
        <w:pStyle w:val="39"/>
        <w:spacing w:line="360" w:lineRule="exact"/>
        <w:ind w:firstLine="442" w:firstLineChars="200"/>
        <w:rPr>
          <w:rFonts w:hint="eastAsia" w:ascii="宋体" w:hAnsi="宋体" w:cs="宋体"/>
          <w:color w:val="auto"/>
          <w:sz w:val="22"/>
          <w:szCs w:val="22"/>
        </w:rPr>
      </w:pPr>
      <w:bookmarkStart w:id="387" w:name="_Toc533432745"/>
      <w:bookmarkStart w:id="388" w:name="_Toc389065286"/>
      <w:bookmarkStart w:id="389" w:name="_Toc395382522"/>
      <w:bookmarkStart w:id="390" w:name="_Toc373227720"/>
      <w:bookmarkStart w:id="391" w:name="_Toc373478367"/>
      <w:bookmarkStart w:id="392" w:name="_Toc12975910"/>
      <w:r>
        <w:rPr>
          <w:rFonts w:hint="eastAsia" w:ascii="宋体" w:hAnsi="宋体" w:cs="宋体"/>
          <w:color w:val="auto"/>
          <w:sz w:val="22"/>
          <w:szCs w:val="22"/>
        </w:rPr>
        <w:t>6.1 安全文明施工</w:t>
      </w:r>
      <w:bookmarkEnd w:id="387"/>
      <w:bookmarkEnd w:id="388"/>
      <w:bookmarkEnd w:id="389"/>
      <w:bookmarkEnd w:id="390"/>
      <w:bookmarkEnd w:id="391"/>
      <w:bookmarkEnd w:id="392"/>
    </w:p>
    <w:p w14:paraId="124B29A1">
      <w:pPr>
        <w:pStyle w:val="40"/>
        <w:spacing w:line="360" w:lineRule="exact"/>
        <w:ind w:firstLine="440" w:firstLineChars="200"/>
        <w:jc w:val="left"/>
        <w:rPr>
          <w:rFonts w:hint="eastAsia" w:ascii="宋体" w:hAnsi="宋体" w:cs="宋体"/>
          <w:color w:val="auto"/>
          <w:sz w:val="22"/>
        </w:rPr>
      </w:pPr>
      <w:r>
        <w:rPr>
          <w:rFonts w:hint="eastAsia" w:ascii="宋体" w:hAnsi="宋体" w:cs="宋体"/>
          <w:color w:val="auto"/>
          <w:sz w:val="22"/>
        </w:rPr>
        <w:t>6.1.1 项目安全生产的达标目标及相应事项的约定：</w:t>
      </w:r>
      <w:r>
        <w:rPr>
          <w:rFonts w:hint="eastAsia" w:ascii="宋体" w:hAnsi="宋体" w:cs="宋体"/>
          <w:color w:val="auto"/>
          <w:sz w:val="22"/>
          <w:u w:val="single"/>
        </w:rPr>
        <w:t>要求达到《建筑施工安全检查标准》（JGJ59-2011）的标准和符合《广西壮族自治区建设工程安全文明施工措施费及使用管理细则》（桂建质安</w:t>
      </w:r>
      <w:r>
        <w:rPr>
          <w:rFonts w:hint="eastAsia" w:ascii="宋体" w:hAnsi="宋体" w:cs="宋体"/>
          <w:color w:val="auto"/>
          <w:sz w:val="22"/>
          <w:u w:val="single"/>
          <w:lang w:eastAsia="zh-CN"/>
        </w:rPr>
        <w:t>〔2015〕16号</w:t>
      </w:r>
      <w:r>
        <w:rPr>
          <w:rFonts w:hint="eastAsia" w:ascii="宋体" w:hAnsi="宋体" w:cs="宋体"/>
          <w:color w:val="auto"/>
          <w:sz w:val="22"/>
          <w:u w:val="single"/>
        </w:rPr>
        <w:t xml:space="preserve">文）的要求 </w:t>
      </w:r>
      <w:r>
        <w:rPr>
          <w:rFonts w:hint="eastAsia" w:ascii="宋体" w:hAnsi="宋体" w:cs="宋体"/>
          <w:color w:val="auto"/>
          <w:sz w:val="22"/>
        </w:rPr>
        <w:t>。</w:t>
      </w:r>
    </w:p>
    <w:p w14:paraId="76EA47AC">
      <w:pPr>
        <w:pStyle w:val="40"/>
        <w:spacing w:line="360" w:lineRule="exact"/>
        <w:ind w:firstLine="440" w:firstLineChars="200"/>
        <w:jc w:val="left"/>
        <w:rPr>
          <w:rFonts w:hint="eastAsia" w:ascii="宋体" w:hAnsi="宋体" w:cs="宋体"/>
          <w:color w:val="auto"/>
          <w:sz w:val="22"/>
        </w:rPr>
      </w:pPr>
      <w:r>
        <w:rPr>
          <w:rFonts w:hint="eastAsia" w:ascii="宋体" w:hAnsi="宋体" w:cs="宋体"/>
          <w:color w:val="auto"/>
          <w:sz w:val="22"/>
        </w:rPr>
        <w:t>关于安全文明施工奖项的约定：</w:t>
      </w:r>
      <w:r>
        <w:rPr>
          <w:rFonts w:hint="eastAsia" w:ascii="宋体" w:hAnsi="宋体" w:cs="宋体"/>
          <w:color w:val="auto"/>
          <w:sz w:val="22"/>
          <w:u w:val="single"/>
        </w:rPr>
        <w:t xml:space="preserve">  无 </w:t>
      </w:r>
      <w:r>
        <w:rPr>
          <w:rFonts w:hint="eastAsia" w:ascii="宋体" w:hAnsi="宋体" w:cs="宋体"/>
          <w:color w:val="auto"/>
          <w:sz w:val="22"/>
        </w:rPr>
        <w:t>。</w:t>
      </w:r>
    </w:p>
    <w:p w14:paraId="1DFFE3BD">
      <w:pPr>
        <w:pStyle w:val="40"/>
        <w:spacing w:line="360" w:lineRule="exact"/>
        <w:ind w:firstLine="440" w:firstLineChars="200"/>
        <w:jc w:val="left"/>
        <w:rPr>
          <w:rFonts w:hint="eastAsia" w:ascii="宋体" w:hAnsi="宋体" w:cs="宋体"/>
          <w:color w:val="auto"/>
          <w:sz w:val="22"/>
          <w:u w:val="single"/>
        </w:rPr>
      </w:pPr>
      <w:r>
        <w:rPr>
          <w:rFonts w:hint="eastAsia" w:ascii="宋体" w:hAnsi="宋体" w:cs="宋体"/>
          <w:color w:val="auto"/>
          <w:sz w:val="22"/>
        </w:rPr>
        <w:t>6.1.4 关于治安保卫的特别约定：</w:t>
      </w:r>
      <w:r>
        <w:rPr>
          <w:rFonts w:hint="eastAsia" w:ascii="宋体" w:hAnsi="宋体" w:cs="宋体"/>
          <w:color w:val="auto"/>
          <w:sz w:val="22"/>
          <w:u w:val="single"/>
        </w:rPr>
        <w:t>承包人应承担施工安全保卫工作及非夜间施工照明的责任，承包人应采取一切合理的预防措施，防止人员伤亡、财产损失事故，费用由承包人承担。承包人生活设施及施工场应自费配备消防设备，防止火灾发生。</w:t>
      </w:r>
    </w:p>
    <w:p w14:paraId="6C49B363">
      <w:pPr>
        <w:pStyle w:val="40"/>
        <w:spacing w:line="360" w:lineRule="exact"/>
        <w:ind w:firstLine="440" w:firstLineChars="200"/>
        <w:jc w:val="left"/>
        <w:rPr>
          <w:rFonts w:hint="eastAsia" w:ascii="宋体" w:hAnsi="宋体" w:cs="宋体"/>
          <w:color w:val="auto"/>
          <w:sz w:val="22"/>
        </w:rPr>
      </w:pPr>
      <w:r>
        <w:rPr>
          <w:rFonts w:hint="eastAsia" w:ascii="宋体" w:hAnsi="宋体" w:cs="宋体"/>
          <w:color w:val="auto"/>
          <w:sz w:val="22"/>
        </w:rPr>
        <w:t>关于编制施工场地治安管理计划的约定：</w:t>
      </w:r>
      <w:r>
        <w:rPr>
          <w:rFonts w:hint="eastAsia" w:ascii="宋体" w:hAnsi="宋体" w:cs="宋体"/>
          <w:color w:val="auto"/>
          <w:sz w:val="22"/>
          <w:u w:val="single"/>
        </w:rPr>
        <w:t xml:space="preserve">  开工前3天提供  </w:t>
      </w:r>
      <w:r>
        <w:rPr>
          <w:rFonts w:hint="eastAsia" w:ascii="宋体" w:hAnsi="宋体" w:cs="宋体"/>
          <w:color w:val="auto"/>
          <w:sz w:val="22"/>
        </w:rPr>
        <w:t>。</w:t>
      </w:r>
    </w:p>
    <w:p w14:paraId="678C1CC7">
      <w:pPr>
        <w:pStyle w:val="40"/>
        <w:spacing w:line="360" w:lineRule="exact"/>
        <w:ind w:firstLine="440" w:firstLineChars="200"/>
        <w:jc w:val="left"/>
        <w:rPr>
          <w:rFonts w:hint="eastAsia" w:ascii="宋体" w:hAnsi="宋体" w:cs="宋体"/>
          <w:color w:val="auto"/>
          <w:sz w:val="22"/>
        </w:rPr>
      </w:pPr>
      <w:r>
        <w:rPr>
          <w:rFonts w:hint="eastAsia" w:ascii="宋体" w:hAnsi="宋体" w:cs="宋体"/>
          <w:color w:val="auto"/>
          <w:sz w:val="22"/>
        </w:rPr>
        <w:t>6.1.5 文明施工</w:t>
      </w:r>
    </w:p>
    <w:p w14:paraId="1C43A5DC">
      <w:pPr>
        <w:pStyle w:val="40"/>
        <w:spacing w:line="360" w:lineRule="exact"/>
        <w:ind w:firstLine="440" w:firstLineChars="200"/>
        <w:jc w:val="left"/>
        <w:rPr>
          <w:rFonts w:hint="eastAsia" w:ascii="宋体" w:hAnsi="宋体" w:cs="宋体"/>
          <w:color w:val="auto"/>
          <w:sz w:val="22"/>
        </w:rPr>
      </w:pPr>
      <w:r>
        <w:rPr>
          <w:rFonts w:hint="eastAsia" w:ascii="宋体" w:hAnsi="宋体" w:cs="宋体"/>
          <w:color w:val="auto"/>
          <w:sz w:val="22"/>
        </w:rPr>
        <w:t>合同当事人对文明施工的要求：</w:t>
      </w:r>
      <w:r>
        <w:rPr>
          <w:rFonts w:hint="eastAsia" w:ascii="宋体" w:hAnsi="宋体" w:cs="宋体"/>
          <w:color w:val="auto"/>
          <w:sz w:val="22"/>
          <w:u w:val="single"/>
        </w:rPr>
        <w:t>要求达到《建筑施工现场环境与卫生标准》（JGJ146-20</w:t>
      </w:r>
      <w:r>
        <w:rPr>
          <w:rFonts w:hint="eastAsia" w:ascii="宋体" w:hAnsi="宋体" w:cs="宋体"/>
          <w:color w:val="auto"/>
          <w:sz w:val="22"/>
          <w:u w:val="single"/>
          <w:lang w:val="en-US" w:eastAsia="zh-CN"/>
        </w:rPr>
        <w:t>13</w:t>
      </w:r>
      <w:r>
        <w:rPr>
          <w:rFonts w:hint="eastAsia" w:ascii="宋体" w:hAnsi="宋体" w:cs="宋体"/>
          <w:color w:val="auto"/>
          <w:sz w:val="22"/>
          <w:u w:val="single"/>
        </w:rPr>
        <w:t>）的标准和符合《广西壮族自治区建筑工程安全文明施工措施费及使用管理细则》（桂建质安</w:t>
      </w:r>
      <w:r>
        <w:rPr>
          <w:rFonts w:hint="eastAsia" w:ascii="宋体" w:hAnsi="宋体" w:cs="宋体"/>
          <w:color w:val="auto"/>
          <w:sz w:val="22"/>
          <w:u w:val="single"/>
          <w:lang w:eastAsia="zh-CN"/>
        </w:rPr>
        <w:t>〔2015〕16号</w:t>
      </w:r>
      <w:r>
        <w:rPr>
          <w:rFonts w:hint="eastAsia" w:ascii="宋体" w:hAnsi="宋体" w:cs="宋体"/>
          <w:color w:val="auto"/>
          <w:sz w:val="22"/>
          <w:u w:val="single"/>
        </w:rPr>
        <w:t xml:space="preserve">文）的要求 </w:t>
      </w:r>
      <w:r>
        <w:rPr>
          <w:rFonts w:hint="eastAsia" w:ascii="宋体" w:hAnsi="宋体" w:cs="宋体"/>
          <w:color w:val="auto"/>
          <w:sz w:val="22"/>
        </w:rPr>
        <w:t>。</w:t>
      </w:r>
    </w:p>
    <w:p w14:paraId="7E08C0FC">
      <w:pPr>
        <w:pStyle w:val="40"/>
        <w:spacing w:line="360" w:lineRule="exact"/>
        <w:ind w:firstLine="440" w:firstLineChars="200"/>
        <w:jc w:val="left"/>
        <w:rPr>
          <w:rFonts w:hint="eastAsia" w:ascii="宋体" w:hAnsi="宋体" w:cs="宋体"/>
          <w:color w:val="auto"/>
          <w:sz w:val="22"/>
        </w:rPr>
      </w:pPr>
      <w:r>
        <w:rPr>
          <w:rFonts w:hint="eastAsia" w:ascii="宋体" w:hAnsi="宋体" w:cs="宋体"/>
          <w:color w:val="auto"/>
          <w:sz w:val="22"/>
        </w:rPr>
        <w:t>6.1.6 关于安全文明施工费支付比例和支付期限的约定：</w:t>
      </w:r>
    </w:p>
    <w:p w14:paraId="3D5BA1B7">
      <w:pPr>
        <w:pStyle w:val="40"/>
        <w:autoSpaceDE w:val="0"/>
        <w:autoSpaceDN w:val="0"/>
        <w:adjustRightInd w:val="0"/>
        <w:spacing w:line="360" w:lineRule="exact"/>
        <w:ind w:firstLine="440" w:firstLineChars="200"/>
        <w:jc w:val="left"/>
        <w:rPr>
          <w:rFonts w:hint="eastAsia" w:ascii="宋体" w:hAnsi="宋体" w:cs="宋体"/>
          <w:color w:val="auto"/>
          <w:kern w:val="0"/>
          <w:sz w:val="22"/>
        </w:rPr>
      </w:pPr>
      <w:r>
        <w:rPr>
          <w:rFonts w:hint="eastAsia" w:ascii="宋体" w:hAnsi="宋体" w:cs="宋体"/>
          <w:color w:val="auto"/>
          <w:kern w:val="0"/>
          <w:sz w:val="22"/>
        </w:rPr>
        <w:t>（1）本合同价款已包含安全文明施工费</w:t>
      </w:r>
      <w:r>
        <w:rPr>
          <w:rFonts w:hint="eastAsia" w:ascii="宋体" w:hAnsi="宋体" w:cs="宋体"/>
          <w:color w:val="auto"/>
          <w:kern w:val="0"/>
          <w:sz w:val="22"/>
          <w:u w:val="single"/>
          <w:lang w:val="en-US" w:eastAsia="zh-CN"/>
        </w:rPr>
        <w:t xml:space="preserve">       </w:t>
      </w:r>
      <w:r>
        <w:rPr>
          <w:rFonts w:hint="eastAsia" w:ascii="宋体" w:hAnsi="宋体" w:cs="宋体"/>
          <w:color w:val="auto"/>
          <w:kern w:val="0"/>
          <w:sz w:val="22"/>
        </w:rPr>
        <w:t>元。</w:t>
      </w:r>
    </w:p>
    <w:p w14:paraId="05D6A6C0">
      <w:pPr>
        <w:pStyle w:val="40"/>
        <w:autoSpaceDE w:val="0"/>
        <w:autoSpaceDN w:val="0"/>
        <w:adjustRightInd w:val="0"/>
        <w:spacing w:line="360" w:lineRule="exact"/>
        <w:ind w:firstLine="440" w:firstLineChars="200"/>
        <w:jc w:val="left"/>
        <w:rPr>
          <w:rFonts w:hint="eastAsia" w:ascii="宋体" w:hAnsi="宋体" w:cs="宋体"/>
          <w:color w:val="auto"/>
          <w:kern w:val="0"/>
          <w:sz w:val="22"/>
        </w:rPr>
      </w:pPr>
      <w:r>
        <w:rPr>
          <w:rFonts w:hint="eastAsia" w:ascii="宋体" w:hAnsi="宋体" w:cs="宋体"/>
          <w:color w:val="auto"/>
          <w:kern w:val="0"/>
          <w:sz w:val="22"/>
        </w:rPr>
        <w:t>（2）使用要求：专款专用。具体按《广西壮族自治区建设工程安全文明施工措施费及管理细则》（桂建质〔2015〕16号）和</w:t>
      </w:r>
      <w:r>
        <w:rPr>
          <w:rFonts w:hint="eastAsia" w:ascii="宋体" w:hAnsi="宋体" w:cs="宋体"/>
          <w:color w:val="auto"/>
          <w:kern w:val="0"/>
          <w:sz w:val="22"/>
          <w:u w:val="single"/>
        </w:rPr>
        <w:t xml:space="preserve">   防城港  </w:t>
      </w:r>
      <w:r>
        <w:rPr>
          <w:rFonts w:hint="eastAsia" w:ascii="宋体" w:hAnsi="宋体" w:cs="宋体"/>
          <w:color w:val="auto"/>
          <w:kern w:val="0"/>
          <w:sz w:val="22"/>
        </w:rPr>
        <w:t>市相关规定执行。</w:t>
      </w:r>
    </w:p>
    <w:p w14:paraId="05A79D3D">
      <w:pPr>
        <w:pStyle w:val="60"/>
        <w:spacing w:line="360" w:lineRule="exact"/>
        <w:ind w:firstLine="440" w:firstLineChars="200"/>
        <w:rPr>
          <w:rFonts w:hint="eastAsia" w:ascii="宋体" w:hAnsi="宋体" w:cs="宋体"/>
          <w:color w:val="auto"/>
          <w:kern w:val="0"/>
          <w:sz w:val="22"/>
          <w:szCs w:val="22"/>
        </w:rPr>
      </w:pPr>
      <w:r>
        <w:rPr>
          <w:rFonts w:hint="eastAsia" w:ascii="宋体" w:hAnsi="宋体" w:cs="宋体"/>
          <w:color w:val="auto"/>
          <w:kern w:val="0"/>
          <w:sz w:val="22"/>
          <w:szCs w:val="22"/>
        </w:rPr>
        <w:t>（3）支付约定：</w:t>
      </w:r>
      <w:r>
        <w:rPr>
          <w:rFonts w:hint="eastAsia" w:ascii="宋体" w:hAnsi="宋体" w:cs="宋体"/>
          <w:color w:val="auto"/>
          <w:kern w:val="0"/>
          <w:sz w:val="22"/>
          <w:szCs w:val="22"/>
          <w:u w:val="single"/>
        </w:rPr>
        <w:t>安全文明施工费与进度款同期支付。（1）但如承包人某个时期的安全文明施工费投入不足或未达到磋商文件和合同要求的，发包人可根据承包人实际投入及履行情况扣除部分费用，此部分费用被扣除后承包人无权要求发包人再支付。（2）发包人如果认为有必要，可以要求承包人提供满足发包人要求的安全投入详细清单</w:t>
      </w:r>
      <w:r>
        <w:rPr>
          <w:rFonts w:hint="eastAsia" w:ascii="宋体" w:hAnsi="宋体" w:cs="宋体"/>
          <w:color w:val="auto"/>
          <w:kern w:val="0"/>
          <w:sz w:val="22"/>
          <w:szCs w:val="22"/>
        </w:rPr>
        <w:t>。</w:t>
      </w:r>
    </w:p>
    <w:p w14:paraId="73425F72">
      <w:pPr>
        <w:pStyle w:val="60"/>
        <w:autoSpaceDE w:val="0"/>
        <w:autoSpaceDN w:val="0"/>
        <w:adjustRightInd w:val="0"/>
        <w:spacing w:line="360" w:lineRule="exact"/>
        <w:ind w:firstLine="442" w:firstLineChars="200"/>
        <w:jc w:val="left"/>
        <w:rPr>
          <w:rFonts w:hint="eastAsia" w:ascii="宋体" w:hAnsi="宋体" w:cs="宋体"/>
          <w:b/>
          <w:color w:val="auto"/>
          <w:sz w:val="22"/>
          <w:szCs w:val="22"/>
        </w:rPr>
      </w:pPr>
      <w:r>
        <w:rPr>
          <w:rFonts w:hint="eastAsia" w:ascii="宋体" w:hAnsi="宋体" w:cs="宋体"/>
          <w:b/>
          <w:color w:val="auto"/>
          <w:sz w:val="22"/>
          <w:szCs w:val="22"/>
          <w:lang w:eastAsia="zh-CN"/>
        </w:rPr>
        <w:t>（1）</w:t>
      </w:r>
      <w:r>
        <w:rPr>
          <w:rFonts w:hint="eastAsia" w:ascii="宋体" w:hAnsi="宋体" w:cs="宋体"/>
          <w:b/>
          <w:color w:val="auto"/>
          <w:sz w:val="22"/>
          <w:szCs w:val="22"/>
        </w:rPr>
        <w:t>人员基本素质</w:t>
      </w:r>
    </w:p>
    <w:p w14:paraId="3E46DF22">
      <w:pPr>
        <w:pStyle w:val="60"/>
        <w:autoSpaceDE w:val="0"/>
        <w:autoSpaceDN w:val="0"/>
        <w:adjustRightInd w:val="0"/>
        <w:spacing w:line="360" w:lineRule="exact"/>
        <w:ind w:firstLine="440" w:firstLineChars="200"/>
        <w:jc w:val="left"/>
        <w:rPr>
          <w:rFonts w:hint="eastAsia" w:ascii="宋体" w:hAnsi="宋体" w:cs="宋体"/>
          <w:color w:val="auto"/>
          <w:sz w:val="22"/>
          <w:szCs w:val="22"/>
        </w:rPr>
      </w:pPr>
      <w:r>
        <w:rPr>
          <w:rFonts w:hint="eastAsia" w:ascii="宋体" w:hAnsi="宋体" w:cs="宋体"/>
          <w:color w:val="auto"/>
          <w:sz w:val="22"/>
          <w:szCs w:val="22"/>
        </w:rPr>
        <w:t>承包商应保证参与本工程人员的基本素质满足下列要求：</w:t>
      </w:r>
    </w:p>
    <w:p w14:paraId="2A0D61B0">
      <w:pPr>
        <w:pStyle w:val="60"/>
        <w:numPr>
          <w:ilvl w:val="0"/>
          <w:numId w:val="4"/>
        </w:numPr>
        <w:autoSpaceDE w:val="0"/>
        <w:autoSpaceDN w:val="0"/>
        <w:adjustRightInd w:val="0"/>
        <w:spacing w:line="360" w:lineRule="exact"/>
        <w:ind w:firstLine="440" w:firstLineChars="200"/>
        <w:jc w:val="left"/>
        <w:rPr>
          <w:rFonts w:hint="eastAsia" w:ascii="宋体" w:hAnsi="宋体" w:cs="宋体"/>
          <w:color w:val="auto"/>
          <w:sz w:val="22"/>
          <w:szCs w:val="22"/>
        </w:rPr>
      </w:pPr>
      <w:r>
        <w:rPr>
          <w:rFonts w:hint="eastAsia" w:ascii="宋体" w:hAnsi="宋体" w:cs="宋体"/>
          <w:color w:val="auto"/>
          <w:sz w:val="22"/>
          <w:szCs w:val="22"/>
        </w:rPr>
        <w:t>身体健康，无影响工作的残疾、无工作</w:t>
      </w:r>
      <w:r>
        <w:rPr>
          <w:rFonts w:hint="eastAsia" w:ascii="宋体" w:hAnsi="宋体" w:cs="宋体"/>
          <w:color w:val="auto"/>
          <w:sz w:val="22"/>
          <w:szCs w:val="22"/>
          <w:lang w:eastAsia="zh-CN"/>
        </w:rPr>
        <w:t>禁忌</w:t>
      </w:r>
      <w:r>
        <w:rPr>
          <w:rFonts w:hint="eastAsia" w:ascii="宋体" w:hAnsi="宋体" w:eastAsia="宋体" w:cs="宋体"/>
          <w:color w:val="auto"/>
          <w:sz w:val="22"/>
          <w:szCs w:val="22"/>
          <w:lang w:val="en-US" w:eastAsia="zh-CN"/>
        </w:rPr>
        <w:t>症</w:t>
      </w:r>
      <w:r>
        <w:rPr>
          <w:rFonts w:hint="eastAsia" w:ascii="宋体" w:hAnsi="宋体" w:eastAsia="宋体" w:cs="宋体"/>
          <w:color w:val="auto"/>
          <w:sz w:val="22"/>
          <w:szCs w:val="22"/>
        </w:rPr>
        <w:t>、</w:t>
      </w:r>
      <w:r>
        <w:rPr>
          <w:rFonts w:hint="eastAsia" w:ascii="宋体" w:hAnsi="宋体" w:cs="宋体"/>
          <w:color w:val="auto"/>
          <w:sz w:val="22"/>
          <w:szCs w:val="22"/>
        </w:rPr>
        <w:t>无传染病和其他重大疾病。</w:t>
      </w:r>
    </w:p>
    <w:p w14:paraId="3BE73212">
      <w:pPr>
        <w:pStyle w:val="60"/>
        <w:numPr>
          <w:ilvl w:val="0"/>
          <w:numId w:val="4"/>
        </w:numPr>
        <w:autoSpaceDE w:val="0"/>
        <w:autoSpaceDN w:val="0"/>
        <w:adjustRightInd w:val="0"/>
        <w:spacing w:line="360" w:lineRule="exact"/>
        <w:ind w:firstLine="440" w:firstLineChars="200"/>
        <w:jc w:val="left"/>
        <w:rPr>
          <w:rFonts w:hint="eastAsia" w:ascii="宋体" w:hAnsi="宋体" w:cs="宋体"/>
          <w:color w:val="auto"/>
          <w:sz w:val="22"/>
          <w:szCs w:val="22"/>
        </w:rPr>
      </w:pPr>
      <w:r>
        <w:rPr>
          <w:rFonts w:hint="eastAsia" w:ascii="宋体" w:hAnsi="宋体" w:cs="宋体"/>
          <w:color w:val="auto"/>
          <w:sz w:val="22"/>
          <w:szCs w:val="22"/>
        </w:rPr>
        <w:t>无刑事案件牵连。</w:t>
      </w:r>
    </w:p>
    <w:p w14:paraId="5BB6587B">
      <w:pPr>
        <w:pStyle w:val="60"/>
        <w:numPr>
          <w:ilvl w:val="0"/>
          <w:numId w:val="4"/>
        </w:numPr>
        <w:autoSpaceDE w:val="0"/>
        <w:autoSpaceDN w:val="0"/>
        <w:adjustRightInd w:val="0"/>
        <w:spacing w:line="360" w:lineRule="exact"/>
        <w:ind w:firstLine="440" w:firstLineChars="200"/>
        <w:jc w:val="left"/>
        <w:rPr>
          <w:rFonts w:hint="eastAsia" w:ascii="宋体" w:hAnsi="宋体" w:cs="宋体"/>
          <w:color w:val="auto"/>
          <w:sz w:val="22"/>
          <w:szCs w:val="22"/>
        </w:rPr>
      </w:pPr>
      <w:r>
        <w:rPr>
          <w:rFonts w:hint="eastAsia" w:ascii="宋体" w:hAnsi="宋体" w:cs="宋体"/>
          <w:color w:val="auto"/>
          <w:sz w:val="22"/>
          <w:szCs w:val="22"/>
        </w:rPr>
        <w:t>无吸毒、酗酒、赌博、嫖娼等恶习。</w:t>
      </w:r>
    </w:p>
    <w:p w14:paraId="7F38BE56">
      <w:pPr>
        <w:pStyle w:val="60"/>
        <w:numPr>
          <w:ilvl w:val="0"/>
          <w:numId w:val="4"/>
        </w:numPr>
        <w:autoSpaceDE w:val="0"/>
        <w:autoSpaceDN w:val="0"/>
        <w:adjustRightInd w:val="0"/>
        <w:spacing w:line="360" w:lineRule="exact"/>
        <w:ind w:firstLine="440" w:firstLineChars="200"/>
        <w:jc w:val="left"/>
        <w:rPr>
          <w:rFonts w:hint="eastAsia" w:ascii="宋体" w:hAnsi="宋体" w:cs="宋体"/>
          <w:color w:val="auto"/>
          <w:sz w:val="22"/>
          <w:szCs w:val="22"/>
        </w:rPr>
      </w:pPr>
      <w:r>
        <w:rPr>
          <w:rFonts w:hint="eastAsia" w:ascii="宋体" w:hAnsi="宋体" w:cs="宋体"/>
          <w:color w:val="auto"/>
          <w:sz w:val="22"/>
          <w:szCs w:val="22"/>
        </w:rPr>
        <w:t>文化程度（教育水平）或技能水平与所从事的工种相适应（说明主要工种的文化水平、技能水平要求）。</w:t>
      </w:r>
    </w:p>
    <w:p w14:paraId="0E588573">
      <w:pPr>
        <w:pStyle w:val="60"/>
        <w:numPr>
          <w:ilvl w:val="0"/>
          <w:numId w:val="4"/>
        </w:numPr>
        <w:autoSpaceDE w:val="0"/>
        <w:autoSpaceDN w:val="0"/>
        <w:adjustRightInd w:val="0"/>
        <w:spacing w:line="360" w:lineRule="exact"/>
        <w:ind w:firstLine="440" w:firstLineChars="200"/>
        <w:jc w:val="left"/>
        <w:rPr>
          <w:rFonts w:hint="eastAsia" w:ascii="宋体" w:hAnsi="宋体" w:cs="宋体"/>
          <w:color w:val="auto"/>
          <w:sz w:val="22"/>
          <w:szCs w:val="22"/>
        </w:rPr>
      </w:pPr>
      <w:r>
        <w:rPr>
          <w:rFonts w:hint="eastAsia" w:ascii="宋体" w:hAnsi="宋体" w:cs="宋体"/>
          <w:color w:val="auto"/>
          <w:sz w:val="22"/>
          <w:szCs w:val="22"/>
        </w:rPr>
        <w:t>工作经验（经历）与所从事的工种相适应（说明主要工种的工作经验/经历基本要求）</w:t>
      </w:r>
    </w:p>
    <w:p w14:paraId="0053957F">
      <w:pPr>
        <w:pStyle w:val="60"/>
        <w:autoSpaceDE w:val="0"/>
        <w:autoSpaceDN w:val="0"/>
        <w:adjustRightInd w:val="0"/>
        <w:spacing w:line="360" w:lineRule="exact"/>
        <w:ind w:firstLine="442" w:firstLineChars="200"/>
        <w:jc w:val="left"/>
        <w:rPr>
          <w:rFonts w:hint="eastAsia" w:ascii="宋体" w:hAnsi="宋体" w:cs="宋体"/>
          <w:b/>
          <w:color w:val="auto"/>
          <w:sz w:val="22"/>
          <w:szCs w:val="22"/>
        </w:rPr>
      </w:pPr>
      <w:r>
        <w:rPr>
          <w:rFonts w:hint="eastAsia" w:ascii="宋体" w:hAnsi="宋体" w:cs="宋体"/>
          <w:b/>
          <w:color w:val="auto"/>
          <w:sz w:val="22"/>
          <w:szCs w:val="22"/>
          <w:lang w:eastAsia="zh-CN"/>
        </w:rPr>
        <w:t>（2）</w:t>
      </w:r>
      <w:r>
        <w:rPr>
          <w:rFonts w:hint="eastAsia" w:ascii="宋体" w:hAnsi="宋体" w:cs="宋体"/>
          <w:b/>
          <w:color w:val="auto"/>
          <w:sz w:val="22"/>
          <w:szCs w:val="22"/>
        </w:rPr>
        <w:t>职业健康与卫生防疫</w:t>
      </w:r>
    </w:p>
    <w:p w14:paraId="4B88B372">
      <w:pPr>
        <w:pStyle w:val="60"/>
        <w:autoSpaceDE w:val="0"/>
        <w:autoSpaceDN w:val="0"/>
        <w:adjustRightInd w:val="0"/>
        <w:spacing w:line="360" w:lineRule="exact"/>
        <w:ind w:firstLine="440" w:firstLineChars="200"/>
        <w:jc w:val="left"/>
        <w:rPr>
          <w:rFonts w:hint="eastAsia" w:ascii="宋体" w:hAnsi="宋体" w:cs="宋体"/>
          <w:color w:val="auto"/>
          <w:sz w:val="22"/>
          <w:szCs w:val="22"/>
        </w:rPr>
      </w:pPr>
      <w:r>
        <w:rPr>
          <w:rFonts w:hint="eastAsia" w:ascii="宋体" w:hAnsi="宋体" w:cs="宋体"/>
          <w:color w:val="auto"/>
          <w:sz w:val="22"/>
          <w:szCs w:val="22"/>
        </w:rPr>
        <w:t>承包商应根据发包人要求提供以下文件：</w:t>
      </w:r>
    </w:p>
    <w:p w14:paraId="34DB7293">
      <w:pPr>
        <w:pStyle w:val="60"/>
        <w:numPr>
          <w:ilvl w:val="0"/>
          <w:numId w:val="5"/>
        </w:numPr>
        <w:autoSpaceDE w:val="0"/>
        <w:autoSpaceDN w:val="0"/>
        <w:adjustRightInd w:val="0"/>
        <w:spacing w:line="360" w:lineRule="exact"/>
        <w:ind w:firstLine="440" w:firstLineChars="200"/>
        <w:jc w:val="left"/>
        <w:rPr>
          <w:rFonts w:hint="eastAsia" w:ascii="宋体" w:hAnsi="宋体" w:cs="宋体"/>
          <w:color w:val="auto"/>
          <w:sz w:val="22"/>
          <w:szCs w:val="22"/>
        </w:rPr>
      </w:pPr>
      <w:r>
        <w:rPr>
          <w:rFonts w:hint="eastAsia" w:ascii="宋体" w:hAnsi="宋体" w:cs="宋体"/>
          <w:color w:val="auto"/>
          <w:sz w:val="22"/>
          <w:szCs w:val="22"/>
        </w:rPr>
        <w:t>承包商应有职工体检制度和健康推进计划，其中应包括工时控制、休息娱乐、体育活动方面的内容。</w:t>
      </w:r>
    </w:p>
    <w:p w14:paraId="6BE582EC">
      <w:pPr>
        <w:pStyle w:val="60"/>
        <w:numPr>
          <w:ilvl w:val="0"/>
          <w:numId w:val="5"/>
        </w:numPr>
        <w:autoSpaceDE w:val="0"/>
        <w:autoSpaceDN w:val="0"/>
        <w:adjustRightInd w:val="0"/>
        <w:spacing w:line="360" w:lineRule="exact"/>
        <w:ind w:firstLine="440" w:firstLineChars="200"/>
        <w:jc w:val="left"/>
        <w:rPr>
          <w:rFonts w:hint="eastAsia" w:ascii="宋体" w:hAnsi="宋体" w:cs="宋体"/>
          <w:color w:val="auto"/>
          <w:sz w:val="22"/>
          <w:szCs w:val="22"/>
        </w:rPr>
      </w:pPr>
      <w:r>
        <w:rPr>
          <w:rFonts w:hint="eastAsia" w:ascii="宋体" w:hAnsi="宋体" w:cs="宋体"/>
          <w:color w:val="auto"/>
          <w:sz w:val="22"/>
          <w:szCs w:val="22"/>
        </w:rPr>
        <w:t>承包商应有特殊健康检查制度，预防有</w:t>
      </w:r>
      <w:r>
        <w:rPr>
          <w:rFonts w:hint="eastAsia" w:ascii="宋体" w:hAnsi="宋体" w:cs="宋体"/>
          <w:color w:val="auto"/>
          <w:sz w:val="22"/>
          <w:szCs w:val="22"/>
          <w:lang w:eastAsia="zh-CN"/>
        </w:rPr>
        <w:t>禁忌证</w:t>
      </w:r>
      <w:r>
        <w:rPr>
          <w:rFonts w:hint="eastAsia" w:ascii="宋体" w:hAnsi="宋体" w:cs="宋体"/>
          <w:color w:val="auto"/>
          <w:sz w:val="22"/>
          <w:szCs w:val="22"/>
        </w:rPr>
        <w:t>患者从事有关职业，如恐高 症患者不得从事高处作业，患有心血管疾病的人员不得从事繁重的体力劳动，特殊工种人员的体检应符合国家的规定。</w:t>
      </w:r>
    </w:p>
    <w:p w14:paraId="0158E5DF">
      <w:pPr>
        <w:pStyle w:val="60"/>
        <w:numPr>
          <w:ilvl w:val="0"/>
          <w:numId w:val="5"/>
        </w:numPr>
        <w:autoSpaceDE w:val="0"/>
        <w:autoSpaceDN w:val="0"/>
        <w:adjustRightInd w:val="0"/>
        <w:spacing w:line="360" w:lineRule="exact"/>
        <w:ind w:firstLine="440" w:firstLineChars="200"/>
        <w:jc w:val="left"/>
        <w:rPr>
          <w:rFonts w:hint="eastAsia" w:ascii="宋体" w:hAnsi="宋体" w:cs="宋体"/>
          <w:color w:val="auto"/>
          <w:sz w:val="22"/>
          <w:szCs w:val="22"/>
        </w:rPr>
      </w:pPr>
      <w:r>
        <w:rPr>
          <w:rFonts w:hint="eastAsia" w:ascii="宋体" w:hAnsi="宋体" w:cs="宋体"/>
          <w:color w:val="auto"/>
          <w:sz w:val="22"/>
          <w:szCs w:val="22"/>
        </w:rPr>
        <w:t>承包商应建立卫生防疫措施计划，做好生活区和施工区的卫生防疫工作。有灭蚊、灭鼠和消毒的专项工作计划，有针对性地制订预防SARS、H1N1流感、禽流感、疟疾、霍乱、肠道传染病、肝炎等传染性疾病的措施，有确保饮水卫生、饮食卫生、环境卫生和预防集体食物中毒的措施。</w:t>
      </w:r>
    </w:p>
    <w:p w14:paraId="22D3DB45">
      <w:pPr>
        <w:pStyle w:val="60"/>
        <w:numPr>
          <w:ilvl w:val="0"/>
          <w:numId w:val="5"/>
        </w:numPr>
        <w:autoSpaceDE w:val="0"/>
        <w:autoSpaceDN w:val="0"/>
        <w:adjustRightInd w:val="0"/>
        <w:spacing w:line="360" w:lineRule="exact"/>
        <w:ind w:firstLine="440" w:firstLineChars="200"/>
        <w:jc w:val="left"/>
        <w:rPr>
          <w:rFonts w:hint="eastAsia" w:ascii="宋体" w:hAnsi="宋体" w:cs="宋体"/>
          <w:color w:val="auto"/>
          <w:sz w:val="22"/>
          <w:szCs w:val="22"/>
        </w:rPr>
      </w:pPr>
      <w:r>
        <w:rPr>
          <w:rFonts w:hint="eastAsia" w:ascii="宋体" w:hAnsi="宋体" w:cs="宋体"/>
          <w:color w:val="auto"/>
          <w:sz w:val="22"/>
          <w:szCs w:val="22"/>
        </w:rPr>
        <w:t>承包商应服从发包人卫生防疫部门的统一协调和管理。</w:t>
      </w:r>
    </w:p>
    <w:p w14:paraId="6D0980EC">
      <w:pPr>
        <w:pStyle w:val="60"/>
        <w:autoSpaceDE w:val="0"/>
        <w:autoSpaceDN w:val="0"/>
        <w:adjustRightInd w:val="0"/>
        <w:spacing w:line="360" w:lineRule="exact"/>
        <w:ind w:firstLine="442" w:firstLineChars="200"/>
        <w:jc w:val="left"/>
        <w:rPr>
          <w:rFonts w:hint="eastAsia" w:ascii="宋体" w:hAnsi="宋体" w:cs="宋体"/>
          <w:b/>
          <w:color w:val="auto"/>
          <w:sz w:val="22"/>
          <w:szCs w:val="22"/>
        </w:rPr>
      </w:pPr>
      <w:r>
        <w:rPr>
          <w:rFonts w:hint="eastAsia" w:ascii="宋体" w:hAnsi="宋体" w:cs="宋体"/>
          <w:b/>
          <w:color w:val="auto"/>
          <w:sz w:val="22"/>
          <w:szCs w:val="22"/>
          <w:lang w:eastAsia="zh-CN"/>
        </w:rPr>
        <w:t>（3）</w:t>
      </w:r>
      <w:r>
        <w:rPr>
          <w:rFonts w:hint="eastAsia" w:ascii="宋体" w:hAnsi="宋体" w:cs="宋体"/>
          <w:b/>
          <w:color w:val="auto"/>
          <w:sz w:val="22"/>
          <w:szCs w:val="22"/>
        </w:rPr>
        <w:t>交通、运输安全、环境管理</w:t>
      </w:r>
    </w:p>
    <w:p w14:paraId="7C7D93AA">
      <w:pPr>
        <w:pStyle w:val="60"/>
        <w:numPr>
          <w:ilvl w:val="0"/>
          <w:numId w:val="6"/>
        </w:numPr>
        <w:autoSpaceDE w:val="0"/>
        <w:autoSpaceDN w:val="0"/>
        <w:adjustRightInd w:val="0"/>
        <w:spacing w:line="360" w:lineRule="exact"/>
        <w:ind w:left="0" w:firstLine="440" w:firstLineChars="200"/>
        <w:jc w:val="left"/>
        <w:rPr>
          <w:rFonts w:hint="eastAsia" w:ascii="宋体" w:hAnsi="宋体" w:cs="宋体"/>
          <w:color w:val="auto"/>
          <w:sz w:val="22"/>
          <w:szCs w:val="22"/>
        </w:rPr>
      </w:pPr>
      <w:r>
        <w:rPr>
          <w:rFonts w:hint="eastAsia" w:ascii="宋体" w:hAnsi="宋体" w:cs="宋体"/>
          <w:color w:val="auto"/>
          <w:sz w:val="22"/>
          <w:szCs w:val="22"/>
        </w:rPr>
        <w:t>承包商应充分考虑本工程的特点，采取科学的施工工艺和有效的安全防护措施，确保施工期间道路的畅通及安全。</w:t>
      </w:r>
    </w:p>
    <w:p w14:paraId="18E40D3F">
      <w:pPr>
        <w:pStyle w:val="60"/>
        <w:numPr>
          <w:ilvl w:val="0"/>
          <w:numId w:val="6"/>
        </w:numPr>
        <w:autoSpaceDE w:val="0"/>
        <w:autoSpaceDN w:val="0"/>
        <w:adjustRightInd w:val="0"/>
        <w:spacing w:line="360" w:lineRule="exact"/>
        <w:ind w:left="0" w:firstLine="440" w:firstLineChars="200"/>
        <w:jc w:val="left"/>
        <w:rPr>
          <w:rFonts w:hint="eastAsia" w:ascii="宋体" w:hAnsi="宋体" w:cs="宋体"/>
          <w:color w:val="auto"/>
          <w:sz w:val="22"/>
          <w:szCs w:val="22"/>
        </w:rPr>
      </w:pPr>
      <w:r>
        <w:rPr>
          <w:rFonts w:hint="eastAsia" w:ascii="宋体" w:hAnsi="宋体" w:cs="宋体"/>
          <w:color w:val="auto"/>
          <w:sz w:val="22"/>
          <w:szCs w:val="22"/>
        </w:rPr>
        <w:t>上山道路的最小曲率半径不得小于15米；最大纵向坡度不得超过12％。</w:t>
      </w:r>
    </w:p>
    <w:p w14:paraId="11F85D73">
      <w:pPr>
        <w:pStyle w:val="60"/>
        <w:numPr>
          <w:ilvl w:val="0"/>
          <w:numId w:val="6"/>
        </w:numPr>
        <w:autoSpaceDE w:val="0"/>
        <w:autoSpaceDN w:val="0"/>
        <w:adjustRightInd w:val="0"/>
        <w:spacing w:line="360" w:lineRule="exact"/>
        <w:ind w:left="0" w:firstLine="440" w:firstLineChars="200"/>
        <w:jc w:val="left"/>
        <w:rPr>
          <w:rFonts w:hint="eastAsia" w:ascii="宋体" w:hAnsi="宋体" w:cs="宋体"/>
          <w:color w:val="auto"/>
          <w:sz w:val="22"/>
          <w:szCs w:val="22"/>
        </w:rPr>
      </w:pPr>
      <w:r>
        <w:rPr>
          <w:rFonts w:hint="eastAsia" w:ascii="宋体" w:hAnsi="宋体" w:cs="宋体"/>
          <w:color w:val="auto"/>
          <w:sz w:val="22"/>
          <w:szCs w:val="22"/>
        </w:rPr>
        <w:t>双车道的路面宽度，应保证会车安全。陡长坡道的尽端弯道，不宜采用最小平曲线半径。弯道处会车视距若不能满足要求，则应分设车道。</w:t>
      </w:r>
    </w:p>
    <w:p w14:paraId="63380469">
      <w:pPr>
        <w:pStyle w:val="60"/>
        <w:numPr>
          <w:ilvl w:val="0"/>
          <w:numId w:val="6"/>
        </w:numPr>
        <w:autoSpaceDE w:val="0"/>
        <w:autoSpaceDN w:val="0"/>
        <w:adjustRightInd w:val="0"/>
        <w:spacing w:line="360" w:lineRule="exact"/>
        <w:ind w:left="0" w:firstLine="440" w:firstLineChars="200"/>
        <w:jc w:val="left"/>
        <w:rPr>
          <w:rFonts w:hint="eastAsia" w:ascii="宋体" w:hAnsi="宋体" w:cs="宋体"/>
          <w:color w:val="auto"/>
          <w:sz w:val="22"/>
          <w:szCs w:val="22"/>
        </w:rPr>
      </w:pPr>
      <w:r>
        <w:rPr>
          <w:rFonts w:hint="eastAsia" w:ascii="宋体" w:hAnsi="宋体" w:cs="宋体"/>
          <w:color w:val="auto"/>
          <w:sz w:val="22"/>
          <w:szCs w:val="22"/>
        </w:rPr>
        <w:t>山坡填方的弯道、坡度较大的填方地段以及高堤路基路段外侧应设置护栏、挡车墙、挡车防护土坎、安全标志牌等。</w:t>
      </w:r>
    </w:p>
    <w:p w14:paraId="5A44C4FC">
      <w:pPr>
        <w:pStyle w:val="60"/>
        <w:numPr>
          <w:ilvl w:val="0"/>
          <w:numId w:val="6"/>
        </w:numPr>
        <w:autoSpaceDE w:val="0"/>
        <w:autoSpaceDN w:val="0"/>
        <w:adjustRightInd w:val="0"/>
        <w:spacing w:line="360" w:lineRule="exact"/>
        <w:ind w:left="0" w:firstLine="440" w:firstLineChars="200"/>
        <w:jc w:val="left"/>
        <w:rPr>
          <w:rFonts w:hint="eastAsia" w:ascii="宋体" w:hAnsi="宋体" w:cs="宋体"/>
          <w:color w:val="auto"/>
          <w:sz w:val="22"/>
          <w:szCs w:val="22"/>
        </w:rPr>
      </w:pPr>
      <w:r>
        <w:rPr>
          <w:rFonts w:hint="eastAsia" w:ascii="宋体" w:hAnsi="宋体" w:cs="宋体"/>
          <w:color w:val="auto"/>
          <w:sz w:val="22"/>
          <w:szCs w:val="22"/>
        </w:rPr>
        <w:t>上山道路应经常维护，保持道路畅通；上山道路的排水系统经常维护，保持其有效可用。</w:t>
      </w:r>
    </w:p>
    <w:p w14:paraId="36C8892B">
      <w:pPr>
        <w:pStyle w:val="60"/>
        <w:numPr>
          <w:ilvl w:val="0"/>
          <w:numId w:val="6"/>
        </w:numPr>
        <w:autoSpaceDE w:val="0"/>
        <w:autoSpaceDN w:val="0"/>
        <w:adjustRightInd w:val="0"/>
        <w:spacing w:line="360" w:lineRule="exact"/>
        <w:ind w:left="0" w:firstLine="440" w:firstLineChars="200"/>
        <w:jc w:val="left"/>
        <w:rPr>
          <w:rFonts w:hint="eastAsia" w:ascii="宋体" w:hAnsi="宋体" w:cs="宋体"/>
          <w:color w:val="auto"/>
          <w:sz w:val="22"/>
          <w:szCs w:val="22"/>
        </w:rPr>
      </w:pPr>
      <w:r>
        <w:rPr>
          <w:rFonts w:hint="eastAsia" w:ascii="宋体" w:hAnsi="宋体" w:cs="宋体"/>
          <w:color w:val="auto"/>
          <w:sz w:val="22"/>
          <w:szCs w:val="22"/>
        </w:rPr>
        <w:t>通向装卸地点道路的坡度大于10％时，禁止汽车倒车行驶。</w:t>
      </w:r>
    </w:p>
    <w:p w14:paraId="425896D0">
      <w:pPr>
        <w:pStyle w:val="60"/>
        <w:numPr>
          <w:ilvl w:val="0"/>
          <w:numId w:val="6"/>
        </w:numPr>
        <w:autoSpaceDE w:val="0"/>
        <w:autoSpaceDN w:val="0"/>
        <w:adjustRightInd w:val="0"/>
        <w:spacing w:line="360" w:lineRule="exact"/>
        <w:ind w:left="0" w:firstLine="440" w:firstLineChars="200"/>
        <w:jc w:val="left"/>
        <w:rPr>
          <w:rFonts w:hint="eastAsia" w:ascii="宋体" w:hAnsi="宋体" w:cs="宋体"/>
          <w:color w:val="auto"/>
          <w:sz w:val="22"/>
          <w:szCs w:val="22"/>
        </w:rPr>
      </w:pPr>
      <w:r>
        <w:rPr>
          <w:rFonts w:hint="eastAsia" w:ascii="宋体" w:hAnsi="宋体" w:cs="宋体"/>
          <w:color w:val="auto"/>
          <w:sz w:val="22"/>
          <w:szCs w:val="22"/>
        </w:rPr>
        <w:t>驾驶员必须严格执行</w:t>
      </w:r>
      <w:r>
        <w:rPr>
          <w:rFonts w:hint="eastAsia" w:ascii="宋体" w:hAnsi="宋体" w:cs="宋体"/>
          <w:color w:val="auto"/>
          <w:sz w:val="22"/>
          <w:szCs w:val="22"/>
          <w:lang w:eastAsia="zh-CN"/>
        </w:rPr>
        <w:t>交通运输部</w:t>
      </w:r>
      <w:r>
        <w:rPr>
          <w:rFonts w:hint="eastAsia" w:ascii="宋体" w:hAnsi="宋体" w:cs="宋体"/>
          <w:color w:val="auto"/>
          <w:sz w:val="22"/>
          <w:szCs w:val="22"/>
        </w:rPr>
        <w:t>颁布的交通规则和技术操作规程，严禁无证、酒后、超速、超载、抢道、遗洒等违章行为。</w:t>
      </w:r>
    </w:p>
    <w:p w14:paraId="4BFE5DB6">
      <w:pPr>
        <w:pStyle w:val="60"/>
        <w:numPr>
          <w:ilvl w:val="0"/>
          <w:numId w:val="6"/>
        </w:numPr>
        <w:autoSpaceDE w:val="0"/>
        <w:autoSpaceDN w:val="0"/>
        <w:adjustRightInd w:val="0"/>
        <w:spacing w:line="360" w:lineRule="exact"/>
        <w:ind w:left="0" w:firstLine="440" w:firstLineChars="200"/>
        <w:jc w:val="left"/>
        <w:rPr>
          <w:rFonts w:hint="eastAsia" w:ascii="宋体" w:hAnsi="宋体" w:cs="宋体"/>
          <w:color w:val="auto"/>
          <w:sz w:val="22"/>
          <w:szCs w:val="22"/>
        </w:rPr>
      </w:pPr>
      <w:r>
        <w:rPr>
          <w:rFonts w:hint="eastAsia" w:ascii="宋体" w:hAnsi="宋体" w:cs="宋体"/>
          <w:color w:val="auto"/>
          <w:sz w:val="22"/>
          <w:szCs w:val="22"/>
        </w:rPr>
        <w:t>驾驶机动车辆时严禁服用国家管制的精神药品或麻醉药品。</w:t>
      </w:r>
    </w:p>
    <w:p w14:paraId="167AB445">
      <w:pPr>
        <w:pStyle w:val="60"/>
        <w:numPr>
          <w:ilvl w:val="0"/>
          <w:numId w:val="6"/>
        </w:numPr>
        <w:autoSpaceDE w:val="0"/>
        <w:autoSpaceDN w:val="0"/>
        <w:adjustRightInd w:val="0"/>
        <w:spacing w:line="360" w:lineRule="exact"/>
        <w:ind w:left="0" w:firstLine="440" w:firstLineChars="200"/>
        <w:jc w:val="left"/>
        <w:rPr>
          <w:rFonts w:hint="eastAsia" w:ascii="宋体" w:hAnsi="宋体" w:cs="宋体"/>
          <w:color w:val="auto"/>
          <w:sz w:val="22"/>
          <w:szCs w:val="22"/>
        </w:rPr>
      </w:pPr>
      <w:r>
        <w:rPr>
          <w:rFonts w:hint="eastAsia" w:ascii="宋体" w:hAnsi="宋体" w:cs="宋体"/>
          <w:color w:val="auto"/>
          <w:sz w:val="22"/>
          <w:szCs w:val="22"/>
        </w:rPr>
        <w:t>装车时驾驶员禁止检查、维护车辆。</w:t>
      </w:r>
    </w:p>
    <w:p w14:paraId="50154637">
      <w:pPr>
        <w:pStyle w:val="60"/>
        <w:numPr>
          <w:ilvl w:val="0"/>
          <w:numId w:val="6"/>
        </w:numPr>
        <w:autoSpaceDE w:val="0"/>
        <w:autoSpaceDN w:val="0"/>
        <w:adjustRightInd w:val="0"/>
        <w:spacing w:line="360" w:lineRule="exact"/>
        <w:ind w:left="0" w:firstLine="440" w:firstLineChars="200"/>
        <w:jc w:val="left"/>
        <w:rPr>
          <w:rFonts w:hint="eastAsia" w:ascii="宋体" w:hAnsi="宋体" w:cs="宋体"/>
          <w:color w:val="auto"/>
          <w:sz w:val="22"/>
          <w:szCs w:val="22"/>
        </w:rPr>
      </w:pPr>
      <w:r>
        <w:rPr>
          <w:rFonts w:hint="eastAsia" w:ascii="宋体" w:hAnsi="宋体" w:cs="宋体"/>
          <w:color w:val="auto"/>
          <w:sz w:val="22"/>
          <w:szCs w:val="22"/>
        </w:rPr>
        <w:t>装车时驾驶员不宜离开驾驶室，禁止将头和手臂伸出驾驶室外。</w:t>
      </w:r>
    </w:p>
    <w:p w14:paraId="0BD0B898">
      <w:pPr>
        <w:pStyle w:val="60"/>
        <w:numPr>
          <w:ilvl w:val="0"/>
          <w:numId w:val="6"/>
        </w:numPr>
        <w:autoSpaceDE w:val="0"/>
        <w:autoSpaceDN w:val="0"/>
        <w:adjustRightInd w:val="0"/>
        <w:spacing w:line="360" w:lineRule="exact"/>
        <w:ind w:left="0" w:firstLine="440" w:firstLineChars="200"/>
        <w:jc w:val="left"/>
        <w:rPr>
          <w:rFonts w:hint="eastAsia" w:ascii="宋体" w:hAnsi="宋体" w:cs="宋体"/>
          <w:color w:val="auto"/>
          <w:sz w:val="22"/>
          <w:szCs w:val="22"/>
        </w:rPr>
      </w:pPr>
      <w:r>
        <w:rPr>
          <w:rFonts w:hint="eastAsia" w:ascii="宋体" w:hAnsi="宋体" w:cs="宋体"/>
          <w:color w:val="auto"/>
          <w:sz w:val="22"/>
          <w:szCs w:val="22"/>
        </w:rPr>
        <w:t>严禁穿拖鞋驾驶车辆，或拖拉工作鞋驾驶车辆。</w:t>
      </w:r>
    </w:p>
    <w:p w14:paraId="117899C5">
      <w:pPr>
        <w:pStyle w:val="60"/>
        <w:numPr>
          <w:ilvl w:val="0"/>
          <w:numId w:val="6"/>
        </w:numPr>
        <w:autoSpaceDE w:val="0"/>
        <w:autoSpaceDN w:val="0"/>
        <w:adjustRightInd w:val="0"/>
        <w:spacing w:line="360" w:lineRule="exact"/>
        <w:ind w:left="0" w:firstLine="440" w:firstLineChars="200"/>
        <w:jc w:val="left"/>
        <w:rPr>
          <w:rFonts w:hint="eastAsia" w:ascii="宋体" w:hAnsi="宋体" w:cs="宋体"/>
          <w:color w:val="auto"/>
          <w:sz w:val="22"/>
          <w:szCs w:val="22"/>
        </w:rPr>
      </w:pPr>
      <w:r>
        <w:rPr>
          <w:rFonts w:hint="eastAsia" w:ascii="宋体" w:hAnsi="宋体" w:cs="宋体"/>
          <w:color w:val="auto"/>
          <w:sz w:val="22"/>
          <w:szCs w:val="22"/>
        </w:rPr>
        <w:t>卸载作业场地应经常保持平整，并保有3%</w:t>
      </w:r>
      <w:r>
        <w:rPr>
          <w:rFonts w:hint="eastAsia" w:ascii="宋体" w:hAnsi="宋体" w:cs="宋体"/>
          <w:color w:val="auto"/>
          <w:sz w:val="22"/>
          <w:szCs w:val="22"/>
          <w:lang w:eastAsia="zh-CN"/>
        </w:rPr>
        <w:t>～</w:t>
      </w:r>
      <w:r>
        <w:rPr>
          <w:rFonts w:hint="eastAsia" w:ascii="宋体" w:hAnsi="宋体" w:cs="宋体"/>
          <w:color w:val="auto"/>
          <w:sz w:val="22"/>
          <w:szCs w:val="22"/>
        </w:rPr>
        <w:t>5%的反坡。</w:t>
      </w:r>
    </w:p>
    <w:p w14:paraId="569449E9">
      <w:pPr>
        <w:pStyle w:val="60"/>
        <w:numPr>
          <w:ilvl w:val="0"/>
          <w:numId w:val="6"/>
        </w:numPr>
        <w:autoSpaceDE w:val="0"/>
        <w:autoSpaceDN w:val="0"/>
        <w:adjustRightInd w:val="0"/>
        <w:spacing w:line="360" w:lineRule="exact"/>
        <w:ind w:left="0" w:firstLine="440" w:firstLineChars="200"/>
        <w:jc w:val="left"/>
        <w:rPr>
          <w:rFonts w:hint="eastAsia" w:ascii="宋体" w:hAnsi="宋体" w:cs="宋体"/>
          <w:color w:val="auto"/>
          <w:sz w:val="22"/>
          <w:szCs w:val="22"/>
        </w:rPr>
      </w:pPr>
      <w:r>
        <w:rPr>
          <w:rFonts w:hint="eastAsia" w:ascii="宋体" w:hAnsi="宋体" w:cs="宋体"/>
          <w:color w:val="auto"/>
          <w:sz w:val="22"/>
          <w:szCs w:val="22"/>
        </w:rPr>
        <w:t>卸载作业场地应有专人指挥，在同一地段不准同时进行卸载和推排作业。</w:t>
      </w:r>
    </w:p>
    <w:p w14:paraId="139563A3">
      <w:pPr>
        <w:pStyle w:val="60"/>
        <w:numPr>
          <w:ilvl w:val="0"/>
          <w:numId w:val="6"/>
        </w:numPr>
        <w:autoSpaceDE w:val="0"/>
        <w:autoSpaceDN w:val="0"/>
        <w:adjustRightInd w:val="0"/>
        <w:spacing w:line="360" w:lineRule="exact"/>
        <w:ind w:left="0" w:firstLine="440" w:firstLineChars="200"/>
        <w:jc w:val="left"/>
        <w:rPr>
          <w:rFonts w:hint="eastAsia" w:ascii="宋体" w:hAnsi="宋体" w:cs="宋体"/>
          <w:color w:val="auto"/>
          <w:sz w:val="22"/>
          <w:szCs w:val="22"/>
        </w:rPr>
      </w:pPr>
      <w:r>
        <w:rPr>
          <w:rFonts w:hint="eastAsia" w:ascii="宋体" w:hAnsi="宋体" w:cs="宋体"/>
          <w:color w:val="auto"/>
          <w:sz w:val="22"/>
          <w:szCs w:val="22"/>
        </w:rPr>
        <w:t>卸载场地的倒车指挥人员，须穿反光衣、手持指挥小红旗、夜间配手持照明工具。</w:t>
      </w:r>
    </w:p>
    <w:p w14:paraId="3CBCBAC7">
      <w:pPr>
        <w:pStyle w:val="60"/>
        <w:numPr>
          <w:ilvl w:val="0"/>
          <w:numId w:val="6"/>
        </w:numPr>
        <w:autoSpaceDE w:val="0"/>
        <w:autoSpaceDN w:val="0"/>
        <w:adjustRightInd w:val="0"/>
        <w:spacing w:line="360" w:lineRule="exact"/>
        <w:ind w:left="0" w:firstLine="440" w:firstLineChars="200"/>
        <w:jc w:val="left"/>
        <w:rPr>
          <w:rFonts w:hint="eastAsia" w:ascii="宋体" w:hAnsi="宋体" w:cs="宋体"/>
          <w:color w:val="auto"/>
          <w:sz w:val="22"/>
          <w:szCs w:val="22"/>
        </w:rPr>
      </w:pPr>
      <w:r>
        <w:rPr>
          <w:rFonts w:hint="eastAsia" w:ascii="宋体" w:hAnsi="宋体" w:cs="宋体"/>
          <w:color w:val="auto"/>
          <w:sz w:val="22"/>
          <w:szCs w:val="22"/>
        </w:rPr>
        <w:t>车辆外缘至平台临边应保持3米以上距离。</w:t>
      </w:r>
    </w:p>
    <w:p w14:paraId="3798E73F">
      <w:pPr>
        <w:pStyle w:val="60"/>
        <w:numPr>
          <w:ilvl w:val="0"/>
          <w:numId w:val="6"/>
        </w:numPr>
        <w:autoSpaceDE w:val="0"/>
        <w:autoSpaceDN w:val="0"/>
        <w:adjustRightInd w:val="0"/>
        <w:spacing w:line="360" w:lineRule="exact"/>
        <w:ind w:left="0" w:firstLine="440" w:firstLineChars="200"/>
        <w:jc w:val="left"/>
        <w:rPr>
          <w:rFonts w:hint="eastAsia" w:ascii="宋体" w:hAnsi="宋体" w:cs="宋体"/>
          <w:color w:val="auto"/>
          <w:sz w:val="22"/>
          <w:szCs w:val="22"/>
        </w:rPr>
      </w:pPr>
      <w:r>
        <w:rPr>
          <w:rFonts w:hint="eastAsia" w:ascii="宋体" w:hAnsi="宋体" w:cs="宋体"/>
          <w:color w:val="auto"/>
          <w:sz w:val="22"/>
          <w:szCs w:val="22"/>
        </w:rPr>
        <w:t>承包商的车辆必须证照齐全，车容车貌良好、车辆安全附属装置完好；严禁使用报废车辆或无牌无证车辆。</w:t>
      </w:r>
    </w:p>
    <w:p w14:paraId="5071552C">
      <w:pPr>
        <w:pStyle w:val="60"/>
        <w:numPr>
          <w:ilvl w:val="0"/>
          <w:numId w:val="6"/>
        </w:numPr>
        <w:autoSpaceDE w:val="0"/>
        <w:autoSpaceDN w:val="0"/>
        <w:adjustRightInd w:val="0"/>
        <w:spacing w:line="360" w:lineRule="exact"/>
        <w:ind w:left="0" w:firstLine="440" w:firstLineChars="200"/>
        <w:jc w:val="left"/>
        <w:rPr>
          <w:rFonts w:hint="eastAsia" w:ascii="宋体" w:hAnsi="宋体" w:cs="宋体"/>
          <w:color w:val="auto"/>
          <w:sz w:val="22"/>
          <w:szCs w:val="22"/>
        </w:rPr>
      </w:pPr>
      <w:r>
        <w:rPr>
          <w:rFonts w:hint="eastAsia" w:ascii="宋体" w:hAnsi="宋体" w:cs="宋体"/>
          <w:color w:val="auto"/>
          <w:sz w:val="22"/>
          <w:szCs w:val="22"/>
        </w:rPr>
        <w:t>车辆超长、超宽、超高运输，必须征得发包人的许可。</w:t>
      </w:r>
    </w:p>
    <w:p w14:paraId="44B78097">
      <w:pPr>
        <w:pStyle w:val="60"/>
        <w:numPr>
          <w:ilvl w:val="0"/>
          <w:numId w:val="6"/>
        </w:numPr>
        <w:autoSpaceDE w:val="0"/>
        <w:autoSpaceDN w:val="0"/>
        <w:adjustRightInd w:val="0"/>
        <w:spacing w:line="360" w:lineRule="exact"/>
        <w:ind w:left="0" w:firstLine="440" w:firstLineChars="200"/>
        <w:jc w:val="left"/>
        <w:rPr>
          <w:rFonts w:hint="eastAsia" w:ascii="宋体" w:hAnsi="宋体" w:cs="宋体"/>
          <w:color w:val="auto"/>
          <w:sz w:val="22"/>
          <w:szCs w:val="22"/>
        </w:rPr>
      </w:pPr>
      <w:r>
        <w:rPr>
          <w:rFonts w:hint="eastAsia" w:ascii="宋体" w:hAnsi="宋体" w:cs="宋体"/>
          <w:color w:val="auto"/>
          <w:sz w:val="22"/>
          <w:szCs w:val="22"/>
        </w:rPr>
        <w:t>承包商的运输车辆必须满足安全要求，刹车系统、灯光系统良好。</w:t>
      </w:r>
    </w:p>
    <w:p w14:paraId="3E7740BA">
      <w:pPr>
        <w:pStyle w:val="60"/>
        <w:numPr>
          <w:ilvl w:val="0"/>
          <w:numId w:val="6"/>
        </w:numPr>
        <w:autoSpaceDE w:val="0"/>
        <w:autoSpaceDN w:val="0"/>
        <w:adjustRightInd w:val="0"/>
        <w:spacing w:line="360" w:lineRule="exact"/>
        <w:ind w:left="0" w:firstLine="440" w:firstLineChars="200"/>
        <w:jc w:val="left"/>
        <w:rPr>
          <w:rFonts w:hint="eastAsia" w:ascii="宋体" w:hAnsi="宋体" w:cs="宋体"/>
          <w:color w:val="auto"/>
          <w:sz w:val="22"/>
          <w:szCs w:val="22"/>
        </w:rPr>
      </w:pPr>
      <w:r>
        <w:rPr>
          <w:rFonts w:hint="eastAsia" w:ascii="宋体" w:hAnsi="宋体" w:cs="宋体"/>
          <w:color w:val="auto"/>
          <w:sz w:val="22"/>
          <w:szCs w:val="22"/>
        </w:rPr>
        <w:t>载重土石方运输车辆的土、石不得超过车厢边沿。</w:t>
      </w:r>
    </w:p>
    <w:p w14:paraId="7936E6EF">
      <w:pPr>
        <w:pStyle w:val="60"/>
        <w:numPr>
          <w:ilvl w:val="0"/>
          <w:numId w:val="6"/>
        </w:numPr>
        <w:autoSpaceDE w:val="0"/>
        <w:autoSpaceDN w:val="0"/>
        <w:adjustRightInd w:val="0"/>
        <w:spacing w:line="360" w:lineRule="exact"/>
        <w:ind w:left="0" w:firstLine="440" w:firstLineChars="200"/>
        <w:jc w:val="left"/>
        <w:rPr>
          <w:rFonts w:hint="eastAsia" w:ascii="宋体" w:hAnsi="宋体" w:cs="宋体"/>
          <w:color w:val="auto"/>
          <w:sz w:val="22"/>
          <w:szCs w:val="22"/>
        </w:rPr>
      </w:pPr>
      <w:r>
        <w:rPr>
          <w:rFonts w:hint="eastAsia" w:ascii="宋体" w:hAnsi="宋体" w:cs="宋体"/>
          <w:color w:val="auto"/>
          <w:sz w:val="22"/>
          <w:szCs w:val="22"/>
        </w:rPr>
        <w:t>车辆的装载必须符合车辆装载规定的要求，禁止超高、超宽、超重装载，禁止车辆在道路上的遗洒。</w:t>
      </w:r>
    </w:p>
    <w:p w14:paraId="1F2ACA3A">
      <w:pPr>
        <w:pStyle w:val="60"/>
        <w:numPr>
          <w:ilvl w:val="0"/>
          <w:numId w:val="6"/>
        </w:numPr>
        <w:autoSpaceDE w:val="0"/>
        <w:autoSpaceDN w:val="0"/>
        <w:adjustRightInd w:val="0"/>
        <w:spacing w:line="360" w:lineRule="exact"/>
        <w:ind w:left="0" w:firstLine="440" w:firstLineChars="200"/>
        <w:jc w:val="left"/>
        <w:rPr>
          <w:rFonts w:hint="eastAsia" w:ascii="宋体" w:hAnsi="宋体" w:cs="宋体"/>
          <w:color w:val="auto"/>
          <w:sz w:val="22"/>
          <w:szCs w:val="22"/>
        </w:rPr>
      </w:pPr>
      <w:r>
        <w:rPr>
          <w:rFonts w:hint="eastAsia" w:ascii="宋体" w:hAnsi="宋体" w:cs="宋体"/>
          <w:color w:val="auto"/>
          <w:sz w:val="22"/>
          <w:szCs w:val="22"/>
        </w:rPr>
        <w:t>车辆的检查、保养、维修必须有本质的安全防护措施。</w:t>
      </w:r>
    </w:p>
    <w:p w14:paraId="47035DB9">
      <w:pPr>
        <w:pStyle w:val="60"/>
        <w:numPr>
          <w:ilvl w:val="0"/>
          <w:numId w:val="6"/>
        </w:numPr>
        <w:autoSpaceDE w:val="0"/>
        <w:autoSpaceDN w:val="0"/>
        <w:adjustRightInd w:val="0"/>
        <w:spacing w:line="360" w:lineRule="exact"/>
        <w:ind w:left="0" w:firstLine="440" w:firstLineChars="200"/>
        <w:jc w:val="left"/>
        <w:rPr>
          <w:rFonts w:hint="eastAsia" w:ascii="宋体" w:hAnsi="宋体" w:cs="宋体"/>
          <w:color w:val="auto"/>
          <w:sz w:val="22"/>
          <w:szCs w:val="22"/>
        </w:rPr>
      </w:pPr>
      <w:r>
        <w:rPr>
          <w:rFonts w:hint="eastAsia" w:ascii="宋体" w:hAnsi="宋体" w:cs="宋体"/>
          <w:color w:val="auto"/>
          <w:sz w:val="22"/>
          <w:szCs w:val="22"/>
        </w:rPr>
        <w:t>车辆在</w:t>
      </w:r>
      <w:r>
        <w:rPr>
          <w:rFonts w:hint="eastAsia" w:ascii="宋体" w:hAnsi="宋体" w:cs="宋体"/>
          <w:color w:val="auto"/>
          <w:sz w:val="22"/>
          <w:szCs w:val="22"/>
          <w:lang w:eastAsia="zh-CN"/>
        </w:rPr>
        <w:t>行驶</w:t>
      </w:r>
      <w:r>
        <w:rPr>
          <w:rFonts w:hint="eastAsia" w:ascii="宋体" w:hAnsi="宋体" w:cs="宋体"/>
          <w:color w:val="auto"/>
          <w:sz w:val="22"/>
          <w:szCs w:val="22"/>
        </w:rPr>
        <w:t>中故障，必须有警示措施，这些警示措施需符合道路交通安全的规定。</w:t>
      </w:r>
    </w:p>
    <w:p w14:paraId="1F8D3AAE">
      <w:pPr>
        <w:pStyle w:val="60"/>
        <w:numPr>
          <w:ilvl w:val="0"/>
          <w:numId w:val="6"/>
        </w:numPr>
        <w:autoSpaceDE w:val="0"/>
        <w:autoSpaceDN w:val="0"/>
        <w:adjustRightInd w:val="0"/>
        <w:spacing w:line="360" w:lineRule="exact"/>
        <w:ind w:left="0" w:firstLine="440" w:firstLineChars="200"/>
        <w:jc w:val="left"/>
        <w:rPr>
          <w:rFonts w:hint="eastAsia" w:ascii="宋体" w:hAnsi="宋体" w:cs="宋体"/>
          <w:color w:val="auto"/>
          <w:sz w:val="22"/>
          <w:szCs w:val="22"/>
        </w:rPr>
      </w:pPr>
      <w:r>
        <w:rPr>
          <w:rFonts w:hint="eastAsia" w:ascii="宋体" w:hAnsi="宋体" w:cs="宋体"/>
          <w:color w:val="auto"/>
          <w:sz w:val="22"/>
          <w:szCs w:val="22"/>
        </w:rPr>
        <w:t>土石方运输车辆的转向轮胎严禁使用翻新胎或套胎；中、后桥的轮胎使用翻新胎或套胎的，需制定发包人许可的更换标准并严格遵守。</w:t>
      </w:r>
    </w:p>
    <w:p w14:paraId="37B2D6A6">
      <w:pPr>
        <w:pStyle w:val="60"/>
        <w:numPr>
          <w:ilvl w:val="0"/>
          <w:numId w:val="6"/>
        </w:numPr>
        <w:autoSpaceDE w:val="0"/>
        <w:autoSpaceDN w:val="0"/>
        <w:adjustRightInd w:val="0"/>
        <w:spacing w:line="360" w:lineRule="exact"/>
        <w:ind w:left="0" w:firstLine="440" w:firstLineChars="200"/>
        <w:jc w:val="left"/>
        <w:rPr>
          <w:rFonts w:hint="eastAsia" w:ascii="宋体" w:hAnsi="宋体" w:cs="宋体"/>
          <w:color w:val="auto"/>
          <w:sz w:val="22"/>
          <w:szCs w:val="22"/>
        </w:rPr>
      </w:pPr>
      <w:r>
        <w:rPr>
          <w:rFonts w:hint="eastAsia" w:ascii="宋体" w:hAnsi="宋体" w:cs="宋体"/>
          <w:color w:val="auto"/>
          <w:sz w:val="22"/>
          <w:szCs w:val="22"/>
        </w:rPr>
        <w:t>承包商必须对施工道路、运输道路进行日常的保养和维护，防止坑洼不平。</w:t>
      </w:r>
    </w:p>
    <w:p w14:paraId="2DAE7BF5">
      <w:pPr>
        <w:pStyle w:val="60"/>
        <w:numPr>
          <w:ilvl w:val="0"/>
          <w:numId w:val="6"/>
        </w:numPr>
        <w:autoSpaceDE w:val="0"/>
        <w:autoSpaceDN w:val="0"/>
        <w:adjustRightInd w:val="0"/>
        <w:spacing w:line="360" w:lineRule="exact"/>
        <w:ind w:left="0" w:firstLine="440" w:firstLineChars="200"/>
        <w:jc w:val="left"/>
        <w:rPr>
          <w:rFonts w:hint="eastAsia" w:ascii="宋体" w:hAnsi="宋体" w:cs="宋体"/>
          <w:color w:val="auto"/>
          <w:sz w:val="22"/>
          <w:szCs w:val="22"/>
        </w:rPr>
      </w:pPr>
      <w:r>
        <w:rPr>
          <w:rFonts w:hint="eastAsia" w:ascii="宋体" w:hAnsi="宋体" w:cs="宋体"/>
          <w:color w:val="auto"/>
          <w:sz w:val="22"/>
          <w:szCs w:val="22"/>
        </w:rPr>
        <w:t>承包商应配备洒水车对施工道路、运输道路进行洒水除尘；当洒水除尘效果不能满足发包人的环保要求时，承包商有责任增加洒水车洒水除尘。</w:t>
      </w:r>
    </w:p>
    <w:p w14:paraId="6BEBFA73">
      <w:pPr>
        <w:pStyle w:val="60"/>
        <w:numPr>
          <w:ilvl w:val="0"/>
          <w:numId w:val="6"/>
        </w:numPr>
        <w:autoSpaceDE w:val="0"/>
        <w:autoSpaceDN w:val="0"/>
        <w:adjustRightInd w:val="0"/>
        <w:spacing w:line="360" w:lineRule="exact"/>
        <w:ind w:left="0" w:firstLine="440" w:firstLineChars="200"/>
        <w:jc w:val="left"/>
        <w:rPr>
          <w:rFonts w:hint="eastAsia" w:ascii="宋体" w:hAnsi="宋体" w:cs="宋体"/>
          <w:color w:val="auto"/>
          <w:sz w:val="22"/>
          <w:szCs w:val="22"/>
        </w:rPr>
      </w:pPr>
      <w:r>
        <w:rPr>
          <w:rFonts w:hint="eastAsia" w:ascii="宋体" w:hAnsi="宋体" w:cs="宋体"/>
          <w:color w:val="auto"/>
          <w:sz w:val="22"/>
          <w:szCs w:val="22"/>
        </w:rPr>
        <w:t>上山道路雨天泥泞、湿滑应停止施工。</w:t>
      </w:r>
    </w:p>
    <w:p w14:paraId="54D61A12">
      <w:pPr>
        <w:pStyle w:val="60"/>
        <w:numPr>
          <w:ilvl w:val="0"/>
          <w:numId w:val="6"/>
        </w:numPr>
        <w:autoSpaceDE w:val="0"/>
        <w:autoSpaceDN w:val="0"/>
        <w:adjustRightInd w:val="0"/>
        <w:spacing w:line="360" w:lineRule="exact"/>
        <w:ind w:left="0" w:firstLine="440" w:firstLineChars="200"/>
        <w:jc w:val="left"/>
        <w:rPr>
          <w:rFonts w:hint="eastAsia" w:ascii="宋体" w:hAnsi="宋体" w:cs="宋体"/>
          <w:color w:val="auto"/>
          <w:sz w:val="22"/>
          <w:szCs w:val="22"/>
        </w:rPr>
      </w:pPr>
      <w:r>
        <w:rPr>
          <w:rFonts w:hint="eastAsia" w:ascii="宋体" w:hAnsi="宋体" w:cs="宋体"/>
          <w:color w:val="auto"/>
          <w:sz w:val="22"/>
          <w:szCs w:val="22"/>
        </w:rPr>
        <w:t>车辆在运输时不能</w:t>
      </w:r>
      <w:r>
        <w:rPr>
          <w:rFonts w:hint="eastAsia" w:ascii="宋体" w:hAnsi="宋体" w:cs="宋体"/>
          <w:color w:val="auto"/>
          <w:sz w:val="22"/>
          <w:szCs w:val="22"/>
          <w:lang w:eastAsia="zh-CN"/>
        </w:rPr>
        <w:t>装得</w:t>
      </w:r>
      <w:r>
        <w:rPr>
          <w:rFonts w:hint="eastAsia" w:ascii="宋体" w:hAnsi="宋体" w:cs="宋体"/>
          <w:color w:val="auto"/>
          <w:sz w:val="22"/>
          <w:szCs w:val="22"/>
        </w:rPr>
        <w:t>太满导致沿路遗洒，对洒落的渣料应及时清理。</w:t>
      </w:r>
    </w:p>
    <w:p w14:paraId="0E1CF4AF">
      <w:pPr>
        <w:pStyle w:val="60"/>
        <w:numPr>
          <w:ilvl w:val="0"/>
          <w:numId w:val="6"/>
        </w:numPr>
        <w:autoSpaceDE w:val="0"/>
        <w:autoSpaceDN w:val="0"/>
        <w:adjustRightInd w:val="0"/>
        <w:spacing w:line="360" w:lineRule="exact"/>
        <w:ind w:left="0" w:firstLine="440" w:firstLineChars="200"/>
        <w:jc w:val="left"/>
        <w:rPr>
          <w:rFonts w:hint="eastAsia" w:ascii="宋体" w:hAnsi="宋体" w:cs="宋体"/>
          <w:color w:val="auto"/>
          <w:sz w:val="22"/>
          <w:szCs w:val="22"/>
        </w:rPr>
      </w:pPr>
      <w:r>
        <w:rPr>
          <w:rFonts w:hint="eastAsia" w:ascii="宋体" w:hAnsi="宋体" w:cs="宋体"/>
          <w:color w:val="auto"/>
          <w:sz w:val="22"/>
          <w:szCs w:val="22"/>
        </w:rPr>
        <w:t>车辆在运输过程中应依限速要求行驶，严禁超速、超载。</w:t>
      </w:r>
    </w:p>
    <w:p w14:paraId="6BE3E11A">
      <w:pPr>
        <w:pStyle w:val="60"/>
        <w:numPr>
          <w:ilvl w:val="0"/>
          <w:numId w:val="6"/>
        </w:numPr>
        <w:autoSpaceDE w:val="0"/>
        <w:autoSpaceDN w:val="0"/>
        <w:adjustRightInd w:val="0"/>
        <w:spacing w:line="360" w:lineRule="exact"/>
        <w:ind w:left="0" w:firstLine="440" w:firstLineChars="200"/>
        <w:jc w:val="left"/>
        <w:rPr>
          <w:rFonts w:hint="eastAsia" w:ascii="宋体" w:hAnsi="宋体" w:cs="宋体"/>
          <w:color w:val="auto"/>
          <w:sz w:val="22"/>
          <w:szCs w:val="22"/>
        </w:rPr>
      </w:pPr>
      <w:r>
        <w:rPr>
          <w:rFonts w:hint="eastAsia" w:ascii="宋体" w:hAnsi="宋体" w:cs="宋体"/>
          <w:color w:val="auto"/>
          <w:sz w:val="22"/>
          <w:szCs w:val="22"/>
        </w:rPr>
        <w:t>承包商应建立占用公用道路施工控制程序，实施占道施工许可证管理并得到发包人的书面批准。</w:t>
      </w:r>
    </w:p>
    <w:p w14:paraId="32EE392F">
      <w:pPr>
        <w:pStyle w:val="60"/>
        <w:numPr>
          <w:ilvl w:val="0"/>
          <w:numId w:val="6"/>
        </w:numPr>
        <w:autoSpaceDE w:val="0"/>
        <w:autoSpaceDN w:val="0"/>
        <w:adjustRightInd w:val="0"/>
        <w:spacing w:line="360" w:lineRule="exact"/>
        <w:ind w:left="0" w:firstLine="440" w:firstLineChars="200"/>
        <w:jc w:val="left"/>
        <w:rPr>
          <w:rFonts w:hint="eastAsia" w:ascii="宋体" w:hAnsi="宋体" w:cs="宋体"/>
          <w:color w:val="auto"/>
          <w:sz w:val="22"/>
          <w:szCs w:val="22"/>
        </w:rPr>
      </w:pPr>
      <w:r>
        <w:rPr>
          <w:rFonts w:hint="eastAsia" w:ascii="宋体" w:hAnsi="宋体" w:cs="宋体"/>
          <w:color w:val="auto"/>
          <w:sz w:val="22"/>
          <w:szCs w:val="22"/>
        </w:rPr>
        <w:t>根据属地管理的原则，对进入施工区的人员和车辆进行统一的协调和管理。</w:t>
      </w:r>
    </w:p>
    <w:p w14:paraId="199EE92A">
      <w:pPr>
        <w:pStyle w:val="60"/>
        <w:autoSpaceDE w:val="0"/>
        <w:autoSpaceDN w:val="0"/>
        <w:adjustRightInd w:val="0"/>
        <w:spacing w:line="360" w:lineRule="exact"/>
        <w:ind w:firstLine="442" w:firstLineChars="200"/>
        <w:jc w:val="left"/>
        <w:rPr>
          <w:rFonts w:hint="eastAsia" w:ascii="宋体" w:hAnsi="宋体" w:cs="宋体"/>
          <w:b/>
          <w:color w:val="auto"/>
          <w:sz w:val="22"/>
          <w:szCs w:val="22"/>
        </w:rPr>
      </w:pPr>
      <w:r>
        <w:rPr>
          <w:rFonts w:hint="eastAsia" w:ascii="宋体" w:hAnsi="宋体" w:cs="宋体"/>
          <w:b/>
          <w:color w:val="auto"/>
          <w:sz w:val="22"/>
          <w:szCs w:val="22"/>
          <w:lang w:eastAsia="zh-CN"/>
        </w:rPr>
        <w:t>（4）</w:t>
      </w:r>
      <w:r>
        <w:rPr>
          <w:rFonts w:hint="eastAsia" w:ascii="宋体" w:hAnsi="宋体" w:cs="宋体"/>
          <w:color w:val="auto"/>
          <w:sz w:val="22"/>
          <w:szCs w:val="22"/>
        </w:rPr>
        <w:t xml:space="preserve"> </w:t>
      </w:r>
      <w:r>
        <w:rPr>
          <w:rFonts w:hint="eastAsia" w:ascii="宋体" w:hAnsi="宋体" w:cs="宋体"/>
          <w:b/>
          <w:color w:val="auto"/>
          <w:sz w:val="22"/>
          <w:szCs w:val="22"/>
        </w:rPr>
        <w:t>施工队劳务（劳务工）安全、环境管理</w:t>
      </w:r>
    </w:p>
    <w:p w14:paraId="07AB2305">
      <w:pPr>
        <w:pStyle w:val="60"/>
        <w:numPr>
          <w:ilvl w:val="0"/>
          <w:numId w:val="7"/>
        </w:numPr>
        <w:autoSpaceDE w:val="0"/>
        <w:autoSpaceDN w:val="0"/>
        <w:adjustRightInd w:val="0"/>
        <w:spacing w:line="360" w:lineRule="exact"/>
        <w:ind w:left="0" w:firstLine="440" w:firstLineChars="200"/>
        <w:jc w:val="left"/>
        <w:rPr>
          <w:rFonts w:hint="eastAsia" w:ascii="宋体" w:hAnsi="宋体" w:cs="宋体"/>
          <w:color w:val="auto"/>
          <w:sz w:val="22"/>
          <w:szCs w:val="22"/>
        </w:rPr>
      </w:pPr>
      <w:r>
        <w:rPr>
          <w:rFonts w:hint="eastAsia" w:ascii="宋体" w:hAnsi="宋体" w:cs="宋体"/>
          <w:color w:val="auto"/>
          <w:sz w:val="22"/>
          <w:szCs w:val="22"/>
        </w:rPr>
        <w:t>承包商应向发包人提供施工队伍中分包商、劳务工的信息。这些信息应包括活动的内容、人数、与承包商合作的历史、劳务工来源等。</w:t>
      </w:r>
    </w:p>
    <w:p w14:paraId="1016350A">
      <w:pPr>
        <w:pStyle w:val="60"/>
        <w:numPr>
          <w:ilvl w:val="0"/>
          <w:numId w:val="7"/>
        </w:numPr>
        <w:autoSpaceDE w:val="0"/>
        <w:autoSpaceDN w:val="0"/>
        <w:adjustRightInd w:val="0"/>
        <w:spacing w:line="360" w:lineRule="exact"/>
        <w:ind w:left="0" w:firstLine="440" w:firstLineChars="200"/>
        <w:jc w:val="left"/>
        <w:rPr>
          <w:rFonts w:hint="eastAsia" w:ascii="宋体" w:hAnsi="宋体" w:cs="宋体"/>
          <w:color w:val="auto"/>
          <w:sz w:val="22"/>
          <w:szCs w:val="22"/>
        </w:rPr>
      </w:pPr>
      <w:r>
        <w:rPr>
          <w:rFonts w:hint="eastAsia" w:ascii="宋体" w:hAnsi="宋体" w:cs="宋体"/>
          <w:color w:val="auto"/>
          <w:sz w:val="22"/>
          <w:szCs w:val="22"/>
        </w:rPr>
        <w:t>承包商应对分包商、施工队、劳务提供单位的安全、环境资质实行有效控制，其安全、环境资质的审查文件应提供给发包人检查。</w:t>
      </w:r>
    </w:p>
    <w:p w14:paraId="1F50F4DE">
      <w:pPr>
        <w:pStyle w:val="60"/>
        <w:numPr>
          <w:ilvl w:val="0"/>
          <w:numId w:val="7"/>
        </w:numPr>
        <w:autoSpaceDE w:val="0"/>
        <w:autoSpaceDN w:val="0"/>
        <w:adjustRightInd w:val="0"/>
        <w:spacing w:line="360" w:lineRule="exact"/>
        <w:ind w:left="0" w:firstLine="440" w:firstLineChars="200"/>
        <w:jc w:val="left"/>
        <w:rPr>
          <w:rFonts w:hint="eastAsia" w:ascii="宋体" w:hAnsi="宋体" w:cs="宋体"/>
          <w:color w:val="auto"/>
          <w:sz w:val="22"/>
          <w:szCs w:val="22"/>
        </w:rPr>
      </w:pPr>
      <w:r>
        <w:rPr>
          <w:rFonts w:hint="eastAsia" w:ascii="宋体" w:hAnsi="宋体" w:cs="宋体"/>
          <w:color w:val="auto"/>
          <w:sz w:val="22"/>
          <w:szCs w:val="22"/>
        </w:rPr>
        <w:t>承包商的安全、环境管理组织机构和岗位职责必须覆盖到分包队伍和所有人员。</w:t>
      </w:r>
    </w:p>
    <w:p w14:paraId="39A895DB">
      <w:pPr>
        <w:pStyle w:val="60"/>
        <w:numPr>
          <w:ilvl w:val="0"/>
          <w:numId w:val="7"/>
        </w:numPr>
        <w:autoSpaceDE w:val="0"/>
        <w:autoSpaceDN w:val="0"/>
        <w:adjustRightInd w:val="0"/>
        <w:spacing w:line="360" w:lineRule="exact"/>
        <w:ind w:left="0" w:firstLine="440" w:firstLineChars="200"/>
        <w:jc w:val="left"/>
        <w:rPr>
          <w:rFonts w:hint="eastAsia" w:ascii="宋体" w:hAnsi="宋体" w:cs="宋体"/>
          <w:color w:val="auto"/>
          <w:sz w:val="22"/>
          <w:szCs w:val="22"/>
        </w:rPr>
      </w:pPr>
      <w:r>
        <w:rPr>
          <w:rFonts w:hint="eastAsia" w:ascii="宋体" w:hAnsi="宋体" w:cs="宋体"/>
          <w:color w:val="auto"/>
          <w:sz w:val="22"/>
          <w:szCs w:val="22"/>
        </w:rPr>
        <w:t>承包商必须确保以下各方面的安全、环境管理：</w:t>
      </w:r>
    </w:p>
    <w:p w14:paraId="1AB1D9FA">
      <w:pPr>
        <w:pStyle w:val="60"/>
        <w:numPr>
          <w:ilvl w:val="0"/>
          <w:numId w:val="8"/>
        </w:numPr>
        <w:autoSpaceDE w:val="0"/>
        <w:autoSpaceDN w:val="0"/>
        <w:adjustRightInd w:val="0"/>
        <w:spacing w:line="360" w:lineRule="exact"/>
        <w:ind w:left="0" w:firstLine="440" w:firstLineChars="200"/>
        <w:jc w:val="left"/>
        <w:rPr>
          <w:rFonts w:hint="eastAsia" w:ascii="宋体" w:hAnsi="宋体" w:cs="宋体"/>
          <w:color w:val="auto"/>
          <w:sz w:val="22"/>
          <w:szCs w:val="22"/>
        </w:rPr>
      </w:pPr>
      <w:r>
        <w:rPr>
          <w:rFonts w:hint="eastAsia" w:ascii="宋体" w:hAnsi="宋体" w:cs="宋体"/>
          <w:color w:val="auto"/>
          <w:sz w:val="22"/>
          <w:szCs w:val="22"/>
        </w:rPr>
        <w:t>不得使用童工。</w:t>
      </w:r>
    </w:p>
    <w:p w14:paraId="652B48FA">
      <w:pPr>
        <w:pStyle w:val="60"/>
        <w:numPr>
          <w:ilvl w:val="0"/>
          <w:numId w:val="8"/>
        </w:numPr>
        <w:autoSpaceDE w:val="0"/>
        <w:autoSpaceDN w:val="0"/>
        <w:adjustRightInd w:val="0"/>
        <w:spacing w:line="360" w:lineRule="exact"/>
        <w:ind w:left="0" w:firstLine="440" w:firstLineChars="200"/>
        <w:jc w:val="left"/>
        <w:rPr>
          <w:rFonts w:hint="eastAsia" w:ascii="宋体" w:hAnsi="宋体" w:cs="宋体"/>
          <w:color w:val="auto"/>
          <w:sz w:val="22"/>
          <w:szCs w:val="22"/>
        </w:rPr>
      </w:pPr>
      <w:r>
        <w:rPr>
          <w:rFonts w:hint="eastAsia" w:ascii="宋体" w:hAnsi="宋体" w:cs="宋体"/>
          <w:color w:val="auto"/>
          <w:sz w:val="22"/>
          <w:szCs w:val="22"/>
        </w:rPr>
        <w:t>保障妇女的劳动保护权益。</w:t>
      </w:r>
    </w:p>
    <w:p w14:paraId="21260928">
      <w:pPr>
        <w:pStyle w:val="60"/>
        <w:numPr>
          <w:ilvl w:val="0"/>
          <w:numId w:val="8"/>
        </w:numPr>
        <w:autoSpaceDE w:val="0"/>
        <w:autoSpaceDN w:val="0"/>
        <w:adjustRightInd w:val="0"/>
        <w:spacing w:line="360" w:lineRule="exact"/>
        <w:ind w:left="0" w:firstLine="440" w:firstLineChars="200"/>
        <w:jc w:val="left"/>
        <w:rPr>
          <w:rFonts w:hint="eastAsia" w:ascii="宋体" w:hAnsi="宋体" w:cs="宋体"/>
          <w:color w:val="auto"/>
          <w:sz w:val="22"/>
          <w:szCs w:val="22"/>
        </w:rPr>
      </w:pPr>
      <w:r>
        <w:rPr>
          <w:rFonts w:hint="eastAsia" w:ascii="宋体" w:hAnsi="宋体" w:cs="宋体"/>
          <w:color w:val="auto"/>
          <w:sz w:val="22"/>
          <w:szCs w:val="22"/>
        </w:rPr>
        <w:t>施工队的劳务工工资按时足量发放，不得克扣、拖延。</w:t>
      </w:r>
    </w:p>
    <w:p w14:paraId="5884C802">
      <w:pPr>
        <w:pStyle w:val="60"/>
        <w:numPr>
          <w:ilvl w:val="0"/>
          <w:numId w:val="8"/>
        </w:numPr>
        <w:autoSpaceDE w:val="0"/>
        <w:autoSpaceDN w:val="0"/>
        <w:adjustRightInd w:val="0"/>
        <w:spacing w:line="360" w:lineRule="exact"/>
        <w:ind w:left="0" w:firstLine="440" w:firstLineChars="200"/>
        <w:jc w:val="left"/>
        <w:rPr>
          <w:rFonts w:hint="eastAsia" w:ascii="宋体" w:hAnsi="宋体" w:cs="宋体"/>
          <w:color w:val="auto"/>
          <w:sz w:val="22"/>
          <w:szCs w:val="22"/>
        </w:rPr>
      </w:pPr>
      <w:r>
        <w:rPr>
          <w:rFonts w:hint="eastAsia" w:ascii="宋体" w:hAnsi="宋体" w:cs="宋体"/>
          <w:color w:val="auto"/>
          <w:sz w:val="22"/>
          <w:szCs w:val="22"/>
        </w:rPr>
        <w:t>施工队员工和临时劳务工的工作时间合理，不得超量加班，避免疲劳过度而发生事故。</w:t>
      </w:r>
    </w:p>
    <w:p w14:paraId="7261E660">
      <w:pPr>
        <w:pStyle w:val="60"/>
        <w:numPr>
          <w:ilvl w:val="0"/>
          <w:numId w:val="8"/>
        </w:numPr>
        <w:autoSpaceDE w:val="0"/>
        <w:autoSpaceDN w:val="0"/>
        <w:adjustRightInd w:val="0"/>
        <w:spacing w:line="360" w:lineRule="exact"/>
        <w:ind w:left="0" w:firstLine="440" w:firstLineChars="200"/>
        <w:jc w:val="left"/>
        <w:rPr>
          <w:rFonts w:hint="eastAsia" w:ascii="宋体" w:hAnsi="宋体" w:cs="宋体"/>
          <w:color w:val="auto"/>
          <w:sz w:val="22"/>
          <w:szCs w:val="22"/>
        </w:rPr>
      </w:pPr>
      <w:r>
        <w:rPr>
          <w:rFonts w:hint="eastAsia" w:ascii="宋体" w:hAnsi="宋体" w:cs="宋体"/>
          <w:color w:val="auto"/>
          <w:sz w:val="22"/>
          <w:szCs w:val="22"/>
        </w:rPr>
        <w:t>为劳务工免费提供满足本合同要求的劳动保护用品。</w:t>
      </w:r>
    </w:p>
    <w:p w14:paraId="07F7B782">
      <w:pPr>
        <w:pStyle w:val="60"/>
        <w:numPr>
          <w:ilvl w:val="0"/>
          <w:numId w:val="8"/>
        </w:numPr>
        <w:autoSpaceDE w:val="0"/>
        <w:autoSpaceDN w:val="0"/>
        <w:adjustRightInd w:val="0"/>
        <w:spacing w:line="360" w:lineRule="exact"/>
        <w:ind w:left="0" w:firstLine="440" w:firstLineChars="200"/>
        <w:jc w:val="left"/>
        <w:rPr>
          <w:rFonts w:hint="eastAsia" w:ascii="宋体" w:hAnsi="宋体" w:cs="宋体"/>
          <w:color w:val="auto"/>
          <w:sz w:val="22"/>
          <w:szCs w:val="22"/>
        </w:rPr>
      </w:pPr>
      <w:r>
        <w:rPr>
          <w:rFonts w:hint="eastAsia" w:ascii="宋体" w:hAnsi="宋体" w:cs="宋体"/>
          <w:color w:val="auto"/>
          <w:sz w:val="22"/>
          <w:szCs w:val="22"/>
        </w:rPr>
        <w:t>为施工队劳务工提供符合三防、卫生、消防、安全要求的生活居住条件，并将居住场所和人数以书面形式报给发包人。</w:t>
      </w:r>
    </w:p>
    <w:p w14:paraId="5CA26B89">
      <w:pPr>
        <w:pStyle w:val="60"/>
        <w:numPr>
          <w:ilvl w:val="0"/>
          <w:numId w:val="8"/>
        </w:numPr>
        <w:autoSpaceDE w:val="0"/>
        <w:autoSpaceDN w:val="0"/>
        <w:adjustRightInd w:val="0"/>
        <w:spacing w:line="360" w:lineRule="exact"/>
        <w:ind w:left="0" w:firstLine="440" w:firstLineChars="200"/>
        <w:jc w:val="left"/>
        <w:rPr>
          <w:rFonts w:hint="eastAsia" w:ascii="宋体" w:hAnsi="宋体" w:cs="宋体"/>
          <w:color w:val="auto"/>
          <w:sz w:val="22"/>
          <w:szCs w:val="22"/>
        </w:rPr>
      </w:pPr>
      <w:r>
        <w:rPr>
          <w:rFonts w:hint="eastAsia" w:ascii="宋体" w:hAnsi="宋体" w:cs="宋体"/>
          <w:color w:val="auto"/>
          <w:sz w:val="22"/>
          <w:szCs w:val="22"/>
        </w:rPr>
        <w:t>必须为劳务人员购买工伤保险或意外伤害保险、办理暂住证，并将证明文件的复印件提交给发包人备案。</w:t>
      </w:r>
    </w:p>
    <w:p w14:paraId="0D00B828">
      <w:pPr>
        <w:pStyle w:val="60"/>
        <w:numPr>
          <w:ilvl w:val="0"/>
          <w:numId w:val="8"/>
        </w:numPr>
        <w:autoSpaceDE w:val="0"/>
        <w:autoSpaceDN w:val="0"/>
        <w:adjustRightInd w:val="0"/>
        <w:spacing w:line="360" w:lineRule="exact"/>
        <w:ind w:left="0" w:firstLine="440" w:firstLineChars="200"/>
        <w:jc w:val="left"/>
        <w:rPr>
          <w:rFonts w:hint="eastAsia" w:ascii="宋体" w:hAnsi="宋体" w:cs="宋体"/>
          <w:color w:val="auto"/>
          <w:sz w:val="22"/>
          <w:szCs w:val="22"/>
        </w:rPr>
      </w:pPr>
      <w:r>
        <w:rPr>
          <w:rFonts w:hint="eastAsia" w:ascii="宋体" w:hAnsi="宋体" w:cs="宋体"/>
          <w:color w:val="auto"/>
          <w:sz w:val="22"/>
          <w:szCs w:val="22"/>
        </w:rPr>
        <w:t>必须为劳务人员提供符合安全要求的上下班交通客车。</w:t>
      </w:r>
    </w:p>
    <w:p w14:paraId="63CBAA86">
      <w:pPr>
        <w:pStyle w:val="60"/>
        <w:numPr>
          <w:ilvl w:val="0"/>
          <w:numId w:val="8"/>
        </w:numPr>
        <w:autoSpaceDE w:val="0"/>
        <w:autoSpaceDN w:val="0"/>
        <w:adjustRightInd w:val="0"/>
        <w:spacing w:line="360" w:lineRule="exact"/>
        <w:ind w:left="0" w:firstLine="440" w:firstLineChars="200"/>
        <w:jc w:val="left"/>
        <w:rPr>
          <w:rFonts w:hint="eastAsia" w:ascii="宋体" w:hAnsi="宋体" w:cs="宋体"/>
          <w:color w:val="auto"/>
          <w:sz w:val="22"/>
          <w:szCs w:val="22"/>
        </w:rPr>
      </w:pPr>
      <w:r>
        <w:rPr>
          <w:rFonts w:hint="eastAsia" w:ascii="宋体" w:hAnsi="宋体" w:cs="宋体"/>
          <w:color w:val="auto"/>
          <w:sz w:val="22"/>
          <w:szCs w:val="22"/>
        </w:rPr>
        <w:t>劳务工必须和职工一起编队分配工作并进行管理，严禁没有工作经验的劳务工单独承担独立工作。</w:t>
      </w:r>
    </w:p>
    <w:p w14:paraId="48111703">
      <w:pPr>
        <w:pStyle w:val="60"/>
        <w:autoSpaceDE w:val="0"/>
        <w:autoSpaceDN w:val="0"/>
        <w:adjustRightInd w:val="0"/>
        <w:spacing w:line="360" w:lineRule="exact"/>
        <w:ind w:firstLine="442" w:firstLineChars="200"/>
        <w:jc w:val="left"/>
        <w:rPr>
          <w:rFonts w:hint="eastAsia" w:ascii="宋体" w:hAnsi="宋体" w:cs="宋体"/>
          <w:b/>
          <w:color w:val="auto"/>
          <w:sz w:val="22"/>
          <w:szCs w:val="22"/>
        </w:rPr>
      </w:pPr>
      <w:r>
        <w:rPr>
          <w:rFonts w:hint="eastAsia" w:ascii="宋体" w:hAnsi="宋体" w:cs="宋体"/>
          <w:b/>
          <w:color w:val="auto"/>
          <w:sz w:val="22"/>
          <w:szCs w:val="22"/>
          <w:lang w:eastAsia="zh-CN"/>
        </w:rPr>
        <w:t>（5）</w:t>
      </w:r>
      <w:r>
        <w:rPr>
          <w:rFonts w:hint="eastAsia" w:ascii="宋体" w:hAnsi="宋体" w:cs="宋体"/>
          <w:b/>
          <w:color w:val="auto"/>
          <w:sz w:val="22"/>
          <w:szCs w:val="22"/>
        </w:rPr>
        <w:t>施工临建安全</w:t>
      </w:r>
    </w:p>
    <w:p w14:paraId="0FC4613D">
      <w:pPr>
        <w:pStyle w:val="60"/>
        <w:numPr>
          <w:ilvl w:val="1"/>
          <w:numId w:val="9"/>
        </w:numPr>
        <w:autoSpaceDE w:val="0"/>
        <w:autoSpaceDN w:val="0"/>
        <w:adjustRightInd w:val="0"/>
        <w:spacing w:line="360" w:lineRule="exact"/>
        <w:ind w:left="0" w:firstLine="440" w:firstLineChars="200"/>
        <w:jc w:val="left"/>
        <w:rPr>
          <w:rFonts w:hint="eastAsia" w:ascii="宋体" w:hAnsi="宋体" w:cs="宋体"/>
          <w:color w:val="auto"/>
          <w:sz w:val="22"/>
          <w:szCs w:val="22"/>
        </w:rPr>
      </w:pPr>
      <w:r>
        <w:rPr>
          <w:rFonts w:hint="eastAsia" w:ascii="宋体" w:hAnsi="宋体" w:cs="宋体"/>
          <w:color w:val="auto"/>
          <w:sz w:val="22"/>
          <w:szCs w:val="22"/>
        </w:rPr>
        <w:t>承包商禁止擅动现场公用设施，如占据消防通道、非事故情况下动用消防水、拆除安全围栏和标志、揭开沟道、堵塞泄洪道、私接电源、擅自堆放物料等等。</w:t>
      </w:r>
    </w:p>
    <w:p w14:paraId="1122818C">
      <w:pPr>
        <w:pStyle w:val="60"/>
        <w:numPr>
          <w:ilvl w:val="1"/>
          <w:numId w:val="9"/>
        </w:numPr>
        <w:autoSpaceDE w:val="0"/>
        <w:autoSpaceDN w:val="0"/>
        <w:adjustRightInd w:val="0"/>
        <w:spacing w:line="360" w:lineRule="exact"/>
        <w:ind w:left="0" w:firstLine="440" w:firstLineChars="200"/>
        <w:jc w:val="left"/>
        <w:rPr>
          <w:rFonts w:hint="eastAsia" w:ascii="宋体" w:hAnsi="宋体" w:cs="宋体"/>
          <w:color w:val="auto"/>
          <w:sz w:val="22"/>
          <w:szCs w:val="22"/>
        </w:rPr>
      </w:pPr>
      <w:r>
        <w:rPr>
          <w:rFonts w:hint="eastAsia" w:ascii="宋体" w:hAnsi="宋体" w:cs="宋体"/>
          <w:color w:val="auto"/>
          <w:sz w:val="22"/>
          <w:szCs w:val="22"/>
        </w:rPr>
        <w:t>承包商应维持责任范围内的道路、给排水、厕所、污水处理等基础设施的安全状态。</w:t>
      </w:r>
    </w:p>
    <w:p w14:paraId="2DD83DF3">
      <w:pPr>
        <w:pStyle w:val="60"/>
        <w:numPr>
          <w:ilvl w:val="1"/>
          <w:numId w:val="9"/>
        </w:numPr>
        <w:autoSpaceDE w:val="0"/>
        <w:autoSpaceDN w:val="0"/>
        <w:adjustRightInd w:val="0"/>
        <w:spacing w:line="360" w:lineRule="exact"/>
        <w:ind w:left="0" w:firstLine="440" w:firstLineChars="200"/>
        <w:jc w:val="left"/>
        <w:rPr>
          <w:rFonts w:hint="eastAsia" w:ascii="宋体" w:hAnsi="宋体" w:cs="宋体"/>
          <w:color w:val="auto"/>
          <w:sz w:val="22"/>
          <w:szCs w:val="22"/>
        </w:rPr>
      </w:pPr>
      <w:r>
        <w:rPr>
          <w:rFonts w:hint="eastAsia" w:ascii="宋体" w:hAnsi="宋体" w:cs="宋体"/>
          <w:color w:val="auto"/>
          <w:sz w:val="22"/>
          <w:szCs w:val="22"/>
        </w:rPr>
        <w:t>承包商在发包人管辖区域内所建立的临建设施，如车间、仓库、加工场地、预制场地等等，必须满足发包人的规划要求，这些临建设施必须具备基本的安全性能，包括抗震、防台、防雷、消防、逃生通道、安全距离、应急照明、通风空调、卫生、安全标志、防盗等性能。对于有特殊风险的厂房，则必须配置专设安全装置。厂房内使用的特种机械，如行车、机床、充电设备等，必须符合国家强制性标准和特种设备的监察要求。存放危险化学品、压缩气体、射线探伤装置和放射源的设施，必须满足分隔存放等安全要求，禁止混放。</w:t>
      </w:r>
    </w:p>
    <w:p w14:paraId="044378E8">
      <w:pPr>
        <w:pStyle w:val="60"/>
        <w:numPr>
          <w:ilvl w:val="1"/>
          <w:numId w:val="9"/>
        </w:numPr>
        <w:autoSpaceDE w:val="0"/>
        <w:autoSpaceDN w:val="0"/>
        <w:adjustRightInd w:val="0"/>
        <w:spacing w:line="360" w:lineRule="exact"/>
        <w:ind w:left="0" w:firstLine="440" w:firstLineChars="200"/>
        <w:jc w:val="left"/>
        <w:rPr>
          <w:rFonts w:hint="eastAsia" w:ascii="宋体" w:hAnsi="宋体" w:cs="宋体"/>
          <w:color w:val="auto"/>
          <w:sz w:val="22"/>
          <w:szCs w:val="22"/>
        </w:rPr>
      </w:pPr>
      <w:r>
        <w:rPr>
          <w:rFonts w:hint="eastAsia" w:ascii="宋体" w:hAnsi="宋体" w:cs="宋体"/>
          <w:color w:val="auto"/>
          <w:sz w:val="22"/>
          <w:szCs w:val="22"/>
        </w:rPr>
        <w:t>长期使用（超过半年）的临时施工建筑的建设标准应不低于地方规范，建筑设计应报送消防大队进行建筑设计消防审查。禁止使用毛竹、芦席、油毛毡等可燃材料搭制临时工棚和仓库。</w:t>
      </w:r>
    </w:p>
    <w:p w14:paraId="13E90CE1">
      <w:pPr>
        <w:pStyle w:val="60"/>
        <w:numPr>
          <w:ilvl w:val="1"/>
          <w:numId w:val="9"/>
        </w:numPr>
        <w:autoSpaceDE w:val="0"/>
        <w:autoSpaceDN w:val="0"/>
        <w:adjustRightInd w:val="0"/>
        <w:spacing w:line="360" w:lineRule="exact"/>
        <w:ind w:left="0" w:firstLine="440" w:firstLineChars="200"/>
        <w:jc w:val="left"/>
        <w:rPr>
          <w:rFonts w:hint="eastAsia" w:ascii="宋体" w:hAnsi="宋体" w:cs="宋体"/>
          <w:color w:val="auto"/>
          <w:sz w:val="22"/>
          <w:szCs w:val="22"/>
        </w:rPr>
      </w:pPr>
      <w:r>
        <w:rPr>
          <w:rFonts w:hint="eastAsia" w:ascii="宋体" w:hAnsi="宋体" w:cs="宋体"/>
          <w:color w:val="auto"/>
          <w:sz w:val="22"/>
          <w:szCs w:val="22"/>
        </w:rPr>
        <w:t>承包商应建立“施工区域安全管理”制度，包括指定施工区域的安全负责人或协调人，建立安全检查制度，包括防火、照明、通风、防雷、防涝、防台风、物料管理、危险品管理、用电安全管理、灭火器材管理、安全警示牌管理、清洁卫生等内容。</w:t>
      </w:r>
    </w:p>
    <w:p w14:paraId="110368C2">
      <w:pPr>
        <w:pStyle w:val="60"/>
        <w:numPr>
          <w:ilvl w:val="1"/>
          <w:numId w:val="9"/>
        </w:numPr>
        <w:autoSpaceDE w:val="0"/>
        <w:autoSpaceDN w:val="0"/>
        <w:adjustRightInd w:val="0"/>
        <w:spacing w:line="360" w:lineRule="exact"/>
        <w:ind w:left="0" w:firstLine="440" w:firstLineChars="200"/>
        <w:jc w:val="left"/>
        <w:rPr>
          <w:rFonts w:hint="eastAsia" w:ascii="宋体" w:hAnsi="宋体" w:cs="宋体"/>
          <w:color w:val="auto"/>
          <w:sz w:val="22"/>
          <w:szCs w:val="22"/>
        </w:rPr>
      </w:pPr>
      <w:r>
        <w:rPr>
          <w:rFonts w:hint="eastAsia" w:ascii="宋体" w:hAnsi="宋体" w:cs="宋体"/>
          <w:color w:val="auto"/>
          <w:sz w:val="22"/>
          <w:szCs w:val="22"/>
        </w:rPr>
        <w:t>禁止使用或出租发包人管辖区域内的设施从事与合同无关的活动，与设施的安全生产条件不符的活动或</w:t>
      </w:r>
      <w:r>
        <w:rPr>
          <w:rFonts w:hint="eastAsia" w:ascii="宋体" w:hAnsi="宋体" w:cs="宋体"/>
          <w:color w:val="auto"/>
          <w:sz w:val="22"/>
          <w:szCs w:val="22"/>
          <w:lang w:eastAsia="zh-CN"/>
        </w:rPr>
        <w:t>改作</w:t>
      </w:r>
      <w:r>
        <w:rPr>
          <w:rFonts w:hint="eastAsia" w:ascii="宋体" w:hAnsi="宋体" w:cs="宋体"/>
          <w:color w:val="auto"/>
          <w:sz w:val="22"/>
          <w:szCs w:val="22"/>
        </w:rPr>
        <w:t>与设施的安全生产条件不符的用途。</w:t>
      </w:r>
    </w:p>
    <w:p w14:paraId="2679C1BA">
      <w:pPr>
        <w:pStyle w:val="60"/>
        <w:autoSpaceDE w:val="0"/>
        <w:autoSpaceDN w:val="0"/>
        <w:adjustRightInd w:val="0"/>
        <w:spacing w:line="360" w:lineRule="exact"/>
        <w:ind w:firstLine="442" w:firstLineChars="200"/>
        <w:jc w:val="left"/>
        <w:rPr>
          <w:rFonts w:hint="eastAsia" w:ascii="宋体" w:hAnsi="宋体" w:cs="宋体"/>
          <w:b/>
          <w:color w:val="auto"/>
          <w:sz w:val="22"/>
          <w:szCs w:val="22"/>
        </w:rPr>
      </w:pPr>
      <w:r>
        <w:rPr>
          <w:rFonts w:hint="eastAsia" w:ascii="宋体" w:hAnsi="宋体" w:cs="宋体"/>
          <w:b/>
          <w:color w:val="auto"/>
          <w:sz w:val="22"/>
          <w:szCs w:val="22"/>
          <w:lang w:eastAsia="zh-CN"/>
        </w:rPr>
        <w:t>（6）</w:t>
      </w:r>
      <w:r>
        <w:rPr>
          <w:rFonts w:hint="eastAsia" w:ascii="宋体" w:hAnsi="宋体" w:cs="宋体"/>
          <w:b/>
          <w:color w:val="auto"/>
          <w:sz w:val="22"/>
          <w:szCs w:val="22"/>
        </w:rPr>
        <w:t xml:space="preserve"> 生活区安全、环境管理</w:t>
      </w:r>
    </w:p>
    <w:p w14:paraId="451BD2D3">
      <w:pPr>
        <w:pStyle w:val="60"/>
        <w:numPr>
          <w:ilvl w:val="0"/>
          <w:numId w:val="10"/>
        </w:numPr>
        <w:autoSpaceDE w:val="0"/>
        <w:autoSpaceDN w:val="0"/>
        <w:adjustRightInd w:val="0"/>
        <w:spacing w:line="360" w:lineRule="exact"/>
        <w:ind w:left="0" w:firstLine="440" w:firstLineChars="200"/>
        <w:jc w:val="left"/>
        <w:rPr>
          <w:rFonts w:hint="eastAsia" w:ascii="宋体" w:hAnsi="宋体" w:cs="宋体"/>
          <w:color w:val="auto"/>
          <w:sz w:val="22"/>
          <w:szCs w:val="22"/>
        </w:rPr>
      </w:pPr>
      <w:r>
        <w:rPr>
          <w:rFonts w:hint="eastAsia" w:ascii="宋体" w:hAnsi="宋体" w:cs="宋体"/>
          <w:color w:val="auto"/>
          <w:sz w:val="22"/>
          <w:szCs w:val="22"/>
        </w:rPr>
        <w:t>承包商应制定生活营地管理规定（包括劳务工的生活营地）并报发包人备案。</w:t>
      </w:r>
    </w:p>
    <w:p w14:paraId="661E0B44">
      <w:pPr>
        <w:pStyle w:val="60"/>
        <w:numPr>
          <w:ilvl w:val="0"/>
          <w:numId w:val="10"/>
        </w:numPr>
        <w:autoSpaceDE w:val="0"/>
        <w:autoSpaceDN w:val="0"/>
        <w:adjustRightInd w:val="0"/>
        <w:spacing w:line="360" w:lineRule="exact"/>
        <w:ind w:left="0" w:firstLine="440" w:firstLineChars="200"/>
        <w:jc w:val="left"/>
        <w:rPr>
          <w:rFonts w:hint="eastAsia" w:ascii="宋体" w:hAnsi="宋体" w:cs="宋体"/>
          <w:color w:val="auto"/>
          <w:sz w:val="22"/>
          <w:szCs w:val="22"/>
        </w:rPr>
      </w:pPr>
      <w:r>
        <w:rPr>
          <w:rFonts w:hint="eastAsia" w:ascii="宋体" w:hAnsi="宋体" w:cs="宋体"/>
          <w:color w:val="auto"/>
          <w:sz w:val="22"/>
          <w:szCs w:val="22"/>
        </w:rPr>
        <w:t>开工前承包商需将所有人员的居住场所和人员数量以书面的形式提交给发包人，发包人方将进行核查，如不满足安全、环境保护要求，将建议整改，在限期内达不到要求的，发包人将不予支付临建经费。</w:t>
      </w:r>
    </w:p>
    <w:p w14:paraId="505EE01A">
      <w:pPr>
        <w:pStyle w:val="60"/>
        <w:numPr>
          <w:ilvl w:val="0"/>
          <w:numId w:val="10"/>
        </w:numPr>
        <w:autoSpaceDE w:val="0"/>
        <w:autoSpaceDN w:val="0"/>
        <w:adjustRightInd w:val="0"/>
        <w:spacing w:line="360" w:lineRule="exact"/>
        <w:ind w:left="0" w:firstLine="440" w:firstLineChars="200"/>
        <w:jc w:val="left"/>
        <w:rPr>
          <w:rFonts w:hint="eastAsia" w:ascii="宋体" w:hAnsi="宋体" w:cs="宋体"/>
          <w:color w:val="auto"/>
          <w:sz w:val="22"/>
          <w:szCs w:val="22"/>
        </w:rPr>
      </w:pPr>
      <w:r>
        <w:rPr>
          <w:rFonts w:hint="eastAsia" w:ascii="宋体" w:hAnsi="宋体" w:cs="宋体"/>
          <w:color w:val="auto"/>
          <w:sz w:val="22"/>
          <w:szCs w:val="22"/>
        </w:rPr>
        <w:t>施工现场不允许安排生活临建。</w:t>
      </w:r>
    </w:p>
    <w:p w14:paraId="40DF29A1">
      <w:pPr>
        <w:pStyle w:val="60"/>
        <w:numPr>
          <w:ilvl w:val="0"/>
          <w:numId w:val="10"/>
        </w:numPr>
        <w:autoSpaceDE w:val="0"/>
        <w:autoSpaceDN w:val="0"/>
        <w:adjustRightInd w:val="0"/>
        <w:spacing w:line="360" w:lineRule="exact"/>
        <w:ind w:left="0" w:firstLine="440" w:firstLineChars="200"/>
        <w:jc w:val="left"/>
        <w:rPr>
          <w:rFonts w:hint="eastAsia" w:ascii="宋体" w:hAnsi="宋体" w:cs="宋体"/>
          <w:color w:val="auto"/>
          <w:sz w:val="22"/>
          <w:szCs w:val="22"/>
        </w:rPr>
      </w:pPr>
      <w:r>
        <w:rPr>
          <w:rFonts w:hint="eastAsia" w:ascii="宋体" w:hAnsi="宋体" w:cs="宋体"/>
          <w:color w:val="auto"/>
          <w:sz w:val="22"/>
          <w:szCs w:val="22"/>
        </w:rPr>
        <w:t>承包商的生活临建不允许是工棚、铁皮房、石棉瓦房等不符合三防要求的建筑物，严禁租赁“危房”做生活营地。</w:t>
      </w:r>
    </w:p>
    <w:p w14:paraId="40B666EC">
      <w:pPr>
        <w:pStyle w:val="60"/>
        <w:numPr>
          <w:ilvl w:val="0"/>
          <w:numId w:val="10"/>
        </w:numPr>
        <w:autoSpaceDE w:val="0"/>
        <w:autoSpaceDN w:val="0"/>
        <w:adjustRightInd w:val="0"/>
        <w:spacing w:line="360" w:lineRule="exact"/>
        <w:ind w:left="0" w:firstLine="440" w:firstLineChars="200"/>
        <w:jc w:val="left"/>
        <w:rPr>
          <w:rFonts w:hint="eastAsia" w:ascii="宋体" w:hAnsi="宋体" w:cs="宋体"/>
          <w:color w:val="auto"/>
          <w:sz w:val="22"/>
          <w:szCs w:val="22"/>
        </w:rPr>
      </w:pPr>
      <w:r>
        <w:rPr>
          <w:rFonts w:hint="eastAsia" w:ascii="宋体" w:hAnsi="宋体" w:cs="宋体"/>
          <w:color w:val="auto"/>
          <w:sz w:val="22"/>
          <w:szCs w:val="22"/>
        </w:rPr>
        <w:t>承包商的生活营地应满足消防、安全用电、卫生防疫、防抗台风、暴雨、雷击等方面的安全条件，并建立相应的管理制度；尤其严格消防管理，禁止封锁逃生通道，禁止使用工作场所、仓库、生活场所“三合一”的设施。</w:t>
      </w:r>
    </w:p>
    <w:p w14:paraId="6FD6D6AD">
      <w:pPr>
        <w:pStyle w:val="60"/>
        <w:numPr>
          <w:ilvl w:val="0"/>
          <w:numId w:val="10"/>
        </w:numPr>
        <w:autoSpaceDE w:val="0"/>
        <w:autoSpaceDN w:val="0"/>
        <w:adjustRightInd w:val="0"/>
        <w:spacing w:line="360" w:lineRule="exact"/>
        <w:ind w:left="0" w:firstLine="440" w:firstLineChars="200"/>
        <w:jc w:val="left"/>
        <w:rPr>
          <w:rFonts w:hint="eastAsia" w:ascii="宋体" w:hAnsi="宋体" w:cs="宋体"/>
          <w:color w:val="auto"/>
          <w:sz w:val="22"/>
          <w:szCs w:val="22"/>
        </w:rPr>
      </w:pPr>
      <w:r>
        <w:rPr>
          <w:rFonts w:hint="eastAsia" w:ascii="宋体" w:hAnsi="宋体" w:cs="宋体"/>
          <w:color w:val="auto"/>
          <w:sz w:val="22"/>
          <w:szCs w:val="22"/>
        </w:rPr>
        <w:t>承包商的食堂要满足卫生要求，人员要定期体检，不能有传染病；要有消毒、冷藏设施，生、熟食要分开。</w:t>
      </w:r>
    </w:p>
    <w:p w14:paraId="5618CF22">
      <w:pPr>
        <w:pStyle w:val="60"/>
        <w:spacing w:line="360" w:lineRule="exact"/>
        <w:ind w:firstLine="440" w:firstLineChars="200"/>
        <w:rPr>
          <w:rFonts w:hint="eastAsia" w:ascii="宋体" w:hAnsi="宋体" w:cs="宋体"/>
          <w:color w:val="auto"/>
          <w:kern w:val="0"/>
          <w:sz w:val="22"/>
          <w:szCs w:val="22"/>
        </w:rPr>
      </w:pPr>
      <w:r>
        <w:rPr>
          <w:rFonts w:hint="eastAsia" w:ascii="宋体" w:hAnsi="宋体" w:cs="宋体"/>
          <w:color w:val="auto"/>
          <w:sz w:val="22"/>
          <w:szCs w:val="22"/>
        </w:rPr>
        <w:t>在采购食品时要注意食品安全，禁止提供变质、过期食品，防止集体食物中毒。</w:t>
      </w:r>
    </w:p>
    <w:p w14:paraId="2C466AFA">
      <w:pPr>
        <w:pStyle w:val="39"/>
        <w:spacing w:line="360" w:lineRule="exact"/>
        <w:ind w:firstLine="442" w:firstLineChars="200"/>
        <w:rPr>
          <w:rFonts w:hint="eastAsia" w:ascii="宋体" w:hAnsi="宋体" w:cs="宋体"/>
          <w:color w:val="auto"/>
          <w:sz w:val="22"/>
          <w:szCs w:val="22"/>
        </w:rPr>
      </w:pPr>
      <w:bookmarkStart w:id="393" w:name="_Toc12975911"/>
      <w:bookmarkStart w:id="394" w:name="_Toc389065287"/>
      <w:bookmarkStart w:id="395" w:name="_Toc373478368"/>
      <w:bookmarkStart w:id="396" w:name="_Toc373227721"/>
      <w:bookmarkStart w:id="397" w:name="_Toc395382523"/>
      <w:bookmarkStart w:id="398" w:name="_Toc533432746"/>
      <w:r>
        <w:rPr>
          <w:rFonts w:hint="eastAsia" w:ascii="宋体" w:hAnsi="宋体" w:cs="宋体"/>
          <w:color w:val="auto"/>
          <w:sz w:val="22"/>
          <w:szCs w:val="22"/>
        </w:rPr>
        <w:t>6.3 环境保护</w:t>
      </w:r>
      <w:bookmarkEnd w:id="393"/>
      <w:bookmarkEnd w:id="394"/>
      <w:bookmarkEnd w:id="395"/>
      <w:bookmarkEnd w:id="396"/>
      <w:bookmarkEnd w:id="397"/>
      <w:bookmarkEnd w:id="398"/>
    </w:p>
    <w:p w14:paraId="0CAF0716">
      <w:pPr>
        <w:pStyle w:val="40"/>
        <w:spacing w:line="360" w:lineRule="exact"/>
        <w:ind w:firstLine="440" w:firstLineChars="200"/>
        <w:jc w:val="left"/>
        <w:rPr>
          <w:rFonts w:hint="eastAsia" w:ascii="宋体" w:hAnsi="宋体" w:cs="宋体"/>
          <w:color w:val="auto"/>
          <w:sz w:val="22"/>
          <w:u w:val="single"/>
        </w:rPr>
      </w:pPr>
      <w:r>
        <w:rPr>
          <w:rFonts w:hint="eastAsia" w:ascii="宋体" w:hAnsi="宋体" w:cs="宋体"/>
          <w:color w:val="auto"/>
          <w:sz w:val="22"/>
          <w:u w:val="single"/>
        </w:rPr>
        <w:t>因施工需要，经发包人批准，由承包人办理有关施工场地交通、环卫和施工噪音管理等手续，费用由承包人负责。</w:t>
      </w:r>
    </w:p>
    <w:p w14:paraId="17B116E0">
      <w:pPr>
        <w:pStyle w:val="40"/>
        <w:spacing w:line="360" w:lineRule="exact"/>
        <w:ind w:firstLine="440" w:firstLineChars="200"/>
        <w:jc w:val="left"/>
        <w:rPr>
          <w:rFonts w:hint="eastAsia" w:ascii="宋体" w:hAnsi="宋体" w:cs="宋体"/>
          <w:color w:val="auto"/>
          <w:sz w:val="22"/>
          <w:u w:val="single"/>
        </w:rPr>
      </w:pPr>
      <w:r>
        <w:rPr>
          <w:rFonts w:hint="eastAsia" w:ascii="宋体" w:hAnsi="宋体" w:cs="宋体"/>
          <w:color w:val="auto"/>
          <w:sz w:val="22"/>
          <w:u w:val="single"/>
        </w:rPr>
        <w:t>经过城市道路的施工车辆，必须按交警、城管、运输等部门相关规定执行。由于施工车辆造成的道路、环境等污染，其责任和费用均由承包人承担。</w:t>
      </w:r>
    </w:p>
    <w:p w14:paraId="5C137CE4">
      <w:pPr>
        <w:pStyle w:val="60"/>
        <w:spacing w:line="360" w:lineRule="exact"/>
        <w:ind w:firstLine="442" w:firstLineChars="200"/>
        <w:jc w:val="left"/>
        <w:rPr>
          <w:rFonts w:hint="eastAsia" w:ascii="宋体" w:hAnsi="宋体" w:cs="宋体"/>
          <w:b/>
          <w:color w:val="auto"/>
          <w:sz w:val="22"/>
          <w:szCs w:val="22"/>
          <w:u w:val="single"/>
        </w:rPr>
      </w:pPr>
      <w:r>
        <w:rPr>
          <w:rFonts w:hint="eastAsia" w:ascii="宋体" w:hAnsi="宋体" w:cs="宋体"/>
          <w:b/>
          <w:color w:val="auto"/>
          <w:sz w:val="22"/>
          <w:szCs w:val="22"/>
          <w:u w:val="single"/>
        </w:rPr>
        <w:t>一、土地资源的保护</w:t>
      </w:r>
    </w:p>
    <w:p w14:paraId="10615BC4">
      <w:pPr>
        <w:pStyle w:val="60"/>
        <w:numPr>
          <w:ilvl w:val="0"/>
          <w:numId w:val="11"/>
        </w:numPr>
        <w:spacing w:line="360" w:lineRule="exact"/>
        <w:ind w:left="0" w:firstLine="440" w:firstLineChars="200"/>
        <w:jc w:val="left"/>
        <w:rPr>
          <w:rFonts w:hint="eastAsia" w:ascii="宋体" w:hAnsi="宋体" w:cs="宋体"/>
          <w:color w:val="auto"/>
          <w:sz w:val="22"/>
          <w:szCs w:val="22"/>
          <w:u w:val="single"/>
        </w:rPr>
      </w:pPr>
      <w:r>
        <w:rPr>
          <w:rFonts w:hint="eastAsia" w:ascii="宋体" w:hAnsi="宋体" w:cs="宋体"/>
          <w:color w:val="auto"/>
          <w:sz w:val="22"/>
          <w:szCs w:val="22"/>
          <w:u w:val="single"/>
        </w:rPr>
        <w:t>妥善处理废方，山坡弃土应尽量避免破坏或掩埋路基（场地）下侧的林木、农田</w:t>
      </w:r>
      <w:r>
        <w:rPr>
          <w:rFonts w:hint="eastAsia" w:ascii="宋体" w:hAnsi="宋体" w:cs="宋体"/>
          <w:color w:val="auto"/>
          <w:sz w:val="22"/>
          <w:szCs w:val="22"/>
          <w:u w:val="single"/>
          <w:lang w:eastAsia="zh-CN"/>
        </w:rPr>
        <w:t>及其他</w:t>
      </w:r>
      <w:r>
        <w:rPr>
          <w:rFonts w:hint="eastAsia" w:ascii="宋体" w:hAnsi="宋体" w:cs="宋体"/>
          <w:color w:val="auto"/>
          <w:sz w:val="22"/>
          <w:szCs w:val="22"/>
          <w:u w:val="single"/>
        </w:rPr>
        <w:t>工程设施。沿河弃土应避免壅塞河道、改变水流方向和抬高水位而淹没或冲毁农田、房屋。应重视弃土堆的复垦，有条件时，宜在弃土堆顶面绿化，或整平成为耕地。</w:t>
      </w:r>
    </w:p>
    <w:p w14:paraId="12D646CA">
      <w:pPr>
        <w:pStyle w:val="60"/>
        <w:numPr>
          <w:ilvl w:val="0"/>
          <w:numId w:val="11"/>
        </w:numPr>
        <w:spacing w:line="360" w:lineRule="exact"/>
        <w:ind w:left="0" w:firstLine="440" w:firstLineChars="200"/>
        <w:jc w:val="left"/>
        <w:rPr>
          <w:rFonts w:hint="eastAsia" w:ascii="宋体" w:hAnsi="宋体" w:cs="宋体"/>
          <w:color w:val="auto"/>
          <w:sz w:val="22"/>
          <w:szCs w:val="22"/>
          <w:u w:val="single"/>
        </w:rPr>
      </w:pPr>
      <w:r>
        <w:rPr>
          <w:rFonts w:hint="eastAsia" w:ascii="宋体" w:hAnsi="宋体" w:cs="宋体"/>
          <w:color w:val="auto"/>
          <w:sz w:val="22"/>
          <w:szCs w:val="22"/>
          <w:u w:val="single"/>
        </w:rPr>
        <w:t>取土坑应选在高地、荒地上，尽量不占耕地；当必须从耕地取土时，应将表面种植土铲除，集中成堆保存，并在工程交工前做好还地工作。对于深而宽的取土坑，可根据当地需要，用作蓄水池或鱼塘。在多年的经济作物区或重要的绿化带，不得设置取土坑。</w:t>
      </w:r>
    </w:p>
    <w:p w14:paraId="3539F51C">
      <w:pPr>
        <w:pStyle w:val="60"/>
        <w:numPr>
          <w:ilvl w:val="0"/>
          <w:numId w:val="11"/>
        </w:numPr>
        <w:spacing w:line="360" w:lineRule="exact"/>
        <w:ind w:left="0" w:firstLine="440" w:firstLineChars="200"/>
        <w:jc w:val="left"/>
        <w:rPr>
          <w:rFonts w:hint="eastAsia" w:ascii="宋体" w:hAnsi="宋体" w:cs="宋体"/>
          <w:color w:val="auto"/>
          <w:sz w:val="22"/>
          <w:szCs w:val="22"/>
          <w:u w:val="single"/>
        </w:rPr>
      </w:pPr>
      <w:r>
        <w:rPr>
          <w:rFonts w:hint="eastAsia" w:ascii="宋体" w:hAnsi="宋体" w:cs="宋体"/>
          <w:color w:val="auto"/>
          <w:sz w:val="22"/>
          <w:szCs w:val="22"/>
          <w:u w:val="single"/>
        </w:rPr>
        <w:t>在河床采砂砾材料时，必须注意防止对河流状态的改变，并应符合</w:t>
      </w:r>
      <w:r>
        <w:rPr>
          <w:rFonts w:hint="eastAsia" w:ascii="宋体" w:hAnsi="宋体" w:cs="宋体"/>
          <w:color w:val="auto"/>
          <w:sz w:val="22"/>
          <w:szCs w:val="22"/>
          <w:u w:val="single"/>
          <w:lang w:eastAsia="zh-CN"/>
        </w:rPr>
        <w:t>《</w:t>
      </w:r>
      <w:r>
        <w:rPr>
          <w:rFonts w:hint="eastAsia" w:ascii="宋体" w:hAnsi="宋体" w:cs="宋体"/>
          <w:color w:val="auto"/>
          <w:sz w:val="22"/>
          <w:szCs w:val="22"/>
          <w:u w:val="single"/>
        </w:rPr>
        <w:t>中华人民共和国水法</w:t>
      </w:r>
      <w:r>
        <w:rPr>
          <w:rFonts w:hint="eastAsia" w:ascii="宋体" w:hAnsi="宋体" w:cs="宋体"/>
          <w:color w:val="auto"/>
          <w:sz w:val="22"/>
          <w:szCs w:val="22"/>
          <w:u w:val="single"/>
          <w:lang w:eastAsia="zh-CN"/>
        </w:rPr>
        <w:t>》</w:t>
      </w:r>
      <w:r>
        <w:rPr>
          <w:rFonts w:hint="eastAsia" w:ascii="宋体" w:hAnsi="宋体" w:cs="宋体"/>
          <w:color w:val="auto"/>
          <w:sz w:val="22"/>
          <w:szCs w:val="22"/>
          <w:u w:val="single"/>
        </w:rPr>
        <w:t>的规定，即：“在行洪、排涝河流和航道范围内开采砂石、砂金，必须经河道主管部门批准，按照批准的范围和作业方式开采，涉及航道的，由河道主管部门会</w:t>
      </w:r>
      <w:r>
        <w:rPr>
          <w:rFonts w:hint="eastAsia" w:ascii="宋体" w:hAnsi="宋体" w:eastAsia="宋体" w:cs="宋体"/>
          <w:color w:val="auto"/>
          <w:sz w:val="22"/>
          <w:szCs w:val="22"/>
          <w:u w:val="single"/>
        </w:rPr>
        <w:t>同</w:t>
      </w:r>
      <w:r>
        <w:rPr>
          <w:rFonts w:hint="eastAsia" w:ascii="宋体" w:hAnsi="宋体" w:eastAsia="宋体" w:cs="宋体"/>
          <w:color w:val="auto"/>
          <w:sz w:val="22"/>
          <w:szCs w:val="22"/>
          <w:u w:val="single"/>
          <w:lang w:val="en-US" w:eastAsia="zh-CN"/>
        </w:rPr>
        <w:t>航</w:t>
      </w:r>
      <w:r>
        <w:rPr>
          <w:rFonts w:hint="eastAsia" w:ascii="宋体" w:hAnsi="宋体" w:eastAsia="宋体" w:cs="宋体"/>
          <w:color w:val="auto"/>
          <w:sz w:val="22"/>
          <w:szCs w:val="22"/>
          <w:u w:val="single"/>
        </w:rPr>
        <w:t>道主管部门</w:t>
      </w:r>
      <w:r>
        <w:rPr>
          <w:rFonts w:hint="eastAsia" w:ascii="宋体" w:hAnsi="宋体" w:cs="宋体"/>
          <w:color w:val="auto"/>
          <w:sz w:val="22"/>
          <w:szCs w:val="22"/>
          <w:u w:val="single"/>
        </w:rPr>
        <w:t>批准”的规定。</w:t>
      </w:r>
    </w:p>
    <w:p w14:paraId="5D93533F">
      <w:pPr>
        <w:pStyle w:val="60"/>
        <w:numPr>
          <w:ilvl w:val="0"/>
          <w:numId w:val="11"/>
        </w:numPr>
        <w:spacing w:line="360" w:lineRule="exact"/>
        <w:ind w:left="0" w:firstLine="440" w:firstLineChars="200"/>
        <w:jc w:val="left"/>
        <w:rPr>
          <w:rFonts w:hint="eastAsia" w:ascii="宋体" w:hAnsi="宋体" w:cs="宋体"/>
          <w:color w:val="auto"/>
          <w:sz w:val="22"/>
          <w:szCs w:val="22"/>
          <w:u w:val="single"/>
        </w:rPr>
      </w:pPr>
      <w:r>
        <w:rPr>
          <w:rFonts w:hint="eastAsia" w:ascii="宋体" w:hAnsi="宋体" w:cs="宋体"/>
          <w:color w:val="auto"/>
          <w:sz w:val="22"/>
          <w:szCs w:val="22"/>
          <w:u w:val="single"/>
        </w:rPr>
        <w:t>采石场的位置，应结合环境保护的要求选择，其中包括噪声、爆破引起的地下振动、公共安全问题等。采石场的位置，应征得当地政府及环境管理部门的同意并办理必要的手续。</w:t>
      </w:r>
    </w:p>
    <w:p w14:paraId="1E854290">
      <w:pPr>
        <w:pStyle w:val="60"/>
        <w:numPr>
          <w:ilvl w:val="0"/>
          <w:numId w:val="11"/>
        </w:numPr>
        <w:spacing w:line="360" w:lineRule="exact"/>
        <w:ind w:left="0" w:firstLine="440" w:firstLineChars="200"/>
        <w:jc w:val="left"/>
        <w:rPr>
          <w:rFonts w:hint="eastAsia" w:ascii="宋体" w:hAnsi="宋体" w:cs="宋体"/>
          <w:color w:val="auto"/>
          <w:sz w:val="22"/>
          <w:szCs w:val="22"/>
          <w:u w:val="single"/>
        </w:rPr>
      </w:pPr>
      <w:r>
        <w:rPr>
          <w:rFonts w:hint="eastAsia" w:ascii="宋体" w:hAnsi="宋体" w:cs="宋体"/>
          <w:color w:val="auto"/>
          <w:sz w:val="22"/>
          <w:szCs w:val="22"/>
          <w:u w:val="single"/>
        </w:rPr>
        <w:t>对施工人员加强保护自然资源及野生植物的教育，在雇用合同中规定严禁偷猎和随意砍伐树木。</w:t>
      </w:r>
    </w:p>
    <w:p w14:paraId="2C4A0D4C">
      <w:pPr>
        <w:pStyle w:val="60"/>
        <w:spacing w:line="360" w:lineRule="exact"/>
        <w:ind w:firstLine="442" w:firstLineChars="200"/>
        <w:jc w:val="left"/>
        <w:rPr>
          <w:rFonts w:hint="eastAsia" w:ascii="宋体" w:hAnsi="宋体" w:cs="宋体"/>
          <w:b/>
          <w:color w:val="auto"/>
          <w:sz w:val="22"/>
          <w:szCs w:val="22"/>
        </w:rPr>
      </w:pPr>
      <w:r>
        <w:rPr>
          <w:rFonts w:hint="eastAsia" w:ascii="宋体" w:hAnsi="宋体" w:cs="宋体"/>
          <w:b/>
          <w:color w:val="auto"/>
          <w:sz w:val="22"/>
          <w:szCs w:val="22"/>
        </w:rPr>
        <w:t>二、防止水土流失和废料废方处理</w:t>
      </w:r>
    </w:p>
    <w:p w14:paraId="59738553">
      <w:pPr>
        <w:pStyle w:val="60"/>
        <w:spacing w:line="360" w:lineRule="exact"/>
        <w:ind w:firstLine="440" w:firstLineChars="200"/>
        <w:jc w:val="left"/>
        <w:rPr>
          <w:rFonts w:hint="eastAsia" w:ascii="宋体" w:hAnsi="宋体" w:cs="宋体"/>
          <w:color w:val="auto"/>
          <w:sz w:val="22"/>
          <w:szCs w:val="22"/>
          <w:u w:val="single"/>
        </w:rPr>
      </w:pPr>
      <w:r>
        <w:rPr>
          <w:rFonts w:hint="eastAsia" w:ascii="宋体" w:hAnsi="宋体" w:cs="宋体"/>
          <w:color w:val="auto"/>
          <w:sz w:val="22"/>
          <w:szCs w:val="22"/>
          <w:u w:val="single"/>
          <w:lang w:eastAsia="zh-CN"/>
        </w:rPr>
        <w:t>（1）</w:t>
      </w:r>
      <w:r>
        <w:rPr>
          <w:rFonts w:hint="eastAsia" w:ascii="宋体" w:hAnsi="宋体" w:cs="宋体"/>
          <w:color w:val="auto"/>
          <w:sz w:val="22"/>
          <w:szCs w:val="22"/>
          <w:u w:val="single"/>
        </w:rPr>
        <w:t>防水排水</w:t>
      </w:r>
    </w:p>
    <w:p w14:paraId="5BCAA76D">
      <w:pPr>
        <w:pStyle w:val="60"/>
        <w:spacing w:line="360" w:lineRule="exact"/>
        <w:ind w:firstLine="440" w:firstLineChars="200"/>
        <w:jc w:val="left"/>
        <w:rPr>
          <w:rFonts w:hint="eastAsia" w:ascii="宋体" w:hAnsi="宋体" w:cs="宋体"/>
          <w:color w:val="auto"/>
          <w:sz w:val="22"/>
          <w:szCs w:val="22"/>
          <w:u w:val="single"/>
        </w:rPr>
      </w:pPr>
      <w:r>
        <w:rPr>
          <w:rFonts w:hint="eastAsia" w:ascii="宋体" w:hAnsi="宋体" w:cs="宋体"/>
          <w:color w:val="auto"/>
          <w:sz w:val="22"/>
          <w:szCs w:val="22"/>
          <w:u w:val="single"/>
        </w:rPr>
        <w:t>1）在施工期间应始终保持工地的良好的排水状态，修建必要的临时排水渠道，并与永久性排水设施相连接，且不得引起淤积和冲刷。</w:t>
      </w:r>
    </w:p>
    <w:p w14:paraId="5950B2B2">
      <w:pPr>
        <w:pStyle w:val="60"/>
        <w:spacing w:line="360" w:lineRule="exact"/>
        <w:ind w:firstLine="440" w:firstLineChars="200"/>
        <w:jc w:val="left"/>
        <w:rPr>
          <w:rFonts w:hint="eastAsia" w:ascii="宋体" w:hAnsi="宋体" w:cs="宋体"/>
          <w:color w:val="auto"/>
          <w:sz w:val="22"/>
          <w:szCs w:val="22"/>
          <w:u w:val="single"/>
        </w:rPr>
      </w:pPr>
      <w:r>
        <w:rPr>
          <w:rFonts w:hint="eastAsia" w:ascii="宋体" w:hAnsi="宋体" w:cs="宋体"/>
          <w:color w:val="auto"/>
          <w:sz w:val="22"/>
          <w:szCs w:val="22"/>
          <w:u w:val="single"/>
        </w:rPr>
        <w:t>2）因承包商未设置足够的排水设施致使土方工程遭受破坏时，其责任由承包商自负。</w:t>
      </w:r>
    </w:p>
    <w:p w14:paraId="3E936A9A">
      <w:pPr>
        <w:pStyle w:val="60"/>
        <w:spacing w:line="360" w:lineRule="exact"/>
        <w:ind w:firstLine="440" w:firstLineChars="200"/>
        <w:jc w:val="left"/>
        <w:rPr>
          <w:rFonts w:hint="eastAsia" w:ascii="宋体" w:hAnsi="宋体" w:cs="宋体"/>
          <w:color w:val="auto"/>
          <w:sz w:val="22"/>
          <w:szCs w:val="22"/>
          <w:u w:val="single"/>
        </w:rPr>
      </w:pPr>
      <w:r>
        <w:rPr>
          <w:rFonts w:hint="eastAsia" w:ascii="宋体" w:hAnsi="宋体" w:cs="宋体"/>
          <w:color w:val="auto"/>
          <w:sz w:val="22"/>
          <w:szCs w:val="22"/>
          <w:u w:val="single"/>
        </w:rPr>
        <w:t>3）雨季填筑路堤应随挖、随运、随填、随压实，依次进行；每层表面应筑成适当的横坡，使不积水。</w:t>
      </w:r>
    </w:p>
    <w:p w14:paraId="13163B72">
      <w:pPr>
        <w:pStyle w:val="60"/>
        <w:spacing w:line="360" w:lineRule="exact"/>
        <w:ind w:firstLine="440" w:firstLineChars="200"/>
        <w:jc w:val="left"/>
        <w:rPr>
          <w:rFonts w:hint="eastAsia" w:ascii="宋体" w:hAnsi="宋体" w:cs="宋体"/>
          <w:color w:val="auto"/>
          <w:sz w:val="22"/>
          <w:szCs w:val="22"/>
          <w:u w:val="single"/>
        </w:rPr>
      </w:pPr>
      <w:r>
        <w:rPr>
          <w:rFonts w:hint="eastAsia" w:ascii="宋体" w:hAnsi="宋体" w:cs="宋体"/>
          <w:color w:val="auto"/>
          <w:sz w:val="22"/>
          <w:szCs w:val="22"/>
          <w:u w:val="single"/>
          <w:lang w:eastAsia="zh-CN"/>
        </w:rPr>
        <w:t>（2）</w:t>
      </w:r>
      <w:r>
        <w:rPr>
          <w:rFonts w:hint="eastAsia" w:ascii="宋体" w:hAnsi="宋体" w:cs="宋体"/>
          <w:color w:val="auto"/>
          <w:sz w:val="22"/>
          <w:szCs w:val="22"/>
          <w:u w:val="single"/>
        </w:rPr>
        <w:t>冲刷与淤积</w:t>
      </w:r>
    </w:p>
    <w:p w14:paraId="65D04087">
      <w:pPr>
        <w:pStyle w:val="60"/>
        <w:spacing w:line="360" w:lineRule="exact"/>
        <w:ind w:firstLine="440" w:firstLineChars="200"/>
        <w:jc w:val="left"/>
        <w:rPr>
          <w:rFonts w:hint="eastAsia" w:ascii="宋体" w:hAnsi="宋体" w:cs="宋体"/>
          <w:color w:val="auto"/>
          <w:sz w:val="22"/>
          <w:szCs w:val="22"/>
          <w:u w:val="single"/>
        </w:rPr>
      </w:pPr>
      <w:r>
        <w:rPr>
          <w:rFonts w:hint="eastAsia" w:ascii="宋体" w:hAnsi="宋体" w:cs="宋体"/>
          <w:color w:val="auto"/>
          <w:sz w:val="22"/>
          <w:szCs w:val="22"/>
          <w:u w:val="single"/>
        </w:rPr>
        <w:t>1）承包商应采取有效预防措施，防止施工场所占用的土地或临时使用的土地受到冲刷。</w:t>
      </w:r>
    </w:p>
    <w:p w14:paraId="56069C46">
      <w:pPr>
        <w:pStyle w:val="60"/>
        <w:spacing w:line="360" w:lineRule="exact"/>
        <w:ind w:firstLine="440" w:firstLineChars="200"/>
        <w:jc w:val="left"/>
        <w:rPr>
          <w:rFonts w:hint="eastAsia" w:ascii="宋体" w:hAnsi="宋体" w:cs="宋体"/>
          <w:color w:val="auto"/>
          <w:sz w:val="22"/>
          <w:szCs w:val="22"/>
          <w:u w:val="single"/>
        </w:rPr>
      </w:pPr>
      <w:r>
        <w:rPr>
          <w:rFonts w:hint="eastAsia" w:ascii="宋体" w:hAnsi="宋体" w:cs="宋体"/>
          <w:color w:val="auto"/>
          <w:sz w:val="22"/>
          <w:szCs w:val="22"/>
          <w:u w:val="single"/>
        </w:rPr>
        <w:t>2）承包商应采取有效预防措施，防止从本工程施工中开挖的土石材料，对河流、水道、灌溉或排水系统产生淤积或堵塞。</w:t>
      </w:r>
    </w:p>
    <w:p w14:paraId="2D0B5355">
      <w:pPr>
        <w:pStyle w:val="60"/>
        <w:spacing w:line="360" w:lineRule="exact"/>
        <w:ind w:firstLine="440" w:firstLineChars="200"/>
        <w:jc w:val="left"/>
        <w:rPr>
          <w:rFonts w:hint="eastAsia" w:ascii="宋体" w:hAnsi="宋体" w:cs="宋体"/>
          <w:color w:val="auto"/>
          <w:sz w:val="22"/>
          <w:szCs w:val="22"/>
          <w:u w:val="single"/>
        </w:rPr>
      </w:pPr>
      <w:r>
        <w:rPr>
          <w:rFonts w:hint="eastAsia" w:ascii="宋体" w:hAnsi="宋体" w:cs="宋体"/>
          <w:color w:val="auto"/>
          <w:sz w:val="22"/>
          <w:szCs w:val="22"/>
          <w:u w:val="single"/>
        </w:rPr>
        <w:t>3）施工中的临时排水系统，应能最大限度地减少水土流失及对水文状态的改变。</w:t>
      </w:r>
    </w:p>
    <w:p w14:paraId="1D1B29D5">
      <w:pPr>
        <w:pStyle w:val="60"/>
        <w:spacing w:line="360" w:lineRule="exact"/>
        <w:ind w:firstLine="440" w:firstLineChars="200"/>
        <w:jc w:val="left"/>
        <w:rPr>
          <w:rFonts w:hint="eastAsia" w:ascii="宋体" w:hAnsi="宋体" w:cs="宋体"/>
          <w:color w:val="auto"/>
          <w:sz w:val="22"/>
          <w:szCs w:val="22"/>
          <w:u w:val="single"/>
        </w:rPr>
      </w:pPr>
      <w:r>
        <w:rPr>
          <w:rFonts w:hint="eastAsia" w:ascii="宋体" w:hAnsi="宋体" w:cs="宋体"/>
          <w:color w:val="auto"/>
          <w:sz w:val="22"/>
          <w:szCs w:val="22"/>
          <w:u w:val="single"/>
        </w:rPr>
        <w:t>4）开挖或填筑的土质路基边坡应及时采取防护措施，防止雨季到来时水流对坡面的冲刷而影响排水系统的功能，减少对附近水域的污染。</w:t>
      </w:r>
    </w:p>
    <w:p w14:paraId="19E825FB">
      <w:pPr>
        <w:pStyle w:val="60"/>
        <w:spacing w:line="360" w:lineRule="exact"/>
        <w:ind w:firstLine="440" w:firstLineChars="200"/>
        <w:jc w:val="left"/>
        <w:rPr>
          <w:rFonts w:hint="eastAsia" w:ascii="宋体" w:hAnsi="宋体" w:cs="宋体"/>
          <w:color w:val="auto"/>
          <w:sz w:val="22"/>
          <w:szCs w:val="22"/>
          <w:u w:val="single"/>
        </w:rPr>
      </w:pPr>
      <w:r>
        <w:rPr>
          <w:rFonts w:hint="eastAsia" w:ascii="宋体" w:hAnsi="宋体" w:cs="宋体"/>
          <w:color w:val="auto"/>
          <w:sz w:val="22"/>
          <w:szCs w:val="22"/>
          <w:u w:val="single"/>
        </w:rPr>
        <w:t>5）承包商不管出于任何需要，未经发包人的事先书面同意，不得干扰河道、水道或现有灌溉或排水系统的自然流动，以免导致冲刷与淤积的发生。</w:t>
      </w:r>
    </w:p>
    <w:p w14:paraId="742570C0">
      <w:pPr>
        <w:pStyle w:val="60"/>
        <w:spacing w:line="360" w:lineRule="exact"/>
        <w:ind w:firstLine="440" w:firstLineChars="200"/>
        <w:jc w:val="left"/>
        <w:rPr>
          <w:rFonts w:hint="eastAsia" w:ascii="宋体" w:hAnsi="宋体" w:cs="宋体"/>
          <w:color w:val="auto"/>
          <w:sz w:val="22"/>
          <w:szCs w:val="22"/>
          <w:u w:val="single"/>
        </w:rPr>
      </w:pPr>
      <w:r>
        <w:rPr>
          <w:rFonts w:hint="eastAsia" w:ascii="宋体" w:hAnsi="宋体" w:cs="宋体"/>
          <w:color w:val="auto"/>
          <w:sz w:val="22"/>
          <w:szCs w:val="22"/>
          <w:u w:val="single"/>
          <w:lang w:eastAsia="zh-CN"/>
        </w:rPr>
        <w:t>（3）</w:t>
      </w:r>
      <w:r>
        <w:rPr>
          <w:rFonts w:hint="eastAsia" w:ascii="宋体" w:hAnsi="宋体" w:cs="宋体"/>
          <w:color w:val="auto"/>
          <w:sz w:val="22"/>
          <w:szCs w:val="22"/>
          <w:u w:val="single"/>
        </w:rPr>
        <w:t>废料废方的处理</w:t>
      </w:r>
    </w:p>
    <w:p w14:paraId="6AB2CF7F">
      <w:pPr>
        <w:pStyle w:val="60"/>
        <w:spacing w:line="360" w:lineRule="exact"/>
        <w:ind w:firstLine="440" w:firstLineChars="200"/>
        <w:jc w:val="left"/>
        <w:rPr>
          <w:rFonts w:hint="eastAsia" w:ascii="宋体" w:hAnsi="宋体" w:cs="宋体"/>
          <w:color w:val="auto"/>
          <w:sz w:val="22"/>
          <w:szCs w:val="22"/>
          <w:u w:val="single"/>
        </w:rPr>
      </w:pPr>
      <w:r>
        <w:rPr>
          <w:rFonts w:hint="eastAsia" w:ascii="宋体" w:hAnsi="宋体" w:cs="宋体"/>
          <w:color w:val="auto"/>
          <w:sz w:val="22"/>
          <w:szCs w:val="22"/>
          <w:u w:val="single"/>
        </w:rPr>
        <w:t>1）清理场地的废料和土石方工程的废方处理，不得影响排灌系统及农田水利设施，不得向江河、湖泊、水库和专门堆放地以外的</w:t>
      </w:r>
      <w:r>
        <w:rPr>
          <w:rFonts w:hint="eastAsia" w:ascii="宋体" w:hAnsi="宋体" w:cs="宋体"/>
          <w:color w:val="auto"/>
          <w:sz w:val="22"/>
          <w:szCs w:val="22"/>
          <w:u w:val="single"/>
          <w:lang w:eastAsia="zh-CN"/>
        </w:rPr>
        <w:t>地方</w:t>
      </w:r>
      <w:r>
        <w:rPr>
          <w:rFonts w:hint="eastAsia" w:ascii="宋体" w:hAnsi="宋体" w:cs="宋体"/>
          <w:color w:val="auto"/>
          <w:sz w:val="22"/>
          <w:szCs w:val="22"/>
          <w:u w:val="single"/>
        </w:rPr>
        <w:t>倾倒。应按图纸规定或发包人的指示在适当地点设置弃土场，有条件时，力求少占土地，并对弃土进行整治利用。</w:t>
      </w:r>
    </w:p>
    <w:p w14:paraId="3647E8E6">
      <w:pPr>
        <w:pStyle w:val="60"/>
        <w:spacing w:line="360" w:lineRule="exact"/>
        <w:ind w:firstLine="440" w:firstLineChars="200"/>
        <w:jc w:val="left"/>
        <w:rPr>
          <w:rFonts w:hint="eastAsia" w:ascii="宋体" w:hAnsi="宋体" w:cs="宋体"/>
          <w:color w:val="auto"/>
          <w:sz w:val="22"/>
          <w:szCs w:val="22"/>
          <w:u w:val="single"/>
        </w:rPr>
      </w:pPr>
      <w:r>
        <w:rPr>
          <w:rFonts w:hint="eastAsia" w:ascii="宋体" w:hAnsi="宋体" w:cs="宋体"/>
          <w:color w:val="auto"/>
          <w:sz w:val="22"/>
          <w:szCs w:val="22"/>
          <w:u w:val="single"/>
        </w:rPr>
        <w:t>2）当设置弃土堆时，应按相关规定执行。</w:t>
      </w:r>
    </w:p>
    <w:p w14:paraId="7C3865C4">
      <w:pPr>
        <w:pStyle w:val="60"/>
        <w:spacing w:line="360" w:lineRule="exact"/>
        <w:ind w:firstLine="440" w:firstLineChars="200"/>
        <w:jc w:val="left"/>
        <w:rPr>
          <w:rFonts w:hint="eastAsia" w:ascii="宋体" w:hAnsi="宋体" w:cs="宋体"/>
          <w:color w:val="auto"/>
          <w:sz w:val="22"/>
          <w:szCs w:val="22"/>
          <w:u w:val="single"/>
        </w:rPr>
      </w:pPr>
      <w:r>
        <w:rPr>
          <w:rFonts w:hint="eastAsia" w:ascii="宋体" w:hAnsi="宋体" w:cs="宋体"/>
          <w:color w:val="auto"/>
          <w:sz w:val="22"/>
          <w:szCs w:val="22"/>
          <w:u w:val="single"/>
        </w:rPr>
        <w:t>3</w:t>
      </w:r>
      <w:r>
        <w:rPr>
          <w:rFonts w:hint="eastAsia" w:ascii="宋体" w:hAnsi="宋体" w:cs="宋体"/>
          <w:color w:val="auto"/>
          <w:sz w:val="22"/>
          <w:szCs w:val="22"/>
          <w:u w:val="single"/>
          <w:lang w:eastAsia="zh-CN"/>
        </w:rPr>
        <w:t>）</w:t>
      </w:r>
      <w:r>
        <w:rPr>
          <w:rFonts w:hint="eastAsia" w:ascii="宋体" w:hAnsi="宋体" w:cs="宋体"/>
          <w:color w:val="auto"/>
          <w:sz w:val="22"/>
          <w:szCs w:val="22"/>
          <w:u w:val="single"/>
        </w:rPr>
        <w:t>桥梁施工过程中的泥浆及废弃物等，应在工程完工时即时清除干净，以免堵塞河道和妨碍交通，禁止直接排放到原有水系。</w:t>
      </w:r>
    </w:p>
    <w:p w14:paraId="4C0E5ED4">
      <w:pPr>
        <w:pStyle w:val="60"/>
        <w:spacing w:line="360" w:lineRule="exact"/>
        <w:ind w:firstLine="440" w:firstLineChars="200"/>
        <w:jc w:val="left"/>
        <w:rPr>
          <w:rFonts w:hint="eastAsia" w:ascii="宋体" w:hAnsi="宋体" w:cs="宋体"/>
          <w:color w:val="auto"/>
          <w:sz w:val="22"/>
          <w:szCs w:val="22"/>
          <w:u w:val="single"/>
        </w:rPr>
      </w:pPr>
      <w:r>
        <w:rPr>
          <w:rFonts w:hint="eastAsia" w:ascii="宋体" w:hAnsi="宋体" w:cs="宋体"/>
          <w:color w:val="auto"/>
          <w:sz w:val="22"/>
          <w:szCs w:val="22"/>
          <w:u w:val="single"/>
        </w:rPr>
        <w:t>4</w:t>
      </w:r>
      <w:r>
        <w:rPr>
          <w:rFonts w:hint="eastAsia" w:ascii="宋体" w:hAnsi="宋体" w:cs="宋体"/>
          <w:color w:val="auto"/>
          <w:sz w:val="22"/>
          <w:szCs w:val="22"/>
          <w:u w:val="single"/>
          <w:lang w:eastAsia="zh-CN"/>
        </w:rPr>
        <w:t>）</w:t>
      </w:r>
      <w:r>
        <w:rPr>
          <w:rFonts w:hint="eastAsia" w:ascii="宋体" w:hAnsi="宋体" w:cs="宋体"/>
          <w:color w:val="auto"/>
          <w:sz w:val="22"/>
          <w:szCs w:val="22"/>
          <w:u w:val="single"/>
        </w:rPr>
        <w:t>挖方工程及隧道工程的大型弃方场地，应采取以下水土保持措施：</w:t>
      </w:r>
    </w:p>
    <w:p w14:paraId="69542E18">
      <w:pPr>
        <w:pStyle w:val="60"/>
        <w:spacing w:line="360" w:lineRule="exact"/>
        <w:ind w:firstLine="440" w:firstLineChars="200"/>
        <w:jc w:val="left"/>
        <w:rPr>
          <w:rFonts w:hint="eastAsia" w:ascii="宋体" w:hAnsi="宋体" w:cs="宋体"/>
          <w:color w:val="auto"/>
          <w:sz w:val="22"/>
          <w:szCs w:val="22"/>
          <w:u w:val="single"/>
        </w:rPr>
      </w:pPr>
      <w:r>
        <w:rPr>
          <w:rFonts w:hint="eastAsia" w:ascii="宋体" w:hAnsi="宋体" w:cs="宋体"/>
          <w:color w:val="auto"/>
          <w:sz w:val="22"/>
          <w:szCs w:val="22"/>
          <w:u w:val="single"/>
        </w:rPr>
        <w:t>a.废方堆放点应统筹安排，堆放点应远离河道，尽量不要压盖植被，尽可能选择荒地；</w:t>
      </w:r>
    </w:p>
    <w:p w14:paraId="3B93961A">
      <w:pPr>
        <w:pStyle w:val="60"/>
        <w:spacing w:line="360" w:lineRule="exact"/>
        <w:ind w:firstLine="440" w:firstLineChars="200"/>
        <w:jc w:val="left"/>
        <w:rPr>
          <w:rFonts w:hint="eastAsia" w:ascii="宋体" w:hAnsi="宋体" w:cs="宋体"/>
          <w:color w:val="auto"/>
          <w:sz w:val="22"/>
          <w:szCs w:val="22"/>
          <w:u w:val="single"/>
        </w:rPr>
      </w:pPr>
      <w:r>
        <w:rPr>
          <w:rFonts w:hint="eastAsia" w:ascii="宋体" w:hAnsi="宋体" w:cs="宋体"/>
          <w:color w:val="auto"/>
          <w:sz w:val="22"/>
          <w:szCs w:val="22"/>
          <w:u w:val="single"/>
        </w:rPr>
        <w:t>b.及时对弃方进行压实，并在其表面植被覆盖。可以种植草皮、灌木或树木，达到防止水土流失、美化环境的目的；</w:t>
      </w:r>
    </w:p>
    <w:p w14:paraId="7F48DAA8">
      <w:pPr>
        <w:pStyle w:val="60"/>
        <w:spacing w:line="360" w:lineRule="exact"/>
        <w:ind w:firstLine="440" w:firstLineChars="200"/>
        <w:jc w:val="left"/>
        <w:rPr>
          <w:rFonts w:hint="eastAsia" w:ascii="宋体" w:hAnsi="宋体" w:cs="宋体"/>
          <w:color w:val="auto"/>
          <w:sz w:val="22"/>
          <w:szCs w:val="22"/>
          <w:u w:val="single"/>
        </w:rPr>
      </w:pPr>
      <w:r>
        <w:rPr>
          <w:rFonts w:hint="eastAsia" w:ascii="宋体" w:hAnsi="宋体" w:cs="宋体"/>
          <w:color w:val="auto"/>
          <w:sz w:val="22"/>
          <w:szCs w:val="22"/>
          <w:u w:val="single"/>
        </w:rPr>
        <w:t>c.尽可能对弃土方整平用作耕地；</w:t>
      </w:r>
    </w:p>
    <w:p w14:paraId="5B124B7F">
      <w:pPr>
        <w:pStyle w:val="60"/>
        <w:spacing w:line="360" w:lineRule="exact"/>
        <w:ind w:firstLine="440" w:firstLineChars="200"/>
        <w:jc w:val="left"/>
        <w:rPr>
          <w:rFonts w:hint="eastAsia" w:ascii="宋体" w:hAnsi="宋体" w:cs="宋体"/>
          <w:color w:val="auto"/>
          <w:sz w:val="22"/>
          <w:szCs w:val="22"/>
          <w:u w:val="single"/>
        </w:rPr>
      </w:pPr>
      <w:r>
        <w:rPr>
          <w:rFonts w:hint="eastAsia" w:ascii="宋体" w:hAnsi="宋体" w:cs="宋体"/>
          <w:color w:val="auto"/>
          <w:sz w:val="22"/>
          <w:szCs w:val="22"/>
          <w:u w:val="single"/>
        </w:rPr>
        <w:t>d.隧道度渣点应选择植被稀疏的荒地，弃渣的下部和边角宜砌筑拦渣坝或墙，以防止水土流失。</w:t>
      </w:r>
    </w:p>
    <w:p w14:paraId="2AAB1860">
      <w:pPr>
        <w:pStyle w:val="60"/>
        <w:spacing w:line="360" w:lineRule="exact"/>
        <w:ind w:firstLine="442" w:firstLineChars="200"/>
        <w:jc w:val="left"/>
        <w:rPr>
          <w:rFonts w:hint="eastAsia" w:ascii="宋体" w:hAnsi="宋体" w:cs="宋体"/>
          <w:b/>
          <w:color w:val="auto"/>
          <w:sz w:val="22"/>
          <w:szCs w:val="22"/>
        </w:rPr>
      </w:pPr>
      <w:r>
        <w:rPr>
          <w:rFonts w:hint="eastAsia" w:ascii="宋体" w:hAnsi="宋体" w:cs="宋体"/>
          <w:b/>
          <w:color w:val="auto"/>
          <w:sz w:val="22"/>
          <w:szCs w:val="22"/>
        </w:rPr>
        <w:t>三、防止和减轻水、大气受污染</w:t>
      </w:r>
    </w:p>
    <w:p w14:paraId="663B6821">
      <w:pPr>
        <w:pStyle w:val="60"/>
        <w:spacing w:line="360" w:lineRule="exact"/>
        <w:ind w:firstLine="440" w:firstLineChars="200"/>
        <w:jc w:val="left"/>
        <w:rPr>
          <w:rFonts w:hint="eastAsia" w:ascii="宋体" w:hAnsi="宋体" w:cs="宋体"/>
          <w:color w:val="auto"/>
          <w:sz w:val="22"/>
          <w:szCs w:val="22"/>
          <w:u w:val="single"/>
        </w:rPr>
      </w:pPr>
      <w:r>
        <w:rPr>
          <w:rFonts w:hint="eastAsia" w:ascii="宋体" w:hAnsi="宋体" w:cs="宋体"/>
          <w:color w:val="auto"/>
          <w:sz w:val="22"/>
          <w:szCs w:val="22"/>
          <w:u w:val="single"/>
          <w:lang w:eastAsia="zh-CN"/>
        </w:rPr>
        <w:t>（1）</w:t>
      </w:r>
      <w:r>
        <w:rPr>
          <w:rFonts w:hint="eastAsia" w:ascii="宋体" w:hAnsi="宋体" w:cs="宋体"/>
          <w:color w:val="auto"/>
          <w:sz w:val="22"/>
          <w:szCs w:val="22"/>
          <w:u w:val="single"/>
        </w:rPr>
        <w:t>保护水质</w:t>
      </w:r>
    </w:p>
    <w:p w14:paraId="63637941">
      <w:pPr>
        <w:pStyle w:val="60"/>
        <w:spacing w:line="360" w:lineRule="exact"/>
        <w:ind w:firstLine="440" w:firstLineChars="200"/>
        <w:jc w:val="left"/>
        <w:rPr>
          <w:rFonts w:hint="eastAsia" w:ascii="宋体" w:hAnsi="宋体" w:cs="宋体"/>
          <w:color w:val="auto"/>
          <w:sz w:val="22"/>
          <w:szCs w:val="22"/>
          <w:u w:val="single"/>
        </w:rPr>
      </w:pPr>
      <w:r>
        <w:rPr>
          <w:rFonts w:hint="eastAsia" w:ascii="宋体" w:hAnsi="宋体" w:cs="宋体"/>
          <w:color w:val="auto"/>
          <w:sz w:val="22"/>
          <w:szCs w:val="22"/>
          <w:u w:val="single"/>
        </w:rPr>
        <w:t>1）施工废水、生活污水不得直接排入农田、耕地、灌溉渠和水库。严禁排入饮用水源。</w:t>
      </w:r>
    </w:p>
    <w:p w14:paraId="54C11233">
      <w:pPr>
        <w:pStyle w:val="60"/>
        <w:spacing w:line="360" w:lineRule="exact"/>
        <w:ind w:firstLine="440" w:firstLineChars="200"/>
        <w:jc w:val="left"/>
        <w:rPr>
          <w:rFonts w:hint="eastAsia" w:ascii="宋体" w:hAnsi="宋体" w:cs="宋体"/>
          <w:color w:val="auto"/>
          <w:sz w:val="22"/>
          <w:szCs w:val="22"/>
          <w:u w:val="single"/>
        </w:rPr>
      </w:pPr>
      <w:r>
        <w:rPr>
          <w:rFonts w:hint="eastAsia" w:ascii="宋体" w:hAnsi="宋体" w:cs="宋体"/>
          <w:color w:val="auto"/>
          <w:sz w:val="22"/>
          <w:szCs w:val="22"/>
          <w:u w:val="single"/>
        </w:rPr>
        <w:t>2）工程施工区域、砂石料场，在施工期间和完工以后，应妥善处理以减少对河道、溪流的侵蚀，防止沉渣进入河道或溪流。</w:t>
      </w:r>
    </w:p>
    <w:p w14:paraId="6582D8FA">
      <w:pPr>
        <w:pStyle w:val="60"/>
        <w:spacing w:line="360" w:lineRule="exact"/>
        <w:ind w:firstLine="440" w:firstLineChars="200"/>
        <w:jc w:val="left"/>
        <w:rPr>
          <w:rFonts w:hint="eastAsia" w:ascii="宋体" w:hAnsi="宋体" w:cs="宋体"/>
          <w:color w:val="auto"/>
          <w:sz w:val="22"/>
          <w:szCs w:val="22"/>
          <w:u w:val="single"/>
        </w:rPr>
      </w:pPr>
      <w:r>
        <w:rPr>
          <w:rFonts w:hint="eastAsia" w:ascii="宋体" w:hAnsi="宋体" w:cs="宋体"/>
          <w:color w:val="auto"/>
          <w:sz w:val="22"/>
          <w:szCs w:val="22"/>
          <w:u w:val="single"/>
        </w:rPr>
        <w:t>3）冲洗集料或含有沉积物的操作用水，应采取过滤、沉淀池处理或</w:t>
      </w:r>
      <w:r>
        <w:rPr>
          <w:rFonts w:hint="eastAsia" w:ascii="宋体" w:hAnsi="宋体" w:cs="宋体"/>
          <w:color w:val="auto"/>
          <w:sz w:val="22"/>
          <w:szCs w:val="22"/>
          <w:u w:val="single"/>
          <w:lang w:eastAsia="zh-CN"/>
        </w:rPr>
        <w:t>其他</w:t>
      </w:r>
      <w:r>
        <w:rPr>
          <w:rFonts w:hint="eastAsia" w:ascii="宋体" w:hAnsi="宋体" w:cs="宋体"/>
          <w:color w:val="auto"/>
          <w:sz w:val="22"/>
          <w:szCs w:val="22"/>
          <w:u w:val="single"/>
        </w:rPr>
        <w:t>措施，做到达标排放。</w:t>
      </w:r>
    </w:p>
    <w:p w14:paraId="714B6424">
      <w:pPr>
        <w:pStyle w:val="60"/>
        <w:spacing w:line="360" w:lineRule="exact"/>
        <w:ind w:firstLine="440" w:firstLineChars="200"/>
        <w:jc w:val="left"/>
        <w:rPr>
          <w:rFonts w:hint="eastAsia" w:ascii="宋体" w:hAnsi="宋体" w:cs="宋体"/>
          <w:color w:val="auto"/>
          <w:sz w:val="22"/>
          <w:szCs w:val="22"/>
          <w:u w:val="single"/>
        </w:rPr>
      </w:pPr>
      <w:r>
        <w:rPr>
          <w:rFonts w:hint="eastAsia" w:ascii="宋体" w:hAnsi="宋体" w:cs="宋体"/>
          <w:color w:val="auto"/>
          <w:sz w:val="22"/>
          <w:szCs w:val="22"/>
          <w:u w:val="single"/>
        </w:rPr>
        <w:t>4）施工期间，施工物料如水泥、油料、化学品等应堆放管理严格，防止在雨季或暴雨将物料随雨水径流排入地表及附近水域造成污染。</w:t>
      </w:r>
    </w:p>
    <w:p w14:paraId="729A3024">
      <w:pPr>
        <w:pStyle w:val="60"/>
        <w:spacing w:line="360" w:lineRule="exact"/>
        <w:ind w:firstLine="440" w:firstLineChars="200"/>
        <w:jc w:val="left"/>
        <w:rPr>
          <w:rFonts w:hint="eastAsia" w:ascii="宋体" w:hAnsi="宋体" w:cs="宋体"/>
          <w:color w:val="auto"/>
          <w:sz w:val="22"/>
          <w:szCs w:val="22"/>
          <w:u w:val="single"/>
        </w:rPr>
      </w:pPr>
      <w:r>
        <w:rPr>
          <w:rFonts w:hint="eastAsia" w:ascii="宋体" w:hAnsi="宋体" w:cs="宋体"/>
          <w:color w:val="auto"/>
          <w:sz w:val="22"/>
          <w:szCs w:val="22"/>
          <w:u w:val="single"/>
        </w:rPr>
        <w:t>5）施工机械应防止严重漏油，禁止机械在</w:t>
      </w:r>
      <w:r>
        <w:rPr>
          <w:rFonts w:hint="eastAsia" w:ascii="宋体" w:hAnsi="宋体" w:cs="宋体"/>
          <w:color w:val="auto"/>
          <w:sz w:val="22"/>
          <w:szCs w:val="22"/>
          <w:u w:val="single"/>
          <w:lang w:eastAsia="zh-CN"/>
        </w:rPr>
        <w:t>运转</w:t>
      </w:r>
      <w:r>
        <w:rPr>
          <w:rFonts w:hint="eastAsia" w:ascii="宋体" w:hAnsi="宋体" w:cs="宋体"/>
          <w:color w:val="auto"/>
          <w:sz w:val="22"/>
          <w:szCs w:val="22"/>
          <w:u w:val="single"/>
        </w:rPr>
        <w:t>中产生的油污水未经处理就直接排放，或维修施工机械时油污水直接排放。</w:t>
      </w:r>
    </w:p>
    <w:p w14:paraId="12C45CA6">
      <w:pPr>
        <w:pStyle w:val="60"/>
        <w:spacing w:line="360" w:lineRule="exact"/>
        <w:ind w:firstLine="440" w:firstLineChars="200"/>
        <w:jc w:val="left"/>
        <w:rPr>
          <w:rFonts w:hint="eastAsia" w:ascii="宋体" w:hAnsi="宋体" w:cs="宋体"/>
          <w:color w:val="auto"/>
          <w:sz w:val="22"/>
          <w:szCs w:val="22"/>
          <w:u w:val="single"/>
        </w:rPr>
      </w:pPr>
      <w:r>
        <w:rPr>
          <w:rFonts w:hint="eastAsia" w:ascii="宋体" w:hAnsi="宋体" w:cs="宋体"/>
          <w:color w:val="auto"/>
          <w:sz w:val="22"/>
          <w:szCs w:val="22"/>
          <w:u w:val="single"/>
          <w:lang w:eastAsia="zh-CN"/>
        </w:rPr>
        <w:t>（2）</w:t>
      </w:r>
      <w:r>
        <w:rPr>
          <w:rFonts w:hint="eastAsia" w:ascii="宋体" w:hAnsi="宋体" w:cs="宋体"/>
          <w:color w:val="auto"/>
          <w:sz w:val="22"/>
          <w:szCs w:val="22"/>
          <w:u w:val="single"/>
        </w:rPr>
        <w:t>控制扬尘</w:t>
      </w:r>
    </w:p>
    <w:p w14:paraId="5D5E7829">
      <w:pPr>
        <w:pStyle w:val="60"/>
        <w:spacing w:line="360" w:lineRule="exact"/>
        <w:ind w:firstLine="440" w:firstLineChars="200"/>
        <w:jc w:val="left"/>
        <w:rPr>
          <w:rFonts w:hint="eastAsia" w:ascii="宋体" w:hAnsi="宋体" w:cs="宋体"/>
          <w:color w:val="auto"/>
          <w:sz w:val="22"/>
          <w:szCs w:val="22"/>
          <w:u w:val="single"/>
        </w:rPr>
      </w:pPr>
      <w:r>
        <w:rPr>
          <w:rFonts w:hint="eastAsia" w:ascii="宋体" w:hAnsi="宋体" w:cs="宋体"/>
          <w:color w:val="auto"/>
          <w:sz w:val="22"/>
          <w:szCs w:val="22"/>
          <w:u w:val="single"/>
        </w:rPr>
        <w:t>1）为了减少施工作业产生的灰尘，在施工区域内应随时进行洒水或其他抑尘措施，使不出现明显的降尘。</w:t>
      </w:r>
    </w:p>
    <w:p w14:paraId="7BCBA371">
      <w:pPr>
        <w:pStyle w:val="60"/>
        <w:spacing w:line="360" w:lineRule="exact"/>
        <w:ind w:firstLine="440" w:firstLineChars="200"/>
        <w:jc w:val="left"/>
        <w:rPr>
          <w:rFonts w:hint="eastAsia" w:ascii="宋体" w:hAnsi="宋体" w:cs="宋体"/>
          <w:color w:val="auto"/>
          <w:sz w:val="22"/>
          <w:szCs w:val="22"/>
          <w:u w:val="single"/>
        </w:rPr>
      </w:pPr>
      <w:r>
        <w:rPr>
          <w:rFonts w:hint="eastAsia" w:ascii="宋体" w:hAnsi="宋体" w:cs="宋体"/>
          <w:color w:val="auto"/>
          <w:sz w:val="22"/>
          <w:szCs w:val="22"/>
          <w:u w:val="single"/>
        </w:rPr>
        <w:t>2）易于引起粉尘的细料或松散料应予遮盖或适当洒水润湿。运输时应用帆布、盖套及类似遮盖物覆盖。</w:t>
      </w:r>
    </w:p>
    <w:p w14:paraId="6ABE3D47">
      <w:pPr>
        <w:pStyle w:val="60"/>
        <w:spacing w:line="360" w:lineRule="exact"/>
        <w:ind w:firstLine="440" w:firstLineChars="200"/>
        <w:jc w:val="left"/>
        <w:rPr>
          <w:rFonts w:hint="eastAsia" w:ascii="宋体" w:hAnsi="宋体" w:cs="宋体"/>
          <w:color w:val="auto"/>
          <w:sz w:val="22"/>
          <w:szCs w:val="22"/>
          <w:u w:val="single"/>
        </w:rPr>
      </w:pPr>
      <w:r>
        <w:rPr>
          <w:rFonts w:hint="eastAsia" w:ascii="宋体" w:hAnsi="宋体" w:cs="宋体"/>
          <w:color w:val="auto"/>
          <w:sz w:val="22"/>
          <w:szCs w:val="22"/>
          <w:u w:val="single"/>
        </w:rPr>
        <w:t>3）运转时有粉尘发生的施工场地，如水泥混凝土拌和机站</w:t>
      </w:r>
      <w:r>
        <w:rPr>
          <w:rFonts w:hint="eastAsia" w:ascii="宋体" w:hAnsi="宋体" w:cs="宋体"/>
          <w:color w:val="auto"/>
          <w:sz w:val="22"/>
          <w:szCs w:val="22"/>
          <w:u w:val="single"/>
          <w:lang w:eastAsia="zh-CN"/>
        </w:rPr>
        <w:t>（</w:t>
      </w:r>
      <w:r>
        <w:rPr>
          <w:rFonts w:hint="eastAsia" w:ascii="宋体" w:hAnsi="宋体" w:cs="宋体"/>
          <w:color w:val="auto"/>
          <w:sz w:val="22"/>
          <w:szCs w:val="22"/>
          <w:u w:val="single"/>
        </w:rPr>
        <w:t>场</w:t>
      </w:r>
      <w:r>
        <w:rPr>
          <w:rFonts w:hint="eastAsia" w:ascii="宋体" w:hAnsi="宋体" w:cs="宋体"/>
          <w:color w:val="auto"/>
          <w:sz w:val="22"/>
          <w:szCs w:val="22"/>
          <w:u w:val="single"/>
          <w:lang w:eastAsia="zh-CN"/>
        </w:rPr>
        <w:t>）</w:t>
      </w:r>
      <w:r>
        <w:rPr>
          <w:rFonts w:hint="eastAsia" w:ascii="宋体" w:hAnsi="宋体" w:cs="宋体"/>
          <w:color w:val="auto"/>
          <w:sz w:val="22"/>
          <w:szCs w:val="22"/>
          <w:u w:val="single"/>
        </w:rPr>
        <w:t>、大型轧石机场等投料器均应有防尘设备，在这些场所作业的工作人员，应配备必要的劳保防护用品。</w:t>
      </w:r>
    </w:p>
    <w:p w14:paraId="4B234A86">
      <w:pPr>
        <w:pStyle w:val="60"/>
        <w:spacing w:line="360" w:lineRule="exact"/>
        <w:ind w:firstLine="440" w:firstLineChars="200"/>
        <w:jc w:val="left"/>
        <w:rPr>
          <w:rFonts w:hint="eastAsia" w:ascii="宋体" w:hAnsi="宋体" w:cs="宋体"/>
          <w:color w:val="auto"/>
          <w:sz w:val="22"/>
          <w:szCs w:val="22"/>
          <w:u w:val="single"/>
        </w:rPr>
      </w:pPr>
      <w:r>
        <w:rPr>
          <w:rFonts w:hint="eastAsia" w:ascii="宋体" w:hAnsi="宋体" w:cs="宋体"/>
          <w:color w:val="auto"/>
          <w:sz w:val="22"/>
          <w:szCs w:val="22"/>
          <w:u w:val="single"/>
        </w:rPr>
        <w:t>4）如果承包商预防措施不力，并已对邻近的河流、湖泊、池塘、农田或卫生环境造成了危害，则由此而引起的一切损失及后果，应有承包商负责。</w:t>
      </w:r>
    </w:p>
    <w:p w14:paraId="133CD34F">
      <w:pPr>
        <w:pStyle w:val="60"/>
        <w:spacing w:line="360" w:lineRule="exact"/>
        <w:ind w:firstLine="440" w:firstLineChars="200"/>
        <w:jc w:val="left"/>
        <w:rPr>
          <w:rFonts w:hint="eastAsia" w:ascii="宋体" w:hAnsi="宋体" w:cs="宋体"/>
          <w:color w:val="auto"/>
          <w:sz w:val="22"/>
          <w:szCs w:val="22"/>
          <w:u w:val="single"/>
        </w:rPr>
      </w:pPr>
      <w:r>
        <w:rPr>
          <w:rFonts w:hint="eastAsia" w:ascii="宋体" w:hAnsi="宋体" w:cs="宋体"/>
          <w:color w:val="auto"/>
          <w:sz w:val="22"/>
          <w:szCs w:val="22"/>
          <w:u w:val="single"/>
          <w:lang w:eastAsia="zh-CN"/>
        </w:rPr>
        <w:t>（3）</w:t>
      </w:r>
      <w:r>
        <w:rPr>
          <w:rFonts w:hint="eastAsia" w:ascii="宋体" w:hAnsi="宋体" w:cs="宋体"/>
          <w:color w:val="auto"/>
          <w:sz w:val="22"/>
          <w:szCs w:val="22"/>
          <w:u w:val="single"/>
        </w:rPr>
        <w:t>减少噪声、废气污染</w:t>
      </w:r>
    </w:p>
    <w:p w14:paraId="13972B65">
      <w:pPr>
        <w:pStyle w:val="60"/>
        <w:spacing w:line="360" w:lineRule="exact"/>
        <w:ind w:firstLine="440" w:firstLineChars="200"/>
        <w:jc w:val="left"/>
        <w:rPr>
          <w:rFonts w:hint="eastAsia" w:ascii="宋体" w:hAnsi="宋体" w:cs="宋体"/>
          <w:color w:val="auto"/>
          <w:sz w:val="22"/>
          <w:szCs w:val="22"/>
          <w:u w:val="single"/>
        </w:rPr>
      </w:pPr>
      <w:r>
        <w:rPr>
          <w:rFonts w:hint="eastAsia" w:ascii="宋体" w:hAnsi="宋体" w:cs="宋体"/>
          <w:color w:val="auto"/>
          <w:sz w:val="22"/>
          <w:szCs w:val="22"/>
          <w:u w:val="single"/>
        </w:rPr>
        <w:t>1）各种临时设施和场地，如堆料场、加工厂、轧石厂等距居民区不宜小于300 mm，而且应设于居民区主要风向的下风处。</w:t>
      </w:r>
    </w:p>
    <w:p w14:paraId="237E3066">
      <w:pPr>
        <w:pStyle w:val="60"/>
        <w:spacing w:line="360" w:lineRule="exact"/>
        <w:ind w:firstLine="440" w:firstLineChars="200"/>
        <w:jc w:val="left"/>
        <w:rPr>
          <w:rFonts w:hint="eastAsia" w:ascii="宋体" w:hAnsi="宋体" w:cs="宋体"/>
          <w:color w:val="auto"/>
          <w:sz w:val="22"/>
          <w:szCs w:val="22"/>
          <w:u w:val="single"/>
        </w:rPr>
      </w:pPr>
      <w:r>
        <w:rPr>
          <w:rFonts w:hint="eastAsia" w:ascii="宋体" w:hAnsi="宋体" w:cs="宋体"/>
          <w:color w:val="auto"/>
          <w:sz w:val="22"/>
          <w:szCs w:val="22"/>
          <w:u w:val="single"/>
        </w:rPr>
        <w:t>2）使用机械设备的工艺操作，要尽量减少噪声、废气等污染；建筑施工场地的噪声应符合《建筑施工场界噪声限值》</w:t>
      </w:r>
      <w:r>
        <w:rPr>
          <w:rFonts w:hint="eastAsia" w:ascii="宋体" w:hAnsi="宋体" w:cs="宋体"/>
          <w:color w:val="auto"/>
          <w:sz w:val="22"/>
          <w:szCs w:val="22"/>
          <w:u w:val="single"/>
          <w:lang w:eastAsia="zh-CN"/>
        </w:rPr>
        <w:t>（</w:t>
      </w:r>
      <w:r>
        <w:rPr>
          <w:rFonts w:hint="eastAsia" w:ascii="宋体" w:hAnsi="宋体" w:cs="宋体"/>
          <w:color w:val="auto"/>
          <w:sz w:val="22"/>
          <w:szCs w:val="22"/>
          <w:u w:val="single"/>
        </w:rPr>
        <w:t>GB 12523-1990</w:t>
      </w:r>
      <w:r>
        <w:rPr>
          <w:rFonts w:hint="eastAsia" w:ascii="宋体" w:hAnsi="宋体" w:cs="宋体"/>
          <w:color w:val="auto"/>
          <w:sz w:val="22"/>
          <w:szCs w:val="22"/>
          <w:u w:val="single"/>
          <w:lang w:eastAsia="zh-CN"/>
        </w:rPr>
        <w:t>）</w:t>
      </w:r>
      <w:r>
        <w:rPr>
          <w:rFonts w:hint="eastAsia" w:ascii="宋体" w:hAnsi="宋体" w:cs="宋体"/>
          <w:color w:val="auto"/>
          <w:sz w:val="22"/>
          <w:szCs w:val="22"/>
          <w:u w:val="single"/>
        </w:rPr>
        <w:t>的规定，并应遵守当地有关部门对夜间施工的规定。</w:t>
      </w:r>
    </w:p>
    <w:p w14:paraId="576331DA">
      <w:pPr>
        <w:pStyle w:val="60"/>
        <w:spacing w:line="360" w:lineRule="exact"/>
        <w:ind w:firstLine="440" w:firstLineChars="200"/>
        <w:jc w:val="left"/>
        <w:rPr>
          <w:rFonts w:hint="eastAsia" w:ascii="宋体" w:hAnsi="宋体" w:cs="宋体"/>
          <w:color w:val="auto"/>
          <w:sz w:val="22"/>
          <w:szCs w:val="22"/>
          <w:u w:val="single"/>
        </w:rPr>
      </w:pPr>
      <w:r>
        <w:rPr>
          <w:rFonts w:hint="eastAsia" w:ascii="宋体" w:hAnsi="宋体" w:cs="宋体"/>
          <w:color w:val="auto"/>
          <w:sz w:val="22"/>
          <w:szCs w:val="22"/>
          <w:u w:val="single"/>
        </w:rPr>
        <w:t>3</w:t>
      </w:r>
      <w:r>
        <w:rPr>
          <w:rFonts w:hint="eastAsia" w:ascii="宋体" w:hAnsi="宋体" w:cs="宋体"/>
          <w:color w:val="auto"/>
          <w:sz w:val="22"/>
          <w:szCs w:val="22"/>
          <w:u w:val="single"/>
          <w:lang w:eastAsia="zh-CN"/>
        </w:rPr>
        <w:t>）</w:t>
      </w:r>
      <w:r>
        <w:rPr>
          <w:rFonts w:hint="eastAsia" w:ascii="宋体" w:hAnsi="宋体" w:cs="宋体"/>
          <w:color w:val="auto"/>
          <w:sz w:val="22"/>
          <w:szCs w:val="22"/>
          <w:u w:val="single"/>
        </w:rPr>
        <w:t>如果承包商预防措施不力，并已对邻近区域的环境卫生造成了危害，则由此而引起的一切损失及后果，应有承包商负责。</w:t>
      </w:r>
    </w:p>
    <w:p w14:paraId="2BC1A8F1">
      <w:pPr>
        <w:pStyle w:val="60"/>
        <w:spacing w:line="360" w:lineRule="exact"/>
        <w:ind w:firstLine="442" w:firstLineChars="200"/>
        <w:jc w:val="left"/>
        <w:rPr>
          <w:rFonts w:hint="eastAsia" w:ascii="宋体" w:hAnsi="宋体" w:cs="宋体"/>
          <w:b/>
          <w:color w:val="auto"/>
          <w:sz w:val="22"/>
          <w:szCs w:val="22"/>
        </w:rPr>
      </w:pPr>
      <w:r>
        <w:rPr>
          <w:rFonts w:hint="eastAsia" w:ascii="宋体" w:hAnsi="宋体" w:cs="宋体"/>
          <w:b/>
          <w:color w:val="auto"/>
          <w:sz w:val="22"/>
          <w:szCs w:val="22"/>
        </w:rPr>
        <w:t>四、保护绿色植被</w:t>
      </w:r>
    </w:p>
    <w:p w14:paraId="33217CB9">
      <w:pPr>
        <w:pStyle w:val="60"/>
        <w:spacing w:line="360" w:lineRule="exact"/>
        <w:ind w:firstLine="440" w:firstLineChars="200"/>
        <w:jc w:val="left"/>
        <w:rPr>
          <w:rFonts w:hint="eastAsia" w:ascii="宋体" w:hAnsi="宋体" w:cs="宋体"/>
          <w:color w:val="auto"/>
          <w:sz w:val="22"/>
          <w:szCs w:val="22"/>
          <w:u w:val="single"/>
        </w:rPr>
      </w:pPr>
      <w:r>
        <w:rPr>
          <w:rFonts w:hint="eastAsia" w:ascii="宋体" w:hAnsi="宋体" w:cs="宋体"/>
          <w:color w:val="auto"/>
          <w:sz w:val="22"/>
          <w:szCs w:val="22"/>
          <w:u w:val="single"/>
          <w:lang w:eastAsia="zh-CN"/>
        </w:rPr>
        <w:t>（1）</w:t>
      </w:r>
      <w:r>
        <w:rPr>
          <w:rFonts w:hint="eastAsia" w:ascii="宋体" w:hAnsi="宋体" w:cs="宋体"/>
          <w:color w:val="auto"/>
          <w:sz w:val="22"/>
          <w:szCs w:val="22"/>
          <w:u w:val="single"/>
        </w:rPr>
        <w:t>承包商应尽量保护公路用地范围之外的现有绿色植被。若因修建临时工程破坏了现有的绿色植被，应负责在拆除临时工程时予以恢复。</w:t>
      </w:r>
    </w:p>
    <w:p w14:paraId="359D7767">
      <w:pPr>
        <w:pStyle w:val="60"/>
        <w:spacing w:line="360" w:lineRule="exact"/>
        <w:ind w:firstLine="440" w:firstLineChars="200"/>
        <w:jc w:val="left"/>
        <w:rPr>
          <w:rFonts w:hint="eastAsia" w:ascii="宋体" w:hAnsi="宋体" w:cs="宋体"/>
          <w:color w:val="auto"/>
          <w:sz w:val="22"/>
          <w:szCs w:val="22"/>
          <w:u w:val="single"/>
        </w:rPr>
      </w:pPr>
      <w:r>
        <w:rPr>
          <w:rFonts w:hint="eastAsia" w:ascii="宋体" w:hAnsi="宋体" w:cs="宋体"/>
          <w:color w:val="auto"/>
          <w:sz w:val="22"/>
          <w:szCs w:val="22"/>
          <w:u w:val="single"/>
          <w:lang w:eastAsia="zh-CN"/>
        </w:rPr>
        <w:t>（2）</w:t>
      </w:r>
      <w:r>
        <w:rPr>
          <w:rFonts w:hint="eastAsia" w:ascii="宋体" w:hAnsi="宋体" w:cs="宋体"/>
          <w:color w:val="auto"/>
          <w:sz w:val="22"/>
          <w:szCs w:val="22"/>
          <w:u w:val="single"/>
        </w:rPr>
        <w:t>要保护道路两旁的古树、名木和法定保护的树种，即使处在用地范围内，有可能时也要尽量设法保护。</w:t>
      </w:r>
    </w:p>
    <w:p w14:paraId="7BB8F039">
      <w:pPr>
        <w:pStyle w:val="60"/>
        <w:spacing w:line="360" w:lineRule="exact"/>
        <w:ind w:firstLine="440" w:firstLineChars="200"/>
        <w:jc w:val="left"/>
        <w:rPr>
          <w:rFonts w:hint="eastAsia" w:ascii="宋体" w:hAnsi="宋体" w:cs="宋体"/>
          <w:color w:val="auto"/>
          <w:sz w:val="22"/>
          <w:szCs w:val="22"/>
          <w:u w:val="single"/>
        </w:rPr>
      </w:pPr>
      <w:r>
        <w:rPr>
          <w:rFonts w:hint="eastAsia" w:ascii="宋体" w:hAnsi="宋体" w:cs="宋体"/>
          <w:color w:val="auto"/>
          <w:sz w:val="22"/>
          <w:szCs w:val="22"/>
          <w:u w:val="single"/>
          <w:lang w:eastAsia="zh-CN"/>
        </w:rPr>
        <w:t>（3）</w:t>
      </w:r>
      <w:r>
        <w:rPr>
          <w:rFonts w:hint="eastAsia" w:ascii="宋体" w:hAnsi="宋体" w:cs="宋体"/>
          <w:color w:val="auto"/>
          <w:sz w:val="22"/>
          <w:szCs w:val="22"/>
          <w:u w:val="single"/>
        </w:rPr>
        <w:t>施工期间工程破坏植被的面积应严格控制，除了不可避免的工程占地、砍伐以外，不应再发生</w:t>
      </w:r>
      <w:r>
        <w:rPr>
          <w:rFonts w:hint="eastAsia" w:ascii="宋体" w:hAnsi="宋体" w:cs="宋体"/>
          <w:color w:val="auto"/>
          <w:sz w:val="22"/>
          <w:szCs w:val="22"/>
          <w:u w:val="single"/>
          <w:lang w:eastAsia="zh-CN"/>
        </w:rPr>
        <w:t>其他形式的</w:t>
      </w:r>
      <w:r>
        <w:rPr>
          <w:rFonts w:hint="eastAsia" w:ascii="宋体" w:hAnsi="宋体" w:cs="宋体"/>
          <w:color w:val="auto"/>
          <w:sz w:val="22"/>
          <w:szCs w:val="22"/>
          <w:u w:val="single"/>
        </w:rPr>
        <w:t>人为破坏。</w:t>
      </w:r>
    </w:p>
    <w:p w14:paraId="5492B017">
      <w:pPr>
        <w:pStyle w:val="40"/>
        <w:spacing w:line="360" w:lineRule="exact"/>
        <w:ind w:firstLine="440" w:firstLineChars="200"/>
        <w:jc w:val="left"/>
        <w:rPr>
          <w:rFonts w:hint="eastAsia" w:ascii="宋体" w:hAnsi="宋体" w:cs="宋体"/>
          <w:color w:val="auto"/>
          <w:sz w:val="22"/>
          <w:u w:val="single"/>
        </w:rPr>
      </w:pPr>
    </w:p>
    <w:bookmarkEnd w:id="373"/>
    <w:bookmarkEnd w:id="374"/>
    <w:bookmarkEnd w:id="375"/>
    <w:bookmarkEnd w:id="376"/>
    <w:bookmarkEnd w:id="377"/>
    <w:bookmarkEnd w:id="378"/>
    <w:bookmarkEnd w:id="379"/>
    <w:p w14:paraId="2B0DEA7D">
      <w:pPr>
        <w:pStyle w:val="70"/>
        <w:spacing w:before="0" w:after="0" w:line="360" w:lineRule="exact"/>
        <w:ind w:firstLine="442" w:firstLineChars="200"/>
        <w:rPr>
          <w:rFonts w:hint="eastAsia" w:ascii="宋体" w:hAnsi="宋体" w:cs="宋体"/>
          <w:color w:val="auto"/>
          <w:sz w:val="22"/>
          <w:szCs w:val="22"/>
        </w:rPr>
      </w:pPr>
      <w:bookmarkStart w:id="399" w:name="_Toc351203639"/>
      <w:bookmarkStart w:id="400" w:name="_Toc389065288"/>
      <w:bookmarkStart w:id="401" w:name="_Toc12975912"/>
      <w:bookmarkStart w:id="402" w:name="_Toc533432747"/>
      <w:bookmarkStart w:id="403" w:name="_Toc373227722"/>
      <w:bookmarkStart w:id="404" w:name="_Toc395382524"/>
      <w:bookmarkStart w:id="405" w:name="_Toc373478369"/>
      <w:r>
        <w:rPr>
          <w:rFonts w:hint="eastAsia" w:ascii="宋体" w:hAnsi="宋体" w:cs="宋体"/>
          <w:color w:val="auto"/>
          <w:sz w:val="22"/>
          <w:szCs w:val="22"/>
        </w:rPr>
        <w:t>7. 工期和进度</w:t>
      </w:r>
      <w:bookmarkEnd w:id="399"/>
      <w:bookmarkEnd w:id="400"/>
      <w:bookmarkEnd w:id="401"/>
      <w:bookmarkEnd w:id="402"/>
      <w:bookmarkEnd w:id="403"/>
      <w:bookmarkEnd w:id="404"/>
      <w:bookmarkEnd w:id="405"/>
    </w:p>
    <w:p w14:paraId="69850ABE">
      <w:pPr>
        <w:pStyle w:val="39"/>
        <w:spacing w:line="360" w:lineRule="exact"/>
        <w:ind w:firstLine="442" w:firstLineChars="200"/>
        <w:rPr>
          <w:rFonts w:hint="eastAsia" w:ascii="宋体" w:hAnsi="宋体" w:cs="宋体"/>
          <w:color w:val="auto"/>
          <w:sz w:val="22"/>
          <w:szCs w:val="22"/>
        </w:rPr>
      </w:pPr>
      <w:bookmarkStart w:id="406" w:name="_Toc533432748"/>
      <w:bookmarkStart w:id="407" w:name="_Toc389065289"/>
      <w:bookmarkStart w:id="408" w:name="_Toc373227723"/>
      <w:bookmarkStart w:id="409" w:name="_Toc12975913"/>
      <w:bookmarkStart w:id="410" w:name="_Toc373478370"/>
      <w:bookmarkStart w:id="411" w:name="_Toc395382525"/>
      <w:r>
        <w:rPr>
          <w:rFonts w:hint="eastAsia" w:ascii="宋体" w:hAnsi="宋体" w:cs="宋体"/>
          <w:color w:val="auto"/>
          <w:sz w:val="22"/>
          <w:szCs w:val="22"/>
        </w:rPr>
        <w:t>7.1 施工组织设计</w:t>
      </w:r>
      <w:bookmarkEnd w:id="406"/>
      <w:bookmarkEnd w:id="407"/>
      <w:bookmarkEnd w:id="408"/>
      <w:bookmarkEnd w:id="409"/>
      <w:bookmarkEnd w:id="410"/>
      <w:bookmarkEnd w:id="411"/>
    </w:p>
    <w:p w14:paraId="0AE7A505">
      <w:pPr>
        <w:pStyle w:val="60"/>
        <w:spacing w:line="360" w:lineRule="exact"/>
        <w:ind w:firstLine="440" w:firstLineChars="200"/>
        <w:rPr>
          <w:rFonts w:hint="eastAsia" w:ascii="宋体" w:hAnsi="宋体" w:cs="宋体"/>
          <w:color w:val="auto"/>
          <w:sz w:val="22"/>
          <w:szCs w:val="22"/>
          <w:u w:val="single"/>
        </w:rPr>
      </w:pPr>
      <w:r>
        <w:rPr>
          <w:rFonts w:hint="eastAsia" w:ascii="宋体" w:hAnsi="宋体" w:cs="宋体"/>
          <w:color w:val="auto"/>
          <w:sz w:val="22"/>
          <w:szCs w:val="22"/>
        </w:rPr>
        <w:t>7.1.1 合</w:t>
      </w:r>
      <w:r>
        <w:rPr>
          <w:rFonts w:hint="eastAsia" w:ascii="宋体" w:hAnsi="宋体" w:cs="宋体"/>
          <w:color w:val="auto"/>
          <w:kern w:val="0"/>
          <w:sz w:val="22"/>
          <w:szCs w:val="22"/>
        </w:rPr>
        <w:t>同当事人约定的施工组织设计应包括的其他内容：</w:t>
      </w:r>
      <w:r>
        <w:rPr>
          <w:rFonts w:hint="eastAsia" w:ascii="宋体" w:hAnsi="宋体" w:cs="宋体"/>
          <w:color w:val="auto"/>
          <w:sz w:val="22"/>
          <w:szCs w:val="22"/>
          <w:u w:val="single"/>
        </w:rPr>
        <w:t xml:space="preserve">  按磋商文件约定，磋商文件无约定的按通用合同条款或双方另行约定 。</w:t>
      </w:r>
      <w:r>
        <w:rPr>
          <w:rFonts w:hint="eastAsia" w:ascii="宋体" w:hAnsi="宋体" w:cs="宋体"/>
          <w:b/>
          <w:bCs/>
          <w:color w:val="auto"/>
          <w:sz w:val="22"/>
          <w:szCs w:val="22"/>
          <w:u w:val="single"/>
        </w:rPr>
        <w:t>如实际施工时发现承包人提供的施工组织设计方案存在缺陷，发包人可要求其对方案进行完善、修改，承包人必须无条件执行，直到发包人、监理人批准通过，承包人不能以施工组织设计方案调整为由要求调整合同单价子目单价或总价子目合价，也不能以此为由提出任何变更或索赔。发包人、监理人认为有必要，承包人除完善施工组织设计以外，还需编制临时工程或永久性工程的专项方案。但发包人及监理人的任何同意并不减轻或免除承包人的任何责任</w:t>
      </w:r>
      <w:r>
        <w:rPr>
          <w:rFonts w:hint="eastAsia" w:ascii="宋体" w:hAnsi="宋体" w:cs="宋体"/>
          <w:color w:val="auto"/>
          <w:sz w:val="22"/>
          <w:szCs w:val="22"/>
          <w:u w:val="single"/>
        </w:rPr>
        <w:t xml:space="preserve">   </w:t>
      </w:r>
      <w:r>
        <w:rPr>
          <w:rFonts w:hint="eastAsia" w:ascii="宋体" w:hAnsi="宋体" w:cs="宋体"/>
          <w:color w:val="auto"/>
          <w:sz w:val="22"/>
          <w:szCs w:val="22"/>
        </w:rPr>
        <w:t>。</w:t>
      </w:r>
    </w:p>
    <w:p w14:paraId="108AE6C7">
      <w:pPr>
        <w:pStyle w:val="40"/>
        <w:autoSpaceDE w:val="0"/>
        <w:autoSpaceDN w:val="0"/>
        <w:adjustRightInd w:val="0"/>
        <w:spacing w:line="360" w:lineRule="exact"/>
        <w:ind w:firstLine="440" w:firstLineChars="200"/>
        <w:jc w:val="left"/>
        <w:rPr>
          <w:rFonts w:hint="eastAsia" w:ascii="宋体" w:hAnsi="宋体" w:cs="宋体"/>
          <w:color w:val="auto"/>
          <w:kern w:val="0"/>
          <w:sz w:val="22"/>
        </w:rPr>
      </w:pPr>
      <w:r>
        <w:rPr>
          <w:rFonts w:hint="eastAsia" w:ascii="宋体" w:hAnsi="宋体" w:cs="宋体"/>
          <w:color w:val="auto"/>
          <w:sz w:val="22"/>
        </w:rPr>
        <w:t xml:space="preserve">7.1.2 </w:t>
      </w:r>
      <w:r>
        <w:rPr>
          <w:rFonts w:hint="eastAsia" w:ascii="宋体" w:hAnsi="宋体" w:cs="宋体"/>
          <w:color w:val="auto"/>
          <w:kern w:val="0"/>
          <w:sz w:val="22"/>
        </w:rPr>
        <w:t>施工组织设计的提交和修改</w:t>
      </w:r>
    </w:p>
    <w:p w14:paraId="4F06245A">
      <w:pPr>
        <w:pStyle w:val="40"/>
        <w:autoSpaceDE w:val="0"/>
        <w:autoSpaceDN w:val="0"/>
        <w:adjustRightInd w:val="0"/>
        <w:spacing w:line="360" w:lineRule="exact"/>
        <w:ind w:firstLine="440" w:firstLineChars="200"/>
        <w:jc w:val="left"/>
        <w:rPr>
          <w:rFonts w:hint="eastAsia" w:ascii="宋体" w:hAnsi="宋体" w:cs="宋体"/>
          <w:color w:val="auto"/>
          <w:sz w:val="22"/>
          <w:u w:val="single"/>
        </w:rPr>
      </w:pPr>
      <w:r>
        <w:rPr>
          <w:rFonts w:hint="eastAsia" w:ascii="宋体" w:hAnsi="宋体" w:cs="宋体"/>
          <w:color w:val="auto"/>
          <w:kern w:val="0"/>
          <w:sz w:val="22"/>
        </w:rPr>
        <w:t>承包人提交详细施工组织设计的期限的约定：</w:t>
      </w:r>
      <w:r>
        <w:rPr>
          <w:rFonts w:hint="eastAsia" w:ascii="宋体" w:hAnsi="宋体" w:cs="宋体"/>
          <w:color w:val="auto"/>
          <w:sz w:val="22"/>
          <w:u w:val="single"/>
        </w:rPr>
        <w:t>开工前7天</w:t>
      </w:r>
      <w:r>
        <w:rPr>
          <w:rFonts w:hint="eastAsia" w:ascii="宋体" w:hAnsi="宋体" w:cs="宋体"/>
          <w:color w:val="auto"/>
          <w:sz w:val="22"/>
        </w:rPr>
        <w:t>。</w:t>
      </w:r>
    </w:p>
    <w:p w14:paraId="1170D5B8">
      <w:pPr>
        <w:pStyle w:val="40"/>
        <w:spacing w:line="360" w:lineRule="exact"/>
        <w:ind w:firstLine="440" w:firstLineChars="200"/>
        <w:jc w:val="left"/>
        <w:rPr>
          <w:rFonts w:hint="eastAsia" w:ascii="宋体" w:hAnsi="宋体" w:cs="宋体"/>
          <w:color w:val="auto"/>
          <w:sz w:val="22"/>
        </w:rPr>
      </w:pPr>
      <w:r>
        <w:rPr>
          <w:rFonts w:hint="eastAsia" w:ascii="宋体" w:hAnsi="宋体" w:cs="宋体"/>
          <w:color w:val="auto"/>
          <w:sz w:val="22"/>
        </w:rPr>
        <w:t>发包人和监理人在收到详细的施工组织设计后确认或提出修改意见的期限：</w:t>
      </w:r>
      <w:r>
        <w:rPr>
          <w:rFonts w:hint="eastAsia" w:ascii="宋体" w:hAnsi="宋体" w:cs="宋体"/>
          <w:color w:val="auto"/>
          <w:sz w:val="22"/>
          <w:u w:val="single"/>
        </w:rPr>
        <w:t>收到后5天内</w:t>
      </w:r>
      <w:r>
        <w:rPr>
          <w:rFonts w:hint="eastAsia" w:ascii="宋体" w:hAnsi="宋体" w:cs="宋体"/>
          <w:color w:val="auto"/>
          <w:sz w:val="22"/>
        </w:rPr>
        <w:t>。</w:t>
      </w:r>
    </w:p>
    <w:p w14:paraId="3AE0778A">
      <w:pPr>
        <w:pStyle w:val="60"/>
        <w:spacing w:line="360" w:lineRule="exact"/>
        <w:ind w:firstLine="440" w:firstLineChars="200"/>
        <w:jc w:val="left"/>
        <w:rPr>
          <w:rFonts w:hint="eastAsia" w:ascii="宋体" w:hAnsi="宋体" w:cs="宋体"/>
          <w:color w:val="auto"/>
          <w:sz w:val="22"/>
          <w:szCs w:val="22"/>
        </w:rPr>
      </w:pPr>
      <w:r>
        <w:rPr>
          <w:rFonts w:hint="eastAsia" w:ascii="宋体" w:hAnsi="宋体" w:cs="宋体"/>
          <w:color w:val="auto"/>
          <w:sz w:val="22"/>
          <w:szCs w:val="22"/>
        </w:rPr>
        <w:t>（1）承包人应在合同生效后14天内（但至迟不得晚于开工日期前7天），承包人应编制详细的施工进度计划、施工组织设计和施工方案说明以及详细的分阶段或分项进度计划报送监理人和发包人审查批准，该施工进度计划须涵盖整个工程施工各阶段的详细施工计划安排（包括主要材料采购及人员进场计划）。该详细施工进度计划应采用P3E/C或Project2000以上版本软件编制。监理人和发包人的批准或回复意见，不解除承包人的任何责任。其中，施工组织设计不应对磋商文件的施工组织设计做实质性改变，只能是对其进一步细化。同时，在施工过程中，承包人应按发包人的要求提交发包人认为有必要进一步细化的方案和操作规程的文件。施工组织设计应当说明相应的施工方案、流程、人员组织、技术、设备力量、技术措施、质量保证措施、进度控制措施、安全生产的技术组织措施，经发包人审核批准后执行。施工组织设计中应有明确的施工组织机构图，应建立以其项目经理为核心的进度控制体系，并明确落实包括项目经理、技术负责人、各专业工程师、质检员、安全员在内的各具体负责人员。组织机构中必须设置进度控制部门并配置具有相应资历的人员；并且项目经理、质检员、安全员必须是专职人员，不得兼职。</w:t>
      </w:r>
    </w:p>
    <w:p w14:paraId="24560B6C">
      <w:pPr>
        <w:pStyle w:val="60"/>
        <w:spacing w:line="360" w:lineRule="exact"/>
        <w:ind w:firstLine="440" w:firstLineChars="200"/>
        <w:rPr>
          <w:rFonts w:hint="eastAsia" w:ascii="宋体" w:hAnsi="宋体" w:cs="宋体"/>
          <w:color w:val="auto"/>
          <w:sz w:val="22"/>
          <w:szCs w:val="22"/>
        </w:rPr>
      </w:pPr>
      <w:r>
        <w:rPr>
          <w:rFonts w:hint="eastAsia" w:ascii="宋体" w:hAnsi="宋体" w:cs="宋体"/>
          <w:color w:val="auto"/>
          <w:sz w:val="22"/>
          <w:szCs w:val="22"/>
        </w:rPr>
        <w:t>（2）承包人提供的劳力和施工机械应不低于磋商文件或经批准的施工组织设计中承诺的标准</w:t>
      </w:r>
      <w:r>
        <w:rPr>
          <w:rFonts w:hint="eastAsia" w:ascii="宋体" w:hAnsi="宋体" w:cs="宋体"/>
          <w:color w:val="auto"/>
          <w:sz w:val="22"/>
          <w:szCs w:val="22"/>
          <w:lang w:eastAsia="zh-CN"/>
        </w:rPr>
        <w:t>，</w:t>
      </w:r>
      <w:r>
        <w:rPr>
          <w:rFonts w:hint="eastAsia" w:ascii="宋体" w:hAnsi="宋体" w:cs="宋体"/>
          <w:color w:val="auto"/>
          <w:sz w:val="22"/>
          <w:szCs w:val="22"/>
        </w:rPr>
        <w:t>以实现工程进度的需要。承包人应按发包人代表要求的格式和时间填写劳力和施工机械报表并呈送，该报表详细说明承包人及其分包人在各个时期雇用在现场的各类劳力数量、管理</w:t>
      </w:r>
      <w:r>
        <w:rPr>
          <w:rFonts w:hint="eastAsia" w:ascii="宋体" w:hAnsi="宋体" w:cs="宋体"/>
          <w:color w:val="auto"/>
          <w:sz w:val="22"/>
          <w:szCs w:val="22"/>
          <w:lang w:val="en-US" w:eastAsia="zh-CN"/>
        </w:rPr>
        <w:t>人员</w:t>
      </w:r>
      <w:r>
        <w:rPr>
          <w:rFonts w:hint="eastAsia" w:ascii="宋体" w:hAnsi="宋体" w:cs="宋体"/>
          <w:color w:val="auto"/>
          <w:sz w:val="22"/>
          <w:szCs w:val="22"/>
        </w:rPr>
        <w:t>姓名、以及施工机械，包括但不限于名称及识别号码，这些号码应在施工机械的明显位置上，并指示出它是自备的还是租用的。对于承包人投入本工程的施工机械，在发包人要求时，承包人应向发包人提供该施工机械的所有权或使用权归属于承包人的证明。对于承包人投入本工程的</w:t>
      </w:r>
      <w:r>
        <w:rPr>
          <w:rFonts w:hint="eastAsia" w:ascii="宋体" w:hAnsi="宋体" w:cs="宋体"/>
          <w:color w:val="auto"/>
          <w:sz w:val="22"/>
          <w:szCs w:val="22"/>
          <w:lang w:val="en-US" w:eastAsia="zh-CN"/>
        </w:rPr>
        <w:t>劳动力</w:t>
      </w:r>
      <w:r>
        <w:rPr>
          <w:rFonts w:hint="eastAsia" w:ascii="宋体" w:hAnsi="宋体" w:cs="宋体"/>
          <w:color w:val="auto"/>
          <w:sz w:val="22"/>
          <w:szCs w:val="22"/>
        </w:rPr>
        <w:t>，在发包人要求时，承包人应向发包人提供雇佣证明，其中：承包人自有雇员：应提供劳动合同（或聘用合同）或该人员在承包人单位半年以上社保缴费证明；劳务分包人的雇员：应提供劳务分包合同；劳务分包人的雇员的人身意外伤害保险投保证明。承包人未按要求提供前述机械和人员的真实有效的证明文件的，视为承包人未足额投入劳力和施工机械，发包人有权参照本合同中承包人未能按约定足额投入劳力和施工机械的条款处理。</w:t>
      </w:r>
    </w:p>
    <w:p w14:paraId="28387C76">
      <w:pPr>
        <w:pStyle w:val="39"/>
        <w:spacing w:line="360" w:lineRule="exact"/>
        <w:ind w:firstLine="442" w:firstLineChars="200"/>
        <w:rPr>
          <w:rFonts w:hint="eastAsia" w:ascii="宋体" w:hAnsi="宋体" w:cs="宋体"/>
          <w:color w:val="auto"/>
          <w:sz w:val="22"/>
          <w:szCs w:val="22"/>
        </w:rPr>
      </w:pPr>
      <w:bookmarkStart w:id="412" w:name="_Toc389065290"/>
      <w:bookmarkStart w:id="413" w:name="_Toc373478371"/>
      <w:bookmarkStart w:id="414" w:name="_Toc373227724"/>
      <w:bookmarkStart w:id="415" w:name="_Toc12975914"/>
      <w:bookmarkStart w:id="416" w:name="_Toc533432749"/>
      <w:bookmarkStart w:id="417" w:name="_Toc395382526"/>
      <w:r>
        <w:rPr>
          <w:rFonts w:hint="eastAsia" w:ascii="宋体" w:hAnsi="宋体" w:cs="宋体"/>
          <w:color w:val="auto"/>
          <w:sz w:val="22"/>
          <w:szCs w:val="22"/>
        </w:rPr>
        <w:t>7</w:t>
      </w:r>
      <w:bookmarkStart w:id="418" w:name="_Toc297216173"/>
      <w:bookmarkStart w:id="419" w:name="_Toc312677479"/>
      <w:bookmarkStart w:id="420" w:name="_Toc312678005"/>
      <w:bookmarkStart w:id="421" w:name="_Toc304295541"/>
      <w:bookmarkStart w:id="422" w:name="_Toc300934966"/>
      <w:bookmarkStart w:id="423" w:name="_Toc303539123"/>
      <w:bookmarkStart w:id="424" w:name="_Toc297123514"/>
      <w:r>
        <w:rPr>
          <w:rFonts w:hint="eastAsia" w:ascii="宋体" w:hAnsi="宋体" w:cs="宋体"/>
          <w:color w:val="auto"/>
          <w:sz w:val="22"/>
          <w:szCs w:val="22"/>
        </w:rPr>
        <w:t>.2 施工进度计划</w:t>
      </w:r>
      <w:bookmarkEnd w:id="412"/>
      <w:bookmarkEnd w:id="413"/>
      <w:bookmarkEnd w:id="414"/>
      <w:bookmarkEnd w:id="415"/>
      <w:bookmarkEnd w:id="416"/>
      <w:bookmarkEnd w:id="417"/>
    </w:p>
    <w:p w14:paraId="12DF8E59">
      <w:pPr>
        <w:pStyle w:val="40"/>
        <w:spacing w:line="360" w:lineRule="exact"/>
        <w:ind w:firstLine="440" w:firstLineChars="200"/>
        <w:jc w:val="left"/>
        <w:rPr>
          <w:rFonts w:hint="eastAsia" w:ascii="宋体" w:hAnsi="宋体" w:cs="宋体"/>
          <w:color w:val="auto"/>
          <w:sz w:val="22"/>
        </w:rPr>
      </w:pPr>
      <w:r>
        <w:rPr>
          <w:rFonts w:hint="eastAsia" w:ascii="宋体" w:hAnsi="宋体" w:cs="宋体"/>
          <w:color w:val="auto"/>
          <w:sz w:val="22"/>
        </w:rPr>
        <w:t>7.2.2 施工进度计划的修订</w:t>
      </w:r>
    </w:p>
    <w:p w14:paraId="663AD69C">
      <w:pPr>
        <w:pStyle w:val="40"/>
        <w:spacing w:line="360" w:lineRule="exact"/>
        <w:ind w:firstLine="440" w:firstLineChars="200"/>
        <w:jc w:val="left"/>
        <w:rPr>
          <w:rFonts w:hint="eastAsia" w:ascii="宋体" w:hAnsi="宋体" w:cs="宋体"/>
          <w:color w:val="auto"/>
          <w:sz w:val="22"/>
        </w:rPr>
      </w:pPr>
      <w:r>
        <w:rPr>
          <w:rFonts w:hint="eastAsia" w:ascii="宋体" w:hAnsi="宋体" w:cs="宋体"/>
          <w:color w:val="auto"/>
          <w:sz w:val="22"/>
        </w:rPr>
        <w:t>发包人和监理人在收到修订的施工进度计划后确认或提出修改意见的期限：</w:t>
      </w:r>
      <w:r>
        <w:rPr>
          <w:rFonts w:hint="eastAsia" w:ascii="宋体" w:hAnsi="宋体" w:cs="宋体"/>
          <w:color w:val="auto"/>
          <w:sz w:val="22"/>
          <w:u w:val="single"/>
        </w:rPr>
        <w:t>收到后5天内</w:t>
      </w:r>
      <w:r>
        <w:rPr>
          <w:rFonts w:hint="eastAsia" w:ascii="宋体" w:hAnsi="宋体" w:cs="宋体"/>
          <w:color w:val="auto"/>
          <w:sz w:val="22"/>
        </w:rPr>
        <w:t>。</w:t>
      </w:r>
    </w:p>
    <w:p w14:paraId="5EDCF539">
      <w:pPr>
        <w:pStyle w:val="39"/>
        <w:spacing w:line="360" w:lineRule="exact"/>
        <w:ind w:firstLine="442" w:firstLineChars="200"/>
        <w:rPr>
          <w:rFonts w:hint="eastAsia" w:ascii="宋体" w:hAnsi="宋体" w:cs="宋体"/>
          <w:color w:val="auto"/>
          <w:sz w:val="22"/>
          <w:szCs w:val="22"/>
        </w:rPr>
      </w:pPr>
      <w:bookmarkStart w:id="425" w:name="_Toc395382527"/>
      <w:bookmarkStart w:id="426" w:name="_Toc533432750"/>
      <w:bookmarkStart w:id="427" w:name="_Toc12975915"/>
      <w:bookmarkStart w:id="428" w:name="_Toc389065291"/>
      <w:bookmarkStart w:id="429" w:name="_Toc373227725"/>
      <w:bookmarkStart w:id="430" w:name="_Toc373478372"/>
      <w:r>
        <w:rPr>
          <w:rFonts w:hint="eastAsia" w:ascii="宋体" w:hAnsi="宋体" w:cs="宋体"/>
          <w:color w:val="auto"/>
          <w:sz w:val="22"/>
          <w:szCs w:val="22"/>
        </w:rPr>
        <w:t>7.3 开工</w:t>
      </w:r>
      <w:bookmarkEnd w:id="425"/>
      <w:bookmarkEnd w:id="426"/>
      <w:bookmarkEnd w:id="427"/>
      <w:bookmarkEnd w:id="428"/>
      <w:bookmarkEnd w:id="429"/>
      <w:bookmarkEnd w:id="430"/>
    </w:p>
    <w:p w14:paraId="157779C4">
      <w:pPr>
        <w:pStyle w:val="40"/>
        <w:spacing w:line="360" w:lineRule="exact"/>
        <w:ind w:firstLine="440" w:firstLineChars="200"/>
        <w:jc w:val="left"/>
        <w:rPr>
          <w:rFonts w:hint="eastAsia" w:ascii="宋体" w:hAnsi="宋体" w:cs="宋体"/>
          <w:color w:val="auto"/>
          <w:sz w:val="22"/>
        </w:rPr>
      </w:pPr>
      <w:r>
        <w:rPr>
          <w:rFonts w:hint="eastAsia" w:ascii="宋体" w:hAnsi="宋体" w:cs="宋体"/>
          <w:color w:val="auto"/>
          <w:sz w:val="22"/>
        </w:rPr>
        <w:t>7.3.1 开工准备</w:t>
      </w:r>
    </w:p>
    <w:p w14:paraId="608AE206">
      <w:pPr>
        <w:pStyle w:val="40"/>
        <w:spacing w:line="360" w:lineRule="exact"/>
        <w:ind w:firstLine="440" w:firstLineChars="200"/>
        <w:jc w:val="left"/>
        <w:rPr>
          <w:rFonts w:hint="eastAsia" w:ascii="宋体" w:hAnsi="宋体" w:cs="宋体"/>
          <w:color w:val="auto"/>
          <w:sz w:val="22"/>
          <w:u w:val="single"/>
        </w:rPr>
      </w:pPr>
      <w:r>
        <w:rPr>
          <w:rFonts w:hint="eastAsia" w:ascii="宋体" w:hAnsi="宋体" w:cs="宋体"/>
          <w:color w:val="auto"/>
          <w:sz w:val="22"/>
        </w:rPr>
        <w:t>关于承包人提交</w:t>
      </w:r>
      <w:r>
        <w:rPr>
          <w:rFonts w:hint="eastAsia" w:ascii="宋体" w:hAnsi="宋体" w:cs="宋体"/>
          <w:color w:val="auto"/>
          <w:kern w:val="0"/>
          <w:sz w:val="22"/>
        </w:rPr>
        <w:t>工程开工报审表的期限：</w:t>
      </w:r>
      <w:r>
        <w:rPr>
          <w:rFonts w:hint="eastAsia" w:ascii="宋体" w:hAnsi="宋体" w:cs="宋体"/>
          <w:color w:val="auto"/>
          <w:sz w:val="22"/>
          <w:u w:val="single"/>
        </w:rPr>
        <w:t>开工前7天</w:t>
      </w:r>
      <w:r>
        <w:rPr>
          <w:rFonts w:hint="eastAsia" w:ascii="宋体" w:hAnsi="宋体" w:cs="宋体"/>
          <w:color w:val="auto"/>
          <w:sz w:val="22"/>
        </w:rPr>
        <w:t>。</w:t>
      </w:r>
    </w:p>
    <w:p w14:paraId="0511D822">
      <w:pPr>
        <w:pStyle w:val="40"/>
        <w:spacing w:line="360" w:lineRule="exact"/>
        <w:ind w:firstLine="440" w:firstLineChars="200"/>
        <w:jc w:val="left"/>
        <w:rPr>
          <w:rFonts w:hint="eastAsia" w:ascii="宋体" w:hAnsi="宋体" w:cs="宋体"/>
          <w:color w:val="auto"/>
          <w:sz w:val="22"/>
          <w:u w:val="single"/>
        </w:rPr>
      </w:pPr>
      <w:r>
        <w:rPr>
          <w:rFonts w:hint="eastAsia" w:ascii="宋体" w:hAnsi="宋体" w:cs="宋体"/>
          <w:color w:val="auto"/>
          <w:sz w:val="22"/>
        </w:rPr>
        <w:t>关于发包人应完成的其他开工准备工作及期限：</w:t>
      </w:r>
      <w:r>
        <w:rPr>
          <w:rFonts w:hint="eastAsia" w:ascii="宋体" w:hAnsi="宋体" w:cs="宋体"/>
          <w:color w:val="auto"/>
          <w:sz w:val="22"/>
          <w:u w:val="single"/>
        </w:rPr>
        <w:t>开工前7天</w:t>
      </w:r>
      <w:r>
        <w:rPr>
          <w:rFonts w:hint="eastAsia" w:ascii="宋体" w:hAnsi="宋体" w:cs="宋体"/>
          <w:color w:val="auto"/>
          <w:sz w:val="22"/>
        </w:rPr>
        <w:t>。</w:t>
      </w:r>
    </w:p>
    <w:p w14:paraId="2592FEBB">
      <w:pPr>
        <w:pStyle w:val="40"/>
        <w:spacing w:line="360" w:lineRule="exact"/>
        <w:ind w:firstLine="440" w:firstLineChars="200"/>
        <w:jc w:val="left"/>
        <w:rPr>
          <w:rFonts w:hint="eastAsia" w:ascii="宋体" w:hAnsi="宋体" w:cs="宋体"/>
          <w:color w:val="auto"/>
          <w:sz w:val="22"/>
          <w:u w:val="single"/>
        </w:rPr>
      </w:pPr>
      <w:r>
        <w:rPr>
          <w:rFonts w:hint="eastAsia" w:ascii="宋体" w:hAnsi="宋体" w:cs="宋体"/>
          <w:color w:val="auto"/>
          <w:sz w:val="22"/>
        </w:rPr>
        <w:t>关于承包人应完成的其他开工准备工作及期限：</w:t>
      </w:r>
      <w:r>
        <w:rPr>
          <w:rFonts w:hint="eastAsia" w:ascii="宋体" w:hAnsi="宋体" w:cs="宋体"/>
          <w:color w:val="auto"/>
          <w:sz w:val="22"/>
          <w:u w:val="single"/>
        </w:rPr>
        <w:t>开工前3天</w:t>
      </w:r>
      <w:r>
        <w:rPr>
          <w:rFonts w:hint="eastAsia" w:ascii="宋体" w:hAnsi="宋体" w:cs="宋体"/>
          <w:color w:val="auto"/>
          <w:sz w:val="22"/>
        </w:rPr>
        <w:t>。</w:t>
      </w:r>
    </w:p>
    <w:p w14:paraId="51D9AD6D">
      <w:pPr>
        <w:pStyle w:val="40"/>
        <w:spacing w:line="360" w:lineRule="exact"/>
        <w:ind w:firstLine="440" w:firstLineChars="200"/>
        <w:jc w:val="left"/>
        <w:rPr>
          <w:rFonts w:hint="eastAsia" w:ascii="宋体" w:hAnsi="宋体" w:cs="宋体"/>
          <w:color w:val="auto"/>
          <w:sz w:val="22"/>
        </w:rPr>
      </w:pPr>
      <w:r>
        <w:rPr>
          <w:rFonts w:hint="eastAsia" w:ascii="宋体" w:hAnsi="宋体" w:cs="宋体"/>
          <w:color w:val="auto"/>
          <w:sz w:val="22"/>
        </w:rPr>
        <w:t>7.3.2 开工通知</w:t>
      </w:r>
    </w:p>
    <w:p w14:paraId="3F355D45">
      <w:pPr>
        <w:pStyle w:val="40"/>
        <w:spacing w:line="360" w:lineRule="exact"/>
        <w:ind w:firstLine="440" w:firstLineChars="200"/>
        <w:jc w:val="left"/>
        <w:rPr>
          <w:rFonts w:hint="eastAsia" w:ascii="宋体" w:hAnsi="宋体" w:cs="宋体"/>
          <w:color w:val="auto"/>
          <w:sz w:val="22"/>
        </w:rPr>
      </w:pPr>
      <w:r>
        <w:rPr>
          <w:rFonts w:hint="eastAsia" w:ascii="宋体" w:hAnsi="宋体" w:cs="宋体"/>
          <w:color w:val="auto"/>
          <w:sz w:val="22"/>
        </w:rPr>
        <w:t>因发包人原因造成监理人未能在计划开工日期之日起</w:t>
      </w:r>
      <w:r>
        <w:rPr>
          <w:rFonts w:hint="eastAsia" w:ascii="宋体" w:hAnsi="宋体" w:cs="宋体"/>
          <w:color w:val="auto"/>
          <w:sz w:val="22"/>
          <w:u w:val="single"/>
        </w:rPr>
        <w:t xml:space="preserve"> 90 </w:t>
      </w:r>
      <w:r>
        <w:rPr>
          <w:rFonts w:hint="eastAsia" w:ascii="宋体" w:hAnsi="宋体" w:cs="宋体"/>
          <w:color w:val="auto"/>
          <w:sz w:val="22"/>
        </w:rPr>
        <w:t>天内发出开工通知的，承包人有权提出价格调整要求，或者解除合同。</w:t>
      </w:r>
    </w:p>
    <w:bookmarkEnd w:id="418"/>
    <w:bookmarkEnd w:id="419"/>
    <w:bookmarkEnd w:id="420"/>
    <w:bookmarkEnd w:id="421"/>
    <w:bookmarkEnd w:id="422"/>
    <w:bookmarkEnd w:id="423"/>
    <w:bookmarkEnd w:id="424"/>
    <w:p w14:paraId="4982787A">
      <w:pPr>
        <w:pStyle w:val="39"/>
        <w:spacing w:line="360" w:lineRule="exact"/>
        <w:ind w:firstLine="442" w:firstLineChars="200"/>
        <w:rPr>
          <w:rFonts w:hint="eastAsia" w:ascii="宋体" w:hAnsi="宋体" w:cs="宋体"/>
          <w:color w:val="auto"/>
          <w:sz w:val="22"/>
          <w:szCs w:val="22"/>
        </w:rPr>
      </w:pPr>
      <w:bookmarkStart w:id="431" w:name="_Toc373227726"/>
      <w:bookmarkStart w:id="432" w:name="_Toc395382528"/>
      <w:bookmarkStart w:id="433" w:name="_Toc12975916"/>
      <w:bookmarkStart w:id="434" w:name="_Toc533432751"/>
      <w:bookmarkStart w:id="435" w:name="_Toc389065292"/>
      <w:bookmarkStart w:id="436" w:name="_Toc373478373"/>
      <w:r>
        <w:rPr>
          <w:rFonts w:hint="eastAsia" w:ascii="宋体" w:hAnsi="宋体" w:cs="宋体"/>
          <w:color w:val="auto"/>
          <w:sz w:val="22"/>
          <w:szCs w:val="22"/>
        </w:rPr>
        <w:t>7.4 测量放线</w:t>
      </w:r>
      <w:bookmarkEnd w:id="431"/>
      <w:bookmarkEnd w:id="432"/>
      <w:bookmarkEnd w:id="433"/>
      <w:bookmarkEnd w:id="434"/>
      <w:bookmarkEnd w:id="435"/>
      <w:bookmarkEnd w:id="436"/>
    </w:p>
    <w:p w14:paraId="6EFF42A2">
      <w:pPr>
        <w:pStyle w:val="40"/>
        <w:spacing w:line="360" w:lineRule="exact"/>
        <w:ind w:firstLine="440" w:firstLineChars="200"/>
        <w:jc w:val="left"/>
        <w:rPr>
          <w:rFonts w:hint="eastAsia" w:ascii="宋体" w:hAnsi="宋体" w:cs="宋体"/>
          <w:color w:val="auto"/>
          <w:sz w:val="22"/>
          <w:szCs w:val="22"/>
          <w:u w:val="single"/>
        </w:rPr>
      </w:pPr>
      <w:r>
        <w:rPr>
          <w:rFonts w:hint="eastAsia" w:ascii="宋体" w:hAnsi="宋体" w:cs="宋体"/>
          <w:color w:val="auto"/>
          <w:sz w:val="22"/>
        </w:rPr>
        <w:t>7.4.1发包人通过监理人向承包人提供测量基准点、基准线和水准点及其书面资料的期限：</w:t>
      </w:r>
      <w:r>
        <w:rPr>
          <w:rFonts w:hint="eastAsia" w:ascii="宋体" w:hAnsi="宋体" w:cs="宋体"/>
          <w:color w:val="auto"/>
          <w:sz w:val="22"/>
          <w:szCs w:val="22"/>
          <w:u w:val="single"/>
        </w:rPr>
        <w:t>计划开工日期之日起7天内提供测量基准点和水准点，测量基准点和水准点距离本项目最近红线距离小于2km。如承包人需发包人增加测量基准点和水准点时，每增加一个点需向发包人支付1万元</w:t>
      </w:r>
      <w:r>
        <w:rPr>
          <w:rFonts w:hint="eastAsia" w:ascii="宋体" w:hAnsi="宋体" w:cs="宋体"/>
          <w:color w:val="auto"/>
          <w:sz w:val="22"/>
          <w:szCs w:val="22"/>
        </w:rPr>
        <w:t>。</w:t>
      </w:r>
    </w:p>
    <w:p w14:paraId="166C9534">
      <w:pPr>
        <w:pStyle w:val="39"/>
        <w:spacing w:line="360" w:lineRule="exact"/>
        <w:ind w:firstLine="442" w:firstLineChars="200"/>
        <w:rPr>
          <w:rFonts w:hint="eastAsia" w:ascii="宋体" w:hAnsi="宋体" w:cs="宋体"/>
          <w:color w:val="auto"/>
          <w:sz w:val="22"/>
          <w:szCs w:val="22"/>
        </w:rPr>
      </w:pPr>
      <w:bookmarkStart w:id="437" w:name="_Toc395382529"/>
      <w:bookmarkStart w:id="438" w:name="_Toc389065293"/>
      <w:bookmarkStart w:id="439" w:name="_Toc12975917"/>
      <w:bookmarkStart w:id="440" w:name="_Toc373478374"/>
      <w:bookmarkStart w:id="441" w:name="_Toc533432752"/>
      <w:bookmarkStart w:id="442" w:name="_Toc373227727"/>
      <w:r>
        <w:rPr>
          <w:rFonts w:hint="eastAsia" w:ascii="宋体" w:hAnsi="宋体" w:cs="宋体"/>
          <w:color w:val="auto"/>
          <w:sz w:val="22"/>
          <w:szCs w:val="22"/>
        </w:rPr>
        <w:t>7</w:t>
      </w:r>
      <w:bookmarkStart w:id="443" w:name="_Toc297123516"/>
      <w:bookmarkStart w:id="444" w:name="_Toc297216175"/>
      <w:bookmarkStart w:id="445" w:name="_Toc312678010"/>
      <w:bookmarkStart w:id="446" w:name="_Toc303539125"/>
      <w:bookmarkStart w:id="447" w:name="_Toc304295546"/>
      <w:bookmarkStart w:id="448" w:name="_Toc312677484"/>
      <w:bookmarkStart w:id="449" w:name="_Toc300934968"/>
      <w:r>
        <w:rPr>
          <w:rFonts w:hint="eastAsia" w:ascii="宋体" w:hAnsi="宋体" w:cs="宋体"/>
          <w:color w:val="auto"/>
          <w:sz w:val="22"/>
          <w:szCs w:val="22"/>
        </w:rPr>
        <w:t>.5 工期延误</w:t>
      </w:r>
      <w:bookmarkEnd w:id="437"/>
      <w:bookmarkEnd w:id="438"/>
      <w:bookmarkEnd w:id="439"/>
      <w:bookmarkEnd w:id="440"/>
      <w:bookmarkEnd w:id="441"/>
      <w:bookmarkEnd w:id="442"/>
    </w:p>
    <w:bookmarkEnd w:id="443"/>
    <w:bookmarkEnd w:id="444"/>
    <w:bookmarkEnd w:id="445"/>
    <w:bookmarkEnd w:id="446"/>
    <w:bookmarkEnd w:id="447"/>
    <w:bookmarkEnd w:id="448"/>
    <w:bookmarkEnd w:id="449"/>
    <w:p w14:paraId="3E816BE8">
      <w:pPr>
        <w:pStyle w:val="40"/>
        <w:spacing w:line="360" w:lineRule="exact"/>
        <w:ind w:firstLine="440" w:firstLineChars="200"/>
        <w:jc w:val="left"/>
        <w:rPr>
          <w:rFonts w:hint="eastAsia" w:ascii="宋体" w:hAnsi="宋体" w:cs="宋体"/>
          <w:color w:val="auto"/>
          <w:sz w:val="22"/>
        </w:rPr>
      </w:pPr>
      <w:r>
        <w:rPr>
          <w:rFonts w:hint="eastAsia" w:ascii="宋体" w:hAnsi="宋体" w:cs="宋体"/>
          <w:color w:val="auto"/>
          <w:sz w:val="22"/>
        </w:rPr>
        <w:t>7.5.1 因发包人原因导致工期延误</w:t>
      </w:r>
    </w:p>
    <w:p w14:paraId="73AF6CF8">
      <w:pPr>
        <w:pStyle w:val="40"/>
        <w:spacing w:line="360" w:lineRule="exact"/>
        <w:ind w:firstLine="440" w:firstLineChars="200"/>
        <w:jc w:val="left"/>
        <w:rPr>
          <w:rFonts w:hint="eastAsia" w:ascii="宋体" w:hAnsi="宋体" w:cs="宋体"/>
          <w:color w:val="auto"/>
          <w:sz w:val="22"/>
          <w:u w:val="single"/>
        </w:rPr>
      </w:pPr>
      <w:r>
        <w:rPr>
          <w:rFonts w:hint="eastAsia" w:ascii="宋体" w:hAnsi="宋体" w:cs="宋体"/>
          <w:color w:val="auto"/>
          <w:sz w:val="22"/>
        </w:rPr>
        <w:t>（7）因发包人原因导致工期延误的其他情形：</w:t>
      </w:r>
      <w:r>
        <w:rPr>
          <w:rFonts w:hint="eastAsia" w:ascii="宋体" w:hAnsi="宋体" w:cs="宋体"/>
          <w:color w:val="auto"/>
          <w:sz w:val="22"/>
          <w:u w:val="single"/>
        </w:rPr>
        <w:t>①图纸变更影响关</w:t>
      </w:r>
      <w:r>
        <w:rPr>
          <w:rFonts w:hint="eastAsia" w:ascii="宋体" w:hAnsi="宋体" w:cs="宋体"/>
          <w:color w:val="auto"/>
          <w:sz w:val="22"/>
          <w:u w:val="single"/>
          <w:lang w:val="en-US" w:eastAsia="zh-CN"/>
        </w:rPr>
        <w:t>键</w:t>
      </w:r>
      <w:r>
        <w:rPr>
          <w:rFonts w:hint="eastAsia" w:ascii="宋体" w:hAnsi="宋体" w:cs="宋体"/>
          <w:color w:val="auto"/>
          <w:sz w:val="22"/>
          <w:u w:val="single"/>
        </w:rPr>
        <w:t>线路工序施工；②施工期间如因停电、停水连续8小时以上或一周内间歇性停水、停电累计8小时（含8小时）影响正常施工的。③政府指令性停工。④在施工过程中遇到地下障碍物、溶洞、岩石、文物或地下管线的。⑤因发包人未能及时确认变更价格或甲供材料提供延误的。⑥非承包人的责任造成的工期延误其他情形</w:t>
      </w:r>
      <w:r>
        <w:rPr>
          <w:rFonts w:hint="eastAsia" w:ascii="宋体" w:hAnsi="宋体" w:cs="宋体"/>
          <w:color w:val="auto"/>
          <w:sz w:val="22"/>
        </w:rPr>
        <w:t>。</w:t>
      </w:r>
    </w:p>
    <w:p w14:paraId="482F9A21">
      <w:pPr>
        <w:pStyle w:val="40"/>
        <w:spacing w:line="360" w:lineRule="exact"/>
        <w:ind w:firstLine="440" w:firstLineChars="200"/>
        <w:jc w:val="left"/>
        <w:rPr>
          <w:rFonts w:hint="eastAsia" w:ascii="宋体" w:hAnsi="宋体" w:cs="宋体"/>
          <w:color w:val="auto"/>
          <w:sz w:val="22"/>
        </w:rPr>
      </w:pPr>
      <w:r>
        <w:rPr>
          <w:rFonts w:hint="eastAsia" w:ascii="宋体" w:hAnsi="宋体" w:cs="宋体"/>
          <w:color w:val="auto"/>
          <w:sz w:val="22"/>
        </w:rPr>
        <w:t>因发包人原因导致工期延误的，发包人不承担任何费用，不支付承包人合理的利润，工期相应顺延。</w:t>
      </w:r>
    </w:p>
    <w:p w14:paraId="14918443">
      <w:pPr>
        <w:pStyle w:val="40"/>
        <w:spacing w:line="360" w:lineRule="exact"/>
        <w:ind w:firstLine="440" w:firstLineChars="200"/>
        <w:jc w:val="left"/>
        <w:rPr>
          <w:rFonts w:hint="eastAsia" w:ascii="宋体" w:hAnsi="宋体" w:cs="宋体"/>
          <w:color w:val="auto"/>
          <w:sz w:val="22"/>
        </w:rPr>
      </w:pPr>
      <w:r>
        <w:rPr>
          <w:rFonts w:hint="eastAsia" w:ascii="宋体" w:hAnsi="宋体" w:cs="宋体"/>
          <w:color w:val="auto"/>
          <w:sz w:val="22"/>
        </w:rPr>
        <w:t>7</w:t>
      </w:r>
      <w:bookmarkStart w:id="450" w:name="_Toc318581169"/>
      <w:bookmarkStart w:id="451" w:name="_Toc312677486"/>
      <w:bookmarkStart w:id="452" w:name="_Toc312678012"/>
      <w:bookmarkStart w:id="453" w:name="_Toc297216177"/>
      <w:bookmarkStart w:id="454" w:name="_Toc303539127"/>
      <w:bookmarkStart w:id="455" w:name="_Toc297123518"/>
      <w:bookmarkStart w:id="456" w:name="_Toc304295548"/>
      <w:bookmarkStart w:id="457" w:name="_Toc300934970"/>
      <w:r>
        <w:rPr>
          <w:rFonts w:hint="eastAsia" w:ascii="宋体" w:hAnsi="宋体" w:cs="宋体"/>
          <w:color w:val="auto"/>
          <w:sz w:val="22"/>
        </w:rPr>
        <w:t>.5.2 因承包人原因导致工期延误</w:t>
      </w:r>
    </w:p>
    <w:bookmarkEnd w:id="450"/>
    <w:bookmarkEnd w:id="451"/>
    <w:bookmarkEnd w:id="452"/>
    <w:p w14:paraId="7954EAE6">
      <w:pPr>
        <w:pStyle w:val="40"/>
        <w:spacing w:line="360" w:lineRule="exact"/>
        <w:ind w:firstLine="440" w:firstLineChars="200"/>
        <w:jc w:val="left"/>
        <w:rPr>
          <w:rFonts w:hint="eastAsia" w:ascii="宋体" w:hAnsi="宋体" w:cs="宋体"/>
          <w:color w:val="auto"/>
          <w:sz w:val="22"/>
        </w:rPr>
      </w:pPr>
      <w:r>
        <w:rPr>
          <w:rFonts w:hint="eastAsia" w:ascii="宋体" w:hAnsi="宋体" w:cs="宋体"/>
          <w:color w:val="auto"/>
          <w:sz w:val="22"/>
        </w:rPr>
        <w:t>双方约定经监理工程师确认，工期相应顺延的情况：</w:t>
      </w:r>
      <w:r>
        <w:rPr>
          <w:rFonts w:hint="eastAsia" w:ascii="宋体" w:hAnsi="宋体" w:cs="宋体"/>
          <w:color w:val="auto"/>
          <w:sz w:val="22"/>
          <w:u w:val="single"/>
        </w:rPr>
        <w:t xml:space="preserve"> 因发包人原因或不可抗力或不利物质条件造成的工期顺延，其他因承包人原因造成的工期不得相应顺延</w:t>
      </w:r>
      <w:r>
        <w:rPr>
          <w:rFonts w:hint="eastAsia" w:ascii="宋体" w:hAnsi="宋体" w:cs="宋体"/>
          <w:color w:val="auto"/>
          <w:sz w:val="22"/>
        </w:rPr>
        <w:t>。</w:t>
      </w:r>
    </w:p>
    <w:p w14:paraId="7014D342">
      <w:pPr>
        <w:pStyle w:val="40"/>
        <w:spacing w:line="360" w:lineRule="exact"/>
        <w:ind w:firstLine="440" w:firstLineChars="200"/>
        <w:jc w:val="left"/>
        <w:rPr>
          <w:rFonts w:hint="eastAsia" w:ascii="宋体" w:hAnsi="宋体" w:cs="宋体"/>
          <w:color w:val="auto"/>
          <w:sz w:val="22"/>
          <w:u w:val="single"/>
        </w:rPr>
      </w:pPr>
      <w:r>
        <w:rPr>
          <w:rFonts w:hint="eastAsia" w:ascii="宋体" w:hAnsi="宋体" w:cs="宋体"/>
          <w:color w:val="auto"/>
          <w:sz w:val="22"/>
        </w:rPr>
        <w:t>因</w:t>
      </w:r>
      <w:bookmarkStart w:id="458" w:name="_Toc312678013"/>
      <w:bookmarkStart w:id="459" w:name="_Toc318581170"/>
      <w:bookmarkStart w:id="460" w:name="_Toc312677487"/>
      <w:r>
        <w:rPr>
          <w:rFonts w:hint="eastAsia" w:ascii="宋体" w:hAnsi="宋体" w:cs="宋体"/>
          <w:color w:val="auto"/>
          <w:sz w:val="22"/>
        </w:rPr>
        <w:t>承包人原因造成工期延误，逾期竣工违约金的计算方法为：</w:t>
      </w:r>
      <w:r>
        <w:rPr>
          <w:rFonts w:hint="eastAsia" w:ascii="宋体" w:hAnsi="宋体" w:cs="宋体"/>
          <w:color w:val="auto"/>
          <w:sz w:val="22"/>
          <w:u w:val="single"/>
        </w:rPr>
        <w:t>非上述原因，承包人不能按合同约定的时间竣工，承包人应承担违约责任。应向发包人支付误期赔偿费（每天赔偿金额为合同价款扣除建安劳保费、发包人材料价款、暂估专业工程、暂列金额后的万分之四），误期时间从规定竣工日期起直到全部工程或相应部分工程竣工验收各方签章日期之间的天数（扣除发包人批准顺延的工期）。发包人可从应向承包人支付的任何金额中扣除此项赔</w:t>
      </w:r>
      <w:r>
        <w:rPr>
          <w:rFonts w:hint="eastAsia" w:ascii="宋体" w:hAnsi="宋体" w:cs="宋体"/>
          <w:color w:val="auto"/>
          <w:sz w:val="22"/>
          <w:u w:val="single"/>
          <w:lang w:val="en-US" w:eastAsia="zh-CN"/>
        </w:rPr>
        <w:t>偿</w:t>
      </w:r>
      <w:r>
        <w:rPr>
          <w:rFonts w:hint="eastAsia" w:ascii="宋体" w:hAnsi="宋体" w:cs="宋体"/>
          <w:color w:val="auto"/>
          <w:sz w:val="22"/>
          <w:u w:val="single"/>
        </w:rPr>
        <w:t>费或其他方式收回此款，此赔偿款的支付并不能解除承包人应完成工程的责任或合同规定的其他责任。</w:t>
      </w:r>
    </w:p>
    <w:bookmarkEnd w:id="453"/>
    <w:bookmarkEnd w:id="454"/>
    <w:bookmarkEnd w:id="455"/>
    <w:bookmarkEnd w:id="456"/>
    <w:bookmarkEnd w:id="457"/>
    <w:bookmarkEnd w:id="458"/>
    <w:bookmarkEnd w:id="459"/>
    <w:bookmarkEnd w:id="460"/>
    <w:p w14:paraId="160167B5">
      <w:pPr>
        <w:pStyle w:val="40"/>
        <w:spacing w:line="360" w:lineRule="exact"/>
        <w:ind w:firstLine="440" w:firstLineChars="200"/>
        <w:jc w:val="left"/>
        <w:rPr>
          <w:rFonts w:hint="eastAsia" w:ascii="宋体" w:hAnsi="宋体" w:cs="宋体"/>
          <w:color w:val="auto"/>
          <w:sz w:val="22"/>
        </w:rPr>
      </w:pPr>
      <w:r>
        <w:rPr>
          <w:rFonts w:hint="eastAsia" w:ascii="宋体" w:hAnsi="宋体" w:cs="宋体"/>
          <w:color w:val="auto"/>
          <w:sz w:val="22"/>
        </w:rPr>
        <w:t>因</w:t>
      </w:r>
      <w:bookmarkStart w:id="461" w:name="OLE_LINK5"/>
      <w:r>
        <w:rPr>
          <w:rFonts w:hint="eastAsia" w:ascii="宋体" w:hAnsi="宋体" w:cs="宋体"/>
          <w:color w:val="auto"/>
          <w:sz w:val="22"/>
        </w:rPr>
        <w:t>承包人</w:t>
      </w:r>
      <w:bookmarkEnd w:id="461"/>
      <w:r>
        <w:rPr>
          <w:rFonts w:hint="eastAsia" w:ascii="宋体" w:hAnsi="宋体" w:cs="宋体"/>
          <w:color w:val="auto"/>
          <w:sz w:val="22"/>
        </w:rPr>
        <w:t>原因造成工期延误，逾</w:t>
      </w:r>
      <w:bookmarkStart w:id="462" w:name="_Toc312678014"/>
      <w:bookmarkStart w:id="463" w:name="_Toc318581171"/>
      <w:r>
        <w:rPr>
          <w:rFonts w:hint="eastAsia" w:ascii="宋体" w:hAnsi="宋体" w:cs="宋体"/>
          <w:color w:val="auto"/>
          <w:sz w:val="22"/>
        </w:rPr>
        <w:t>期竣工违约金的上限：</w:t>
      </w:r>
      <w:r>
        <w:rPr>
          <w:rFonts w:hint="eastAsia" w:ascii="宋体" w:hAnsi="宋体" w:cs="宋体"/>
          <w:color w:val="auto"/>
          <w:sz w:val="22"/>
          <w:u w:val="single"/>
        </w:rPr>
        <w:t>合同价扣除建安劳保费、发包人材料价款、暂估专业工程、暂列金额后的 4 %</w:t>
      </w:r>
      <w:r>
        <w:rPr>
          <w:rFonts w:hint="eastAsia" w:ascii="宋体" w:hAnsi="宋体" w:cs="宋体"/>
          <w:color w:val="auto"/>
          <w:sz w:val="22"/>
        </w:rPr>
        <w:t>。</w:t>
      </w:r>
    </w:p>
    <w:p w14:paraId="018E2CB0">
      <w:pPr>
        <w:pStyle w:val="40"/>
        <w:spacing w:line="360" w:lineRule="exact"/>
        <w:ind w:firstLine="440" w:firstLineChars="200"/>
        <w:jc w:val="left"/>
        <w:rPr>
          <w:rFonts w:hint="eastAsia" w:ascii="宋体" w:hAnsi="宋体" w:cs="宋体"/>
          <w:color w:val="auto"/>
          <w:sz w:val="22"/>
          <w:u w:val="single"/>
        </w:rPr>
      </w:pPr>
      <w:r>
        <w:rPr>
          <w:rFonts w:hint="eastAsia" w:ascii="宋体" w:hAnsi="宋体" w:cs="宋体"/>
          <w:color w:val="auto"/>
          <w:sz w:val="22"/>
          <w:u w:val="single"/>
        </w:rPr>
        <w:t>施工过程中，因承包人的原因造成工程进度严重滞后并有可能</w:t>
      </w:r>
      <w:r>
        <w:rPr>
          <w:rFonts w:hint="eastAsia" w:ascii="宋体" w:hAnsi="宋体" w:cs="宋体"/>
          <w:color w:val="auto"/>
          <w:sz w:val="22"/>
          <w:highlight w:val="none"/>
          <w:u w:val="single"/>
        </w:rPr>
        <w:t>导致延误工期的，经</w:t>
      </w:r>
      <w:r>
        <w:rPr>
          <w:rFonts w:hint="eastAsia" w:ascii="宋体" w:hAnsi="宋体" w:cs="宋体"/>
          <w:color w:val="auto"/>
          <w:sz w:val="22"/>
          <w:highlight w:val="none"/>
          <w:u w:val="single"/>
          <w:lang w:val="en-US" w:eastAsia="zh-CN"/>
        </w:rPr>
        <w:t>上级部门</w:t>
      </w:r>
      <w:r>
        <w:rPr>
          <w:rFonts w:hint="eastAsia" w:ascii="宋体" w:hAnsi="宋体" w:cs="宋体"/>
          <w:color w:val="auto"/>
          <w:sz w:val="22"/>
          <w:highlight w:val="none"/>
          <w:u w:val="single"/>
        </w:rPr>
        <w:t>审定后，</w:t>
      </w:r>
      <w:r>
        <w:rPr>
          <w:rFonts w:hint="eastAsia" w:ascii="宋体" w:hAnsi="宋体" w:cs="宋体"/>
          <w:color w:val="auto"/>
          <w:sz w:val="22"/>
          <w:highlight w:val="none"/>
          <w:u w:val="single"/>
          <w:lang w:val="en-US" w:eastAsia="zh-CN"/>
        </w:rPr>
        <w:t>甲方</w:t>
      </w:r>
      <w:r>
        <w:rPr>
          <w:rFonts w:hint="eastAsia" w:ascii="宋体" w:hAnsi="宋体" w:cs="宋体"/>
          <w:color w:val="auto"/>
          <w:sz w:val="22"/>
          <w:highlight w:val="none"/>
          <w:u w:val="single"/>
        </w:rPr>
        <w:t>有权分割部分工程进行发包，单价按承包人原成交价格执行，如确需上调价格，经</w:t>
      </w:r>
      <w:r>
        <w:rPr>
          <w:rFonts w:hint="eastAsia" w:ascii="宋体" w:hAnsi="宋体" w:cs="宋体"/>
          <w:color w:val="auto"/>
          <w:sz w:val="22"/>
          <w:highlight w:val="none"/>
          <w:u w:val="single"/>
          <w:lang w:val="en-US" w:eastAsia="zh-CN"/>
        </w:rPr>
        <w:t>上级部门</w:t>
      </w:r>
      <w:r>
        <w:rPr>
          <w:rFonts w:hint="eastAsia" w:ascii="宋体" w:hAnsi="宋体" w:cs="宋体"/>
          <w:color w:val="auto"/>
          <w:sz w:val="22"/>
          <w:highlight w:val="none"/>
          <w:u w:val="single"/>
        </w:rPr>
        <w:t>审定，款项从总包单位的工程款扣除；造成施工中断或延误累计超过21天的，经</w:t>
      </w:r>
      <w:r>
        <w:rPr>
          <w:rFonts w:hint="eastAsia" w:ascii="宋体" w:hAnsi="宋体" w:cs="宋体"/>
          <w:color w:val="auto"/>
          <w:sz w:val="22"/>
          <w:highlight w:val="none"/>
          <w:u w:val="single"/>
          <w:lang w:val="en-US" w:eastAsia="zh-CN"/>
        </w:rPr>
        <w:t>上级部门</w:t>
      </w:r>
      <w:r>
        <w:rPr>
          <w:rFonts w:hint="eastAsia" w:ascii="宋体" w:hAnsi="宋体" w:cs="宋体"/>
          <w:color w:val="auto"/>
          <w:sz w:val="22"/>
          <w:highlight w:val="none"/>
          <w:u w:val="single"/>
        </w:rPr>
        <w:t>审定后，</w:t>
      </w:r>
      <w:r>
        <w:rPr>
          <w:rFonts w:hint="eastAsia" w:ascii="宋体" w:hAnsi="宋体" w:cs="宋体"/>
          <w:color w:val="auto"/>
          <w:sz w:val="22"/>
          <w:highlight w:val="none"/>
          <w:u w:val="single"/>
          <w:lang w:val="en-US" w:eastAsia="zh-CN"/>
        </w:rPr>
        <w:t>甲方</w:t>
      </w:r>
      <w:r>
        <w:rPr>
          <w:rFonts w:hint="eastAsia" w:ascii="宋体" w:hAnsi="宋体" w:cs="宋体"/>
          <w:color w:val="auto"/>
          <w:sz w:val="22"/>
          <w:highlight w:val="none"/>
          <w:u w:val="single"/>
        </w:rPr>
        <w:t>有权终止合同，将未完</w:t>
      </w:r>
      <w:r>
        <w:rPr>
          <w:rFonts w:hint="eastAsia" w:ascii="宋体" w:hAnsi="宋体" w:cs="宋体"/>
          <w:color w:val="auto"/>
          <w:sz w:val="22"/>
          <w:u w:val="single"/>
        </w:rPr>
        <w:t>工工程另行发包，单价按承包人原成交价格执行，已完工程经双方验收确认后，待整个工程竣工后结算。</w:t>
      </w:r>
    </w:p>
    <w:bookmarkEnd w:id="462"/>
    <w:bookmarkEnd w:id="463"/>
    <w:p w14:paraId="13AF12E7">
      <w:pPr>
        <w:pStyle w:val="39"/>
        <w:spacing w:line="360" w:lineRule="exact"/>
        <w:ind w:firstLine="442" w:firstLineChars="200"/>
        <w:rPr>
          <w:rFonts w:hint="eastAsia" w:ascii="宋体" w:hAnsi="宋体" w:cs="宋体"/>
          <w:color w:val="auto"/>
          <w:sz w:val="22"/>
          <w:szCs w:val="22"/>
        </w:rPr>
      </w:pPr>
      <w:bookmarkStart w:id="464" w:name="_Toc533432753"/>
      <w:bookmarkStart w:id="465" w:name="_Toc395382530"/>
      <w:bookmarkStart w:id="466" w:name="_Toc12975918"/>
      <w:bookmarkStart w:id="467" w:name="_Toc389065294"/>
      <w:bookmarkStart w:id="468" w:name="_Toc373227728"/>
      <w:bookmarkStart w:id="469" w:name="_Toc373478375"/>
      <w:r>
        <w:rPr>
          <w:rFonts w:hint="eastAsia" w:ascii="宋体" w:hAnsi="宋体" w:cs="宋体"/>
          <w:color w:val="auto"/>
          <w:sz w:val="22"/>
          <w:szCs w:val="22"/>
        </w:rPr>
        <w:t>7</w:t>
      </w:r>
      <w:bookmarkStart w:id="470" w:name="_Toc303539128"/>
      <w:bookmarkStart w:id="471" w:name="_Toc312678015"/>
      <w:bookmarkStart w:id="472" w:name="_Toc300934971"/>
      <w:bookmarkStart w:id="473" w:name="_Toc304295549"/>
      <w:bookmarkStart w:id="474" w:name="_Toc297123519"/>
      <w:bookmarkStart w:id="475" w:name="_Toc297216178"/>
      <w:r>
        <w:rPr>
          <w:rFonts w:hint="eastAsia" w:ascii="宋体" w:hAnsi="宋体" w:cs="宋体"/>
          <w:color w:val="auto"/>
          <w:sz w:val="22"/>
          <w:szCs w:val="22"/>
        </w:rPr>
        <w:t>.6 不</w:t>
      </w:r>
      <w:bookmarkEnd w:id="470"/>
      <w:bookmarkEnd w:id="471"/>
      <w:bookmarkEnd w:id="472"/>
      <w:bookmarkEnd w:id="473"/>
      <w:bookmarkEnd w:id="474"/>
      <w:bookmarkEnd w:id="475"/>
      <w:r>
        <w:rPr>
          <w:rFonts w:hint="eastAsia" w:ascii="宋体" w:hAnsi="宋体" w:cs="宋体"/>
          <w:color w:val="auto"/>
          <w:sz w:val="22"/>
          <w:szCs w:val="22"/>
        </w:rPr>
        <w:t>利物质条件</w:t>
      </w:r>
      <w:bookmarkEnd w:id="464"/>
      <w:bookmarkEnd w:id="465"/>
      <w:bookmarkEnd w:id="466"/>
      <w:bookmarkEnd w:id="467"/>
      <w:bookmarkEnd w:id="468"/>
      <w:bookmarkEnd w:id="469"/>
    </w:p>
    <w:p w14:paraId="1AD12D21">
      <w:pPr>
        <w:pStyle w:val="40"/>
        <w:spacing w:line="360" w:lineRule="exact"/>
        <w:ind w:firstLine="440" w:firstLineChars="200"/>
        <w:jc w:val="left"/>
        <w:rPr>
          <w:rFonts w:hint="eastAsia" w:ascii="宋体" w:hAnsi="宋体" w:cs="宋体"/>
          <w:color w:val="auto"/>
          <w:sz w:val="22"/>
          <w:u w:val="single"/>
        </w:rPr>
      </w:pPr>
      <w:bookmarkStart w:id="476" w:name="_Toc304295550"/>
      <w:bookmarkStart w:id="477" w:name="_Toc297123520"/>
      <w:bookmarkStart w:id="478" w:name="_Toc300934972"/>
      <w:bookmarkStart w:id="479" w:name="_Toc297216179"/>
      <w:bookmarkStart w:id="480" w:name="_Toc318581172"/>
      <w:bookmarkStart w:id="481" w:name="_Toc312678016"/>
      <w:bookmarkStart w:id="482" w:name="_Toc303539129"/>
      <w:r>
        <w:rPr>
          <w:rFonts w:hint="eastAsia" w:ascii="宋体" w:hAnsi="宋体" w:cs="宋体"/>
          <w:color w:val="auto"/>
          <w:sz w:val="22"/>
        </w:rPr>
        <w:t>不利物质条件的其他情形和有关约定：</w:t>
      </w:r>
      <w:r>
        <w:rPr>
          <w:rFonts w:hint="eastAsia" w:ascii="宋体" w:hAnsi="宋体" w:cs="宋体"/>
          <w:color w:val="auto"/>
          <w:sz w:val="22"/>
          <w:u w:val="single"/>
        </w:rPr>
        <w:t xml:space="preserve"> 无</w:t>
      </w:r>
      <w:r>
        <w:rPr>
          <w:rFonts w:hint="eastAsia" w:ascii="宋体" w:hAnsi="宋体" w:cs="宋体"/>
          <w:color w:val="auto"/>
          <w:sz w:val="22"/>
          <w:u w:val="single"/>
          <w:lang w:val="en-US" w:eastAsia="zh-CN"/>
        </w:rPr>
        <w:t xml:space="preserve"> </w:t>
      </w:r>
      <w:r>
        <w:rPr>
          <w:rFonts w:hint="eastAsia" w:ascii="宋体" w:hAnsi="宋体" w:cs="宋体"/>
          <w:color w:val="auto"/>
          <w:sz w:val="22"/>
        </w:rPr>
        <w:t>。</w:t>
      </w:r>
    </w:p>
    <w:bookmarkEnd w:id="476"/>
    <w:bookmarkEnd w:id="477"/>
    <w:bookmarkEnd w:id="478"/>
    <w:bookmarkEnd w:id="479"/>
    <w:bookmarkEnd w:id="480"/>
    <w:bookmarkEnd w:id="481"/>
    <w:bookmarkEnd w:id="482"/>
    <w:p w14:paraId="25F2A7CB">
      <w:pPr>
        <w:pStyle w:val="39"/>
        <w:spacing w:line="360" w:lineRule="exact"/>
        <w:ind w:firstLine="442" w:firstLineChars="200"/>
        <w:rPr>
          <w:rFonts w:hint="eastAsia" w:ascii="宋体" w:hAnsi="宋体" w:cs="宋体"/>
          <w:color w:val="auto"/>
          <w:sz w:val="22"/>
          <w:szCs w:val="22"/>
        </w:rPr>
      </w:pPr>
      <w:bookmarkStart w:id="483" w:name="_Toc373227729"/>
      <w:bookmarkStart w:id="484" w:name="_Toc395382531"/>
      <w:bookmarkStart w:id="485" w:name="_Toc389065295"/>
      <w:bookmarkStart w:id="486" w:name="_Toc373478376"/>
      <w:bookmarkStart w:id="487" w:name="_Toc12975919"/>
      <w:bookmarkStart w:id="488" w:name="_Toc533432754"/>
      <w:r>
        <w:rPr>
          <w:rFonts w:hint="eastAsia" w:ascii="宋体" w:hAnsi="宋体" w:cs="宋体"/>
          <w:color w:val="auto"/>
          <w:sz w:val="22"/>
          <w:szCs w:val="22"/>
        </w:rPr>
        <w:t>7</w:t>
      </w:r>
      <w:bookmarkStart w:id="489" w:name="_Toc303539130"/>
      <w:bookmarkStart w:id="490" w:name="_Toc297216180"/>
      <w:bookmarkStart w:id="491" w:name="_Toc297123521"/>
      <w:bookmarkStart w:id="492" w:name="_Toc304295551"/>
      <w:bookmarkStart w:id="493" w:name="_Toc312678017"/>
      <w:bookmarkStart w:id="494" w:name="_Toc300934973"/>
      <w:r>
        <w:rPr>
          <w:rFonts w:hint="eastAsia" w:ascii="宋体" w:hAnsi="宋体" w:cs="宋体"/>
          <w:color w:val="auto"/>
          <w:sz w:val="22"/>
          <w:szCs w:val="22"/>
        </w:rPr>
        <w:t>.7 异常恶劣的气候条件</w:t>
      </w:r>
      <w:bookmarkEnd w:id="483"/>
      <w:bookmarkEnd w:id="484"/>
      <w:bookmarkEnd w:id="485"/>
      <w:bookmarkEnd w:id="486"/>
      <w:bookmarkEnd w:id="487"/>
      <w:bookmarkEnd w:id="488"/>
    </w:p>
    <w:bookmarkEnd w:id="489"/>
    <w:bookmarkEnd w:id="490"/>
    <w:bookmarkEnd w:id="491"/>
    <w:bookmarkEnd w:id="492"/>
    <w:bookmarkEnd w:id="493"/>
    <w:bookmarkEnd w:id="494"/>
    <w:p w14:paraId="72438C4C">
      <w:pPr>
        <w:pStyle w:val="40"/>
        <w:spacing w:line="360" w:lineRule="exact"/>
        <w:ind w:firstLine="440" w:firstLineChars="200"/>
        <w:jc w:val="left"/>
        <w:rPr>
          <w:rFonts w:hint="eastAsia" w:ascii="宋体" w:hAnsi="宋体" w:cs="宋体"/>
          <w:color w:val="auto"/>
          <w:sz w:val="22"/>
        </w:rPr>
      </w:pPr>
      <w:r>
        <w:rPr>
          <w:rFonts w:hint="eastAsia" w:ascii="宋体" w:hAnsi="宋体" w:cs="宋体"/>
          <w:color w:val="auto"/>
          <w:sz w:val="22"/>
        </w:rPr>
        <w:t>发包人和承包人同意以下情形视为异常恶劣的气候条件：</w:t>
      </w:r>
    </w:p>
    <w:p w14:paraId="5EA915F2">
      <w:pPr>
        <w:pStyle w:val="40"/>
        <w:spacing w:line="360" w:lineRule="exact"/>
        <w:ind w:firstLine="440" w:firstLineChars="200"/>
        <w:jc w:val="left"/>
        <w:rPr>
          <w:rFonts w:hint="eastAsia" w:ascii="宋体" w:hAnsi="宋体" w:cs="宋体"/>
          <w:color w:val="auto"/>
          <w:sz w:val="22"/>
        </w:rPr>
      </w:pPr>
      <w:r>
        <w:rPr>
          <w:rFonts w:hint="eastAsia" w:ascii="宋体" w:hAnsi="宋体" w:cs="宋体"/>
          <w:color w:val="auto"/>
          <w:sz w:val="22"/>
        </w:rPr>
        <w:t>（1）</w:t>
      </w:r>
      <w:r>
        <w:rPr>
          <w:rFonts w:hint="eastAsia" w:ascii="宋体" w:hAnsi="宋体" w:cs="宋体"/>
          <w:color w:val="auto"/>
          <w:sz w:val="22"/>
          <w:u w:val="single"/>
        </w:rPr>
        <w:t>指本工程所在地30年以上一遇的罕见气候现象</w:t>
      </w:r>
      <w:r>
        <w:rPr>
          <w:rFonts w:hint="eastAsia" w:ascii="宋体" w:hAnsi="宋体" w:cs="宋体"/>
          <w:color w:val="auto"/>
          <w:sz w:val="22"/>
        </w:rPr>
        <w:t>；</w:t>
      </w:r>
    </w:p>
    <w:p w14:paraId="7DEA2080">
      <w:pPr>
        <w:pStyle w:val="40"/>
        <w:spacing w:line="360" w:lineRule="exact"/>
        <w:ind w:firstLine="440" w:firstLineChars="200"/>
        <w:jc w:val="left"/>
        <w:rPr>
          <w:rFonts w:hint="eastAsia" w:ascii="宋体" w:hAnsi="宋体" w:cs="宋体"/>
          <w:color w:val="auto"/>
          <w:sz w:val="22"/>
        </w:rPr>
      </w:pPr>
      <w:r>
        <w:rPr>
          <w:rFonts w:hint="eastAsia" w:ascii="宋体" w:hAnsi="宋体" w:cs="宋体"/>
          <w:color w:val="auto"/>
          <w:sz w:val="22"/>
          <w:lang w:eastAsia="zh-CN"/>
        </w:rPr>
        <w:t>(</w:t>
      </w:r>
      <w:r>
        <w:rPr>
          <w:rFonts w:hint="eastAsia" w:ascii="宋体" w:hAnsi="宋体" w:cs="宋体"/>
          <w:color w:val="auto"/>
          <w:sz w:val="22"/>
        </w:rPr>
        <w:t>2</w:t>
      </w:r>
      <w:r>
        <w:rPr>
          <w:rFonts w:hint="eastAsia" w:ascii="宋体" w:hAnsi="宋体" w:cs="宋体"/>
          <w:color w:val="auto"/>
          <w:sz w:val="22"/>
          <w:lang w:eastAsia="zh-CN"/>
        </w:rPr>
        <w:t>)</w:t>
      </w:r>
      <w:r>
        <w:rPr>
          <w:rFonts w:hint="eastAsia" w:ascii="宋体" w:hAnsi="宋体" w:cs="宋体"/>
          <w:color w:val="auto"/>
          <w:sz w:val="22"/>
          <w:u w:val="single"/>
        </w:rPr>
        <w:t xml:space="preserve">  / </w:t>
      </w:r>
      <w:r>
        <w:rPr>
          <w:rFonts w:hint="eastAsia" w:ascii="宋体" w:hAnsi="宋体" w:cs="宋体"/>
          <w:color w:val="auto"/>
          <w:sz w:val="22"/>
          <w:u w:val="single"/>
          <w:lang w:eastAsia="zh-CN"/>
        </w:rPr>
        <w:t>;</w:t>
      </w:r>
    </w:p>
    <w:p w14:paraId="030FD7ED">
      <w:pPr>
        <w:pStyle w:val="39"/>
        <w:spacing w:line="360" w:lineRule="exact"/>
        <w:ind w:firstLine="442" w:firstLineChars="200"/>
        <w:rPr>
          <w:rFonts w:hint="eastAsia" w:ascii="宋体" w:hAnsi="宋体" w:cs="宋体"/>
          <w:color w:val="auto"/>
          <w:sz w:val="22"/>
          <w:szCs w:val="22"/>
        </w:rPr>
      </w:pPr>
      <w:bookmarkStart w:id="495" w:name="_Toc533432755"/>
      <w:bookmarkStart w:id="496" w:name="_Toc373478377"/>
      <w:bookmarkStart w:id="497" w:name="_Toc12975920"/>
      <w:bookmarkStart w:id="498" w:name="_Toc389065296"/>
      <w:bookmarkStart w:id="499" w:name="_Toc373227730"/>
      <w:bookmarkStart w:id="500" w:name="_Toc395382532"/>
      <w:r>
        <w:rPr>
          <w:rFonts w:hint="eastAsia" w:ascii="宋体" w:hAnsi="宋体" w:cs="宋体"/>
          <w:color w:val="auto"/>
          <w:sz w:val="22"/>
          <w:szCs w:val="22"/>
        </w:rPr>
        <w:t>7.8 提前竣工</w:t>
      </w:r>
      <w:bookmarkEnd w:id="495"/>
      <w:bookmarkEnd w:id="496"/>
      <w:bookmarkEnd w:id="497"/>
      <w:bookmarkEnd w:id="498"/>
      <w:bookmarkEnd w:id="499"/>
      <w:bookmarkEnd w:id="500"/>
    </w:p>
    <w:p w14:paraId="76DB9B22">
      <w:pPr>
        <w:pStyle w:val="40"/>
        <w:spacing w:line="360" w:lineRule="exact"/>
        <w:ind w:firstLine="440" w:firstLineChars="200"/>
        <w:jc w:val="left"/>
        <w:rPr>
          <w:rFonts w:hint="eastAsia" w:ascii="宋体" w:hAnsi="宋体" w:cs="宋体"/>
          <w:color w:val="auto"/>
          <w:sz w:val="22"/>
        </w:rPr>
      </w:pPr>
      <w:r>
        <w:rPr>
          <w:rFonts w:hint="eastAsia" w:ascii="宋体" w:hAnsi="宋体" w:cs="宋体"/>
          <w:color w:val="auto"/>
          <w:sz w:val="22"/>
        </w:rPr>
        <w:t>7.8.2提前竣工（赶工）增加费的计算方法：</w:t>
      </w:r>
      <w:r>
        <w:rPr>
          <w:rFonts w:hint="eastAsia" w:ascii="宋体" w:hAnsi="宋体" w:cs="宋体"/>
          <w:color w:val="auto"/>
          <w:sz w:val="22"/>
          <w:u w:val="single"/>
        </w:rPr>
        <w:t xml:space="preserve"> 无 </w:t>
      </w:r>
      <w:r>
        <w:rPr>
          <w:rFonts w:hint="eastAsia" w:ascii="宋体" w:hAnsi="宋体" w:cs="宋体"/>
          <w:color w:val="auto"/>
          <w:sz w:val="22"/>
        </w:rPr>
        <w:t>。</w:t>
      </w:r>
    </w:p>
    <w:p w14:paraId="0A45027E">
      <w:pPr>
        <w:pStyle w:val="70"/>
        <w:spacing w:before="0" w:after="0" w:line="360" w:lineRule="exact"/>
        <w:rPr>
          <w:rFonts w:hint="eastAsia" w:ascii="宋体" w:hAnsi="宋体" w:cs="宋体"/>
          <w:color w:val="auto"/>
          <w:sz w:val="22"/>
          <w:szCs w:val="22"/>
        </w:rPr>
      </w:pPr>
      <w:bookmarkStart w:id="501" w:name="_Toc351203640"/>
      <w:bookmarkStart w:id="502" w:name="_Toc12975921"/>
      <w:bookmarkStart w:id="503" w:name="_Toc395382533"/>
      <w:bookmarkStart w:id="504" w:name="_Toc533432756"/>
      <w:bookmarkStart w:id="505" w:name="_Toc373227731"/>
      <w:bookmarkStart w:id="506" w:name="_Toc389065297"/>
      <w:bookmarkStart w:id="507" w:name="_Toc373478378"/>
    </w:p>
    <w:p w14:paraId="19935C07">
      <w:pPr>
        <w:pStyle w:val="70"/>
        <w:spacing w:before="0" w:after="0" w:line="360" w:lineRule="exact"/>
        <w:ind w:firstLine="442" w:firstLineChars="200"/>
        <w:rPr>
          <w:rFonts w:hint="eastAsia" w:ascii="宋体" w:hAnsi="宋体" w:cs="宋体"/>
          <w:color w:val="auto"/>
          <w:sz w:val="22"/>
          <w:szCs w:val="22"/>
        </w:rPr>
      </w:pPr>
      <w:r>
        <w:rPr>
          <w:rFonts w:hint="eastAsia" w:ascii="宋体" w:hAnsi="宋体" w:cs="宋体"/>
          <w:color w:val="auto"/>
          <w:sz w:val="22"/>
          <w:szCs w:val="22"/>
        </w:rPr>
        <w:t>8. 材料与设备</w:t>
      </w:r>
      <w:bookmarkEnd w:id="501"/>
      <w:bookmarkEnd w:id="502"/>
      <w:bookmarkEnd w:id="503"/>
      <w:bookmarkEnd w:id="504"/>
      <w:bookmarkEnd w:id="505"/>
      <w:bookmarkEnd w:id="506"/>
      <w:bookmarkEnd w:id="507"/>
    </w:p>
    <w:bookmarkEnd w:id="357"/>
    <w:bookmarkEnd w:id="358"/>
    <w:bookmarkEnd w:id="359"/>
    <w:bookmarkEnd w:id="360"/>
    <w:bookmarkEnd w:id="361"/>
    <w:bookmarkEnd w:id="362"/>
    <w:bookmarkEnd w:id="363"/>
    <w:bookmarkEnd w:id="364"/>
    <w:bookmarkEnd w:id="365"/>
    <w:bookmarkEnd w:id="366"/>
    <w:p w14:paraId="5B0EEF91">
      <w:pPr>
        <w:pStyle w:val="39"/>
        <w:spacing w:line="360" w:lineRule="exact"/>
        <w:ind w:firstLine="442" w:firstLineChars="200"/>
        <w:rPr>
          <w:rFonts w:hint="eastAsia" w:ascii="宋体" w:hAnsi="宋体" w:cs="宋体"/>
          <w:color w:val="auto"/>
          <w:sz w:val="22"/>
          <w:szCs w:val="22"/>
        </w:rPr>
      </w:pPr>
      <w:bookmarkStart w:id="508" w:name="_Toc12975922"/>
      <w:bookmarkStart w:id="509" w:name="_Toc373478379"/>
      <w:bookmarkStart w:id="510" w:name="_Toc395382534"/>
      <w:bookmarkStart w:id="511" w:name="_Toc373227732"/>
      <w:bookmarkStart w:id="512" w:name="_Toc389065298"/>
      <w:bookmarkStart w:id="513" w:name="_Toc533432757"/>
      <w:r>
        <w:rPr>
          <w:rFonts w:hint="eastAsia" w:ascii="宋体" w:hAnsi="宋体" w:cs="宋体"/>
          <w:color w:val="auto"/>
          <w:sz w:val="22"/>
          <w:szCs w:val="22"/>
        </w:rPr>
        <w:t>8.2 承包人采购材料与工程设备</w:t>
      </w:r>
      <w:bookmarkEnd w:id="508"/>
      <w:bookmarkEnd w:id="509"/>
      <w:bookmarkEnd w:id="510"/>
      <w:bookmarkEnd w:id="511"/>
      <w:bookmarkEnd w:id="512"/>
      <w:bookmarkEnd w:id="513"/>
    </w:p>
    <w:p w14:paraId="4309F710">
      <w:pPr>
        <w:pStyle w:val="40"/>
        <w:autoSpaceDE w:val="0"/>
        <w:autoSpaceDN w:val="0"/>
        <w:adjustRightInd w:val="0"/>
        <w:spacing w:line="360" w:lineRule="exact"/>
        <w:ind w:firstLine="440" w:firstLineChars="200"/>
        <w:jc w:val="left"/>
        <w:rPr>
          <w:rFonts w:hint="eastAsia" w:ascii="宋体" w:hAnsi="宋体" w:cs="宋体"/>
          <w:color w:val="auto"/>
          <w:kern w:val="0"/>
          <w:sz w:val="22"/>
        </w:rPr>
      </w:pPr>
      <w:r>
        <w:rPr>
          <w:rFonts w:hint="eastAsia" w:ascii="宋体" w:hAnsi="宋体" w:cs="宋体"/>
          <w:color w:val="auto"/>
          <w:kern w:val="0"/>
          <w:sz w:val="22"/>
        </w:rPr>
        <w:t>除已标价工程量清单《发包人提供主要材料和工程设备一览表》（表-21）中明确的材料、工程设备外，由承包人负责材料和工程设备的采购、运输和保管。《</w:t>
      </w:r>
      <w:r>
        <w:rPr>
          <w:rFonts w:hint="eastAsia" w:ascii="宋体" w:hAnsi="宋体" w:cs="宋体"/>
          <w:color w:val="auto"/>
          <w:sz w:val="22"/>
        </w:rPr>
        <w:t>承包人提供主要材料和工程设备一览表》</w:t>
      </w:r>
      <w:r>
        <w:rPr>
          <w:rFonts w:hint="eastAsia" w:ascii="宋体" w:hAnsi="宋体" w:cs="宋体"/>
          <w:color w:val="auto"/>
          <w:kern w:val="0"/>
          <w:sz w:val="22"/>
        </w:rPr>
        <w:t>（表-22）见已标价工程量清单。</w:t>
      </w:r>
    </w:p>
    <w:p w14:paraId="750533AF">
      <w:pPr>
        <w:pStyle w:val="40"/>
        <w:autoSpaceDE w:val="0"/>
        <w:autoSpaceDN w:val="0"/>
        <w:adjustRightInd w:val="0"/>
        <w:spacing w:line="360" w:lineRule="exact"/>
        <w:ind w:firstLine="440" w:firstLineChars="200"/>
        <w:jc w:val="left"/>
        <w:rPr>
          <w:rFonts w:hint="eastAsia" w:ascii="宋体" w:hAnsi="宋体" w:cs="宋体"/>
          <w:color w:val="auto"/>
          <w:kern w:val="0"/>
          <w:sz w:val="22"/>
        </w:rPr>
      </w:pPr>
      <w:r>
        <w:rPr>
          <w:rFonts w:hint="eastAsia" w:ascii="宋体" w:hAnsi="宋体" w:cs="宋体"/>
          <w:color w:val="auto"/>
          <w:sz w:val="22"/>
        </w:rPr>
        <w:t>对发包人在磋商时有“参照或相当于**品牌、级别”约定的材料或设备，承包人采购时必须按类似于或优于所约定品牌、等级进行采购，施工期间该部分材料或设备如未超过磋商约定的风险幅度的，结算时按磋商单价支付，不得调整。</w:t>
      </w:r>
    </w:p>
    <w:p w14:paraId="148BA4FD">
      <w:pPr>
        <w:pStyle w:val="39"/>
        <w:spacing w:line="360" w:lineRule="exact"/>
        <w:ind w:firstLine="442" w:firstLineChars="200"/>
        <w:rPr>
          <w:rFonts w:hint="eastAsia" w:ascii="宋体" w:hAnsi="宋体" w:cs="宋体"/>
          <w:color w:val="auto"/>
          <w:sz w:val="22"/>
          <w:szCs w:val="22"/>
        </w:rPr>
      </w:pPr>
      <w:bookmarkStart w:id="514" w:name="_Toc373478380"/>
      <w:bookmarkStart w:id="515" w:name="_Toc389065299"/>
      <w:bookmarkStart w:id="516" w:name="_Toc12975923"/>
      <w:bookmarkStart w:id="517" w:name="_Toc373227733"/>
      <w:bookmarkStart w:id="518" w:name="_Toc533432758"/>
      <w:bookmarkStart w:id="519" w:name="_Toc395382535"/>
      <w:r>
        <w:rPr>
          <w:rFonts w:hint="eastAsia" w:ascii="宋体" w:hAnsi="宋体" w:cs="宋体"/>
          <w:color w:val="auto"/>
          <w:sz w:val="22"/>
          <w:szCs w:val="22"/>
        </w:rPr>
        <w:t>8</w:t>
      </w:r>
      <w:bookmarkStart w:id="520" w:name="_Toc297216186"/>
      <w:bookmarkStart w:id="521" w:name="_Toc300934979"/>
      <w:bookmarkStart w:id="522" w:name="_Toc280868654"/>
      <w:bookmarkStart w:id="523" w:name="_Toc297123527"/>
      <w:bookmarkStart w:id="524" w:name="_Toc304295556"/>
      <w:bookmarkStart w:id="525" w:name="_Toc303539136"/>
      <w:bookmarkStart w:id="526" w:name="_Toc292559877"/>
      <w:bookmarkStart w:id="527" w:name="_Toc296944506"/>
      <w:bookmarkStart w:id="528" w:name="_Toc292559372"/>
      <w:bookmarkStart w:id="529" w:name="_Toc312677493"/>
      <w:bookmarkStart w:id="530" w:name="_Toc297120467"/>
      <w:bookmarkStart w:id="531" w:name="_Toc296503167"/>
      <w:bookmarkStart w:id="532" w:name="_Toc296346668"/>
      <w:bookmarkStart w:id="533" w:name="_Toc296890995"/>
      <w:bookmarkStart w:id="534" w:name="_Toc312678019"/>
      <w:bookmarkStart w:id="535" w:name="_Toc297048353"/>
      <w:bookmarkStart w:id="536" w:name="_Toc296347166"/>
      <w:bookmarkStart w:id="537" w:name="_Toc296891207"/>
      <w:bookmarkStart w:id="538" w:name="_Toc280868656"/>
      <w:bookmarkStart w:id="539" w:name="_Toc280868655"/>
      <w:bookmarkStart w:id="540" w:name="_Toc267251424"/>
      <w:r>
        <w:rPr>
          <w:rFonts w:hint="eastAsia" w:ascii="宋体" w:hAnsi="宋体" w:cs="宋体"/>
          <w:color w:val="auto"/>
          <w:sz w:val="22"/>
          <w:szCs w:val="22"/>
        </w:rPr>
        <w:t>.4 材料与工程设备的保管与使用</w:t>
      </w:r>
      <w:bookmarkEnd w:id="514"/>
      <w:bookmarkEnd w:id="515"/>
      <w:bookmarkEnd w:id="516"/>
      <w:bookmarkEnd w:id="517"/>
      <w:bookmarkEnd w:id="518"/>
      <w:bookmarkEnd w:id="519"/>
    </w:p>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p w14:paraId="60A1FD8F">
      <w:pPr>
        <w:pStyle w:val="40"/>
        <w:spacing w:line="360" w:lineRule="exact"/>
        <w:ind w:firstLine="440" w:firstLineChars="200"/>
        <w:jc w:val="left"/>
        <w:rPr>
          <w:rFonts w:hint="eastAsia" w:ascii="宋体" w:hAnsi="宋体" w:cs="宋体"/>
          <w:color w:val="auto"/>
          <w:sz w:val="22"/>
          <w:u w:val="single"/>
        </w:rPr>
      </w:pPr>
      <w:r>
        <w:rPr>
          <w:rFonts w:hint="eastAsia" w:ascii="宋体" w:hAnsi="宋体" w:cs="宋体"/>
          <w:color w:val="auto"/>
          <w:sz w:val="22"/>
        </w:rPr>
        <w:t>8</w:t>
      </w:r>
      <w:bookmarkStart w:id="541" w:name="_Toc292559878"/>
      <w:bookmarkStart w:id="542" w:name="_Toc292559373"/>
      <w:bookmarkStart w:id="543" w:name="_Toc296347167"/>
      <w:bookmarkStart w:id="544" w:name="_Toc297120468"/>
      <w:bookmarkStart w:id="545" w:name="_Toc296503168"/>
      <w:bookmarkStart w:id="546" w:name="_Toc297048354"/>
      <w:bookmarkStart w:id="547" w:name="_Toc297123528"/>
      <w:bookmarkStart w:id="548" w:name="_Toc297216187"/>
      <w:bookmarkStart w:id="549" w:name="_Toc312677494"/>
      <w:bookmarkStart w:id="550" w:name="_Toc296944507"/>
      <w:bookmarkStart w:id="551" w:name="_Toc296346669"/>
      <w:bookmarkStart w:id="552" w:name="_Toc296890996"/>
      <w:bookmarkStart w:id="553" w:name="_Toc300934980"/>
      <w:bookmarkStart w:id="554" w:name="_Toc296891208"/>
      <w:bookmarkStart w:id="555" w:name="_Toc312678020"/>
      <w:bookmarkStart w:id="556" w:name="_Toc303539137"/>
      <w:bookmarkStart w:id="557" w:name="_Toc318581173"/>
      <w:bookmarkStart w:id="558" w:name="_Toc304295557"/>
      <w:r>
        <w:rPr>
          <w:rFonts w:hint="eastAsia" w:ascii="宋体" w:hAnsi="宋体" w:cs="宋体"/>
          <w:color w:val="auto"/>
          <w:sz w:val="22"/>
        </w:rPr>
        <w:t>.4.1发包人供应的材料设备的保管费用的承担：</w:t>
      </w:r>
      <w:r>
        <w:rPr>
          <w:rFonts w:hint="eastAsia" w:ascii="宋体" w:hAnsi="宋体" w:cs="宋体"/>
          <w:color w:val="auto"/>
          <w:sz w:val="22"/>
          <w:u w:val="single"/>
        </w:rPr>
        <w:t>由承包人承担</w:t>
      </w:r>
      <w:r>
        <w:rPr>
          <w:rFonts w:hint="eastAsia" w:ascii="宋体" w:hAnsi="宋体" w:cs="宋体"/>
          <w:color w:val="auto"/>
          <w:sz w:val="22"/>
        </w:rPr>
        <w:t>。</w:t>
      </w:r>
    </w:p>
    <w:bookmarkEnd w:id="541"/>
    <w:bookmarkEnd w:id="542"/>
    <w:p w14:paraId="69FF3AA6">
      <w:pPr>
        <w:pStyle w:val="39"/>
        <w:spacing w:line="360" w:lineRule="exact"/>
        <w:ind w:firstLine="442" w:firstLineChars="200"/>
        <w:rPr>
          <w:rFonts w:hint="eastAsia" w:ascii="宋体" w:hAnsi="宋体" w:cs="宋体"/>
          <w:color w:val="auto"/>
          <w:sz w:val="22"/>
          <w:szCs w:val="22"/>
        </w:rPr>
      </w:pPr>
      <w:bookmarkStart w:id="559" w:name="_Toc395382536"/>
      <w:bookmarkStart w:id="560" w:name="_Toc533432759"/>
      <w:bookmarkStart w:id="561" w:name="_Toc389065300"/>
      <w:bookmarkStart w:id="562" w:name="_Toc373227734"/>
      <w:bookmarkStart w:id="563" w:name="_Toc373478381"/>
      <w:bookmarkStart w:id="564" w:name="_Toc12975924"/>
      <w:r>
        <w:rPr>
          <w:rFonts w:hint="eastAsia" w:ascii="宋体" w:hAnsi="宋体" w:cs="宋体"/>
          <w:color w:val="auto"/>
          <w:sz w:val="22"/>
          <w:szCs w:val="22"/>
        </w:rPr>
        <w:t>8.6 样品</w:t>
      </w:r>
      <w:bookmarkEnd w:id="559"/>
      <w:bookmarkEnd w:id="560"/>
      <w:bookmarkEnd w:id="561"/>
      <w:bookmarkEnd w:id="562"/>
      <w:bookmarkEnd w:id="563"/>
      <w:bookmarkEnd w:id="564"/>
    </w:p>
    <w:p w14:paraId="2F55C3FD">
      <w:pPr>
        <w:pStyle w:val="40"/>
        <w:autoSpaceDE w:val="0"/>
        <w:autoSpaceDN w:val="0"/>
        <w:adjustRightInd w:val="0"/>
        <w:spacing w:line="360" w:lineRule="exact"/>
        <w:ind w:firstLine="440" w:firstLineChars="200"/>
        <w:jc w:val="left"/>
        <w:rPr>
          <w:rFonts w:hint="eastAsia" w:ascii="宋体" w:hAnsi="宋体" w:cs="宋体"/>
          <w:color w:val="auto"/>
          <w:kern w:val="0"/>
          <w:sz w:val="22"/>
        </w:rPr>
      </w:pPr>
      <w:r>
        <w:rPr>
          <w:rFonts w:hint="eastAsia" w:ascii="宋体" w:hAnsi="宋体" w:cs="宋体"/>
          <w:color w:val="auto"/>
          <w:kern w:val="0"/>
          <w:sz w:val="22"/>
        </w:rPr>
        <w:t>8.6.1 样品的报送与封存</w:t>
      </w:r>
    </w:p>
    <w:p w14:paraId="434075F3">
      <w:pPr>
        <w:pStyle w:val="40"/>
        <w:autoSpaceDE w:val="0"/>
        <w:autoSpaceDN w:val="0"/>
        <w:adjustRightInd w:val="0"/>
        <w:spacing w:line="360" w:lineRule="exact"/>
        <w:ind w:firstLine="440" w:firstLineChars="200"/>
        <w:jc w:val="left"/>
        <w:rPr>
          <w:rFonts w:hint="eastAsia" w:ascii="宋体" w:hAnsi="宋体" w:cs="宋体"/>
          <w:color w:val="auto"/>
          <w:sz w:val="22"/>
          <w:u w:val="single"/>
        </w:rPr>
      </w:pPr>
      <w:r>
        <w:rPr>
          <w:rFonts w:hint="eastAsia" w:ascii="宋体" w:hAnsi="宋体" w:cs="宋体"/>
          <w:color w:val="auto"/>
          <w:kern w:val="0"/>
          <w:sz w:val="22"/>
        </w:rPr>
        <w:t>需要承包人报送样品的材料或工程设备，样品的种类、名称、规格、数量要求：</w:t>
      </w:r>
      <w:r>
        <w:rPr>
          <w:rFonts w:hint="eastAsia" w:ascii="宋体" w:hAnsi="宋体" w:cs="宋体"/>
          <w:color w:val="auto"/>
          <w:sz w:val="22"/>
          <w:u w:val="single"/>
        </w:rPr>
        <w:t>主要材料涉及品种、款式、颜色等方面内容的，承包人应提交准备合格的材料样品送发包人选定。</w:t>
      </w:r>
    </w:p>
    <w:p w14:paraId="510B2508">
      <w:pPr>
        <w:pStyle w:val="39"/>
        <w:spacing w:line="360" w:lineRule="exact"/>
        <w:ind w:firstLine="442" w:firstLineChars="200"/>
        <w:rPr>
          <w:rFonts w:hint="eastAsia" w:ascii="宋体" w:hAnsi="宋体" w:cs="宋体"/>
          <w:color w:val="auto"/>
          <w:sz w:val="22"/>
          <w:szCs w:val="22"/>
        </w:rPr>
      </w:pPr>
      <w:bookmarkStart w:id="565" w:name="_Toc389065301"/>
      <w:bookmarkStart w:id="566" w:name="_Toc373227735"/>
      <w:bookmarkStart w:id="567" w:name="_Toc395382537"/>
      <w:bookmarkStart w:id="568" w:name="_Toc12975925"/>
      <w:bookmarkStart w:id="569" w:name="_Toc533432760"/>
      <w:bookmarkStart w:id="570" w:name="_Toc373478382"/>
      <w:r>
        <w:rPr>
          <w:rFonts w:hint="eastAsia" w:ascii="宋体" w:hAnsi="宋体" w:cs="宋体"/>
          <w:color w:val="auto"/>
          <w:sz w:val="22"/>
          <w:szCs w:val="22"/>
        </w:rPr>
        <w:t>8.8 施工设备和临时设施</w:t>
      </w:r>
      <w:bookmarkEnd w:id="565"/>
      <w:bookmarkEnd w:id="566"/>
      <w:bookmarkEnd w:id="567"/>
      <w:bookmarkEnd w:id="568"/>
      <w:bookmarkEnd w:id="569"/>
      <w:bookmarkEnd w:id="570"/>
    </w:p>
    <w:p w14:paraId="6B9CFBCD">
      <w:pPr>
        <w:pStyle w:val="40"/>
        <w:autoSpaceDE w:val="0"/>
        <w:autoSpaceDN w:val="0"/>
        <w:adjustRightInd w:val="0"/>
        <w:spacing w:line="360" w:lineRule="exact"/>
        <w:ind w:firstLine="440" w:firstLineChars="200"/>
        <w:jc w:val="left"/>
        <w:rPr>
          <w:rFonts w:hint="eastAsia" w:ascii="宋体" w:hAnsi="宋体" w:cs="宋体"/>
          <w:color w:val="auto"/>
          <w:sz w:val="22"/>
        </w:rPr>
      </w:pPr>
      <w:r>
        <w:rPr>
          <w:rFonts w:hint="eastAsia" w:ascii="宋体" w:hAnsi="宋体" w:cs="宋体"/>
          <w:color w:val="auto"/>
          <w:sz w:val="22"/>
        </w:rPr>
        <w:t>8.8.1 承包人提供的施工设备和临时设施</w:t>
      </w:r>
    </w:p>
    <w:p w14:paraId="0E69E0B0">
      <w:pPr>
        <w:pStyle w:val="40"/>
        <w:autoSpaceDE w:val="0"/>
        <w:autoSpaceDN w:val="0"/>
        <w:adjustRightInd w:val="0"/>
        <w:spacing w:line="360" w:lineRule="exact"/>
        <w:ind w:firstLine="440" w:firstLineChars="200"/>
        <w:jc w:val="left"/>
        <w:rPr>
          <w:rFonts w:hint="eastAsia" w:ascii="宋体" w:hAnsi="宋体" w:cs="宋体"/>
          <w:color w:val="auto"/>
          <w:sz w:val="22"/>
        </w:rPr>
      </w:pPr>
      <w:r>
        <w:rPr>
          <w:rFonts w:hint="eastAsia" w:ascii="宋体" w:hAnsi="宋体" w:cs="宋体"/>
          <w:color w:val="auto"/>
          <w:sz w:val="22"/>
        </w:rPr>
        <w:t>除专用合同条款另有约定的其他独立承包人和监理人指示的他人提供条件外，承包人运入施工场地的所有施工设备以及在施工场地建设的临时设施仅限于用于合同工程。承包人用于本工程的主要机械设备清单见合同附件</w:t>
      </w:r>
      <w:r>
        <w:rPr>
          <w:rFonts w:hint="eastAsia" w:ascii="宋体" w:hAnsi="宋体" w:cs="宋体"/>
          <w:color w:val="auto"/>
          <w:sz w:val="22"/>
          <w:lang w:val="en-US" w:eastAsia="zh-CN"/>
        </w:rPr>
        <w:t>4</w:t>
      </w:r>
      <w:r>
        <w:rPr>
          <w:rFonts w:hint="eastAsia" w:ascii="宋体" w:hAnsi="宋体" w:cs="宋体"/>
          <w:color w:val="auto"/>
          <w:sz w:val="22"/>
        </w:rPr>
        <w:t>。</w:t>
      </w:r>
    </w:p>
    <w:p w14:paraId="36AB6523">
      <w:pPr>
        <w:pStyle w:val="40"/>
        <w:autoSpaceDE w:val="0"/>
        <w:autoSpaceDN w:val="0"/>
        <w:adjustRightInd w:val="0"/>
        <w:spacing w:line="360" w:lineRule="exact"/>
        <w:ind w:firstLine="440" w:firstLineChars="200"/>
        <w:jc w:val="left"/>
        <w:rPr>
          <w:rFonts w:hint="eastAsia" w:ascii="宋体" w:hAnsi="宋体" w:cs="宋体"/>
          <w:color w:val="auto"/>
          <w:sz w:val="22"/>
        </w:rPr>
      </w:pPr>
      <w:r>
        <w:rPr>
          <w:rFonts w:hint="eastAsia" w:ascii="宋体" w:hAnsi="宋体" w:cs="宋体"/>
          <w:color w:val="auto"/>
          <w:sz w:val="22"/>
        </w:rPr>
        <w:t>关于修建临时设施费用承担的约定：</w:t>
      </w:r>
    </w:p>
    <w:p w14:paraId="5F2A51AF">
      <w:pPr>
        <w:pStyle w:val="40"/>
        <w:autoSpaceDE w:val="0"/>
        <w:autoSpaceDN w:val="0"/>
        <w:adjustRightInd w:val="0"/>
        <w:spacing w:line="360" w:lineRule="exact"/>
        <w:ind w:firstLine="440" w:firstLineChars="200"/>
        <w:jc w:val="left"/>
        <w:rPr>
          <w:rFonts w:hint="eastAsia" w:ascii="宋体" w:hAnsi="宋体" w:cs="宋体"/>
          <w:color w:val="auto"/>
          <w:sz w:val="22"/>
          <w:u w:val="single"/>
        </w:rPr>
      </w:pPr>
      <w:r>
        <w:rPr>
          <w:rFonts w:hint="eastAsia" w:ascii="宋体" w:hAnsi="宋体" w:cs="宋体"/>
          <w:color w:val="auto"/>
          <w:sz w:val="22"/>
          <w:u w:val="single"/>
        </w:rPr>
        <w:t>①承包人的临时用地（含项目部驻地等）租用费（含拆迁补偿）、临时用地的环保、恢复、临时用地的青苗补偿及地面附着物拆除等费用均由承包人负责，以上费用在磋商报价中综合考虑</w:t>
      </w:r>
      <w:r>
        <w:rPr>
          <w:rFonts w:hint="eastAsia" w:ascii="宋体" w:hAnsi="宋体" w:cs="宋体"/>
          <w:color w:val="auto"/>
          <w:sz w:val="22"/>
          <w:u w:val="single"/>
          <w:lang w:eastAsia="zh-CN"/>
        </w:rPr>
        <w:t>，</w:t>
      </w:r>
      <w:r>
        <w:rPr>
          <w:rFonts w:hint="eastAsia" w:ascii="宋体" w:hAnsi="宋体" w:cs="宋体"/>
          <w:color w:val="auto"/>
          <w:kern w:val="0"/>
          <w:sz w:val="22"/>
          <w:u w:val="single"/>
        </w:rPr>
        <w:t>费用总价包干，由于承包人预估费用低于实际费用，不足部分由承包人补齐。承包人不得以预估费用低于实际费用或实际情况发生变化为由向发包人提出费用补偿。</w:t>
      </w:r>
    </w:p>
    <w:p w14:paraId="2270E5F2">
      <w:pPr>
        <w:pStyle w:val="40"/>
        <w:autoSpaceDE w:val="0"/>
        <w:autoSpaceDN w:val="0"/>
        <w:adjustRightInd w:val="0"/>
        <w:spacing w:line="360" w:lineRule="exact"/>
        <w:ind w:firstLine="440" w:firstLineChars="200"/>
        <w:jc w:val="left"/>
        <w:rPr>
          <w:rFonts w:hint="eastAsia" w:ascii="宋体" w:hAnsi="宋体" w:cs="宋体"/>
          <w:color w:val="auto"/>
          <w:sz w:val="22"/>
          <w:u w:val="single"/>
        </w:rPr>
      </w:pPr>
      <w:r>
        <w:rPr>
          <w:rFonts w:hint="eastAsia" w:ascii="宋体" w:hAnsi="宋体" w:cs="宋体"/>
          <w:color w:val="auto"/>
          <w:sz w:val="22"/>
          <w:u w:val="single"/>
        </w:rPr>
        <w:t>②承包人负责合同实施期间其合同段内临时交通道路（含场内道路及场外连接公共交通道路）和交通设施的修建、维修、养护和交通管理工作，并承担一切费用，</w:t>
      </w:r>
      <w:r>
        <w:rPr>
          <w:rFonts w:hint="eastAsia" w:ascii="宋体" w:hAnsi="宋体" w:cs="宋体"/>
          <w:color w:val="auto"/>
          <w:kern w:val="0"/>
          <w:sz w:val="22"/>
          <w:u w:val="single"/>
        </w:rPr>
        <w:t>费用总价包干，由于承包人预估费用低于实际费用，不足部分由承包人补齐。承包人不得以预估费用低于实际费用或实际情况发生变化为由向发包人提出费用补偿。</w:t>
      </w:r>
    </w:p>
    <w:p w14:paraId="2AD7181C">
      <w:pPr>
        <w:pStyle w:val="40"/>
        <w:autoSpaceDE w:val="0"/>
        <w:autoSpaceDN w:val="0"/>
        <w:adjustRightInd w:val="0"/>
        <w:spacing w:line="360" w:lineRule="exact"/>
        <w:ind w:firstLine="440" w:firstLineChars="200"/>
        <w:jc w:val="left"/>
        <w:rPr>
          <w:rFonts w:hint="eastAsia" w:ascii="宋体" w:hAnsi="宋体" w:cs="宋体"/>
          <w:color w:val="auto"/>
          <w:sz w:val="22"/>
          <w:u w:val="single"/>
        </w:rPr>
      </w:pPr>
      <w:r>
        <w:rPr>
          <w:rFonts w:hint="eastAsia" w:ascii="宋体" w:hAnsi="宋体" w:cs="宋体"/>
          <w:color w:val="auto"/>
          <w:sz w:val="22"/>
          <w:u w:val="single"/>
        </w:rPr>
        <w:t>③承包人修建的临时道路和交通设施，应免费提供给发包人、监理工程师和其他合同段的承包人使用，如共同使用的路基损坏严重，发包人或监理工程师将负责通知有关承包人共同出资修复，若使用频率相差悬殊，则按比例分摊。</w:t>
      </w:r>
    </w:p>
    <w:p w14:paraId="4F8B9844">
      <w:pPr>
        <w:pStyle w:val="40"/>
        <w:autoSpaceDE w:val="0"/>
        <w:autoSpaceDN w:val="0"/>
        <w:adjustRightInd w:val="0"/>
        <w:spacing w:line="360" w:lineRule="exact"/>
        <w:ind w:firstLine="440" w:firstLineChars="200"/>
        <w:jc w:val="left"/>
        <w:rPr>
          <w:rFonts w:hint="eastAsia" w:ascii="宋体" w:hAnsi="宋体" w:cs="宋体"/>
          <w:color w:val="auto"/>
          <w:sz w:val="22"/>
        </w:rPr>
      </w:pPr>
      <w:r>
        <w:rPr>
          <w:rFonts w:hint="eastAsia" w:ascii="宋体" w:hAnsi="宋体" w:cs="宋体"/>
          <w:color w:val="auto"/>
          <w:sz w:val="22"/>
        </w:rPr>
        <w:t>8.8.2 发包人提供的施工设备和临时设施</w:t>
      </w:r>
    </w:p>
    <w:p w14:paraId="799EA271">
      <w:pPr>
        <w:pStyle w:val="40"/>
        <w:autoSpaceDE w:val="0"/>
        <w:autoSpaceDN w:val="0"/>
        <w:adjustRightInd w:val="0"/>
        <w:spacing w:line="360" w:lineRule="exact"/>
        <w:ind w:firstLine="440" w:firstLineChars="200"/>
        <w:jc w:val="left"/>
        <w:rPr>
          <w:rFonts w:hint="eastAsia" w:ascii="宋体" w:hAnsi="宋体" w:cs="宋体"/>
          <w:color w:val="auto"/>
          <w:sz w:val="22"/>
        </w:rPr>
      </w:pPr>
      <w:r>
        <w:rPr>
          <w:rFonts w:hint="eastAsia" w:ascii="宋体" w:hAnsi="宋体" w:cs="宋体"/>
          <w:color w:val="auto"/>
          <w:sz w:val="22"/>
        </w:rPr>
        <w:t>发包人提供的施工设备和临时设施：</w:t>
      </w:r>
      <w:r>
        <w:rPr>
          <w:rFonts w:hint="eastAsia" w:ascii="宋体" w:hAnsi="宋体" w:cs="宋体"/>
          <w:color w:val="auto"/>
          <w:sz w:val="22"/>
          <w:u w:val="single"/>
        </w:rPr>
        <w:t xml:space="preserve">无 </w:t>
      </w:r>
      <w:r>
        <w:rPr>
          <w:rFonts w:hint="eastAsia" w:ascii="宋体" w:hAnsi="宋体" w:cs="宋体"/>
          <w:color w:val="auto"/>
          <w:sz w:val="22"/>
        </w:rPr>
        <w:t>。</w:t>
      </w:r>
    </w:p>
    <w:p w14:paraId="1124B0B5">
      <w:pPr>
        <w:pStyle w:val="40"/>
        <w:autoSpaceDE w:val="0"/>
        <w:autoSpaceDN w:val="0"/>
        <w:adjustRightInd w:val="0"/>
        <w:spacing w:line="360" w:lineRule="exact"/>
        <w:ind w:firstLine="440" w:firstLineChars="200"/>
        <w:jc w:val="left"/>
        <w:rPr>
          <w:rFonts w:hint="eastAsia" w:ascii="宋体" w:hAnsi="宋体" w:cs="宋体"/>
          <w:color w:val="auto"/>
          <w:sz w:val="22"/>
        </w:rPr>
      </w:pPr>
      <w:r>
        <w:rPr>
          <w:rFonts w:hint="eastAsia" w:ascii="宋体" w:hAnsi="宋体" w:cs="宋体"/>
          <w:color w:val="auto"/>
          <w:sz w:val="22"/>
        </w:rPr>
        <w:t>发包人提供的施工设备和临时设施的运行、维护、拆除、清运费用的承担人：</w:t>
      </w:r>
      <w:r>
        <w:rPr>
          <w:rFonts w:hint="eastAsia" w:ascii="宋体" w:hAnsi="宋体" w:cs="宋体"/>
          <w:color w:val="auto"/>
          <w:sz w:val="22"/>
          <w:u w:val="single"/>
        </w:rPr>
        <w:t xml:space="preserve">  无  </w:t>
      </w:r>
      <w:r>
        <w:rPr>
          <w:rFonts w:hint="eastAsia" w:ascii="宋体" w:hAnsi="宋体" w:cs="宋体"/>
          <w:color w:val="auto"/>
          <w:sz w:val="22"/>
        </w:rPr>
        <w:t>。</w:t>
      </w:r>
    </w:p>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p w14:paraId="79593D09">
      <w:pPr>
        <w:pStyle w:val="70"/>
        <w:spacing w:before="0" w:after="0" w:line="360" w:lineRule="exact"/>
        <w:ind w:firstLine="442" w:firstLineChars="200"/>
        <w:rPr>
          <w:rFonts w:hint="eastAsia" w:ascii="宋体" w:hAnsi="宋体" w:cs="宋体"/>
          <w:color w:val="auto"/>
          <w:sz w:val="22"/>
          <w:szCs w:val="22"/>
        </w:rPr>
      </w:pPr>
      <w:bookmarkStart w:id="571" w:name="_Toc351203641"/>
      <w:bookmarkStart w:id="572" w:name="_Toc373478383"/>
      <w:bookmarkStart w:id="573" w:name="_Toc389065302"/>
      <w:bookmarkStart w:id="574" w:name="_Toc373227736"/>
      <w:bookmarkStart w:id="575" w:name="_Toc12975926"/>
      <w:bookmarkStart w:id="576" w:name="_Toc533432761"/>
      <w:bookmarkStart w:id="577" w:name="_Toc395382538"/>
      <w:r>
        <w:rPr>
          <w:rFonts w:hint="eastAsia" w:ascii="宋体" w:hAnsi="宋体" w:cs="宋体"/>
          <w:color w:val="auto"/>
          <w:sz w:val="22"/>
          <w:szCs w:val="22"/>
        </w:rPr>
        <w:t>9</w:t>
      </w:r>
      <w:bookmarkEnd w:id="538"/>
      <w:bookmarkEnd w:id="539"/>
      <w:bookmarkEnd w:id="540"/>
      <w:bookmarkStart w:id="578" w:name="_Toc300934982"/>
      <w:bookmarkStart w:id="579" w:name="_Toc303539139"/>
      <w:bookmarkStart w:id="580" w:name="_Toc312677495"/>
      <w:bookmarkStart w:id="581" w:name="_Toc304295559"/>
      <w:bookmarkStart w:id="582" w:name="_Toc297216192"/>
      <w:bookmarkStart w:id="583" w:name="_Toc297123533"/>
      <w:bookmarkStart w:id="584" w:name="_Toc312678021"/>
      <w:bookmarkStart w:id="585" w:name="_Toc297048359"/>
      <w:bookmarkStart w:id="586" w:name="_Toc297120473"/>
      <w:bookmarkStart w:id="587" w:name="_Toc296347172"/>
      <w:bookmarkStart w:id="588" w:name="_Toc296503173"/>
      <w:bookmarkStart w:id="589" w:name="_Toc292559883"/>
      <w:bookmarkStart w:id="590" w:name="_Toc267251428"/>
      <w:bookmarkStart w:id="591" w:name="_Toc296944512"/>
      <w:bookmarkStart w:id="592" w:name="_Toc267251427"/>
      <w:bookmarkStart w:id="593" w:name="_Toc296891213"/>
      <w:bookmarkStart w:id="594" w:name="_Toc296346674"/>
      <w:bookmarkStart w:id="595" w:name="_Toc292559378"/>
      <w:bookmarkStart w:id="596" w:name="_Toc296891001"/>
      <w:r>
        <w:rPr>
          <w:rFonts w:hint="eastAsia" w:ascii="宋体" w:hAnsi="宋体" w:cs="宋体"/>
          <w:color w:val="auto"/>
          <w:sz w:val="22"/>
          <w:szCs w:val="22"/>
        </w:rPr>
        <w:t>. 试验与检验</w:t>
      </w:r>
      <w:bookmarkEnd w:id="571"/>
      <w:bookmarkEnd w:id="572"/>
      <w:bookmarkEnd w:id="573"/>
      <w:bookmarkEnd w:id="574"/>
      <w:bookmarkEnd w:id="575"/>
      <w:bookmarkEnd w:id="576"/>
      <w:bookmarkEnd w:id="577"/>
    </w:p>
    <w:bookmarkEnd w:id="578"/>
    <w:bookmarkEnd w:id="579"/>
    <w:bookmarkEnd w:id="580"/>
    <w:bookmarkEnd w:id="581"/>
    <w:bookmarkEnd w:id="582"/>
    <w:bookmarkEnd w:id="583"/>
    <w:bookmarkEnd w:id="584"/>
    <w:p w14:paraId="17CCFE5E">
      <w:pPr>
        <w:pStyle w:val="39"/>
        <w:spacing w:line="360" w:lineRule="exact"/>
        <w:ind w:firstLine="442" w:firstLineChars="200"/>
        <w:rPr>
          <w:rFonts w:hint="eastAsia" w:ascii="宋体" w:hAnsi="宋体" w:cs="宋体"/>
          <w:color w:val="auto"/>
          <w:sz w:val="22"/>
          <w:szCs w:val="22"/>
        </w:rPr>
      </w:pPr>
      <w:bookmarkStart w:id="597" w:name="_Toc373478384"/>
      <w:bookmarkStart w:id="598" w:name="_Toc533432762"/>
      <w:bookmarkStart w:id="599" w:name="_Toc12975927"/>
      <w:bookmarkStart w:id="600" w:name="_Toc389065303"/>
      <w:bookmarkStart w:id="601" w:name="_Toc373227737"/>
      <w:bookmarkStart w:id="602" w:name="_Toc395382539"/>
      <w:r>
        <w:rPr>
          <w:rFonts w:hint="eastAsia" w:ascii="宋体" w:hAnsi="宋体" w:cs="宋体"/>
          <w:color w:val="auto"/>
          <w:sz w:val="22"/>
          <w:szCs w:val="22"/>
        </w:rPr>
        <w:t>9</w:t>
      </w:r>
      <w:bookmarkStart w:id="603" w:name="_Toc312677496"/>
      <w:bookmarkStart w:id="604" w:name="_Toc303539140"/>
      <w:bookmarkStart w:id="605" w:name="_Toc297123534"/>
      <w:bookmarkStart w:id="606" w:name="_Toc300934983"/>
      <w:bookmarkStart w:id="607" w:name="_Toc297216193"/>
      <w:bookmarkStart w:id="608" w:name="_Toc312678022"/>
      <w:bookmarkStart w:id="609" w:name="_Toc304295560"/>
      <w:r>
        <w:rPr>
          <w:rFonts w:hint="eastAsia" w:ascii="宋体" w:hAnsi="宋体" w:cs="宋体"/>
          <w:color w:val="auto"/>
          <w:sz w:val="22"/>
          <w:szCs w:val="22"/>
        </w:rPr>
        <w:t>.1 试验设备与试验人员</w:t>
      </w:r>
      <w:bookmarkEnd w:id="597"/>
      <w:bookmarkEnd w:id="598"/>
      <w:bookmarkEnd w:id="599"/>
      <w:bookmarkEnd w:id="600"/>
      <w:bookmarkEnd w:id="601"/>
      <w:bookmarkEnd w:id="602"/>
    </w:p>
    <w:bookmarkEnd w:id="603"/>
    <w:bookmarkEnd w:id="604"/>
    <w:bookmarkEnd w:id="605"/>
    <w:bookmarkEnd w:id="606"/>
    <w:bookmarkEnd w:id="607"/>
    <w:bookmarkEnd w:id="608"/>
    <w:bookmarkEnd w:id="609"/>
    <w:p w14:paraId="74FEAA08">
      <w:pPr>
        <w:pStyle w:val="40"/>
        <w:spacing w:line="360" w:lineRule="exact"/>
        <w:ind w:firstLine="440" w:firstLineChars="200"/>
        <w:jc w:val="left"/>
        <w:rPr>
          <w:rFonts w:hint="eastAsia" w:ascii="宋体" w:hAnsi="宋体" w:cs="宋体"/>
          <w:color w:val="auto"/>
          <w:sz w:val="22"/>
        </w:rPr>
      </w:pPr>
      <w:r>
        <w:rPr>
          <w:rFonts w:hint="eastAsia" w:ascii="宋体" w:hAnsi="宋体" w:cs="宋体"/>
          <w:color w:val="auto"/>
          <w:sz w:val="22"/>
        </w:rPr>
        <w:t>9</w:t>
      </w:r>
      <w:bookmarkStart w:id="610" w:name="_Toc304295561"/>
      <w:bookmarkStart w:id="611" w:name="_Toc312678023"/>
      <w:bookmarkStart w:id="612" w:name="_Toc312677497"/>
      <w:bookmarkStart w:id="613" w:name="_Toc300934984"/>
      <w:bookmarkStart w:id="614" w:name="_Toc303539141"/>
      <w:bookmarkStart w:id="615" w:name="_Toc297123535"/>
      <w:bookmarkStart w:id="616" w:name="_Toc297216194"/>
      <w:bookmarkStart w:id="617" w:name="_Toc318581174"/>
      <w:r>
        <w:rPr>
          <w:rFonts w:hint="eastAsia" w:ascii="宋体" w:hAnsi="宋体" w:cs="宋体"/>
          <w:color w:val="auto"/>
          <w:sz w:val="22"/>
        </w:rPr>
        <w:t>.1.2 试验设备</w:t>
      </w:r>
    </w:p>
    <w:p w14:paraId="2F46BC32">
      <w:pPr>
        <w:pStyle w:val="40"/>
        <w:spacing w:line="360" w:lineRule="exact"/>
        <w:ind w:firstLine="440" w:firstLineChars="200"/>
        <w:jc w:val="left"/>
        <w:rPr>
          <w:rFonts w:hint="eastAsia" w:ascii="宋体" w:hAnsi="宋体" w:cs="宋体"/>
          <w:color w:val="auto"/>
          <w:sz w:val="22"/>
          <w:u w:val="single"/>
        </w:rPr>
      </w:pPr>
      <w:r>
        <w:rPr>
          <w:rFonts w:hint="eastAsia" w:ascii="宋体" w:hAnsi="宋体" w:cs="宋体"/>
          <w:color w:val="auto"/>
          <w:sz w:val="22"/>
        </w:rPr>
        <w:t>施工现场需要配置的试验场所：</w:t>
      </w:r>
      <w:bookmarkEnd w:id="610"/>
      <w:bookmarkEnd w:id="611"/>
      <w:bookmarkEnd w:id="612"/>
      <w:bookmarkEnd w:id="613"/>
      <w:bookmarkEnd w:id="614"/>
      <w:bookmarkEnd w:id="615"/>
      <w:bookmarkEnd w:id="616"/>
      <w:bookmarkStart w:id="618" w:name="_Toc304295562"/>
      <w:bookmarkStart w:id="619" w:name="_Toc303539142"/>
      <w:bookmarkStart w:id="620" w:name="_Toc312677498"/>
      <w:bookmarkStart w:id="621" w:name="_Toc312678024"/>
      <w:bookmarkStart w:id="622" w:name="_Toc297123536"/>
      <w:bookmarkStart w:id="623" w:name="_Toc300934985"/>
      <w:bookmarkStart w:id="624" w:name="_Toc297216195"/>
      <w:r>
        <w:rPr>
          <w:rFonts w:hint="eastAsia" w:ascii="宋体" w:hAnsi="宋体" w:cs="宋体"/>
          <w:color w:val="auto"/>
          <w:sz w:val="22"/>
          <w:u w:val="single"/>
        </w:rPr>
        <w:t>按有关规定执行</w:t>
      </w:r>
      <w:r>
        <w:rPr>
          <w:rFonts w:hint="eastAsia" w:ascii="宋体" w:hAnsi="宋体" w:cs="宋体"/>
          <w:color w:val="auto"/>
          <w:sz w:val="22"/>
        </w:rPr>
        <w:t>。</w:t>
      </w:r>
    </w:p>
    <w:p w14:paraId="64488C50">
      <w:pPr>
        <w:pStyle w:val="40"/>
        <w:spacing w:line="360" w:lineRule="exact"/>
        <w:ind w:firstLine="440" w:firstLineChars="200"/>
        <w:jc w:val="left"/>
        <w:rPr>
          <w:rFonts w:hint="eastAsia" w:ascii="宋体" w:hAnsi="宋体" w:cs="宋体"/>
          <w:color w:val="auto"/>
          <w:sz w:val="22"/>
          <w:u w:val="single"/>
        </w:rPr>
      </w:pPr>
      <w:r>
        <w:rPr>
          <w:rFonts w:hint="eastAsia" w:ascii="宋体" w:hAnsi="宋体" w:cs="宋体"/>
          <w:color w:val="auto"/>
          <w:sz w:val="22"/>
        </w:rPr>
        <w:t>施工现场需要配备的试验设备：</w:t>
      </w:r>
      <w:r>
        <w:rPr>
          <w:rFonts w:hint="eastAsia" w:ascii="宋体" w:hAnsi="宋体" w:cs="宋体"/>
          <w:color w:val="auto"/>
          <w:sz w:val="22"/>
          <w:u w:val="single"/>
        </w:rPr>
        <w:t>按有关规定执行</w:t>
      </w:r>
      <w:r>
        <w:rPr>
          <w:rFonts w:hint="eastAsia" w:ascii="宋体" w:hAnsi="宋体" w:cs="宋体"/>
          <w:color w:val="auto"/>
          <w:sz w:val="22"/>
        </w:rPr>
        <w:t>。</w:t>
      </w:r>
    </w:p>
    <w:p w14:paraId="040B47C7">
      <w:pPr>
        <w:pStyle w:val="40"/>
        <w:spacing w:line="360" w:lineRule="exact"/>
        <w:ind w:firstLine="440" w:firstLineChars="200"/>
        <w:jc w:val="left"/>
        <w:rPr>
          <w:rFonts w:hint="eastAsia" w:ascii="宋体" w:hAnsi="宋体" w:cs="宋体"/>
          <w:color w:val="auto"/>
          <w:sz w:val="22"/>
          <w:u w:val="single"/>
        </w:rPr>
      </w:pPr>
      <w:r>
        <w:rPr>
          <w:rFonts w:hint="eastAsia" w:ascii="宋体" w:hAnsi="宋体" w:cs="宋体"/>
          <w:color w:val="auto"/>
          <w:sz w:val="22"/>
        </w:rPr>
        <w:t>施工现场需要具备的其他试验条件：</w:t>
      </w:r>
      <w:r>
        <w:rPr>
          <w:rFonts w:hint="eastAsia" w:ascii="宋体" w:hAnsi="宋体" w:cs="宋体"/>
          <w:color w:val="auto"/>
          <w:sz w:val="22"/>
          <w:u w:val="single"/>
          <w:lang w:val="en-US" w:eastAsia="zh-CN"/>
        </w:rPr>
        <w:t xml:space="preserve"> </w:t>
      </w:r>
      <w:r>
        <w:rPr>
          <w:rFonts w:hint="eastAsia" w:ascii="宋体" w:hAnsi="宋体" w:cs="宋体"/>
          <w:color w:val="auto"/>
          <w:sz w:val="22"/>
          <w:u w:val="single"/>
        </w:rPr>
        <w:t>无</w:t>
      </w:r>
      <w:r>
        <w:rPr>
          <w:rFonts w:hint="eastAsia" w:ascii="宋体" w:hAnsi="宋体" w:cs="宋体"/>
          <w:color w:val="auto"/>
          <w:sz w:val="22"/>
          <w:u w:val="single"/>
          <w:lang w:val="en-US" w:eastAsia="zh-CN"/>
        </w:rPr>
        <w:t xml:space="preserve"> </w:t>
      </w:r>
      <w:r>
        <w:rPr>
          <w:rFonts w:hint="eastAsia" w:ascii="宋体" w:hAnsi="宋体" w:cs="宋体"/>
          <w:color w:val="auto"/>
          <w:sz w:val="22"/>
        </w:rPr>
        <w:t>。</w:t>
      </w:r>
    </w:p>
    <w:p w14:paraId="7392C300">
      <w:pPr>
        <w:pStyle w:val="39"/>
        <w:spacing w:line="360" w:lineRule="exact"/>
        <w:ind w:firstLine="442" w:firstLineChars="200"/>
        <w:rPr>
          <w:rFonts w:hint="eastAsia" w:ascii="宋体" w:hAnsi="宋体" w:cs="宋体"/>
          <w:color w:val="auto"/>
          <w:sz w:val="22"/>
          <w:szCs w:val="22"/>
        </w:rPr>
      </w:pPr>
      <w:bookmarkStart w:id="625" w:name="_Toc389065304"/>
      <w:bookmarkStart w:id="626" w:name="_Toc533432763"/>
      <w:bookmarkStart w:id="627" w:name="_Toc373478385"/>
      <w:bookmarkStart w:id="628" w:name="_Toc12975928"/>
      <w:bookmarkStart w:id="629" w:name="_Toc373227738"/>
      <w:bookmarkStart w:id="630" w:name="_Toc395382540"/>
      <w:r>
        <w:rPr>
          <w:rFonts w:hint="eastAsia" w:ascii="宋体" w:hAnsi="宋体" w:cs="宋体"/>
          <w:color w:val="auto"/>
          <w:sz w:val="22"/>
          <w:szCs w:val="22"/>
        </w:rPr>
        <w:t>9.4 现场工艺试验</w:t>
      </w:r>
      <w:bookmarkEnd w:id="625"/>
      <w:bookmarkEnd w:id="626"/>
      <w:bookmarkEnd w:id="627"/>
      <w:bookmarkEnd w:id="628"/>
      <w:bookmarkEnd w:id="629"/>
      <w:bookmarkEnd w:id="630"/>
      <w:r>
        <w:rPr>
          <w:rFonts w:hint="eastAsia" w:ascii="宋体" w:hAnsi="宋体" w:cs="宋体"/>
          <w:color w:val="auto"/>
          <w:sz w:val="22"/>
          <w:szCs w:val="22"/>
        </w:rPr>
        <w:t xml:space="preserve"> </w:t>
      </w:r>
    </w:p>
    <w:p w14:paraId="789455A7">
      <w:pPr>
        <w:pStyle w:val="40"/>
        <w:spacing w:line="360" w:lineRule="exact"/>
        <w:ind w:firstLine="440" w:firstLineChars="200"/>
        <w:jc w:val="left"/>
        <w:rPr>
          <w:rFonts w:hint="eastAsia" w:ascii="宋体" w:hAnsi="宋体" w:cs="宋体"/>
          <w:color w:val="auto"/>
          <w:sz w:val="22"/>
        </w:rPr>
      </w:pPr>
      <w:r>
        <w:rPr>
          <w:rFonts w:hint="eastAsia" w:ascii="宋体" w:hAnsi="宋体" w:cs="宋体"/>
          <w:color w:val="auto"/>
          <w:sz w:val="22"/>
        </w:rPr>
        <w:t>现场工艺试验的有关约定：</w:t>
      </w:r>
      <w:r>
        <w:rPr>
          <w:rFonts w:hint="eastAsia" w:ascii="宋体" w:hAnsi="宋体" w:cs="宋体"/>
          <w:color w:val="auto"/>
          <w:sz w:val="22"/>
          <w:u w:val="single"/>
        </w:rPr>
        <w:t>按有关规定执行</w:t>
      </w:r>
      <w:r>
        <w:rPr>
          <w:rFonts w:hint="eastAsia" w:ascii="宋体" w:hAnsi="宋体" w:cs="宋体"/>
          <w:color w:val="auto"/>
          <w:sz w:val="22"/>
        </w:rPr>
        <w:t>。</w:t>
      </w:r>
    </w:p>
    <w:p w14:paraId="3A08CA8D">
      <w:pPr>
        <w:pStyle w:val="39"/>
        <w:spacing w:line="360" w:lineRule="exact"/>
        <w:ind w:firstLine="442" w:firstLineChars="200"/>
        <w:rPr>
          <w:rFonts w:hint="eastAsia" w:ascii="宋体" w:hAnsi="宋体" w:cs="宋体"/>
          <w:color w:val="auto"/>
          <w:sz w:val="22"/>
          <w:szCs w:val="22"/>
        </w:rPr>
      </w:pPr>
      <w:bookmarkStart w:id="631" w:name="_Toc533432764"/>
      <w:bookmarkStart w:id="632" w:name="_Toc12975929"/>
      <w:bookmarkStart w:id="633" w:name="_Toc395382541"/>
      <w:r>
        <w:rPr>
          <w:rFonts w:hint="eastAsia" w:ascii="宋体" w:hAnsi="宋体" w:cs="宋体"/>
          <w:color w:val="auto"/>
          <w:sz w:val="22"/>
          <w:szCs w:val="22"/>
        </w:rPr>
        <w:t>9.5 检验费用</w:t>
      </w:r>
      <w:bookmarkEnd w:id="631"/>
      <w:bookmarkEnd w:id="632"/>
      <w:bookmarkEnd w:id="633"/>
    </w:p>
    <w:p w14:paraId="07D6CB52">
      <w:pPr>
        <w:pStyle w:val="40"/>
        <w:spacing w:line="360" w:lineRule="exact"/>
        <w:ind w:firstLine="440" w:firstLineChars="200"/>
        <w:rPr>
          <w:rFonts w:hint="eastAsia" w:ascii="宋体" w:hAnsi="宋体" w:cs="宋体"/>
          <w:color w:val="auto"/>
          <w:sz w:val="22"/>
        </w:rPr>
      </w:pPr>
      <w:r>
        <w:rPr>
          <w:rFonts w:hint="eastAsia" w:ascii="宋体" w:hAnsi="宋体" w:cs="宋体"/>
          <w:color w:val="auto"/>
          <w:sz w:val="22"/>
        </w:rPr>
        <w:t>根据《建设工程质量检测管理办法》（住房和城乡建设部令第57号）以及《广西壮族自治区建设工程质量检测管理规定》规定，工程质量检测业务由发包人委托有相应资质的检测机构检测。费用由发包人直接支付给检测机构，不计入合同价款内。检验试验配合费按费用定额规定计取，计入本合同价款内。</w:t>
      </w:r>
    </w:p>
    <w:bookmarkEnd w:id="617"/>
    <w:bookmarkEnd w:id="618"/>
    <w:bookmarkEnd w:id="619"/>
    <w:bookmarkEnd w:id="620"/>
    <w:bookmarkEnd w:id="621"/>
    <w:bookmarkEnd w:id="622"/>
    <w:bookmarkEnd w:id="623"/>
    <w:bookmarkEnd w:id="624"/>
    <w:p w14:paraId="08F4FA96">
      <w:pPr>
        <w:pStyle w:val="70"/>
        <w:spacing w:before="0" w:after="0" w:line="360" w:lineRule="exact"/>
        <w:ind w:firstLine="442" w:firstLineChars="200"/>
        <w:rPr>
          <w:rFonts w:hint="eastAsia" w:ascii="宋体" w:hAnsi="宋体" w:cs="宋体"/>
          <w:color w:val="auto"/>
          <w:sz w:val="22"/>
          <w:szCs w:val="22"/>
        </w:rPr>
      </w:pPr>
      <w:bookmarkStart w:id="634" w:name="_Toc12975930"/>
      <w:bookmarkStart w:id="635" w:name="_Toc351203642"/>
      <w:bookmarkStart w:id="636" w:name="_Toc389065305"/>
      <w:bookmarkStart w:id="637" w:name="_Toc373478386"/>
      <w:bookmarkStart w:id="638" w:name="_Toc533432765"/>
      <w:bookmarkStart w:id="639" w:name="_Toc395382542"/>
      <w:bookmarkStart w:id="640" w:name="_Toc373227739"/>
      <w:r>
        <w:rPr>
          <w:rFonts w:hint="eastAsia" w:ascii="宋体" w:hAnsi="宋体" w:cs="宋体"/>
          <w:color w:val="auto"/>
          <w:sz w:val="22"/>
          <w:szCs w:val="22"/>
        </w:rPr>
        <w:t>1</w:t>
      </w:r>
      <w:bookmarkEnd w:id="585"/>
      <w:bookmarkEnd w:id="586"/>
      <w:bookmarkEnd w:id="587"/>
      <w:bookmarkEnd w:id="588"/>
      <w:bookmarkEnd w:id="589"/>
      <w:bookmarkEnd w:id="590"/>
      <w:bookmarkEnd w:id="591"/>
      <w:bookmarkEnd w:id="592"/>
      <w:bookmarkEnd w:id="593"/>
      <w:bookmarkEnd w:id="594"/>
      <w:bookmarkEnd w:id="595"/>
      <w:bookmarkEnd w:id="596"/>
      <w:bookmarkStart w:id="641" w:name="_Toc304295566"/>
      <w:bookmarkStart w:id="642" w:name="_Toc296346694"/>
      <w:bookmarkStart w:id="643" w:name="_Toc297216199"/>
      <w:bookmarkStart w:id="644" w:name="_Toc296891233"/>
      <w:bookmarkStart w:id="645" w:name="_Toc297120493"/>
      <w:bookmarkStart w:id="646" w:name="_Toc297048379"/>
      <w:bookmarkStart w:id="647" w:name="_Toc300934989"/>
      <w:bookmarkStart w:id="648" w:name="_Toc292559398"/>
      <w:bookmarkStart w:id="649" w:name="_Toc292559903"/>
      <w:bookmarkStart w:id="650" w:name="_Toc296944532"/>
      <w:bookmarkStart w:id="651" w:name="_Toc296891021"/>
      <w:bookmarkStart w:id="652" w:name="_Toc297123540"/>
      <w:bookmarkStart w:id="653" w:name="_Toc296503193"/>
      <w:bookmarkStart w:id="654" w:name="_Toc303539146"/>
      <w:bookmarkStart w:id="655" w:name="_Toc296347192"/>
      <w:bookmarkStart w:id="656" w:name="_Toc312677499"/>
      <w:bookmarkStart w:id="657" w:name="_Toc312678025"/>
      <w:bookmarkStart w:id="658" w:name="_Toc267251435"/>
      <w:bookmarkStart w:id="659" w:name="_Toc267251441"/>
      <w:bookmarkStart w:id="660" w:name="_Toc267251433"/>
      <w:bookmarkStart w:id="661" w:name="_Toc267251440"/>
      <w:bookmarkStart w:id="662" w:name="_Toc267251437"/>
      <w:bookmarkStart w:id="663" w:name="_Toc267251439"/>
      <w:bookmarkStart w:id="664" w:name="_Toc267251442"/>
      <w:r>
        <w:rPr>
          <w:rFonts w:hint="eastAsia" w:ascii="宋体" w:hAnsi="宋体" w:cs="宋体"/>
          <w:color w:val="auto"/>
          <w:sz w:val="22"/>
          <w:szCs w:val="22"/>
        </w:rPr>
        <w:t>0. 变更</w:t>
      </w:r>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p>
    <w:bookmarkEnd w:id="656"/>
    <w:bookmarkEnd w:id="657"/>
    <w:p w14:paraId="4854BEC5">
      <w:pPr>
        <w:pStyle w:val="39"/>
        <w:spacing w:line="360" w:lineRule="exact"/>
        <w:ind w:firstLine="442" w:firstLineChars="200"/>
        <w:rPr>
          <w:rFonts w:hint="eastAsia" w:ascii="宋体" w:hAnsi="宋体" w:cs="宋体"/>
          <w:color w:val="auto"/>
          <w:sz w:val="22"/>
          <w:szCs w:val="22"/>
        </w:rPr>
      </w:pPr>
      <w:bookmarkStart w:id="665" w:name="_Toc533432766"/>
      <w:bookmarkStart w:id="666" w:name="_Toc373478387"/>
      <w:bookmarkStart w:id="667" w:name="_Toc373227740"/>
      <w:bookmarkStart w:id="668" w:name="_Toc389065306"/>
      <w:bookmarkStart w:id="669" w:name="_Toc395382543"/>
      <w:bookmarkStart w:id="670" w:name="_Toc12975931"/>
      <w:r>
        <w:rPr>
          <w:rFonts w:hint="eastAsia" w:ascii="宋体" w:hAnsi="宋体" w:cs="宋体"/>
          <w:color w:val="auto"/>
          <w:sz w:val="22"/>
          <w:szCs w:val="22"/>
        </w:rPr>
        <w:t>1</w:t>
      </w:r>
      <w:bookmarkStart w:id="671" w:name="_Toc296944533"/>
      <w:bookmarkStart w:id="672" w:name="_Toc297123541"/>
      <w:bookmarkStart w:id="673" w:name="_Toc303539147"/>
      <w:bookmarkStart w:id="674" w:name="_Toc296503194"/>
      <w:bookmarkStart w:id="675" w:name="_Toc297120494"/>
      <w:bookmarkStart w:id="676" w:name="_Toc297048380"/>
      <w:bookmarkStart w:id="677" w:name="_Toc300934990"/>
      <w:bookmarkStart w:id="678" w:name="_Toc296347193"/>
      <w:bookmarkStart w:id="679" w:name="_Toc296891234"/>
      <w:bookmarkStart w:id="680" w:name="_Toc292559399"/>
      <w:bookmarkStart w:id="681" w:name="_Toc312678026"/>
      <w:bookmarkStart w:id="682" w:name="_Toc296346695"/>
      <w:bookmarkStart w:id="683" w:name="_Toc296891022"/>
      <w:bookmarkStart w:id="684" w:name="_Toc304295567"/>
      <w:bookmarkStart w:id="685" w:name="_Toc292559904"/>
      <w:bookmarkStart w:id="686" w:name="_Toc312677500"/>
      <w:bookmarkStart w:id="687" w:name="_Toc297216200"/>
      <w:r>
        <w:rPr>
          <w:rFonts w:hint="eastAsia" w:ascii="宋体" w:hAnsi="宋体" w:cs="宋体"/>
          <w:color w:val="auto"/>
          <w:sz w:val="22"/>
          <w:szCs w:val="22"/>
        </w:rPr>
        <w:t>0.1 变更的范围</w:t>
      </w:r>
      <w:bookmarkEnd w:id="665"/>
      <w:bookmarkEnd w:id="666"/>
      <w:bookmarkEnd w:id="667"/>
      <w:bookmarkEnd w:id="668"/>
      <w:bookmarkEnd w:id="669"/>
      <w:bookmarkEnd w:id="670"/>
    </w:p>
    <w:p w14:paraId="5EB7A589">
      <w:pPr>
        <w:pStyle w:val="60"/>
        <w:autoSpaceDE w:val="0"/>
        <w:autoSpaceDN w:val="0"/>
        <w:adjustRightInd w:val="0"/>
        <w:spacing w:line="360" w:lineRule="exact"/>
        <w:ind w:firstLine="440" w:firstLineChars="200"/>
        <w:jc w:val="left"/>
        <w:rPr>
          <w:rFonts w:hint="eastAsia" w:ascii="宋体" w:hAnsi="宋体" w:cs="宋体"/>
          <w:color w:val="auto"/>
          <w:sz w:val="22"/>
          <w:szCs w:val="22"/>
        </w:rPr>
      </w:pPr>
      <w:r>
        <w:rPr>
          <w:rFonts w:hint="eastAsia" w:ascii="宋体" w:hAnsi="宋体" w:cs="宋体"/>
          <w:color w:val="auto"/>
          <w:sz w:val="22"/>
          <w:szCs w:val="22"/>
        </w:rPr>
        <w:t>关于变更的范围的约定：</w:t>
      </w:r>
    </w:p>
    <w:p w14:paraId="7A29BD4C">
      <w:pPr>
        <w:pStyle w:val="60"/>
        <w:autoSpaceDE w:val="0"/>
        <w:autoSpaceDN w:val="0"/>
        <w:adjustRightInd w:val="0"/>
        <w:spacing w:line="360" w:lineRule="exact"/>
        <w:ind w:firstLine="442" w:firstLineChars="200"/>
        <w:jc w:val="left"/>
        <w:rPr>
          <w:rFonts w:hint="eastAsia" w:ascii="宋体" w:hAnsi="宋体" w:cs="宋体"/>
          <w:b/>
          <w:color w:val="auto"/>
          <w:sz w:val="22"/>
          <w:szCs w:val="22"/>
        </w:rPr>
      </w:pPr>
      <w:r>
        <w:rPr>
          <w:rFonts w:hint="eastAsia" w:ascii="宋体" w:hAnsi="宋体" w:cs="宋体"/>
          <w:b/>
          <w:color w:val="auto"/>
          <w:sz w:val="22"/>
          <w:szCs w:val="22"/>
        </w:rPr>
        <w:t>增加以下内容：</w:t>
      </w:r>
    </w:p>
    <w:p w14:paraId="406BC80E">
      <w:pPr>
        <w:pStyle w:val="60"/>
        <w:spacing w:line="360" w:lineRule="exact"/>
        <w:ind w:firstLine="440" w:firstLineChars="200"/>
        <w:jc w:val="left"/>
        <w:rPr>
          <w:rFonts w:hint="eastAsia" w:ascii="宋体" w:hAnsi="宋体" w:cs="宋体"/>
          <w:color w:val="auto"/>
          <w:sz w:val="22"/>
          <w:szCs w:val="22"/>
        </w:rPr>
      </w:pPr>
      <w:r>
        <w:rPr>
          <w:rFonts w:hint="eastAsia" w:ascii="宋体" w:hAnsi="宋体" w:cs="宋体"/>
          <w:color w:val="auto"/>
          <w:sz w:val="22"/>
          <w:szCs w:val="22"/>
        </w:rPr>
        <w:t>（1）发包人可以以书面的形式通知承包人暂停执行本合同或本合同范围内的任何部分，也可以以书面的形式通知承包人将要暂停的工作内容和暂停生效的日期；承包人应从这一生效日起暂停所述工作内容，但应继续执行未被暂停的其他工作。</w:t>
      </w:r>
    </w:p>
    <w:p w14:paraId="024D4020">
      <w:pPr>
        <w:pStyle w:val="60"/>
        <w:spacing w:line="360" w:lineRule="exact"/>
        <w:ind w:firstLine="440" w:firstLineChars="200"/>
        <w:jc w:val="left"/>
        <w:rPr>
          <w:rFonts w:hint="eastAsia" w:ascii="宋体" w:hAnsi="宋体" w:cs="宋体"/>
          <w:color w:val="auto"/>
          <w:sz w:val="22"/>
          <w:szCs w:val="22"/>
        </w:rPr>
      </w:pPr>
      <w:r>
        <w:rPr>
          <w:rFonts w:hint="eastAsia" w:ascii="宋体" w:hAnsi="宋体" w:cs="宋体"/>
          <w:color w:val="auto"/>
          <w:sz w:val="22"/>
          <w:szCs w:val="22"/>
        </w:rPr>
        <w:t>（2）发包人可以以书面的形式通知承包人取消（或变更）执行本合同范围内的任何部分，也可以以书面的形式通知承包人将要取消（或变更）的工作内容和暂停生效的日期；承包人应从这一生效日起取消（或变更）所述工作内容，但应继续执行未被取消（或变更）的其他工作。</w:t>
      </w:r>
    </w:p>
    <w:p w14:paraId="3EEFE996">
      <w:pPr>
        <w:pStyle w:val="60"/>
        <w:spacing w:line="360" w:lineRule="exact"/>
        <w:ind w:firstLine="440" w:firstLineChars="200"/>
        <w:jc w:val="left"/>
        <w:rPr>
          <w:rFonts w:hint="eastAsia" w:ascii="宋体" w:hAnsi="宋体" w:cs="宋体"/>
          <w:color w:val="auto"/>
          <w:sz w:val="22"/>
          <w:szCs w:val="22"/>
        </w:rPr>
      </w:pPr>
      <w:r>
        <w:rPr>
          <w:rFonts w:hint="eastAsia" w:ascii="宋体" w:hAnsi="宋体" w:cs="宋体"/>
          <w:color w:val="auto"/>
          <w:sz w:val="22"/>
          <w:szCs w:val="22"/>
        </w:rPr>
        <w:t>（3）尽管合同有其他约定，尽管变更或增加部分与本合同无实质性关联，发包人根据自身需要，需要由承包人承担其相关施工，承包人不得拒绝。发包人发出的变更指令，承包人必须执行，承包人必须考虑其磋商报价的平衡性，不得以变更项目子目单价低或超出施工能力范围等为由拒绝施工，也不得以变更或者增加部分不属于本合同范围为由而拒绝执行。经发包人催告后3天仍不执行或不完全执行指令的，视承包人违约，发包人根据变更或增加部分的总费用及事情的重要性对承包人进行罚款，罚款金额1～5万元/次。</w:t>
      </w:r>
    </w:p>
    <w:p w14:paraId="335FB2B0">
      <w:pPr>
        <w:pStyle w:val="60"/>
        <w:spacing w:line="360" w:lineRule="exact"/>
        <w:ind w:firstLine="440" w:firstLineChars="200"/>
        <w:jc w:val="left"/>
        <w:rPr>
          <w:rFonts w:hint="eastAsia" w:ascii="宋体" w:hAnsi="宋体" w:cs="宋体"/>
          <w:color w:val="auto"/>
          <w:sz w:val="22"/>
          <w:szCs w:val="22"/>
        </w:rPr>
      </w:pPr>
      <w:r>
        <w:rPr>
          <w:rFonts w:hint="eastAsia" w:ascii="宋体" w:hAnsi="宋体" w:cs="宋体"/>
          <w:color w:val="auto"/>
          <w:sz w:val="22"/>
          <w:szCs w:val="22"/>
        </w:rPr>
        <w:t>（4）不属于变更范围的包括但不限于以下内容：</w:t>
      </w:r>
    </w:p>
    <w:p w14:paraId="5638F8D3">
      <w:pPr>
        <w:pStyle w:val="60"/>
        <w:spacing w:line="360" w:lineRule="exact"/>
        <w:ind w:firstLine="440" w:firstLineChars="200"/>
        <w:jc w:val="left"/>
        <w:rPr>
          <w:rFonts w:hint="eastAsia" w:ascii="宋体" w:hAnsi="宋体" w:cs="宋体"/>
          <w:color w:val="auto"/>
          <w:sz w:val="22"/>
          <w:szCs w:val="22"/>
        </w:rPr>
      </w:pPr>
      <w:r>
        <w:rPr>
          <w:rFonts w:hint="eastAsia" w:ascii="宋体" w:hAnsi="宋体" w:cs="宋体"/>
          <w:color w:val="auto"/>
          <w:sz w:val="22"/>
          <w:szCs w:val="22"/>
        </w:rPr>
        <w:t>①如果工程量的增减并不是执行发包人按本条规定发出的变更指示的结果，而是由于实际工程量超过或少于工程量清单中开列的数量，则此类增减不需要任何变更指示。</w:t>
      </w:r>
    </w:p>
    <w:p w14:paraId="208F938D">
      <w:pPr>
        <w:pStyle w:val="60"/>
        <w:spacing w:line="360" w:lineRule="exact"/>
        <w:ind w:firstLine="440" w:firstLineChars="200"/>
        <w:jc w:val="left"/>
        <w:rPr>
          <w:rFonts w:hint="eastAsia" w:ascii="宋体" w:hAnsi="宋体" w:cs="宋体"/>
          <w:color w:val="auto"/>
          <w:sz w:val="22"/>
          <w:szCs w:val="22"/>
        </w:rPr>
      </w:pPr>
      <w:r>
        <w:rPr>
          <w:rFonts w:hint="eastAsia" w:ascii="宋体" w:hAnsi="宋体" w:cs="宋体"/>
          <w:color w:val="auto"/>
          <w:sz w:val="22"/>
          <w:szCs w:val="22"/>
        </w:rPr>
        <w:t>②工程图纸和现场条件没有发生变化，承包人在磋商阶段也未提出澄清，但在施工阶段因现场情况（包括但不限于地质条件限制、场地限制、安全要求限制等）不能完成施工或不能按期完成整个工程，需要修改图纸或施工方案（包括施工工艺、施工设备、施工方法和施工顺序等），不构成变更。因此导致费用增加或工期延长时，发包人不承担任何相关费用，相关费用及损失由承包人承担，工期亦不予顺延。</w:t>
      </w:r>
    </w:p>
    <w:p w14:paraId="595E0618">
      <w:pPr>
        <w:pStyle w:val="60"/>
        <w:spacing w:line="360" w:lineRule="exact"/>
        <w:ind w:firstLine="440" w:firstLineChars="200"/>
        <w:jc w:val="left"/>
        <w:rPr>
          <w:rFonts w:hint="eastAsia" w:ascii="宋体" w:hAnsi="宋体" w:cs="宋体"/>
          <w:color w:val="auto"/>
          <w:sz w:val="22"/>
          <w:szCs w:val="22"/>
        </w:rPr>
      </w:pPr>
      <w:r>
        <w:rPr>
          <w:rFonts w:hint="eastAsia" w:ascii="宋体" w:hAnsi="宋体" w:cs="宋体"/>
          <w:color w:val="auto"/>
          <w:sz w:val="22"/>
          <w:szCs w:val="22"/>
        </w:rPr>
        <w:t>③承包人为了便于组织施工，或为了施工安全、避免干扰等原因需采取相应的技术措施而提出的局部变更设计，不构成变更。但局部变更设计须经发包人的批准，且由此而增加的费用应由承包人承担。</w:t>
      </w:r>
    </w:p>
    <w:p w14:paraId="0B70EA00">
      <w:pPr>
        <w:pStyle w:val="60"/>
        <w:spacing w:line="360" w:lineRule="exact"/>
        <w:ind w:firstLine="440" w:firstLineChars="200"/>
        <w:jc w:val="left"/>
        <w:rPr>
          <w:rFonts w:hint="eastAsia" w:ascii="宋体" w:hAnsi="宋体" w:cs="宋体"/>
          <w:color w:val="auto"/>
          <w:sz w:val="22"/>
          <w:szCs w:val="22"/>
        </w:rPr>
      </w:pPr>
      <w:r>
        <w:rPr>
          <w:rFonts w:hint="eastAsia" w:ascii="宋体" w:hAnsi="宋体" w:cs="宋体"/>
          <w:color w:val="auto"/>
          <w:sz w:val="22"/>
          <w:szCs w:val="22"/>
        </w:rPr>
        <w:t>④若竣工图与发包人在施工过程中确认的施工图及工程变更不一致，则发包人对竣工图的接收或确认不能证明发包人同意上述不一致之处的施工，也不构成本条约定的变更，因上述不一致而增加的费用由承包人承担。</w:t>
      </w:r>
    </w:p>
    <w:p w14:paraId="190593C6">
      <w:pPr>
        <w:pStyle w:val="60"/>
        <w:spacing w:line="360" w:lineRule="exact"/>
        <w:ind w:firstLine="440" w:firstLineChars="200"/>
        <w:jc w:val="left"/>
        <w:rPr>
          <w:rFonts w:hint="eastAsia" w:ascii="宋体" w:hAnsi="宋体" w:cs="宋体"/>
          <w:color w:val="auto"/>
          <w:sz w:val="22"/>
          <w:szCs w:val="22"/>
        </w:rPr>
      </w:pPr>
      <w:r>
        <w:rPr>
          <w:rFonts w:hint="eastAsia" w:ascii="宋体" w:hAnsi="宋体" w:cs="宋体"/>
          <w:color w:val="auto"/>
          <w:sz w:val="22"/>
          <w:szCs w:val="22"/>
        </w:rPr>
        <w:t>⑤承包人编制的商务标取费与技术标的施工方案不能一一对应的，如工程图纸没有发生实质性变化，但按照技术标的施工方案不能完成施工或不能按期完成整个工程，需要修改施工方案（包括施工工艺、施工设备、施工方法和施工顺序等），不构成变更。因此导致费用增加或工期延长时，发包人不承担任何相关费用，相关费用及损失由承包人承担，工期亦不予顺延。</w:t>
      </w:r>
    </w:p>
    <w:p w14:paraId="1C159AFD">
      <w:pPr>
        <w:pStyle w:val="60"/>
        <w:spacing w:line="360" w:lineRule="exact"/>
        <w:ind w:firstLine="440" w:firstLineChars="200"/>
        <w:jc w:val="left"/>
        <w:rPr>
          <w:rFonts w:hint="eastAsia" w:ascii="宋体" w:hAnsi="宋体" w:cs="宋体"/>
          <w:color w:val="auto"/>
          <w:sz w:val="22"/>
          <w:szCs w:val="22"/>
        </w:rPr>
      </w:pPr>
      <w:r>
        <w:rPr>
          <w:rFonts w:hint="eastAsia" w:ascii="宋体" w:hAnsi="宋体" w:cs="宋体"/>
          <w:color w:val="auto"/>
          <w:sz w:val="22"/>
          <w:szCs w:val="22"/>
        </w:rPr>
        <w:t>⑥如工程图纸没有发生实质性变化，不管图纸和工程量清单中是否有描述，承包人在磋商阶段也未提出澄清，但为完成工程图所发生的任何措施项目均不构成变更。</w:t>
      </w:r>
    </w:p>
    <w:p w14:paraId="6CFC3862">
      <w:pPr>
        <w:pStyle w:val="60"/>
        <w:spacing w:line="360" w:lineRule="exact"/>
        <w:ind w:firstLine="440" w:firstLineChars="200"/>
        <w:rPr>
          <w:rFonts w:hint="eastAsia" w:ascii="宋体" w:hAnsi="宋体" w:cs="宋体"/>
          <w:color w:val="auto"/>
          <w:sz w:val="22"/>
          <w:szCs w:val="22"/>
        </w:rPr>
      </w:pPr>
      <w:r>
        <w:rPr>
          <w:rFonts w:hint="eastAsia" w:ascii="宋体" w:hAnsi="宋体" w:cs="宋体"/>
          <w:color w:val="auto"/>
          <w:sz w:val="22"/>
          <w:szCs w:val="22"/>
        </w:rPr>
        <w:t>⑦本项目施工用水、用电由承包人自理，承包人应在磋商阶段通过实地考察水电接入点位置及用电容量，如通过自发电或其他方式取得时，均不构成变更。</w:t>
      </w:r>
    </w:p>
    <w:p w14:paraId="54977217">
      <w:pPr>
        <w:pStyle w:val="39"/>
        <w:spacing w:line="360" w:lineRule="exact"/>
        <w:ind w:firstLine="442" w:firstLineChars="200"/>
        <w:rPr>
          <w:rFonts w:hint="eastAsia" w:ascii="宋体" w:hAnsi="宋体" w:cs="宋体"/>
          <w:color w:val="auto"/>
          <w:sz w:val="22"/>
          <w:szCs w:val="22"/>
        </w:rPr>
      </w:pPr>
      <w:bookmarkStart w:id="688" w:name="_Toc373478388"/>
      <w:bookmarkStart w:id="689" w:name="_Toc395382544"/>
      <w:bookmarkStart w:id="690" w:name="_Toc533432767"/>
      <w:bookmarkStart w:id="691" w:name="_Toc389065307"/>
      <w:bookmarkStart w:id="692" w:name="_Toc12975932"/>
      <w:bookmarkStart w:id="693" w:name="_Toc373227741"/>
      <w:r>
        <w:rPr>
          <w:rFonts w:hint="eastAsia" w:ascii="宋体" w:hAnsi="宋体" w:cs="宋体"/>
          <w:color w:val="auto"/>
          <w:sz w:val="22"/>
          <w:szCs w:val="22"/>
        </w:rPr>
        <w:t>10.3 变更程序</w:t>
      </w:r>
      <w:bookmarkEnd w:id="688"/>
      <w:bookmarkEnd w:id="689"/>
      <w:bookmarkEnd w:id="690"/>
      <w:bookmarkEnd w:id="691"/>
      <w:bookmarkEnd w:id="692"/>
      <w:bookmarkEnd w:id="693"/>
    </w:p>
    <w:p w14:paraId="1A27BF52">
      <w:pPr>
        <w:pStyle w:val="56"/>
        <w:spacing w:line="360" w:lineRule="exact"/>
        <w:ind w:firstLine="440" w:firstLineChars="200"/>
        <w:rPr>
          <w:rFonts w:hint="eastAsia" w:hAnsi="宋体" w:cs="宋体"/>
          <w:bCs/>
          <w:color w:val="auto"/>
          <w:sz w:val="22"/>
          <w:szCs w:val="22"/>
        </w:rPr>
      </w:pPr>
      <w:r>
        <w:rPr>
          <w:rFonts w:hint="eastAsia" w:hAnsi="宋体" w:cs="宋体"/>
          <w:bCs/>
          <w:color w:val="auto"/>
          <w:sz w:val="22"/>
          <w:szCs w:val="22"/>
        </w:rPr>
        <w:t>10.3.1 国有投资项目：</w:t>
      </w:r>
    </w:p>
    <w:p w14:paraId="13283CCA">
      <w:pPr>
        <w:pStyle w:val="56"/>
        <w:spacing w:line="360" w:lineRule="exact"/>
        <w:ind w:firstLine="440" w:firstLineChars="200"/>
        <w:rPr>
          <w:rFonts w:hint="eastAsia" w:hAnsi="宋体" w:cs="宋体"/>
          <w:bCs/>
          <w:color w:val="auto"/>
          <w:sz w:val="22"/>
          <w:szCs w:val="22"/>
        </w:rPr>
      </w:pPr>
      <w:r>
        <w:rPr>
          <w:rFonts w:hint="eastAsia" w:hAnsi="宋体" w:cs="宋体"/>
          <w:bCs/>
          <w:color w:val="auto"/>
          <w:sz w:val="22"/>
          <w:szCs w:val="22"/>
        </w:rPr>
        <w:t>⑴设计变更和工程签证，按各市政府或相关部门的规定办理。属不可抗力（自然灾害、突发事件等）造成变更的，按特事特办原则予以办理。</w:t>
      </w:r>
    </w:p>
    <w:p w14:paraId="3067903B">
      <w:pPr>
        <w:pStyle w:val="56"/>
        <w:spacing w:line="360" w:lineRule="exact"/>
        <w:ind w:firstLine="440" w:firstLineChars="200"/>
        <w:rPr>
          <w:rFonts w:hint="eastAsia" w:hAnsi="宋体" w:cs="宋体"/>
          <w:bCs/>
          <w:color w:val="auto"/>
          <w:sz w:val="22"/>
          <w:szCs w:val="22"/>
        </w:rPr>
      </w:pPr>
      <w:r>
        <w:rPr>
          <w:rFonts w:hint="eastAsia" w:hAnsi="宋体" w:cs="宋体"/>
          <w:bCs/>
          <w:color w:val="auto"/>
          <w:sz w:val="22"/>
          <w:szCs w:val="22"/>
        </w:rPr>
        <w:t>⑵建设单位在实施项目过程中，若发生单价变动，由建设单位、监理单位、施工单位及其他相关单位共同商定并签字确认。</w:t>
      </w:r>
    </w:p>
    <w:p w14:paraId="77802161">
      <w:pPr>
        <w:pStyle w:val="40"/>
        <w:spacing w:line="360" w:lineRule="exact"/>
        <w:ind w:firstLine="440" w:firstLineChars="200"/>
        <w:jc w:val="left"/>
        <w:rPr>
          <w:rFonts w:hint="eastAsia" w:ascii="宋体" w:hAnsi="宋体" w:cs="宋体"/>
          <w:bCs/>
          <w:color w:val="auto"/>
          <w:sz w:val="22"/>
        </w:rPr>
      </w:pPr>
      <w:r>
        <w:rPr>
          <w:rFonts w:hint="eastAsia" w:ascii="宋体" w:hAnsi="宋体" w:cs="宋体"/>
          <w:bCs/>
          <w:color w:val="auto"/>
          <w:sz w:val="22"/>
        </w:rPr>
        <w:t>⑶ 当合同规定的合同价款调整情况发生后，承包人未在规定时间内通知发包人，或者未在规定时间内提出调整报告，发包人可以根据有关资料，决定是否调整和调整的金额，并书面通知承包人。</w:t>
      </w:r>
    </w:p>
    <w:p w14:paraId="2C4C8EDF">
      <w:pPr>
        <w:pStyle w:val="60"/>
        <w:spacing w:line="360" w:lineRule="exact"/>
        <w:ind w:firstLine="440" w:firstLineChars="200"/>
        <w:rPr>
          <w:rFonts w:hint="eastAsia" w:ascii="宋体" w:hAnsi="宋体" w:cs="宋体"/>
          <w:bCs/>
          <w:color w:val="auto"/>
          <w:sz w:val="22"/>
          <w:szCs w:val="22"/>
        </w:rPr>
      </w:pPr>
      <w:r>
        <w:rPr>
          <w:rFonts w:hint="eastAsia" w:ascii="宋体" w:hAnsi="宋体" w:cs="宋体"/>
          <w:bCs/>
          <w:color w:val="auto"/>
          <w:sz w:val="22"/>
          <w:szCs w:val="22"/>
        </w:rPr>
        <w:t>（4）</w:t>
      </w:r>
      <w:r>
        <w:rPr>
          <w:rFonts w:hint="eastAsia" w:ascii="宋体" w:hAnsi="宋体" w:cs="宋体"/>
          <w:color w:val="auto"/>
          <w:sz w:val="22"/>
          <w:szCs w:val="22"/>
          <w:u w:val="single"/>
        </w:rPr>
        <w:t>所有设计变更，双方均应办理变更前签证，需要变更的工程（或新增工程），由设计单位、监理单位对变更理由和变更内容提出审核意见后报发包人，由发包人向相关审批部门报告，相关审批部门批复意见后方可实施。变更造价累计超出工程施工合同价中建安工程费用总和的10%且单项工程变更造价大于人民币100万</w:t>
      </w:r>
      <w:r>
        <w:rPr>
          <w:rFonts w:hint="eastAsia" w:ascii="宋体" w:hAnsi="宋体" w:cs="宋体"/>
          <w:color w:val="auto"/>
          <w:sz w:val="22"/>
          <w:szCs w:val="22"/>
          <w:u w:val="single"/>
          <w:lang w:val="en-US" w:eastAsia="zh-CN"/>
        </w:rPr>
        <w:t>元</w:t>
      </w:r>
      <w:r>
        <w:rPr>
          <w:rFonts w:hint="eastAsia" w:ascii="宋体" w:hAnsi="宋体" w:cs="宋体"/>
          <w:color w:val="auto"/>
          <w:sz w:val="22"/>
          <w:szCs w:val="22"/>
          <w:u w:val="single"/>
        </w:rPr>
        <w:t>的，由设计单位、监理单位及发包人提出审核意见，经发包人或项目委托后，经发包人集体研究，主要负责人签字后，</w:t>
      </w:r>
      <w:r>
        <w:rPr>
          <w:rFonts w:hint="eastAsia" w:ascii="宋体" w:hAnsi="宋体" w:cs="宋体"/>
          <w:bCs/>
          <w:color w:val="auto"/>
          <w:sz w:val="22"/>
          <w:szCs w:val="22"/>
          <w:u w:val="single"/>
        </w:rPr>
        <w:t>报相关审批部门批准后须报市人民政府备案方可实施</w:t>
      </w:r>
      <w:r>
        <w:rPr>
          <w:rFonts w:hint="eastAsia" w:ascii="宋体" w:hAnsi="宋体" w:cs="宋体"/>
          <w:color w:val="auto"/>
          <w:sz w:val="22"/>
          <w:szCs w:val="22"/>
          <w:u w:val="single"/>
        </w:rPr>
        <w:t>。项目变更后总投资超过概算批复的，必须报投资审批部门同意调整概算方可实施。</w:t>
      </w:r>
    </w:p>
    <w:p w14:paraId="4E880F3E">
      <w:pPr>
        <w:pStyle w:val="40"/>
        <w:spacing w:line="360" w:lineRule="exact"/>
        <w:ind w:firstLine="440" w:firstLineChars="200"/>
        <w:jc w:val="left"/>
        <w:rPr>
          <w:rFonts w:hint="eastAsia" w:ascii="宋体" w:hAnsi="宋体" w:cs="宋体"/>
          <w:bCs/>
          <w:color w:val="auto"/>
          <w:sz w:val="22"/>
          <w:u w:val="single"/>
        </w:rPr>
      </w:pPr>
      <w:r>
        <w:rPr>
          <w:rFonts w:hint="eastAsia" w:ascii="宋体" w:hAnsi="宋体" w:cs="宋体"/>
          <w:bCs/>
          <w:color w:val="auto"/>
          <w:sz w:val="22"/>
        </w:rPr>
        <w:t>10.3.2 非国有投资项目：</w:t>
      </w:r>
      <w:r>
        <w:rPr>
          <w:rFonts w:hint="eastAsia" w:ascii="宋体" w:hAnsi="宋体" w:cs="宋体"/>
          <w:bCs/>
          <w:color w:val="auto"/>
          <w:sz w:val="22"/>
          <w:u w:val="single"/>
        </w:rPr>
        <w:t xml:space="preserve">  /  </w:t>
      </w:r>
      <w:r>
        <w:rPr>
          <w:rFonts w:hint="eastAsia" w:ascii="宋体" w:hAnsi="宋体" w:cs="宋体"/>
          <w:bCs/>
          <w:color w:val="auto"/>
          <w:sz w:val="22"/>
          <w:u w:val="none"/>
        </w:rPr>
        <w:t>。</w:t>
      </w:r>
    </w:p>
    <w:p w14:paraId="1D0B7BBB">
      <w:pPr>
        <w:pStyle w:val="60"/>
        <w:autoSpaceDE w:val="0"/>
        <w:autoSpaceDN w:val="0"/>
        <w:adjustRightInd w:val="0"/>
        <w:spacing w:line="360" w:lineRule="exact"/>
        <w:ind w:firstLine="442" w:firstLineChars="200"/>
        <w:jc w:val="left"/>
        <w:rPr>
          <w:rFonts w:hint="eastAsia" w:ascii="宋体" w:hAnsi="宋体" w:cs="宋体"/>
          <w:b/>
          <w:color w:val="auto"/>
          <w:sz w:val="22"/>
          <w:szCs w:val="22"/>
        </w:rPr>
      </w:pPr>
      <w:r>
        <w:rPr>
          <w:rFonts w:hint="eastAsia" w:ascii="宋体" w:hAnsi="宋体" w:cs="宋体"/>
          <w:b/>
          <w:bCs/>
          <w:color w:val="auto"/>
          <w:sz w:val="22"/>
          <w:szCs w:val="22"/>
        </w:rPr>
        <w:t>变更的提出</w:t>
      </w:r>
    </w:p>
    <w:p w14:paraId="5B10DAF9">
      <w:pPr>
        <w:pStyle w:val="60"/>
        <w:spacing w:line="360" w:lineRule="exact"/>
        <w:ind w:firstLine="440" w:firstLineChars="200"/>
        <w:jc w:val="left"/>
        <w:rPr>
          <w:rFonts w:hint="eastAsia" w:ascii="宋体" w:hAnsi="宋体" w:cs="宋体"/>
          <w:bCs/>
          <w:color w:val="auto"/>
          <w:sz w:val="22"/>
          <w:szCs w:val="22"/>
        </w:rPr>
      </w:pPr>
      <w:r>
        <w:rPr>
          <w:rFonts w:hint="eastAsia" w:ascii="宋体" w:hAnsi="宋体" w:cs="宋体"/>
          <w:bCs/>
          <w:color w:val="auto"/>
          <w:sz w:val="22"/>
          <w:szCs w:val="22"/>
        </w:rPr>
        <w:t>（1）在合同履行过程中，发包人向承包人发出指令后，如果承包人认为该指令属于变更的，承包人应当在收到指令之日起14天内，向监理人提出变更建议书。变更建议书应当阐明变更原因、依据、内容，并同时提供图纸/施工方案等相关技术资料及变更报价书。</w:t>
      </w:r>
    </w:p>
    <w:p w14:paraId="07544EA9">
      <w:pPr>
        <w:pStyle w:val="60"/>
        <w:spacing w:line="360" w:lineRule="exact"/>
        <w:ind w:firstLine="440" w:firstLineChars="200"/>
        <w:jc w:val="left"/>
        <w:rPr>
          <w:rFonts w:hint="eastAsia" w:ascii="宋体" w:hAnsi="宋体" w:cs="宋体"/>
          <w:bCs/>
          <w:color w:val="auto"/>
          <w:sz w:val="22"/>
          <w:szCs w:val="22"/>
        </w:rPr>
      </w:pPr>
      <w:r>
        <w:rPr>
          <w:rFonts w:hint="eastAsia" w:ascii="宋体" w:hAnsi="宋体" w:cs="宋体"/>
          <w:bCs/>
          <w:color w:val="auto"/>
          <w:sz w:val="22"/>
          <w:szCs w:val="22"/>
        </w:rPr>
        <w:t>（2）监理人收到承包人报送的变更建议书后，认为变更不成立的可将变更建议书直接退回承包人；若监理人认为变更成立的，则应上报发包人审查，发包人认为变更不成立的，应在收到监理人报送的意见书后14天内向承包人发出书面通知；发包人认为变更是否成立不明确或需要承包人进一步提交资料的，发包人应书面通知承包人补充资料。承包人应在收到发包人通知之日起14天内提交补充资料，发包人收到承包人提交的补充资料后28天内，应当向承包人发出正式变更令或变更不成立的书面通知。</w:t>
      </w:r>
    </w:p>
    <w:p w14:paraId="3A1714AD">
      <w:pPr>
        <w:pStyle w:val="60"/>
        <w:spacing w:line="360" w:lineRule="exact"/>
        <w:ind w:firstLine="440" w:firstLineChars="200"/>
        <w:jc w:val="left"/>
        <w:rPr>
          <w:rFonts w:hint="eastAsia" w:ascii="宋体" w:hAnsi="宋体" w:cs="宋体"/>
          <w:bCs/>
          <w:color w:val="auto"/>
          <w:sz w:val="22"/>
          <w:szCs w:val="22"/>
        </w:rPr>
      </w:pPr>
      <w:r>
        <w:rPr>
          <w:rFonts w:hint="eastAsia" w:ascii="宋体" w:hAnsi="宋体" w:cs="宋体"/>
          <w:bCs/>
          <w:color w:val="auto"/>
          <w:sz w:val="22"/>
          <w:szCs w:val="22"/>
        </w:rPr>
        <w:t>（3）尽管合同有其他约定，但承包人未在收到指令</w:t>
      </w:r>
      <w:r>
        <w:rPr>
          <w:rFonts w:hint="eastAsia" w:ascii="宋体" w:hAnsi="宋体" w:cs="宋体"/>
          <w:color w:val="auto"/>
          <w:sz w:val="22"/>
          <w:szCs w:val="22"/>
          <w:u w:val="single"/>
        </w:rPr>
        <w:t>（包括但不限于书面指令、口头指令、会议纪要等形式）</w:t>
      </w:r>
      <w:r>
        <w:rPr>
          <w:rFonts w:hint="eastAsia" w:ascii="宋体" w:hAnsi="宋体" w:cs="宋体"/>
          <w:bCs/>
          <w:color w:val="auto"/>
          <w:sz w:val="22"/>
          <w:szCs w:val="22"/>
        </w:rPr>
        <w:t>之日起14天内向监理人提出变更建议书的，则视为该指令并不涉及费用增加或工期顺延，或承包人放弃要求补偿由于该指令而导致的费用增加和工期顺延等一切权利。</w:t>
      </w:r>
    </w:p>
    <w:p w14:paraId="3742B941">
      <w:pPr>
        <w:pStyle w:val="60"/>
        <w:spacing w:line="360" w:lineRule="exact"/>
        <w:ind w:firstLine="440" w:firstLineChars="200"/>
        <w:jc w:val="left"/>
        <w:rPr>
          <w:rFonts w:hint="eastAsia" w:ascii="宋体" w:hAnsi="宋体" w:cs="宋体"/>
          <w:bCs/>
          <w:color w:val="auto"/>
          <w:sz w:val="22"/>
          <w:szCs w:val="22"/>
        </w:rPr>
      </w:pPr>
      <w:r>
        <w:rPr>
          <w:rFonts w:hint="eastAsia" w:ascii="宋体" w:hAnsi="宋体" w:cs="宋体"/>
          <w:bCs/>
          <w:color w:val="auto"/>
          <w:sz w:val="22"/>
          <w:szCs w:val="22"/>
        </w:rPr>
        <w:t>（4）承包人未在收到发包人要求补充资料的书面通知之日起14天内向发包人提交补充资料的，则视为承包人放弃要求补偿由于发包人指令而导致的费用增加和工期顺延等一切权利。</w:t>
      </w:r>
    </w:p>
    <w:p w14:paraId="26FF90C7">
      <w:pPr>
        <w:pStyle w:val="60"/>
        <w:spacing w:line="360" w:lineRule="exact"/>
        <w:ind w:firstLine="440" w:firstLineChars="200"/>
        <w:jc w:val="left"/>
        <w:rPr>
          <w:rFonts w:hint="eastAsia" w:ascii="宋体" w:hAnsi="宋体" w:cs="宋体"/>
          <w:bCs/>
          <w:color w:val="auto"/>
          <w:sz w:val="22"/>
          <w:szCs w:val="22"/>
        </w:rPr>
      </w:pPr>
      <w:r>
        <w:rPr>
          <w:rFonts w:hint="eastAsia" w:ascii="宋体" w:hAnsi="宋体" w:cs="宋体"/>
          <w:bCs/>
          <w:color w:val="auto"/>
          <w:sz w:val="22"/>
          <w:szCs w:val="22"/>
        </w:rPr>
        <w:t>（5）承包人在收到发包人发出的正式变更令或变更不成立的书面通知之日起14天内，未向发包人提出书面异议的，则视为承包人对正式变更令或书面通知的认可。</w:t>
      </w:r>
    </w:p>
    <w:p w14:paraId="2C7E7FCD">
      <w:pPr>
        <w:pStyle w:val="60"/>
        <w:spacing w:line="360" w:lineRule="exact"/>
        <w:ind w:firstLine="440" w:firstLineChars="200"/>
        <w:rPr>
          <w:rFonts w:hint="eastAsia" w:ascii="宋体" w:hAnsi="宋体" w:cs="宋体"/>
          <w:bCs/>
          <w:color w:val="auto"/>
          <w:sz w:val="22"/>
          <w:szCs w:val="22"/>
          <w:u w:val="single"/>
        </w:rPr>
      </w:pPr>
      <w:r>
        <w:rPr>
          <w:rFonts w:hint="eastAsia" w:ascii="宋体" w:hAnsi="宋体" w:cs="宋体"/>
          <w:bCs/>
          <w:color w:val="auto"/>
          <w:sz w:val="22"/>
          <w:szCs w:val="22"/>
        </w:rPr>
        <w:t>（6）竣工验收证书签发后，承包人无权就工程竣工证书签发前发包人的任何指令要求增加费用。</w:t>
      </w:r>
    </w:p>
    <w:p w14:paraId="70427C78">
      <w:pPr>
        <w:pStyle w:val="39"/>
        <w:spacing w:line="360" w:lineRule="exact"/>
        <w:ind w:firstLine="442" w:firstLineChars="200"/>
        <w:rPr>
          <w:rFonts w:hint="eastAsia" w:ascii="宋体" w:hAnsi="宋体" w:cs="宋体"/>
          <w:color w:val="auto"/>
          <w:sz w:val="22"/>
          <w:szCs w:val="22"/>
        </w:rPr>
      </w:pPr>
      <w:bookmarkStart w:id="694" w:name="_Toc373478389"/>
      <w:bookmarkStart w:id="695" w:name="_Toc373227742"/>
      <w:bookmarkStart w:id="696" w:name="_Toc12975933"/>
      <w:bookmarkStart w:id="697" w:name="_Toc533432768"/>
      <w:bookmarkStart w:id="698" w:name="_Toc389065308"/>
      <w:bookmarkStart w:id="699" w:name="_Toc395382545"/>
      <w:r>
        <w:rPr>
          <w:rFonts w:hint="eastAsia" w:ascii="宋体" w:hAnsi="宋体" w:cs="宋体"/>
          <w:color w:val="auto"/>
          <w:sz w:val="22"/>
          <w:szCs w:val="22"/>
        </w:rPr>
        <w:t>10.4 变更估价</w:t>
      </w:r>
      <w:bookmarkEnd w:id="694"/>
      <w:bookmarkEnd w:id="695"/>
      <w:bookmarkEnd w:id="696"/>
      <w:bookmarkEnd w:id="697"/>
      <w:bookmarkEnd w:id="698"/>
      <w:bookmarkEnd w:id="699"/>
    </w:p>
    <w:p w14:paraId="590905CA">
      <w:pPr>
        <w:pStyle w:val="40"/>
        <w:spacing w:line="360" w:lineRule="exact"/>
        <w:ind w:firstLine="440" w:firstLineChars="200"/>
        <w:jc w:val="left"/>
        <w:rPr>
          <w:rFonts w:hint="eastAsia" w:ascii="宋体" w:hAnsi="宋体" w:cs="宋体"/>
          <w:color w:val="auto"/>
          <w:sz w:val="22"/>
        </w:rPr>
      </w:pPr>
      <w:r>
        <w:rPr>
          <w:rFonts w:hint="eastAsia" w:ascii="宋体" w:hAnsi="宋体" w:cs="宋体"/>
          <w:color w:val="auto"/>
          <w:sz w:val="22"/>
        </w:rPr>
        <w:t>10.4.1 变更估价原则</w:t>
      </w:r>
    </w:p>
    <w:p w14:paraId="2307C990">
      <w:pPr>
        <w:pStyle w:val="60"/>
        <w:spacing w:line="360" w:lineRule="exact"/>
        <w:ind w:firstLine="440" w:firstLineChars="200"/>
        <w:jc w:val="left"/>
        <w:rPr>
          <w:rFonts w:hint="eastAsia" w:ascii="宋体" w:hAnsi="宋体" w:eastAsia="宋体" w:cs="宋体"/>
          <w:bCs/>
          <w:color w:val="auto"/>
          <w:sz w:val="22"/>
          <w:szCs w:val="22"/>
          <w:u w:val="single"/>
          <w:lang w:eastAsia="zh-CN"/>
        </w:rPr>
      </w:pPr>
      <w:r>
        <w:rPr>
          <w:rFonts w:hint="eastAsia" w:ascii="宋体" w:hAnsi="宋体" w:cs="宋体"/>
          <w:color w:val="auto"/>
          <w:sz w:val="22"/>
          <w:szCs w:val="22"/>
        </w:rPr>
        <w:t>关于变更估价的约定</w:t>
      </w:r>
      <w:r>
        <w:rPr>
          <w:rFonts w:hint="eastAsia" w:ascii="宋体" w:hAnsi="宋体" w:cs="宋体"/>
          <w:color w:val="auto"/>
          <w:sz w:val="22"/>
          <w:szCs w:val="22"/>
          <w:lang w:eastAsia="zh-CN"/>
        </w:rPr>
        <w:t>：</w:t>
      </w:r>
      <w:r>
        <w:rPr>
          <w:rFonts w:hint="eastAsia" w:ascii="宋体" w:hAnsi="宋体" w:cs="宋体"/>
          <w:color w:val="auto"/>
          <w:sz w:val="22"/>
          <w:szCs w:val="22"/>
        </w:rPr>
        <w:t xml:space="preserve">  </w:t>
      </w:r>
      <w:bookmarkStart w:id="700" w:name="_Toc251051742"/>
      <w:r>
        <w:rPr>
          <w:rFonts w:hint="eastAsia" w:ascii="宋体" w:hAnsi="宋体" w:cs="宋体"/>
          <w:color w:val="auto"/>
          <w:sz w:val="22"/>
          <w:szCs w:val="22"/>
        </w:rPr>
        <w:t xml:space="preserve"> </w:t>
      </w:r>
      <w:r>
        <w:rPr>
          <w:rFonts w:hint="eastAsia" w:ascii="宋体" w:hAnsi="宋体" w:cs="宋体"/>
          <w:bCs/>
          <w:color w:val="auto"/>
          <w:sz w:val="22"/>
          <w:szCs w:val="22"/>
          <w:u w:val="single"/>
        </w:rPr>
        <w:t>合同中已有适用于变更工程的价格，按合同中已有的价格变更合同价格；合同中只有类似于变更工程的价格，可以参照类似价格变更合同价款。需要变更的工程（或新增工程），由设计单位、监理单位对变更</w:t>
      </w:r>
      <w:r>
        <w:rPr>
          <w:rFonts w:hint="eastAsia" w:ascii="宋体" w:hAnsi="宋体" w:cs="宋体"/>
          <w:bCs/>
          <w:color w:val="auto"/>
          <w:sz w:val="22"/>
          <w:szCs w:val="22"/>
          <w:highlight w:val="none"/>
          <w:u w:val="single"/>
        </w:rPr>
        <w:t>理由和变更内容提出审核意见后报发包人，由发包人向相关审批部门报告，相关审批部门批复后方可实施。合同中没有适用或类似于变更工程的价格，待竣工后由发包人一并报区财政局（投资评审中心）进行结算。变更造价累计超出工程施工合同价中建安工程费用总和的10%且单项工程变更造价大于100万元人民币的，由设计单位、监理单位及发包人提出审核意见，经项目业主或项目委托后，经建设单位集体研究，主要负责人签字后，报相关审批部门批准后须报区人民政府备案方可实</w:t>
      </w:r>
      <w:r>
        <w:rPr>
          <w:rFonts w:hint="eastAsia" w:ascii="宋体" w:hAnsi="宋体" w:cs="宋体"/>
          <w:bCs/>
          <w:color w:val="auto"/>
          <w:sz w:val="22"/>
          <w:szCs w:val="22"/>
          <w:u w:val="single"/>
        </w:rPr>
        <w:t>施。项目变更后总投资超过概算批复的，必须报投资审批部门同意调整概算方可实施。变更导致实际完成的变更工程量与已标价的工程量清单或预算书中列明的该项目工程量变化幅度无论多大，均不调整单价</w:t>
      </w:r>
      <w:r>
        <w:rPr>
          <w:rFonts w:hint="eastAsia" w:ascii="宋体" w:hAnsi="宋体" w:cs="宋体"/>
          <w:bCs/>
          <w:color w:val="auto"/>
          <w:sz w:val="22"/>
          <w:szCs w:val="22"/>
          <w:u w:val="single"/>
          <w:lang w:eastAsia="zh-CN"/>
        </w:rPr>
        <w:t>。</w:t>
      </w:r>
    </w:p>
    <w:p w14:paraId="696AB35E">
      <w:pPr>
        <w:pStyle w:val="60"/>
        <w:spacing w:line="360" w:lineRule="exact"/>
        <w:ind w:firstLine="440" w:firstLineChars="200"/>
        <w:jc w:val="left"/>
        <w:rPr>
          <w:rFonts w:hint="eastAsia" w:ascii="宋体" w:hAnsi="宋体" w:cs="宋体"/>
          <w:bCs/>
          <w:color w:val="auto"/>
          <w:sz w:val="22"/>
          <w:szCs w:val="22"/>
          <w:u w:val="single"/>
        </w:rPr>
      </w:pPr>
      <w:r>
        <w:rPr>
          <w:rFonts w:hint="eastAsia" w:ascii="宋体" w:hAnsi="宋体" w:cs="宋体"/>
          <w:bCs/>
          <w:color w:val="auto"/>
          <w:sz w:val="22"/>
          <w:szCs w:val="22"/>
          <w:u w:val="single"/>
        </w:rPr>
        <w:t>尽管合同有其他约定，但依据承包人报价中同类（或相似）项目的标准，若高于定额标准时按定额取费标准计取；或在按本合同规定确定新单价时，如果计算出的新单价明显高于市场价，发包人可按以下任一原则对单价进行重新计算：</w:t>
      </w:r>
    </w:p>
    <w:p w14:paraId="08552F2D">
      <w:pPr>
        <w:pStyle w:val="60"/>
        <w:spacing w:line="360" w:lineRule="exact"/>
        <w:ind w:firstLine="440" w:firstLineChars="200"/>
        <w:jc w:val="left"/>
        <w:rPr>
          <w:rFonts w:hint="eastAsia" w:ascii="宋体" w:hAnsi="宋体" w:cs="宋体"/>
          <w:bCs/>
          <w:color w:val="auto"/>
          <w:sz w:val="22"/>
          <w:szCs w:val="22"/>
          <w:u w:val="single"/>
        </w:rPr>
      </w:pPr>
      <w:r>
        <w:rPr>
          <w:rFonts w:hint="eastAsia" w:ascii="宋体" w:hAnsi="宋体" w:cs="宋体"/>
          <w:bCs/>
          <w:color w:val="auto"/>
          <w:sz w:val="22"/>
          <w:szCs w:val="22"/>
          <w:u w:val="single"/>
        </w:rPr>
        <w:t>1）按照本项规定的新单价计算原则计算出与变更类似项目的价格（类似项目是指都为土石方工程、或基础工程、或钢结构工程、或门窗工程），类似项目合同中价格与按变更原则计算价格之比为变更单价的下浮率，按新单价的计算原则计算出变更新单价再乘以下浮率即为变更单价。</w:t>
      </w:r>
    </w:p>
    <w:p w14:paraId="2B4604D2">
      <w:pPr>
        <w:pStyle w:val="60"/>
        <w:spacing w:line="360" w:lineRule="exact"/>
        <w:ind w:firstLine="440" w:firstLineChars="200"/>
        <w:jc w:val="left"/>
        <w:rPr>
          <w:rFonts w:hint="eastAsia" w:ascii="宋体" w:hAnsi="宋体" w:cs="宋体"/>
          <w:bCs/>
          <w:color w:val="auto"/>
          <w:sz w:val="22"/>
          <w:szCs w:val="22"/>
          <w:u w:val="single"/>
        </w:rPr>
      </w:pPr>
      <w:r>
        <w:rPr>
          <w:rFonts w:hint="eastAsia" w:ascii="宋体" w:hAnsi="宋体" w:cs="宋体"/>
          <w:bCs/>
          <w:color w:val="auto"/>
          <w:sz w:val="22"/>
          <w:szCs w:val="22"/>
          <w:u w:val="single"/>
        </w:rPr>
        <w:t>2）发包人有权从报价分析的材料/设备单价、广西或防城港市工程造价管理部门等发布的该变更发生期内“信息价”、市场调研得出的市场价或采购发票价中任选一项作为建立新单价的依据，或通过补偿同类材料差额建立新单价，承包人不能对此提出异议（发包人变更过程中指定采购厂家的除外）。</w:t>
      </w:r>
    </w:p>
    <w:p w14:paraId="3CB1D5C1">
      <w:pPr>
        <w:pStyle w:val="60"/>
        <w:spacing w:line="360" w:lineRule="exact"/>
        <w:ind w:firstLine="440" w:firstLineChars="200"/>
        <w:jc w:val="left"/>
        <w:rPr>
          <w:rFonts w:hint="eastAsia" w:ascii="宋体" w:hAnsi="宋体" w:cs="宋体"/>
          <w:bCs/>
          <w:color w:val="auto"/>
          <w:sz w:val="22"/>
          <w:szCs w:val="22"/>
          <w:u w:val="single"/>
        </w:rPr>
      </w:pPr>
      <w:r>
        <w:rPr>
          <w:rFonts w:hint="eastAsia" w:ascii="宋体" w:hAnsi="宋体" w:cs="宋体"/>
          <w:bCs/>
          <w:color w:val="auto"/>
          <w:sz w:val="22"/>
          <w:szCs w:val="22"/>
          <w:u w:val="single"/>
        </w:rPr>
        <w:t>3）在市场调研得出的市场价、或承包人以前类似磋商报价、或发包人正在执行的其他项目类似的磋商报价、或广西或防城港市工程造价管理部门等发布的信息价的基础上调整。</w:t>
      </w:r>
    </w:p>
    <w:p w14:paraId="59FC295B">
      <w:pPr>
        <w:pStyle w:val="60"/>
        <w:spacing w:line="360" w:lineRule="exact"/>
        <w:ind w:firstLine="440" w:firstLineChars="200"/>
        <w:rPr>
          <w:rFonts w:hint="eastAsia" w:ascii="宋体" w:hAnsi="宋体" w:cs="宋体"/>
          <w:color w:val="auto"/>
          <w:sz w:val="22"/>
          <w:szCs w:val="22"/>
        </w:rPr>
      </w:pPr>
      <w:r>
        <w:rPr>
          <w:rFonts w:hint="eastAsia" w:ascii="宋体" w:hAnsi="宋体" w:cs="宋体"/>
          <w:bCs/>
          <w:color w:val="auto"/>
          <w:sz w:val="22"/>
          <w:szCs w:val="22"/>
          <w:u w:val="single"/>
        </w:rPr>
        <w:t>4）在确定新单价的过程中，涉及到单项材料/设备价格超过人民币100万元，承包人及时将采购策略和计划告知发包人并得到发包人同意后再开展采购工作，发包人视情况可参与采购全过程；当材料/设备价格达到依法必需招标时，由发包人和承包人以招标的方式选择供应商或分包人。</w:t>
      </w:r>
      <w:bookmarkEnd w:id="700"/>
    </w:p>
    <w:p w14:paraId="131B1D23">
      <w:pPr>
        <w:pStyle w:val="39"/>
        <w:spacing w:line="360" w:lineRule="exact"/>
        <w:ind w:firstLine="442" w:firstLineChars="200"/>
        <w:rPr>
          <w:rFonts w:hint="eastAsia" w:ascii="宋体" w:hAnsi="宋体" w:cs="宋体"/>
          <w:color w:val="auto"/>
          <w:sz w:val="22"/>
          <w:szCs w:val="22"/>
        </w:rPr>
      </w:pPr>
      <w:bookmarkStart w:id="701" w:name="_Toc389065309"/>
      <w:bookmarkStart w:id="702" w:name="_Toc373478390"/>
      <w:bookmarkStart w:id="703" w:name="_Toc395382546"/>
      <w:bookmarkStart w:id="704" w:name="_Toc533432769"/>
      <w:bookmarkStart w:id="705" w:name="_Toc373227743"/>
      <w:bookmarkStart w:id="706" w:name="_Toc12975934"/>
      <w:r>
        <w:rPr>
          <w:rFonts w:hint="eastAsia" w:ascii="宋体" w:hAnsi="宋体" w:cs="宋体"/>
          <w:color w:val="auto"/>
          <w:sz w:val="22"/>
          <w:szCs w:val="22"/>
        </w:rPr>
        <w:t>1</w:t>
      </w:r>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Start w:id="707" w:name="_Toc297120497"/>
      <w:bookmarkStart w:id="708" w:name="_Toc297216203"/>
      <w:bookmarkStart w:id="709" w:name="_Toc300934993"/>
      <w:bookmarkStart w:id="710" w:name="_Toc292559907"/>
      <w:bookmarkStart w:id="711" w:name="_Toc296944536"/>
      <w:bookmarkStart w:id="712" w:name="_Toc296346698"/>
      <w:bookmarkStart w:id="713" w:name="_Toc303539150"/>
      <w:bookmarkStart w:id="714" w:name="_Toc296503197"/>
      <w:bookmarkStart w:id="715" w:name="_Toc296891237"/>
      <w:bookmarkStart w:id="716" w:name="_Toc292559402"/>
      <w:bookmarkStart w:id="717" w:name="_Toc297048383"/>
      <w:bookmarkStart w:id="718" w:name="_Toc296891025"/>
      <w:bookmarkStart w:id="719" w:name="_Toc297123544"/>
      <w:bookmarkStart w:id="720" w:name="_Toc296347196"/>
      <w:bookmarkStart w:id="721" w:name="_Toc312678029"/>
      <w:bookmarkStart w:id="722" w:name="_Toc304295570"/>
      <w:bookmarkStart w:id="723" w:name="_Toc312677503"/>
      <w:r>
        <w:rPr>
          <w:rFonts w:hint="eastAsia" w:ascii="宋体" w:hAnsi="宋体" w:cs="宋体"/>
          <w:color w:val="auto"/>
          <w:sz w:val="22"/>
          <w:szCs w:val="22"/>
        </w:rPr>
        <w:t>0.5 承</w:t>
      </w:r>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Start w:id="724" w:name="_Toc296503203"/>
      <w:bookmarkStart w:id="725" w:name="_Toc303539151"/>
      <w:bookmarkStart w:id="726" w:name="_Toc297123545"/>
      <w:bookmarkStart w:id="727" w:name="_Toc292559913"/>
      <w:bookmarkStart w:id="728" w:name="_Toc297120503"/>
      <w:bookmarkStart w:id="729" w:name="_Toc296347202"/>
      <w:bookmarkStart w:id="730" w:name="_Toc296944542"/>
      <w:bookmarkStart w:id="731" w:name="_Toc296891031"/>
      <w:bookmarkStart w:id="732" w:name="_Toc297048389"/>
      <w:bookmarkStart w:id="733" w:name="_Toc297216204"/>
      <w:bookmarkStart w:id="734" w:name="_Toc296346704"/>
      <w:bookmarkStart w:id="735" w:name="_Toc300934994"/>
      <w:bookmarkStart w:id="736" w:name="_Toc292559408"/>
      <w:bookmarkStart w:id="737" w:name="_Toc296891243"/>
      <w:r>
        <w:rPr>
          <w:rFonts w:hint="eastAsia" w:ascii="宋体" w:hAnsi="宋体" w:cs="宋体"/>
          <w:color w:val="auto"/>
          <w:sz w:val="22"/>
          <w:szCs w:val="22"/>
        </w:rPr>
        <w:t>包人的合理化建议</w:t>
      </w:r>
      <w:bookmarkEnd w:id="701"/>
      <w:bookmarkEnd w:id="702"/>
      <w:bookmarkEnd w:id="703"/>
      <w:bookmarkEnd w:id="704"/>
      <w:bookmarkEnd w:id="705"/>
      <w:bookmarkEnd w:id="706"/>
    </w:p>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p w14:paraId="0BA9B9EF">
      <w:pPr>
        <w:pStyle w:val="40"/>
        <w:spacing w:line="360" w:lineRule="exact"/>
        <w:ind w:firstLine="440" w:firstLineChars="200"/>
        <w:jc w:val="left"/>
        <w:rPr>
          <w:rFonts w:hint="eastAsia" w:ascii="宋体" w:hAnsi="宋体" w:cs="宋体"/>
          <w:color w:val="auto"/>
          <w:sz w:val="22"/>
        </w:rPr>
      </w:pPr>
      <w:r>
        <w:rPr>
          <w:rFonts w:hint="eastAsia" w:ascii="宋体" w:hAnsi="宋体" w:cs="宋体"/>
          <w:color w:val="auto"/>
          <w:sz w:val="22"/>
        </w:rPr>
        <w:t>监理人审查承包人合理化建议的期限：</w:t>
      </w:r>
      <w:r>
        <w:rPr>
          <w:rFonts w:hint="eastAsia" w:ascii="宋体" w:hAnsi="宋体" w:cs="宋体"/>
          <w:color w:val="auto"/>
          <w:sz w:val="22"/>
          <w:u w:val="single"/>
        </w:rPr>
        <w:t>7天内</w:t>
      </w:r>
      <w:r>
        <w:rPr>
          <w:rFonts w:hint="eastAsia" w:ascii="宋体" w:hAnsi="宋体" w:cs="宋体"/>
          <w:color w:val="auto"/>
          <w:sz w:val="22"/>
        </w:rPr>
        <w:t>。</w:t>
      </w:r>
    </w:p>
    <w:p w14:paraId="76031BD5">
      <w:pPr>
        <w:pStyle w:val="40"/>
        <w:spacing w:line="360" w:lineRule="exact"/>
        <w:ind w:firstLine="440" w:firstLineChars="200"/>
        <w:jc w:val="left"/>
        <w:rPr>
          <w:rFonts w:hint="eastAsia" w:ascii="宋体" w:hAnsi="宋体" w:cs="宋体"/>
          <w:color w:val="auto"/>
          <w:sz w:val="22"/>
        </w:rPr>
      </w:pPr>
      <w:r>
        <w:rPr>
          <w:rFonts w:hint="eastAsia" w:ascii="宋体" w:hAnsi="宋体" w:cs="宋体"/>
          <w:color w:val="auto"/>
          <w:sz w:val="22"/>
        </w:rPr>
        <w:t>发包人审批承包人合理化建议的期限：</w:t>
      </w:r>
      <w:r>
        <w:rPr>
          <w:rFonts w:hint="eastAsia" w:ascii="宋体" w:hAnsi="宋体" w:cs="宋体"/>
          <w:color w:val="auto"/>
          <w:sz w:val="22"/>
          <w:u w:val="single"/>
        </w:rPr>
        <w:t>7天内</w:t>
      </w:r>
      <w:r>
        <w:rPr>
          <w:rFonts w:hint="eastAsia" w:ascii="宋体" w:hAnsi="宋体" w:cs="宋体"/>
          <w:color w:val="auto"/>
          <w:sz w:val="22"/>
        </w:rPr>
        <w:t>。</w:t>
      </w:r>
    </w:p>
    <w:p w14:paraId="44E876AC">
      <w:pPr>
        <w:pStyle w:val="40"/>
        <w:spacing w:line="360" w:lineRule="exact"/>
        <w:ind w:firstLine="440" w:firstLineChars="200"/>
        <w:jc w:val="left"/>
        <w:rPr>
          <w:rFonts w:hint="eastAsia" w:ascii="宋体" w:hAnsi="宋体" w:cs="宋体"/>
          <w:color w:val="auto"/>
          <w:sz w:val="22"/>
          <w:u w:val="single"/>
        </w:rPr>
      </w:pPr>
      <w:r>
        <w:rPr>
          <w:rFonts w:hint="eastAsia" w:ascii="宋体" w:hAnsi="宋体" w:cs="宋体"/>
          <w:color w:val="auto"/>
          <w:sz w:val="22"/>
        </w:rPr>
        <w:t>承</w:t>
      </w:r>
      <w:bookmarkStart w:id="738" w:name="_Toc297216205"/>
      <w:bookmarkStart w:id="739" w:name="_Toc296503204"/>
      <w:bookmarkStart w:id="740" w:name="_Toc297120504"/>
      <w:bookmarkStart w:id="741" w:name="_Toc312678030"/>
      <w:bookmarkStart w:id="742" w:name="_Toc296891032"/>
      <w:bookmarkStart w:id="743" w:name="_Toc312677504"/>
      <w:bookmarkStart w:id="744" w:name="_Toc300934995"/>
      <w:bookmarkStart w:id="745" w:name="_Toc297048390"/>
      <w:bookmarkStart w:id="746" w:name="_Toc292559409"/>
      <w:bookmarkStart w:id="747" w:name="_Toc318581175"/>
      <w:bookmarkStart w:id="748" w:name="_Toc292559914"/>
      <w:bookmarkStart w:id="749" w:name="_Toc297123546"/>
      <w:bookmarkStart w:id="750" w:name="_Toc296347203"/>
      <w:bookmarkStart w:id="751" w:name="_Toc296346705"/>
      <w:bookmarkStart w:id="752" w:name="_Toc303539152"/>
      <w:bookmarkStart w:id="753" w:name="_Toc296944543"/>
      <w:bookmarkStart w:id="754" w:name="_Toc296891244"/>
      <w:bookmarkStart w:id="755" w:name="_Toc304295571"/>
      <w:r>
        <w:rPr>
          <w:rFonts w:hint="eastAsia" w:ascii="宋体" w:hAnsi="宋体" w:cs="宋体"/>
          <w:color w:val="auto"/>
          <w:sz w:val="22"/>
        </w:rPr>
        <w:t>包人提出的合理化建议降低了合同价格或者提高了工程经济效益的奖励的方法和金额为</w:t>
      </w:r>
      <w:r>
        <w:rPr>
          <w:rFonts w:hint="eastAsia" w:ascii="宋体" w:hAnsi="宋体" w:cs="宋体"/>
          <w:color w:val="auto"/>
          <w:sz w:val="22"/>
          <w:lang w:eastAsia="zh-CN"/>
        </w:rPr>
        <w:t>：</w:t>
      </w:r>
      <w:r>
        <w:rPr>
          <w:rFonts w:hint="eastAsia" w:ascii="宋体" w:hAnsi="宋体" w:cs="宋体"/>
          <w:color w:val="auto"/>
          <w:sz w:val="22"/>
          <w:u w:val="single"/>
        </w:rPr>
        <w:t>无</w:t>
      </w:r>
      <w:r>
        <w:rPr>
          <w:rFonts w:hint="eastAsia" w:ascii="宋体" w:hAnsi="宋体" w:cs="宋体"/>
          <w:color w:val="auto"/>
          <w:sz w:val="22"/>
        </w:rPr>
        <w:t>。</w:t>
      </w:r>
    </w:p>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p w14:paraId="2F3278FA">
      <w:pPr>
        <w:pStyle w:val="39"/>
        <w:spacing w:line="360" w:lineRule="exact"/>
        <w:ind w:firstLine="442" w:firstLineChars="200"/>
        <w:rPr>
          <w:rFonts w:hint="eastAsia" w:ascii="宋体" w:hAnsi="宋体" w:cs="宋体"/>
          <w:color w:val="auto"/>
          <w:sz w:val="22"/>
          <w:szCs w:val="22"/>
        </w:rPr>
      </w:pPr>
      <w:bookmarkStart w:id="756" w:name="_Toc395382547"/>
      <w:bookmarkStart w:id="757" w:name="_Toc373227744"/>
      <w:bookmarkStart w:id="758" w:name="_Toc373478391"/>
      <w:bookmarkStart w:id="759" w:name="_Toc533432770"/>
      <w:bookmarkStart w:id="760" w:name="_Toc12975935"/>
      <w:bookmarkStart w:id="761" w:name="_Toc389065310"/>
      <w:r>
        <w:rPr>
          <w:rFonts w:hint="eastAsia" w:ascii="宋体" w:hAnsi="宋体" w:cs="宋体"/>
          <w:color w:val="auto"/>
          <w:sz w:val="22"/>
          <w:szCs w:val="22"/>
        </w:rPr>
        <w:t>1</w:t>
      </w:r>
      <w:bookmarkStart w:id="762" w:name="_Toc304295574"/>
      <w:bookmarkStart w:id="763" w:name="_Toc292559909"/>
      <w:bookmarkStart w:id="764" w:name="_Toc296503199"/>
      <w:bookmarkStart w:id="765" w:name="_Toc296346700"/>
      <w:bookmarkStart w:id="766" w:name="_Toc303539154"/>
      <w:bookmarkStart w:id="767" w:name="_Toc296944538"/>
      <w:bookmarkStart w:id="768" w:name="_Toc296891239"/>
      <w:bookmarkStart w:id="769" w:name="_Toc297120499"/>
      <w:bookmarkStart w:id="770" w:name="_Toc292559404"/>
      <w:bookmarkStart w:id="771" w:name="_Toc296891027"/>
      <w:bookmarkStart w:id="772" w:name="_Toc297048385"/>
      <w:bookmarkStart w:id="773" w:name="_Toc296347198"/>
      <w:bookmarkStart w:id="774" w:name="_Toc297123548"/>
      <w:bookmarkStart w:id="775" w:name="_Toc300934997"/>
      <w:bookmarkStart w:id="776" w:name="_Toc312678033"/>
      <w:bookmarkStart w:id="777" w:name="_Toc297216207"/>
      <w:bookmarkStart w:id="778" w:name="_Toc312677507"/>
      <w:r>
        <w:rPr>
          <w:rFonts w:hint="eastAsia" w:ascii="宋体" w:hAnsi="宋体" w:cs="宋体"/>
          <w:color w:val="auto"/>
          <w:sz w:val="22"/>
          <w:szCs w:val="22"/>
        </w:rPr>
        <w:t>0.7 暂估价</w:t>
      </w:r>
      <w:bookmarkEnd w:id="756"/>
      <w:bookmarkEnd w:id="757"/>
      <w:bookmarkEnd w:id="758"/>
      <w:bookmarkEnd w:id="759"/>
      <w:bookmarkEnd w:id="760"/>
      <w:bookmarkEnd w:id="761"/>
    </w:p>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p w14:paraId="1C496469">
      <w:pPr>
        <w:pStyle w:val="40"/>
        <w:spacing w:line="360" w:lineRule="exact"/>
        <w:ind w:firstLine="440" w:firstLineChars="200"/>
        <w:jc w:val="left"/>
        <w:rPr>
          <w:rFonts w:hint="eastAsia" w:ascii="宋体" w:hAnsi="宋体" w:cs="宋体"/>
          <w:color w:val="auto"/>
          <w:sz w:val="22"/>
        </w:rPr>
      </w:pPr>
      <w:r>
        <w:rPr>
          <w:rFonts w:hint="eastAsia" w:ascii="宋体" w:hAnsi="宋体" w:cs="宋体"/>
          <w:color w:val="auto"/>
          <w:kern w:val="0"/>
          <w:sz w:val="22"/>
        </w:rPr>
        <w:t>暂</w:t>
      </w:r>
      <w:bookmarkStart w:id="779" w:name="_Toc312678034"/>
      <w:bookmarkStart w:id="780" w:name="_Toc318581176"/>
      <w:bookmarkStart w:id="781" w:name="_Toc312677508"/>
      <w:r>
        <w:rPr>
          <w:rFonts w:hint="eastAsia" w:ascii="宋体" w:hAnsi="宋体" w:cs="宋体"/>
          <w:color w:val="auto"/>
          <w:kern w:val="0"/>
          <w:sz w:val="22"/>
        </w:rPr>
        <w:t>估价材料和工程设备的明细详见已标价工程量清单《</w:t>
      </w:r>
      <w:r>
        <w:rPr>
          <w:rFonts w:hint="eastAsia" w:ascii="宋体" w:hAnsi="宋体" w:cs="宋体"/>
          <w:color w:val="auto"/>
          <w:sz w:val="22"/>
        </w:rPr>
        <w:t>材料（工程设备）暂估价格及调整表》</w:t>
      </w:r>
      <w:r>
        <w:rPr>
          <w:rFonts w:hint="eastAsia" w:ascii="宋体" w:hAnsi="宋体" w:cs="宋体"/>
          <w:color w:val="auto"/>
          <w:kern w:val="0"/>
          <w:sz w:val="22"/>
        </w:rPr>
        <w:t>（表12-2）和《</w:t>
      </w:r>
      <w:r>
        <w:rPr>
          <w:rFonts w:hint="eastAsia" w:ascii="宋体" w:hAnsi="宋体" w:cs="宋体"/>
          <w:color w:val="auto"/>
          <w:sz w:val="22"/>
        </w:rPr>
        <w:t>专业工程暂估价表》（</w:t>
      </w:r>
      <w:r>
        <w:rPr>
          <w:rFonts w:hint="eastAsia" w:ascii="宋体" w:hAnsi="宋体" w:cs="宋体"/>
          <w:color w:val="auto"/>
          <w:kern w:val="0"/>
          <w:sz w:val="22"/>
        </w:rPr>
        <w:t>表12-3）。</w:t>
      </w:r>
    </w:p>
    <w:bookmarkEnd w:id="779"/>
    <w:bookmarkEnd w:id="780"/>
    <w:bookmarkEnd w:id="781"/>
    <w:p w14:paraId="1AAB97A8">
      <w:pPr>
        <w:pStyle w:val="40"/>
        <w:spacing w:line="360" w:lineRule="exact"/>
        <w:ind w:firstLine="440" w:firstLineChars="200"/>
        <w:jc w:val="left"/>
        <w:rPr>
          <w:rFonts w:hint="eastAsia" w:ascii="宋体" w:hAnsi="宋体" w:cs="宋体"/>
          <w:color w:val="auto"/>
          <w:sz w:val="22"/>
        </w:rPr>
      </w:pPr>
      <w:r>
        <w:rPr>
          <w:rFonts w:hint="eastAsia" w:ascii="宋体" w:hAnsi="宋体" w:cs="宋体"/>
          <w:color w:val="auto"/>
          <w:sz w:val="22"/>
        </w:rPr>
        <w:t>1</w:t>
      </w:r>
      <w:bookmarkStart w:id="782" w:name="_Toc312678035"/>
      <w:bookmarkStart w:id="783" w:name="_Toc312677509"/>
      <w:bookmarkStart w:id="784" w:name="_Toc318581177"/>
      <w:r>
        <w:rPr>
          <w:rFonts w:hint="eastAsia" w:ascii="宋体" w:hAnsi="宋体" w:cs="宋体"/>
          <w:color w:val="auto"/>
          <w:sz w:val="22"/>
        </w:rPr>
        <w:t>0.7.1 依法必须招标的暂估价项目</w:t>
      </w:r>
    </w:p>
    <w:bookmarkEnd w:id="782"/>
    <w:bookmarkEnd w:id="783"/>
    <w:bookmarkEnd w:id="784"/>
    <w:p w14:paraId="6FDC5D5E">
      <w:pPr>
        <w:pStyle w:val="40"/>
        <w:spacing w:line="360" w:lineRule="exact"/>
        <w:ind w:firstLine="440" w:firstLineChars="200"/>
        <w:jc w:val="left"/>
        <w:rPr>
          <w:rFonts w:hint="eastAsia" w:ascii="宋体" w:hAnsi="宋体" w:cs="宋体"/>
          <w:color w:val="auto"/>
          <w:sz w:val="22"/>
        </w:rPr>
      </w:pPr>
      <w:r>
        <w:rPr>
          <w:rFonts w:hint="eastAsia" w:ascii="宋体" w:hAnsi="宋体" w:cs="宋体"/>
          <w:color w:val="auto"/>
          <w:sz w:val="22"/>
        </w:rPr>
        <w:t>对于依法必须招标的暂估价项目的确认和批准采取第</w:t>
      </w:r>
      <w:r>
        <w:rPr>
          <w:rFonts w:hint="eastAsia" w:ascii="宋体" w:hAnsi="宋体" w:cs="宋体"/>
          <w:color w:val="auto"/>
          <w:sz w:val="22"/>
          <w:u w:val="single"/>
        </w:rPr>
        <w:t xml:space="preserve">  1  </w:t>
      </w:r>
      <w:r>
        <w:rPr>
          <w:rFonts w:hint="eastAsia" w:ascii="宋体" w:hAnsi="宋体" w:cs="宋体"/>
          <w:color w:val="auto"/>
          <w:sz w:val="22"/>
        </w:rPr>
        <w:t>种方式确定。</w:t>
      </w:r>
    </w:p>
    <w:p w14:paraId="436C8DE7">
      <w:pPr>
        <w:pStyle w:val="40"/>
        <w:spacing w:line="360" w:lineRule="exact"/>
        <w:ind w:firstLine="440" w:firstLineChars="200"/>
        <w:jc w:val="left"/>
        <w:rPr>
          <w:rFonts w:hint="eastAsia" w:ascii="宋体" w:hAnsi="宋体" w:cs="宋体"/>
          <w:color w:val="auto"/>
          <w:sz w:val="22"/>
        </w:rPr>
      </w:pPr>
      <w:r>
        <w:rPr>
          <w:rFonts w:hint="eastAsia" w:ascii="宋体" w:hAnsi="宋体" w:cs="宋体"/>
          <w:color w:val="auto"/>
          <w:sz w:val="22"/>
        </w:rPr>
        <w:t>10.7.2 不属于依法必须招标的暂估价项目</w:t>
      </w:r>
    </w:p>
    <w:p w14:paraId="22D4EC7E">
      <w:pPr>
        <w:pStyle w:val="40"/>
        <w:spacing w:line="360" w:lineRule="exact"/>
        <w:ind w:firstLine="440" w:firstLineChars="200"/>
        <w:jc w:val="left"/>
        <w:rPr>
          <w:rFonts w:hint="eastAsia" w:ascii="宋体" w:hAnsi="宋体" w:cs="宋体"/>
          <w:color w:val="auto"/>
          <w:sz w:val="22"/>
        </w:rPr>
      </w:pPr>
      <w:r>
        <w:rPr>
          <w:rFonts w:hint="eastAsia" w:ascii="宋体" w:hAnsi="宋体" w:cs="宋体"/>
          <w:color w:val="auto"/>
          <w:sz w:val="22"/>
        </w:rPr>
        <w:t>对于不属于依法必须招标的暂估价项目的确认和批准采取第</w:t>
      </w:r>
      <w:r>
        <w:rPr>
          <w:rFonts w:hint="eastAsia" w:ascii="宋体" w:hAnsi="宋体" w:cs="宋体"/>
          <w:color w:val="auto"/>
          <w:sz w:val="22"/>
          <w:u w:val="single"/>
        </w:rPr>
        <w:t xml:space="preserve">  2 </w:t>
      </w:r>
      <w:r>
        <w:rPr>
          <w:rFonts w:hint="eastAsia" w:ascii="宋体" w:hAnsi="宋体" w:cs="宋体"/>
          <w:color w:val="auto"/>
          <w:sz w:val="22"/>
        </w:rPr>
        <w:t xml:space="preserve"> 种方式确定。</w:t>
      </w:r>
    </w:p>
    <w:p w14:paraId="5F5EA46D">
      <w:pPr>
        <w:pStyle w:val="40"/>
        <w:spacing w:line="360" w:lineRule="exact"/>
        <w:ind w:firstLine="440" w:firstLineChars="200"/>
        <w:jc w:val="left"/>
        <w:rPr>
          <w:rFonts w:hint="eastAsia" w:ascii="宋体" w:hAnsi="宋体" w:cs="宋体"/>
          <w:color w:val="auto"/>
          <w:kern w:val="0"/>
          <w:sz w:val="22"/>
        </w:rPr>
      </w:pPr>
      <w:r>
        <w:rPr>
          <w:rFonts w:hint="eastAsia" w:ascii="宋体" w:hAnsi="宋体" w:cs="宋体"/>
          <w:color w:val="auto"/>
          <w:sz w:val="22"/>
        </w:rPr>
        <w:t>第3种方式：</w:t>
      </w:r>
      <w:r>
        <w:rPr>
          <w:rFonts w:hint="eastAsia" w:ascii="宋体" w:hAnsi="宋体" w:cs="宋体"/>
          <w:color w:val="auto"/>
          <w:kern w:val="0"/>
          <w:sz w:val="22"/>
        </w:rPr>
        <w:t>承包人直接实施的暂估价项目</w:t>
      </w:r>
    </w:p>
    <w:p w14:paraId="44B4AACE">
      <w:pPr>
        <w:pStyle w:val="40"/>
        <w:spacing w:line="360" w:lineRule="exact"/>
        <w:ind w:firstLine="440" w:firstLineChars="200"/>
        <w:jc w:val="left"/>
        <w:rPr>
          <w:rFonts w:hint="eastAsia" w:ascii="宋体" w:hAnsi="宋体" w:cs="宋体"/>
          <w:color w:val="auto"/>
          <w:sz w:val="22"/>
        </w:rPr>
      </w:pPr>
      <w:r>
        <w:rPr>
          <w:rFonts w:hint="eastAsia" w:ascii="宋体" w:hAnsi="宋体" w:cs="宋体"/>
          <w:color w:val="auto"/>
          <w:sz w:val="22"/>
        </w:rPr>
        <w:t>承包人直接实施的暂估价项目的约定：</w:t>
      </w:r>
      <w:r>
        <w:rPr>
          <w:rFonts w:hint="eastAsia" w:ascii="宋体" w:hAnsi="宋体" w:cs="宋体"/>
          <w:color w:val="auto"/>
          <w:sz w:val="22"/>
          <w:u w:val="single"/>
          <w:lang w:val="en-US" w:eastAsia="zh-CN"/>
        </w:rPr>
        <w:t xml:space="preserve"> </w:t>
      </w:r>
      <w:r>
        <w:rPr>
          <w:rFonts w:hint="eastAsia" w:ascii="宋体" w:hAnsi="宋体" w:cs="宋体"/>
          <w:color w:val="auto"/>
          <w:sz w:val="22"/>
          <w:u w:val="single"/>
        </w:rPr>
        <w:t>无</w:t>
      </w:r>
      <w:r>
        <w:rPr>
          <w:rFonts w:hint="eastAsia" w:ascii="宋体" w:hAnsi="宋体" w:cs="宋体"/>
          <w:color w:val="auto"/>
          <w:sz w:val="22"/>
          <w:u w:val="single"/>
          <w:lang w:val="en-US" w:eastAsia="zh-CN"/>
        </w:rPr>
        <w:t xml:space="preserve"> </w:t>
      </w:r>
      <w:r>
        <w:rPr>
          <w:rFonts w:hint="eastAsia" w:ascii="宋体" w:hAnsi="宋体" w:cs="宋体"/>
          <w:color w:val="auto"/>
          <w:sz w:val="22"/>
        </w:rPr>
        <w:t>。</w:t>
      </w:r>
    </w:p>
    <w:p w14:paraId="31FC170C">
      <w:pPr>
        <w:pStyle w:val="39"/>
        <w:spacing w:line="360" w:lineRule="exact"/>
        <w:ind w:firstLine="442" w:firstLineChars="200"/>
        <w:rPr>
          <w:rFonts w:hint="eastAsia" w:ascii="宋体" w:hAnsi="宋体" w:cs="宋体"/>
          <w:color w:val="auto"/>
          <w:sz w:val="22"/>
          <w:szCs w:val="22"/>
        </w:rPr>
      </w:pPr>
      <w:bookmarkStart w:id="785" w:name="_Toc12975936"/>
      <w:bookmarkStart w:id="786" w:name="_Toc389065311"/>
      <w:bookmarkStart w:id="787" w:name="_Toc373478392"/>
      <w:bookmarkStart w:id="788" w:name="_Toc395382548"/>
      <w:bookmarkStart w:id="789" w:name="_Toc373227745"/>
      <w:bookmarkStart w:id="790" w:name="_Toc533432771"/>
      <w:r>
        <w:rPr>
          <w:rFonts w:hint="eastAsia" w:ascii="宋体" w:hAnsi="宋体" w:cs="宋体"/>
          <w:color w:val="auto"/>
          <w:sz w:val="22"/>
          <w:szCs w:val="22"/>
        </w:rPr>
        <w:t>10.8 暂列金额</w:t>
      </w:r>
      <w:bookmarkEnd w:id="785"/>
      <w:bookmarkEnd w:id="786"/>
      <w:bookmarkEnd w:id="787"/>
      <w:bookmarkEnd w:id="788"/>
      <w:bookmarkEnd w:id="789"/>
      <w:bookmarkEnd w:id="790"/>
    </w:p>
    <w:p w14:paraId="3037B01D">
      <w:pPr>
        <w:pStyle w:val="71"/>
        <w:spacing w:line="360" w:lineRule="exact"/>
        <w:ind w:firstLine="442" w:firstLineChars="200"/>
        <w:rPr>
          <w:rFonts w:hint="eastAsia" w:ascii="宋体" w:hAnsi="宋体" w:eastAsia="宋体" w:cs="宋体"/>
          <w:color w:val="auto"/>
          <w:sz w:val="22"/>
          <w:szCs w:val="22"/>
        </w:rPr>
      </w:pPr>
      <w:r>
        <w:rPr>
          <w:rFonts w:hint="eastAsia" w:ascii="宋体" w:hAnsi="宋体" w:eastAsia="宋体" w:cs="宋体"/>
          <w:color w:val="auto"/>
          <w:sz w:val="22"/>
          <w:szCs w:val="22"/>
        </w:rPr>
        <w:t>合同当事人关于暂列金额使用的约定：</w:t>
      </w:r>
    </w:p>
    <w:p w14:paraId="144BA87F">
      <w:pPr>
        <w:pStyle w:val="40"/>
        <w:autoSpaceDE w:val="0"/>
        <w:autoSpaceDN w:val="0"/>
        <w:adjustRightInd w:val="0"/>
        <w:spacing w:line="360" w:lineRule="exact"/>
        <w:ind w:firstLine="440" w:firstLineChars="200"/>
        <w:jc w:val="left"/>
        <w:rPr>
          <w:rFonts w:hint="eastAsia" w:ascii="宋体" w:hAnsi="宋体" w:cs="宋体"/>
          <w:color w:val="auto"/>
          <w:sz w:val="22"/>
          <w:u w:val="single"/>
        </w:rPr>
      </w:pPr>
      <w:r>
        <w:rPr>
          <w:rFonts w:hint="eastAsia" w:ascii="宋体" w:hAnsi="宋体" w:cs="宋体"/>
          <w:color w:val="auto"/>
          <w:kern w:val="0"/>
          <w:sz w:val="22"/>
        </w:rPr>
        <w:t>合同当事人关于暂列金额使用的约定：</w:t>
      </w:r>
      <w:r>
        <w:rPr>
          <w:rFonts w:hint="eastAsia" w:ascii="宋体" w:hAnsi="宋体" w:cs="宋体"/>
          <w:bCs/>
          <w:color w:val="auto"/>
          <w:sz w:val="22"/>
          <w:u w:val="single"/>
        </w:rPr>
        <w:t>暂列金额是发包人为可能发生的工程变更，或用于提供不可预见的货物、材料和工程设备等因素发生的工程价款调增，以及经确认的索赔、现场签证，或用于提供相关服务或意外事件等而预留的金额，并非支付给承包人的实际费用。暂列金额只能按照发包人的指示使用。结算时，暂列金额应按实际发生的情况进行结算，剩余部分仍归发包人所有，不支付给承包人</w:t>
      </w:r>
      <w:r>
        <w:rPr>
          <w:rFonts w:hint="eastAsia" w:ascii="宋体" w:hAnsi="宋体" w:cs="宋体"/>
          <w:color w:val="auto"/>
          <w:kern w:val="0"/>
          <w:sz w:val="22"/>
        </w:rPr>
        <w:t>。</w:t>
      </w:r>
    </w:p>
    <w:p w14:paraId="3EF59E2F">
      <w:pPr>
        <w:pStyle w:val="70"/>
        <w:spacing w:before="0" w:after="0" w:line="360" w:lineRule="exact"/>
        <w:ind w:firstLine="442" w:firstLineChars="200"/>
        <w:rPr>
          <w:rFonts w:hint="eastAsia" w:ascii="宋体" w:hAnsi="宋体" w:cs="宋体"/>
          <w:color w:val="auto"/>
          <w:sz w:val="22"/>
          <w:szCs w:val="22"/>
        </w:rPr>
      </w:pPr>
      <w:bookmarkStart w:id="791" w:name="_Toc395382549"/>
      <w:bookmarkStart w:id="792" w:name="_Toc373227746"/>
      <w:bookmarkStart w:id="793" w:name="_Toc12975937"/>
      <w:bookmarkStart w:id="794" w:name="_Toc373478393"/>
      <w:bookmarkStart w:id="795" w:name="_Toc351203643"/>
      <w:bookmarkStart w:id="796" w:name="_Toc533432772"/>
      <w:bookmarkStart w:id="797" w:name="_Toc389065312"/>
      <w:r>
        <w:rPr>
          <w:rFonts w:hint="eastAsia" w:ascii="宋体" w:hAnsi="宋体" w:cs="宋体"/>
          <w:color w:val="auto"/>
          <w:sz w:val="22"/>
          <w:szCs w:val="22"/>
        </w:rPr>
        <w:t>11. 价格调整</w:t>
      </w:r>
      <w:bookmarkEnd w:id="791"/>
      <w:bookmarkEnd w:id="792"/>
      <w:bookmarkEnd w:id="793"/>
      <w:bookmarkEnd w:id="794"/>
      <w:bookmarkEnd w:id="795"/>
      <w:bookmarkEnd w:id="796"/>
      <w:bookmarkEnd w:id="797"/>
    </w:p>
    <w:p w14:paraId="0C8D9D2F">
      <w:pPr>
        <w:pStyle w:val="39"/>
        <w:spacing w:line="360" w:lineRule="exact"/>
        <w:ind w:firstLine="442" w:firstLineChars="200"/>
        <w:rPr>
          <w:rFonts w:hint="eastAsia" w:ascii="宋体" w:hAnsi="宋体" w:cs="宋体"/>
          <w:color w:val="auto"/>
          <w:sz w:val="22"/>
          <w:szCs w:val="22"/>
        </w:rPr>
      </w:pPr>
      <w:bookmarkStart w:id="798" w:name="_Toc395382550"/>
      <w:bookmarkStart w:id="799" w:name="_Toc12975938"/>
      <w:bookmarkStart w:id="800" w:name="_Toc533432773"/>
      <w:bookmarkStart w:id="801" w:name="_Toc373227747"/>
      <w:bookmarkStart w:id="802" w:name="_Toc373478394"/>
      <w:bookmarkStart w:id="803" w:name="_Toc389065313"/>
      <w:bookmarkStart w:id="804" w:name="_Toc296347200"/>
      <w:bookmarkStart w:id="805" w:name="_Toc296891029"/>
      <w:bookmarkStart w:id="806" w:name="_Toc297048387"/>
      <w:bookmarkStart w:id="807" w:name="_Toc303539157"/>
      <w:bookmarkStart w:id="808" w:name="_Toc292559406"/>
      <w:bookmarkStart w:id="809" w:name="_Toc296891241"/>
      <w:bookmarkStart w:id="810" w:name="_Toc292559911"/>
      <w:bookmarkStart w:id="811" w:name="_Toc304295577"/>
      <w:bookmarkStart w:id="812" w:name="_Toc312678039"/>
      <w:bookmarkStart w:id="813" w:name="_Toc300935000"/>
      <w:bookmarkStart w:id="814" w:name="_Toc296944540"/>
      <w:bookmarkStart w:id="815" w:name="_Toc296346702"/>
      <w:bookmarkStart w:id="816" w:name="_Toc297123550"/>
      <w:bookmarkStart w:id="817" w:name="_Toc297120501"/>
      <w:bookmarkStart w:id="818" w:name="_Toc297216209"/>
      <w:bookmarkStart w:id="819" w:name="_Toc296503201"/>
      <w:r>
        <w:rPr>
          <w:rFonts w:hint="eastAsia" w:ascii="宋体" w:hAnsi="宋体" w:cs="宋体"/>
          <w:color w:val="auto"/>
          <w:sz w:val="22"/>
          <w:szCs w:val="22"/>
        </w:rPr>
        <w:t>11.1 市场价格波动引起的调整</w:t>
      </w:r>
      <w:bookmarkEnd w:id="798"/>
      <w:bookmarkEnd w:id="799"/>
      <w:bookmarkEnd w:id="800"/>
      <w:bookmarkEnd w:id="801"/>
      <w:bookmarkEnd w:id="802"/>
      <w:bookmarkEnd w:id="803"/>
    </w:p>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p w14:paraId="7D851689">
      <w:pPr>
        <w:pStyle w:val="72"/>
        <w:spacing w:line="360" w:lineRule="exact"/>
        <w:ind w:firstLine="416" w:firstLineChars="200"/>
        <w:rPr>
          <w:rFonts w:hint="eastAsia" w:ascii="宋体" w:hAnsi="宋体" w:cs="宋体"/>
          <w:color w:val="auto"/>
          <w:sz w:val="22"/>
          <w:highlight w:val="none"/>
        </w:rPr>
      </w:pPr>
      <w:r>
        <w:rPr>
          <w:rFonts w:hint="eastAsia" w:ascii="宋体" w:hAnsi="宋体" w:cs="宋体"/>
          <w:color w:val="auto"/>
          <w:spacing w:val="-6"/>
          <w:kern w:val="0"/>
          <w:sz w:val="22"/>
        </w:rPr>
        <w:t>采用可调价格形式的工程项目价格调整的条件是：主要材</w:t>
      </w:r>
      <w:r>
        <w:rPr>
          <w:rFonts w:hint="eastAsia" w:ascii="宋体" w:hAnsi="宋体" w:cs="宋体"/>
          <w:color w:val="auto"/>
          <w:spacing w:val="-6"/>
          <w:kern w:val="0"/>
          <w:sz w:val="22"/>
          <w:highlight w:val="none"/>
        </w:rPr>
        <w:t>料价格上涨或下调超过</w:t>
      </w:r>
      <w:r>
        <w:rPr>
          <w:rFonts w:hint="eastAsia" w:ascii="宋体" w:hAnsi="宋体" w:cs="宋体"/>
          <w:color w:val="auto"/>
          <w:spacing w:val="-6"/>
          <w:kern w:val="0"/>
          <w:sz w:val="22"/>
          <w:highlight w:val="none"/>
          <w:lang w:val="en-US" w:eastAsia="zh-CN"/>
        </w:rPr>
        <w:t>1</w:t>
      </w:r>
      <w:r>
        <w:rPr>
          <w:rFonts w:hint="eastAsia" w:ascii="宋体" w:hAnsi="宋体" w:cs="宋体"/>
          <w:color w:val="auto"/>
          <w:spacing w:val="-6"/>
          <w:kern w:val="0"/>
          <w:sz w:val="22"/>
          <w:highlight w:val="none"/>
        </w:rPr>
        <w:t>5%时（价格以当期防城港市建设工程造价信息为准），可对超出</w:t>
      </w:r>
      <w:r>
        <w:rPr>
          <w:rFonts w:hint="eastAsia" w:ascii="宋体" w:hAnsi="宋体" w:cs="宋体"/>
          <w:color w:val="auto"/>
          <w:spacing w:val="-6"/>
          <w:kern w:val="0"/>
          <w:sz w:val="22"/>
          <w:highlight w:val="none"/>
          <w:lang w:val="en-US" w:eastAsia="zh-CN"/>
        </w:rPr>
        <w:t>1</w:t>
      </w:r>
      <w:r>
        <w:rPr>
          <w:rFonts w:hint="eastAsia" w:ascii="宋体" w:hAnsi="宋体" w:cs="宋体"/>
          <w:color w:val="auto"/>
          <w:spacing w:val="-6"/>
          <w:kern w:val="0"/>
          <w:sz w:val="22"/>
          <w:highlight w:val="none"/>
        </w:rPr>
        <w:t>5%的部分进行协商调价，</w:t>
      </w:r>
      <w:r>
        <w:rPr>
          <w:rFonts w:hint="eastAsia" w:ascii="宋体" w:hAnsi="宋体" w:cs="宋体"/>
          <w:color w:val="auto"/>
          <w:spacing w:val="-6"/>
          <w:kern w:val="0"/>
          <w:sz w:val="22"/>
          <w:highlight w:val="none"/>
          <w:lang w:val="en-US" w:eastAsia="zh-CN"/>
        </w:rPr>
        <w:t>1</w:t>
      </w:r>
      <w:r>
        <w:rPr>
          <w:rFonts w:hint="eastAsia" w:ascii="宋体" w:hAnsi="宋体" w:cs="宋体"/>
          <w:color w:val="auto"/>
          <w:spacing w:val="-6"/>
          <w:kern w:val="0"/>
          <w:sz w:val="22"/>
          <w:highlight w:val="none"/>
        </w:rPr>
        <w:t>5%（含</w:t>
      </w:r>
      <w:r>
        <w:rPr>
          <w:rFonts w:hint="eastAsia" w:ascii="宋体" w:hAnsi="宋体" w:cs="宋体"/>
          <w:color w:val="auto"/>
          <w:spacing w:val="-6"/>
          <w:kern w:val="0"/>
          <w:sz w:val="22"/>
          <w:highlight w:val="none"/>
          <w:lang w:val="en-US" w:eastAsia="zh-CN"/>
        </w:rPr>
        <w:t>1</w:t>
      </w:r>
      <w:r>
        <w:rPr>
          <w:rFonts w:hint="eastAsia" w:ascii="宋体" w:hAnsi="宋体" w:cs="宋体"/>
          <w:color w:val="auto"/>
          <w:spacing w:val="-6"/>
          <w:kern w:val="0"/>
          <w:sz w:val="22"/>
          <w:highlight w:val="none"/>
        </w:rPr>
        <w:t>5%）以内部分不做调整。</w:t>
      </w:r>
    </w:p>
    <w:p w14:paraId="06E89A2F">
      <w:pPr>
        <w:pStyle w:val="40"/>
        <w:spacing w:line="360" w:lineRule="exact"/>
        <w:ind w:firstLine="440" w:firstLineChars="200"/>
        <w:jc w:val="left"/>
        <w:rPr>
          <w:rFonts w:hint="eastAsia" w:ascii="宋体" w:hAnsi="宋体" w:cs="宋体"/>
          <w:color w:val="auto"/>
          <w:sz w:val="22"/>
        </w:rPr>
      </w:pPr>
      <w:r>
        <w:rPr>
          <w:rFonts w:hint="eastAsia" w:ascii="宋体" w:hAnsi="宋体" w:cs="宋体"/>
          <w:color w:val="auto"/>
          <w:kern w:val="0"/>
          <w:sz w:val="22"/>
        </w:rPr>
        <w:t>市场价格波动是否调整合同价格的约定：</w:t>
      </w:r>
      <w:r>
        <w:rPr>
          <w:rFonts w:hint="eastAsia" w:ascii="宋体" w:hAnsi="宋体" w:cs="宋体"/>
          <w:color w:val="auto"/>
          <w:sz w:val="22"/>
          <w:u w:val="single"/>
        </w:rPr>
        <w:t>调整</w:t>
      </w:r>
      <w:r>
        <w:rPr>
          <w:rFonts w:hint="eastAsia" w:ascii="宋体" w:hAnsi="宋体" w:cs="宋体"/>
          <w:color w:val="auto"/>
          <w:sz w:val="22"/>
          <w:u w:val="none"/>
        </w:rPr>
        <w:t>。</w:t>
      </w:r>
    </w:p>
    <w:p w14:paraId="1B76A524">
      <w:pPr>
        <w:pStyle w:val="40"/>
        <w:spacing w:line="360" w:lineRule="exact"/>
        <w:ind w:firstLine="440" w:firstLineChars="200"/>
        <w:jc w:val="left"/>
        <w:rPr>
          <w:rFonts w:hint="eastAsia" w:ascii="宋体" w:hAnsi="宋体" w:cs="宋体"/>
          <w:color w:val="auto"/>
          <w:sz w:val="22"/>
        </w:rPr>
      </w:pPr>
      <w:r>
        <w:rPr>
          <w:rFonts w:hint="eastAsia" w:ascii="宋体" w:hAnsi="宋体" w:cs="宋体"/>
          <w:color w:val="auto"/>
          <w:sz w:val="22"/>
        </w:rPr>
        <w:t>因市场价格波动调整合同价格，采用以下第</w:t>
      </w:r>
      <w:r>
        <w:rPr>
          <w:rFonts w:hint="eastAsia" w:ascii="宋体" w:hAnsi="宋体" w:cs="宋体"/>
          <w:color w:val="auto"/>
          <w:sz w:val="22"/>
          <w:u w:val="single"/>
        </w:rPr>
        <w:t xml:space="preserve"> 3 </w:t>
      </w:r>
      <w:r>
        <w:rPr>
          <w:rFonts w:hint="eastAsia" w:ascii="宋体" w:hAnsi="宋体" w:cs="宋体"/>
          <w:color w:val="auto"/>
          <w:sz w:val="22"/>
        </w:rPr>
        <w:t>种方式对合同价格进行调整：</w:t>
      </w:r>
    </w:p>
    <w:p w14:paraId="0E88C9A3">
      <w:pPr>
        <w:pStyle w:val="40"/>
        <w:spacing w:line="360" w:lineRule="exact"/>
        <w:ind w:firstLine="440" w:firstLineChars="200"/>
        <w:jc w:val="left"/>
        <w:rPr>
          <w:rFonts w:hint="eastAsia" w:ascii="宋体" w:hAnsi="宋体" w:cs="宋体"/>
          <w:color w:val="auto"/>
          <w:sz w:val="22"/>
        </w:rPr>
      </w:pPr>
      <w:r>
        <w:rPr>
          <w:rFonts w:hint="eastAsia" w:ascii="宋体" w:hAnsi="宋体" w:cs="宋体"/>
          <w:color w:val="auto"/>
          <w:sz w:val="22"/>
        </w:rPr>
        <w:t>第1种方式：采用价格指数进行价格调整。</w:t>
      </w:r>
    </w:p>
    <w:p w14:paraId="6DCA9E35">
      <w:pPr>
        <w:pStyle w:val="40"/>
        <w:spacing w:line="360" w:lineRule="exact"/>
        <w:ind w:firstLine="440" w:firstLineChars="200"/>
        <w:jc w:val="left"/>
        <w:rPr>
          <w:rFonts w:hint="eastAsia" w:ascii="宋体" w:hAnsi="宋体" w:cs="宋体"/>
          <w:color w:val="auto"/>
          <w:sz w:val="22"/>
          <w:u w:val="single"/>
        </w:rPr>
      </w:pPr>
      <w:r>
        <w:rPr>
          <w:rFonts w:hint="eastAsia" w:ascii="宋体" w:hAnsi="宋体" w:cs="宋体"/>
          <w:color w:val="auto"/>
          <w:sz w:val="22"/>
        </w:rPr>
        <w:t>关于各可调因子、定值和变值权重，以及基本价格指数及其来源的约定：</w:t>
      </w:r>
      <w:r>
        <w:rPr>
          <w:rFonts w:hint="eastAsia" w:ascii="宋体" w:hAnsi="宋体" w:cs="宋体"/>
          <w:color w:val="auto"/>
          <w:sz w:val="22"/>
          <w:u w:val="single"/>
        </w:rPr>
        <w:t xml:space="preserve">   </w:t>
      </w:r>
      <w:r>
        <w:rPr>
          <w:rFonts w:hint="eastAsia" w:ascii="宋体" w:hAnsi="宋体" w:cs="宋体"/>
          <w:color w:val="auto"/>
          <w:sz w:val="22"/>
        </w:rPr>
        <w:t xml:space="preserve">；  </w:t>
      </w:r>
    </w:p>
    <w:p w14:paraId="7BE163B3">
      <w:pPr>
        <w:pStyle w:val="40"/>
        <w:spacing w:line="360" w:lineRule="exact"/>
        <w:ind w:firstLine="440" w:firstLineChars="200"/>
        <w:jc w:val="left"/>
        <w:rPr>
          <w:rFonts w:hint="eastAsia" w:ascii="宋体" w:hAnsi="宋体" w:cs="宋体"/>
          <w:color w:val="auto"/>
          <w:sz w:val="22"/>
        </w:rPr>
      </w:pPr>
      <w:r>
        <w:rPr>
          <w:rFonts w:hint="eastAsia" w:ascii="宋体" w:hAnsi="宋体" w:cs="宋体"/>
          <w:color w:val="auto"/>
          <w:sz w:val="22"/>
        </w:rPr>
        <w:t>第2种方式：采用造价信息进行价格调整。</w:t>
      </w:r>
    </w:p>
    <w:p w14:paraId="27D95A3F">
      <w:pPr>
        <w:pStyle w:val="40"/>
        <w:spacing w:line="360" w:lineRule="exact"/>
        <w:ind w:firstLine="440" w:firstLineChars="200"/>
        <w:jc w:val="left"/>
        <w:rPr>
          <w:rFonts w:hint="eastAsia" w:ascii="宋体" w:hAnsi="宋体" w:cs="宋体"/>
          <w:color w:val="auto"/>
          <w:sz w:val="22"/>
        </w:rPr>
      </w:pPr>
      <w:r>
        <w:rPr>
          <w:rFonts w:hint="eastAsia" w:ascii="宋体" w:hAnsi="宋体" w:cs="宋体"/>
          <w:color w:val="auto"/>
          <w:sz w:val="22"/>
        </w:rPr>
        <w:t>（1）允许调整的主要材料（设备）、基期价格、风险系数、磋商报价：详见《承包人提供主要材料和设备一览表》。</w:t>
      </w:r>
    </w:p>
    <w:p w14:paraId="7F64B8DD">
      <w:pPr>
        <w:pStyle w:val="40"/>
        <w:spacing w:line="360" w:lineRule="exact"/>
        <w:ind w:firstLine="440" w:firstLineChars="200"/>
        <w:jc w:val="left"/>
        <w:rPr>
          <w:rFonts w:hint="eastAsia" w:ascii="宋体" w:hAnsi="宋体" w:cs="宋体"/>
          <w:color w:val="auto"/>
          <w:sz w:val="22"/>
        </w:rPr>
      </w:pPr>
      <w:r>
        <w:rPr>
          <w:rFonts w:hint="eastAsia" w:ascii="宋体" w:hAnsi="宋体" w:cs="宋体"/>
          <w:color w:val="auto"/>
          <w:sz w:val="22"/>
        </w:rPr>
        <w:t>（2）主要材料确认价：</w:t>
      </w:r>
    </w:p>
    <w:p w14:paraId="4AF5CF30">
      <w:pPr>
        <w:pStyle w:val="40"/>
        <w:spacing w:line="360" w:lineRule="exact"/>
        <w:ind w:firstLine="440" w:firstLineChars="200"/>
        <w:jc w:val="left"/>
        <w:rPr>
          <w:rFonts w:hint="eastAsia" w:ascii="宋体" w:hAnsi="宋体" w:cs="宋体"/>
          <w:color w:val="auto"/>
          <w:sz w:val="22"/>
        </w:rPr>
      </w:pPr>
      <w:r>
        <w:rPr>
          <w:rFonts w:hint="eastAsia" w:ascii="宋体" w:hAnsi="宋体" w:cs="宋体"/>
          <w:color w:val="auto"/>
          <w:sz w:val="22"/>
        </w:rPr>
        <w:t>按施工期间《</w:t>
      </w:r>
      <w:r>
        <w:rPr>
          <w:rFonts w:hint="eastAsia" w:ascii="宋体" w:hAnsi="宋体" w:cs="宋体"/>
          <w:color w:val="auto"/>
          <w:sz w:val="22"/>
          <w:u w:val="single"/>
        </w:rPr>
        <w:t xml:space="preserve"> 防城港 </w:t>
      </w:r>
      <w:r>
        <w:rPr>
          <w:rFonts w:hint="eastAsia" w:ascii="宋体" w:hAnsi="宋体" w:cs="宋体"/>
          <w:color w:val="auto"/>
          <w:sz w:val="22"/>
        </w:rPr>
        <w:t>市建设工程造价信息》加权平均计算，信息价没有的按</w:t>
      </w:r>
      <w:r>
        <w:rPr>
          <w:rFonts w:hint="eastAsia" w:ascii="宋体" w:hAnsi="宋体" w:cs="宋体"/>
          <w:color w:val="auto"/>
          <w:sz w:val="22"/>
          <w:lang w:eastAsia="zh-CN"/>
        </w:rPr>
        <w:t>通用合同条款</w:t>
      </w:r>
      <w:r>
        <w:rPr>
          <w:rFonts w:hint="eastAsia" w:ascii="宋体" w:hAnsi="宋体" w:cs="宋体"/>
          <w:color w:val="auto"/>
          <w:sz w:val="22"/>
        </w:rPr>
        <w:t>规定确定。</w:t>
      </w:r>
    </w:p>
    <w:p w14:paraId="601C6348">
      <w:pPr>
        <w:pStyle w:val="40"/>
        <w:spacing w:line="360" w:lineRule="exact"/>
        <w:ind w:firstLine="440" w:firstLineChars="200"/>
        <w:jc w:val="left"/>
        <w:rPr>
          <w:rFonts w:hint="eastAsia" w:ascii="宋体" w:hAnsi="宋体" w:cs="宋体"/>
          <w:color w:val="auto"/>
          <w:sz w:val="22"/>
        </w:rPr>
      </w:pPr>
      <w:r>
        <w:rPr>
          <w:rFonts w:hint="eastAsia" w:ascii="宋体" w:hAnsi="宋体" w:cs="宋体"/>
          <w:color w:val="auto"/>
          <w:sz w:val="22"/>
        </w:rPr>
        <w:t>（3）价差计算方法：</w:t>
      </w:r>
    </w:p>
    <w:p w14:paraId="6C2906A9">
      <w:pPr>
        <w:pStyle w:val="40"/>
        <w:spacing w:line="360" w:lineRule="exact"/>
        <w:ind w:firstLine="440" w:firstLineChars="200"/>
        <w:jc w:val="left"/>
        <w:rPr>
          <w:rFonts w:hint="eastAsia" w:ascii="宋体" w:hAnsi="宋体" w:cs="宋体"/>
          <w:color w:val="auto"/>
          <w:sz w:val="22"/>
        </w:rPr>
      </w:pPr>
      <w:r>
        <w:rPr>
          <w:rFonts w:hint="eastAsia" w:ascii="宋体" w:hAnsi="宋体" w:cs="宋体"/>
          <w:color w:val="auto"/>
          <w:sz w:val="22"/>
        </w:rPr>
        <w:t>①《承包人提供主要材料和设备一览表》中载明的材料磋商报价低于基准价格的：合同履行期间材料单价涨幅以基准价格为基础超过约定的风险范围时，或材料单价跌幅以磋商报价为基础超过约定的风险范围时，其超过部分据实调整。</w:t>
      </w:r>
    </w:p>
    <w:p w14:paraId="2E00C7F9">
      <w:pPr>
        <w:pStyle w:val="40"/>
        <w:spacing w:line="360" w:lineRule="exact"/>
        <w:ind w:firstLine="440" w:firstLineChars="200"/>
        <w:jc w:val="left"/>
        <w:rPr>
          <w:rFonts w:hint="eastAsia" w:ascii="宋体" w:hAnsi="宋体" w:cs="宋体"/>
          <w:color w:val="auto"/>
          <w:sz w:val="22"/>
        </w:rPr>
      </w:pPr>
      <w:r>
        <w:rPr>
          <w:rFonts w:hint="eastAsia" w:ascii="宋体" w:hAnsi="宋体" w:cs="宋体"/>
          <w:color w:val="auto"/>
          <w:sz w:val="22"/>
        </w:rPr>
        <w:t>②承包人在《承包人提供主要材料和设备一览表》中载明的材料和设备磋商的风险范围时，材料和设备单价涨幅以磋商报价为基础超过约定的风险范围时，其超过部分据实调整。</w:t>
      </w:r>
    </w:p>
    <w:p w14:paraId="77A6FF62">
      <w:pPr>
        <w:pStyle w:val="40"/>
        <w:spacing w:line="360" w:lineRule="exact"/>
        <w:ind w:firstLine="440" w:firstLineChars="200"/>
        <w:jc w:val="left"/>
        <w:rPr>
          <w:rFonts w:hint="eastAsia" w:ascii="宋体" w:hAnsi="宋体" w:cs="宋体"/>
          <w:color w:val="auto"/>
          <w:sz w:val="22"/>
        </w:rPr>
      </w:pPr>
      <w:r>
        <w:rPr>
          <w:rFonts w:hint="eastAsia" w:ascii="宋体" w:hAnsi="宋体" w:cs="宋体"/>
          <w:color w:val="auto"/>
          <w:sz w:val="22"/>
        </w:rPr>
        <w:t>③承包人在《承包人提供主要材料和设备一览表》中载明的材料和设备单价等于基准单价的：合同履行期间材料和 设备单价涨跌幅以基准单价为基础超过约定的风险范围时，其超过部分据实调整。</w:t>
      </w:r>
    </w:p>
    <w:p w14:paraId="511A4EE4">
      <w:pPr>
        <w:pStyle w:val="40"/>
        <w:spacing w:line="360" w:lineRule="exact"/>
        <w:ind w:firstLine="440" w:firstLineChars="200"/>
        <w:jc w:val="left"/>
        <w:rPr>
          <w:rFonts w:hint="eastAsia" w:ascii="宋体" w:hAnsi="宋体" w:cs="宋体"/>
          <w:color w:val="auto"/>
          <w:sz w:val="22"/>
        </w:rPr>
      </w:pPr>
      <w:r>
        <w:rPr>
          <w:rFonts w:hint="eastAsia" w:ascii="宋体" w:hAnsi="宋体" w:cs="宋体"/>
          <w:color w:val="auto"/>
          <w:sz w:val="22"/>
        </w:rPr>
        <w:t>第3种方式：</w:t>
      </w:r>
      <w:r>
        <w:rPr>
          <w:rFonts w:hint="eastAsia" w:ascii="宋体" w:hAnsi="宋体" w:cs="宋体"/>
          <w:color w:val="auto"/>
          <w:sz w:val="22"/>
          <w:u w:val="single"/>
        </w:rPr>
        <w:t>在合同工期范围内，乙方须承担主</w:t>
      </w:r>
      <w:r>
        <w:rPr>
          <w:rFonts w:hint="eastAsia" w:ascii="宋体" w:hAnsi="宋体" w:cs="宋体"/>
          <w:color w:val="auto"/>
          <w:sz w:val="22"/>
          <w:highlight w:val="none"/>
          <w:u w:val="single"/>
        </w:rPr>
        <w:t>要材料±</w:t>
      </w:r>
      <w:r>
        <w:rPr>
          <w:rFonts w:hint="eastAsia" w:ascii="宋体" w:hAnsi="宋体" w:cs="宋体"/>
          <w:color w:val="auto"/>
          <w:sz w:val="22"/>
          <w:highlight w:val="none"/>
          <w:u w:val="single"/>
          <w:lang w:val="en-US" w:eastAsia="zh-CN"/>
        </w:rPr>
        <w:t>1</w:t>
      </w:r>
      <w:r>
        <w:rPr>
          <w:rFonts w:hint="eastAsia" w:ascii="宋体" w:hAnsi="宋体" w:cs="宋体"/>
          <w:color w:val="auto"/>
          <w:sz w:val="22"/>
          <w:highlight w:val="none"/>
          <w:u w:val="single"/>
        </w:rPr>
        <w:t>5%以内（含±</w:t>
      </w:r>
      <w:r>
        <w:rPr>
          <w:rFonts w:hint="eastAsia" w:ascii="宋体" w:hAnsi="宋体" w:cs="宋体"/>
          <w:color w:val="auto"/>
          <w:sz w:val="22"/>
          <w:highlight w:val="none"/>
          <w:u w:val="single"/>
          <w:lang w:val="en-US" w:eastAsia="zh-CN"/>
        </w:rPr>
        <w:t>1</w:t>
      </w:r>
      <w:r>
        <w:rPr>
          <w:rFonts w:hint="eastAsia" w:ascii="宋体" w:hAnsi="宋体" w:cs="宋体"/>
          <w:color w:val="auto"/>
          <w:sz w:val="22"/>
          <w:highlight w:val="none"/>
          <w:u w:val="single"/>
        </w:rPr>
        <w:t>5%）的材料价格风险， 超出±</w:t>
      </w:r>
      <w:r>
        <w:rPr>
          <w:rFonts w:hint="eastAsia" w:ascii="宋体" w:hAnsi="宋体" w:cs="宋体"/>
          <w:color w:val="auto"/>
          <w:sz w:val="22"/>
          <w:highlight w:val="none"/>
          <w:u w:val="single"/>
          <w:lang w:val="en-US" w:eastAsia="zh-CN"/>
        </w:rPr>
        <w:t>1</w:t>
      </w:r>
      <w:r>
        <w:rPr>
          <w:rFonts w:hint="eastAsia" w:ascii="宋体" w:hAnsi="宋体" w:cs="宋体"/>
          <w:color w:val="auto"/>
          <w:sz w:val="22"/>
          <w:highlight w:val="none"/>
          <w:u w:val="single"/>
        </w:rPr>
        <w:t>5%的部分甲乙双方协商调价，以磋商控制价采用的</w:t>
      </w:r>
      <w:r>
        <w:rPr>
          <w:rFonts w:hint="eastAsia" w:ascii="宋体" w:hAnsi="宋体" w:cs="宋体"/>
          <w:color w:val="auto"/>
          <w:sz w:val="22"/>
          <w:u w:val="single"/>
        </w:rPr>
        <w:t>《防城港市建设工程造价信息》上发布的市场价格信息确定为基准材料价格</w:t>
      </w:r>
      <w:r>
        <w:rPr>
          <w:rFonts w:hint="eastAsia" w:ascii="宋体" w:hAnsi="宋体" w:cs="宋体"/>
          <w:color w:val="auto"/>
          <w:sz w:val="22"/>
        </w:rPr>
        <w:t xml:space="preserve"> 。</w:t>
      </w:r>
    </w:p>
    <w:p w14:paraId="7C9BD762">
      <w:pPr>
        <w:pStyle w:val="40"/>
        <w:spacing w:line="360" w:lineRule="exact"/>
        <w:ind w:firstLine="442" w:firstLineChars="200"/>
        <w:jc w:val="left"/>
        <w:rPr>
          <w:rFonts w:hint="eastAsia" w:ascii="宋体" w:hAnsi="宋体" w:cs="宋体"/>
          <w:b/>
          <w:bCs/>
          <w:color w:val="auto"/>
          <w:sz w:val="22"/>
        </w:rPr>
      </w:pPr>
      <w:r>
        <w:rPr>
          <w:rFonts w:hint="eastAsia" w:ascii="宋体" w:hAnsi="宋体" w:cs="宋体"/>
          <w:b/>
          <w:bCs/>
          <w:color w:val="auto"/>
          <w:sz w:val="22"/>
        </w:rPr>
        <w:t xml:space="preserve">11.2 不平衡报价调整方式 </w:t>
      </w:r>
    </w:p>
    <w:p w14:paraId="46ABE82F">
      <w:pPr>
        <w:pStyle w:val="40"/>
        <w:spacing w:line="360" w:lineRule="exact"/>
        <w:ind w:firstLine="440" w:firstLineChars="200"/>
        <w:jc w:val="left"/>
        <w:rPr>
          <w:rFonts w:hint="eastAsia" w:ascii="宋体" w:hAnsi="宋体" w:cs="宋体"/>
          <w:color w:val="auto"/>
          <w:sz w:val="22"/>
        </w:rPr>
      </w:pPr>
      <w:r>
        <w:rPr>
          <w:rFonts w:hint="eastAsia" w:ascii="宋体" w:hAnsi="宋体" w:cs="宋体"/>
          <w:color w:val="auto"/>
          <w:sz w:val="22"/>
        </w:rPr>
        <w:t xml:space="preserve">    按防住建发〔2016〕31号文《防城港市政府投资项目房屋建筑和市政基础设施工程严重不平衡报价修正暂行办法》的规定进行修正。</w:t>
      </w:r>
    </w:p>
    <w:bookmarkEnd w:id="658"/>
    <w:bookmarkEnd w:id="659"/>
    <w:bookmarkEnd w:id="660"/>
    <w:bookmarkEnd w:id="661"/>
    <w:bookmarkEnd w:id="662"/>
    <w:bookmarkEnd w:id="663"/>
    <w:p w14:paraId="307C24C2">
      <w:pPr>
        <w:pStyle w:val="70"/>
        <w:spacing w:before="0" w:after="0" w:line="360" w:lineRule="exact"/>
        <w:ind w:firstLine="442" w:firstLineChars="200"/>
        <w:rPr>
          <w:rFonts w:hint="eastAsia" w:ascii="宋体" w:hAnsi="宋体" w:cs="宋体"/>
          <w:color w:val="auto"/>
          <w:sz w:val="22"/>
          <w:szCs w:val="22"/>
        </w:rPr>
      </w:pPr>
      <w:bookmarkStart w:id="820" w:name="_Toc296944544"/>
      <w:bookmarkStart w:id="821" w:name="_Toc292559915"/>
      <w:bookmarkStart w:id="822" w:name="_Toc296503205"/>
      <w:bookmarkStart w:id="823" w:name="_Toc296891245"/>
      <w:bookmarkStart w:id="824" w:name="_Toc296347204"/>
      <w:bookmarkStart w:id="825" w:name="_Toc296891033"/>
      <w:bookmarkStart w:id="826" w:name="_Toc297048391"/>
      <w:bookmarkStart w:id="827" w:name="_Toc292559410"/>
      <w:bookmarkStart w:id="828" w:name="_Toc296346706"/>
      <w:bookmarkStart w:id="829" w:name="_Toc297120505"/>
      <w:bookmarkStart w:id="830" w:name="_Toc395382551"/>
      <w:bookmarkStart w:id="831" w:name="_Toc12975939"/>
      <w:bookmarkStart w:id="832" w:name="_Toc351203644"/>
      <w:bookmarkStart w:id="833" w:name="_Toc533432774"/>
      <w:bookmarkStart w:id="834" w:name="_Toc373227748"/>
      <w:bookmarkStart w:id="835" w:name="_Toc373478395"/>
      <w:bookmarkStart w:id="836" w:name="_Toc312678040"/>
      <w:bookmarkStart w:id="837" w:name="_Toc300935002"/>
      <w:bookmarkStart w:id="838" w:name="_Toc297123552"/>
      <w:bookmarkStart w:id="839" w:name="_Toc304295579"/>
      <w:bookmarkStart w:id="840" w:name="_Toc303539159"/>
      <w:bookmarkStart w:id="841" w:name="_Toc297216211"/>
      <w:r>
        <w:rPr>
          <w:rFonts w:hint="eastAsia" w:ascii="宋体" w:hAnsi="宋体" w:cs="宋体"/>
          <w:color w:val="auto"/>
          <w:sz w:val="22"/>
          <w:szCs w:val="22"/>
        </w:rPr>
        <w:t xml:space="preserve">12. </w:t>
      </w:r>
      <w:bookmarkEnd w:id="820"/>
      <w:bookmarkEnd w:id="821"/>
      <w:bookmarkEnd w:id="822"/>
      <w:bookmarkEnd w:id="823"/>
      <w:bookmarkEnd w:id="824"/>
      <w:bookmarkEnd w:id="825"/>
      <w:bookmarkEnd w:id="826"/>
      <w:bookmarkEnd w:id="827"/>
      <w:bookmarkEnd w:id="828"/>
      <w:bookmarkEnd w:id="829"/>
      <w:r>
        <w:rPr>
          <w:rFonts w:hint="eastAsia" w:ascii="宋体" w:hAnsi="宋体" w:cs="宋体"/>
          <w:color w:val="auto"/>
          <w:sz w:val="22"/>
          <w:szCs w:val="22"/>
        </w:rPr>
        <w:t>合同价格、计量与支付</w:t>
      </w:r>
      <w:bookmarkEnd w:id="830"/>
      <w:bookmarkEnd w:id="831"/>
      <w:bookmarkEnd w:id="832"/>
      <w:bookmarkEnd w:id="833"/>
      <w:bookmarkEnd w:id="834"/>
      <w:bookmarkEnd w:id="835"/>
    </w:p>
    <w:bookmarkEnd w:id="836"/>
    <w:bookmarkEnd w:id="837"/>
    <w:bookmarkEnd w:id="838"/>
    <w:bookmarkEnd w:id="839"/>
    <w:bookmarkEnd w:id="840"/>
    <w:bookmarkEnd w:id="841"/>
    <w:p w14:paraId="7C5DCF42">
      <w:pPr>
        <w:pStyle w:val="39"/>
        <w:spacing w:line="360" w:lineRule="exact"/>
        <w:ind w:firstLine="442" w:firstLineChars="200"/>
        <w:rPr>
          <w:rFonts w:hint="eastAsia" w:ascii="宋体" w:hAnsi="宋体" w:cs="宋体"/>
          <w:color w:val="auto"/>
          <w:sz w:val="22"/>
          <w:szCs w:val="22"/>
        </w:rPr>
      </w:pPr>
      <w:bookmarkStart w:id="842" w:name="_Toc292559916"/>
      <w:bookmarkStart w:id="843" w:name="_Toc267251461"/>
      <w:bookmarkStart w:id="844" w:name="_Toc292559411"/>
      <w:bookmarkStart w:id="845" w:name="_Toc297048392"/>
      <w:bookmarkStart w:id="846" w:name="_Toc297120506"/>
      <w:bookmarkStart w:id="847" w:name="_Toc296891246"/>
      <w:bookmarkStart w:id="848" w:name="_Toc296503206"/>
      <w:bookmarkStart w:id="849" w:name="_Toc296891034"/>
      <w:bookmarkStart w:id="850" w:name="_Toc296346707"/>
      <w:bookmarkStart w:id="851" w:name="_Toc296944545"/>
      <w:bookmarkStart w:id="852" w:name="_Toc296347205"/>
      <w:bookmarkStart w:id="853" w:name="_Toc395382552"/>
      <w:bookmarkStart w:id="854" w:name="_Toc373478396"/>
      <w:bookmarkStart w:id="855" w:name="_Toc12975940"/>
      <w:bookmarkStart w:id="856" w:name="_Toc389065314"/>
      <w:bookmarkStart w:id="857" w:name="_Toc533432775"/>
      <w:bookmarkStart w:id="858" w:name="_Toc373227749"/>
      <w:bookmarkStart w:id="859" w:name="_Toc303539160"/>
      <w:bookmarkStart w:id="860" w:name="_Toc312678041"/>
      <w:bookmarkStart w:id="861" w:name="_Toc297123553"/>
      <w:bookmarkStart w:id="862" w:name="_Toc304295580"/>
      <w:bookmarkStart w:id="863" w:name="_Toc300935003"/>
      <w:bookmarkStart w:id="864" w:name="_Toc297216212"/>
      <w:r>
        <w:rPr>
          <w:rFonts w:hint="eastAsia" w:ascii="宋体" w:hAnsi="宋体" w:cs="宋体"/>
          <w:color w:val="auto"/>
          <w:sz w:val="22"/>
          <w:szCs w:val="22"/>
        </w:rPr>
        <w:t>12.1 合</w:t>
      </w:r>
      <w:bookmarkEnd w:id="842"/>
      <w:bookmarkEnd w:id="843"/>
      <w:bookmarkEnd w:id="844"/>
      <w:r>
        <w:rPr>
          <w:rFonts w:hint="eastAsia" w:ascii="宋体" w:hAnsi="宋体" w:cs="宋体"/>
          <w:color w:val="auto"/>
          <w:sz w:val="22"/>
          <w:szCs w:val="22"/>
        </w:rPr>
        <w:t>同价</w:t>
      </w:r>
      <w:bookmarkEnd w:id="845"/>
      <w:bookmarkEnd w:id="846"/>
      <w:bookmarkEnd w:id="847"/>
      <w:bookmarkEnd w:id="848"/>
      <w:bookmarkEnd w:id="849"/>
      <w:bookmarkEnd w:id="850"/>
      <w:bookmarkEnd w:id="851"/>
      <w:bookmarkEnd w:id="852"/>
      <w:r>
        <w:rPr>
          <w:rFonts w:hint="eastAsia" w:ascii="宋体" w:hAnsi="宋体" w:cs="宋体"/>
          <w:color w:val="auto"/>
          <w:sz w:val="22"/>
          <w:szCs w:val="22"/>
        </w:rPr>
        <w:t>格形式</w:t>
      </w:r>
      <w:bookmarkEnd w:id="853"/>
      <w:bookmarkEnd w:id="854"/>
      <w:bookmarkEnd w:id="855"/>
      <w:bookmarkEnd w:id="856"/>
      <w:bookmarkEnd w:id="857"/>
      <w:bookmarkEnd w:id="858"/>
    </w:p>
    <w:p w14:paraId="0FAAAE96">
      <w:pPr>
        <w:pStyle w:val="40"/>
        <w:spacing w:line="360" w:lineRule="exact"/>
        <w:ind w:firstLine="440" w:firstLineChars="200"/>
        <w:rPr>
          <w:rFonts w:hint="eastAsia" w:ascii="宋体" w:hAnsi="宋体" w:cs="宋体"/>
          <w:color w:val="auto"/>
          <w:sz w:val="22"/>
        </w:rPr>
      </w:pPr>
      <w:r>
        <w:rPr>
          <w:rFonts w:hint="eastAsia" w:ascii="宋体" w:hAnsi="宋体" w:cs="宋体"/>
          <w:color w:val="auto"/>
          <w:sz w:val="22"/>
        </w:rPr>
        <w:t xml:space="preserve">     本工程采用</w:t>
      </w:r>
      <w:r>
        <w:rPr>
          <w:rFonts w:hint="eastAsia" w:ascii="宋体" w:hAnsi="宋体" w:cs="宋体"/>
          <w:color w:val="auto"/>
          <w:sz w:val="22"/>
          <w:u w:val="single"/>
        </w:rPr>
        <w:t xml:space="preserve">  固定单价  </w:t>
      </w:r>
      <w:r>
        <w:rPr>
          <w:rFonts w:hint="eastAsia" w:ascii="宋体" w:hAnsi="宋体" w:cs="宋体"/>
          <w:color w:val="auto"/>
          <w:sz w:val="22"/>
        </w:rPr>
        <w:t>合同价格形式。</w:t>
      </w:r>
    </w:p>
    <w:bookmarkEnd w:id="859"/>
    <w:bookmarkEnd w:id="860"/>
    <w:bookmarkEnd w:id="861"/>
    <w:bookmarkEnd w:id="862"/>
    <w:bookmarkEnd w:id="863"/>
    <w:bookmarkEnd w:id="864"/>
    <w:p w14:paraId="6C9D5B1D">
      <w:pPr>
        <w:pStyle w:val="40"/>
        <w:spacing w:line="360" w:lineRule="exact"/>
        <w:ind w:firstLine="440" w:firstLineChars="200"/>
        <w:jc w:val="left"/>
        <w:rPr>
          <w:rFonts w:hint="eastAsia" w:ascii="宋体" w:hAnsi="宋体" w:cs="宋体"/>
          <w:color w:val="auto"/>
          <w:sz w:val="22"/>
        </w:rPr>
      </w:pPr>
      <w:bookmarkStart w:id="865" w:name="_Toc303539161"/>
      <w:bookmarkStart w:id="866" w:name="_Toc304295581"/>
      <w:bookmarkStart w:id="867" w:name="_Toc312678042"/>
      <w:bookmarkStart w:id="868" w:name="_Toc373478397"/>
      <w:bookmarkStart w:id="869" w:name="_Toc300935004"/>
      <w:bookmarkStart w:id="870" w:name="_Toc389065315"/>
      <w:bookmarkStart w:id="871" w:name="_Toc297216213"/>
      <w:bookmarkStart w:id="872" w:name="_Toc297123554"/>
      <w:bookmarkStart w:id="873" w:name="_Toc373227750"/>
      <w:bookmarkStart w:id="874" w:name="_Toc296891035"/>
      <w:bookmarkStart w:id="875" w:name="_Toc296944546"/>
      <w:bookmarkStart w:id="876" w:name="_Toc292559412"/>
      <w:bookmarkStart w:id="877" w:name="_Toc296503207"/>
      <w:bookmarkStart w:id="878" w:name="_Toc292559917"/>
      <w:bookmarkStart w:id="879" w:name="_Toc296346708"/>
      <w:bookmarkStart w:id="880" w:name="_Toc296347206"/>
      <w:bookmarkStart w:id="881" w:name="_Toc296891247"/>
      <w:bookmarkStart w:id="882" w:name="_Toc297120507"/>
      <w:bookmarkStart w:id="883" w:name="_Toc297048393"/>
      <w:r>
        <w:rPr>
          <w:rFonts w:hint="eastAsia" w:ascii="宋体" w:hAnsi="宋体" w:cs="宋体"/>
          <w:color w:val="auto"/>
          <w:sz w:val="22"/>
        </w:rPr>
        <w:t>（1）单价合同。</w:t>
      </w:r>
    </w:p>
    <w:p w14:paraId="1CA9B67F">
      <w:pPr>
        <w:pStyle w:val="40"/>
        <w:spacing w:line="360" w:lineRule="exact"/>
        <w:ind w:firstLine="440" w:firstLineChars="200"/>
        <w:jc w:val="left"/>
        <w:rPr>
          <w:rFonts w:hint="eastAsia" w:ascii="宋体" w:hAnsi="宋体" w:cs="宋体"/>
          <w:color w:val="auto"/>
          <w:sz w:val="22"/>
        </w:rPr>
      </w:pPr>
      <w:r>
        <w:rPr>
          <w:rFonts w:hint="eastAsia" w:ascii="宋体" w:hAnsi="宋体" w:cs="宋体"/>
          <w:color w:val="auto"/>
          <w:sz w:val="22"/>
        </w:rPr>
        <w:t>单价合同采用固定综合单价方式确定，工程量按实际结算。</w:t>
      </w:r>
    </w:p>
    <w:p w14:paraId="3C390885">
      <w:pPr>
        <w:pStyle w:val="40"/>
        <w:spacing w:line="360" w:lineRule="exact"/>
        <w:ind w:firstLine="440" w:firstLineChars="200"/>
        <w:jc w:val="left"/>
        <w:rPr>
          <w:rFonts w:hint="eastAsia" w:ascii="宋体" w:hAnsi="宋体" w:cs="宋体"/>
          <w:color w:val="auto"/>
          <w:sz w:val="22"/>
        </w:rPr>
      </w:pPr>
      <w:r>
        <w:rPr>
          <w:rFonts w:hint="eastAsia" w:ascii="宋体" w:hAnsi="宋体" w:cs="宋体"/>
          <w:color w:val="auto"/>
          <w:sz w:val="22"/>
        </w:rPr>
        <w:t>综合单价包含的风险范围：</w:t>
      </w:r>
      <w:r>
        <w:rPr>
          <w:rFonts w:hint="eastAsia" w:ascii="宋体" w:hAnsi="宋体" w:cs="宋体"/>
          <w:color w:val="auto"/>
          <w:sz w:val="22"/>
          <w:u w:val="single"/>
        </w:rPr>
        <w:t>除工程变更、本工程约定的市场价格波动风险和政策性（颁布单位为地级市以上（不包含地级市）单位颁布的文件才属于政策性文件）调整以外的其他风险</w:t>
      </w:r>
      <w:r>
        <w:rPr>
          <w:rFonts w:hint="eastAsia" w:ascii="宋体" w:hAnsi="宋体" w:cs="宋体"/>
          <w:color w:val="auto"/>
          <w:sz w:val="22"/>
        </w:rPr>
        <w:t>。</w:t>
      </w:r>
    </w:p>
    <w:p w14:paraId="364FE59D">
      <w:pPr>
        <w:pStyle w:val="56"/>
        <w:spacing w:line="360" w:lineRule="exact"/>
        <w:ind w:firstLine="440" w:firstLineChars="200"/>
        <w:rPr>
          <w:rFonts w:hint="eastAsia" w:hAnsi="宋体" w:cs="宋体"/>
          <w:color w:val="auto"/>
          <w:sz w:val="22"/>
          <w:szCs w:val="22"/>
        </w:rPr>
      </w:pPr>
      <w:r>
        <w:rPr>
          <w:rFonts w:hint="eastAsia" w:hAnsi="宋体" w:cs="宋体"/>
          <w:color w:val="auto"/>
          <w:sz w:val="22"/>
          <w:szCs w:val="22"/>
        </w:rPr>
        <w:t>风险范围以外合同价格的调整方法：</w:t>
      </w:r>
    </w:p>
    <w:p w14:paraId="41986DA6">
      <w:pPr>
        <w:pStyle w:val="56"/>
        <w:spacing w:line="360" w:lineRule="exact"/>
        <w:ind w:firstLine="440" w:firstLineChars="200"/>
        <w:rPr>
          <w:rFonts w:hint="eastAsia" w:hAnsi="宋体" w:cs="宋体"/>
          <w:color w:val="auto"/>
          <w:sz w:val="22"/>
          <w:szCs w:val="22"/>
        </w:rPr>
      </w:pPr>
      <w:r>
        <w:rPr>
          <w:rFonts w:hint="eastAsia" w:hAnsi="宋体" w:cs="宋体"/>
          <w:color w:val="auto"/>
          <w:sz w:val="22"/>
          <w:szCs w:val="22"/>
        </w:rPr>
        <w:t>①工程变更：按10.4.1变更估价原则的约定调整。</w:t>
      </w:r>
    </w:p>
    <w:p w14:paraId="6173A22F">
      <w:pPr>
        <w:pStyle w:val="56"/>
        <w:spacing w:line="360" w:lineRule="exact"/>
        <w:ind w:firstLine="440" w:firstLineChars="200"/>
        <w:rPr>
          <w:rFonts w:hint="eastAsia" w:hAnsi="宋体" w:cs="宋体"/>
          <w:color w:val="auto"/>
          <w:sz w:val="22"/>
          <w:szCs w:val="22"/>
        </w:rPr>
      </w:pPr>
      <w:r>
        <w:rPr>
          <w:rFonts w:hint="eastAsia" w:hAnsi="宋体" w:cs="宋体"/>
          <w:color w:val="auto"/>
          <w:sz w:val="22"/>
          <w:szCs w:val="22"/>
        </w:rPr>
        <w:t>②政策性调整：按自治区建设行政主管部门颁布的文件执行。</w:t>
      </w:r>
    </w:p>
    <w:p w14:paraId="08549069">
      <w:pPr>
        <w:pStyle w:val="56"/>
        <w:spacing w:line="360" w:lineRule="exact"/>
        <w:ind w:firstLine="440" w:firstLineChars="200"/>
        <w:rPr>
          <w:rFonts w:hint="eastAsia" w:hAnsi="宋体" w:cs="宋体"/>
          <w:color w:val="auto"/>
          <w:sz w:val="22"/>
          <w:szCs w:val="22"/>
        </w:rPr>
      </w:pPr>
      <w:r>
        <w:rPr>
          <w:rFonts w:hint="eastAsia" w:hAnsi="宋体" w:cs="宋体"/>
          <w:color w:val="auto"/>
          <w:sz w:val="22"/>
          <w:szCs w:val="22"/>
        </w:rPr>
        <w:t>③材料价格风险：按11.1的约定调整。</w:t>
      </w:r>
    </w:p>
    <w:p w14:paraId="08E8E944">
      <w:pPr>
        <w:pStyle w:val="40"/>
        <w:spacing w:line="360" w:lineRule="exact"/>
        <w:ind w:firstLine="440" w:firstLineChars="200"/>
        <w:jc w:val="left"/>
        <w:rPr>
          <w:rFonts w:hint="eastAsia" w:ascii="宋体" w:hAnsi="宋体" w:cs="宋体"/>
          <w:color w:val="auto"/>
          <w:sz w:val="22"/>
        </w:rPr>
      </w:pPr>
      <w:r>
        <w:rPr>
          <w:rFonts w:hint="eastAsia" w:ascii="宋体" w:hAnsi="宋体" w:cs="宋体"/>
          <w:color w:val="auto"/>
          <w:sz w:val="22"/>
        </w:rPr>
        <w:t>④其它：</w:t>
      </w:r>
      <w:r>
        <w:rPr>
          <w:rFonts w:hint="eastAsia" w:ascii="宋体" w:hAnsi="宋体" w:cs="宋体"/>
          <w:color w:val="auto"/>
          <w:sz w:val="22"/>
          <w:u w:val="single"/>
        </w:rPr>
        <w:t xml:space="preserve">  / </w:t>
      </w:r>
      <w:r>
        <w:rPr>
          <w:rFonts w:hint="eastAsia" w:ascii="宋体" w:hAnsi="宋体" w:cs="宋体"/>
          <w:color w:val="auto"/>
          <w:sz w:val="22"/>
        </w:rPr>
        <w:t>。</w:t>
      </w:r>
    </w:p>
    <w:p w14:paraId="03FA19DC">
      <w:pPr>
        <w:pStyle w:val="40"/>
        <w:spacing w:line="360" w:lineRule="exact"/>
        <w:ind w:firstLine="440" w:firstLineChars="200"/>
        <w:jc w:val="left"/>
        <w:rPr>
          <w:rFonts w:hint="eastAsia" w:ascii="宋体" w:hAnsi="宋体" w:cs="宋体"/>
          <w:color w:val="auto"/>
          <w:sz w:val="22"/>
        </w:rPr>
      </w:pPr>
      <w:r>
        <w:rPr>
          <w:rFonts w:hint="eastAsia" w:ascii="宋体" w:hAnsi="宋体" w:cs="宋体"/>
          <w:color w:val="auto"/>
          <w:sz w:val="22"/>
        </w:rPr>
        <w:t>（2）总价合同。</w:t>
      </w:r>
    </w:p>
    <w:p w14:paraId="67857A2A">
      <w:pPr>
        <w:pStyle w:val="40"/>
        <w:spacing w:line="360" w:lineRule="exact"/>
        <w:ind w:firstLine="440" w:firstLineChars="200"/>
        <w:jc w:val="left"/>
        <w:rPr>
          <w:rFonts w:hint="eastAsia" w:ascii="宋体" w:hAnsi="宋体" w:cs="宋体"/>
          <w:color w:val="auto"/>
          <w:sz w:val="22"/>
        </w:rPr>
      </w:pPr>
      <w:r>
        <w:rPr>
          <w:rFonts w:hint="eastAsia" w:ascii="宋体" w:hAnsi="宋体" w:cs="宋体"/>
          <w:color w:val="auto"/>
          <w:sz w:val="22"/>
        </w:rPr>
        <w:t>总价包含的风险范围：</w:t>
      </w:r>
      <w:r>
        <w:rPr>
          <w:rFonts w:hint="eastAsia" w:ascii="宋体" w:hAnsi="宋体" w:cs="宋体"/>
          <w:color w:val="auto"/>
          <w:sz w:val="22"/>
          <w:u w:val="single"/>
        </w:rPr>
        <w:t xml:space="preserve">  / </w:t>
      </w:r>
      <w:r>
        <w:rPr>
          <w:rFonts w:hint="eastAsia" w:ascii="宋体" w:hAnsi="宋体" w:cs="宋体"/>
          <w:color w:val="auto"/>
          <w:sz w:val="22"/>
        </w:rPr>
        <w:t>。</w:t>
      </w:r>
    </w:p>
    <w:p w14:paraId="72307A59">
      <w:pPr>
        <w:pStyle w:val="40"/>
        <w:spacing w:line="360" w:lineRule="exact"/>
        <w:ind w:firstLine="440" w:firstLineChars="200"/>
        <w:jc w:val="left"/>
        <w:rPr>
          <w:rFonts w:hint="eastAsia" w:ascii="宋体" w:hAnsi="宋体" w:cs="宋体"/>
          <w:color w:val="auto"/>
          <w:sz w:val="22"/>
        </w:rPr>
      </w:pPr>
      <w:r>
        <w:rPr>
          <w:rFonts w:hint="eastAsia" w:ascii="宋体" w:hAnsi="宋体" w:cs="宋体"/>
          <w:color w:val="auto"/>
          <w:sz w:val="22"/>
        </w:rPr>
        <w:t>风险范围以外合同价格的调整方法：</w:t>
      </w:r>
      <w:r>
        <w:rPr>
          <w:rFonts w:hint="eastAsia" w:ascii="宋体" w:hAnsi="宋体" w:cs="宋体"/>
          <w:color w:val="auto"/>
          <w:sz w:val="22"/>
          <w:u w:val="single"/>
        </w:rPr>
        <w:t xml:space="preserve">  / </w:t>
      </w:r>
      <w:r>
        <w:rPr>
          <w:rFonts w:hint="eastAsia" w:ascii="宋体" w:hAnsi="宋体" w:cs="宋体"/>
          <w:color w:val="auto"/>
          <w:sz w:val="22"/>
        </w:rPr>
        <w:t>。</w:t>
      </w:r>
    </w:p>
    <w:p w14:paraId="79120CBA">
      <w:pPr>
        <w:pStyle w:val="40"/>
        <w:spacing w:line="360" w:lineRule="exact"/>
        <w:ind w:firstLine="440" w:firstLineChars="200"/>
        <w:jc w:val="left"/>
        <w:rPr>
          <w:rFonts w:hint="eastAsia" w:ascii="宋体" w:hAnsi="宋体" w:cs="宋体"/>
          <w:color w:val="auto"/>
          <w:sz w:val="22"/>
        </w:rPr>
      </w:pPr>
      <w:r>
        <w:rPr>
          <w:rFonts w:hint="eastAsia" w:ascii="宋体" w:hAnsi="宋体" w:cs="宋体"/>
          <w:color w:val="auto"/>
          <w:sz w:val="22"/>
        </w:rPr>
        <w:t>（3）其他价格方式：</w:t>
      </w:r>
      <w:r>
        <w:rPr>
          <w:rFonts w:hint="eastAsia" w:ascii="宋体" w:hAnsi="宋体" w:cs="宋体"/>
          <w:color w:val="auto"/>
          <w:sz w:val="22"/>
          <w:u w:val="single"/>
        </w:rPr>
        <w:t xml:space="preserve">  / </w:t>
      </w:r>
      <w:r>
        <w:rPr>
          <w:rFonts w:hint="eastAsia" w:ascii="宋体" w:hAnsi="宋体" w:cs="宋体"/>
          <w:color w:val="auto"/>
          <w:sz w:val="22"/>
        </w:rPr>
        <w:t>。</w:t>
      </w:r>
    </w:p>
    <w:p w14:paraId="31F98D00">
      <w:pPr>
        <w:pStyle w:val="39"/>
        <w:spacing w:line="360" w:lineRule="exact"/>
        <w:ind w:firstLine="442" w:firstLineChars="200"/>
        <w:rPr>
          <w:rFonts w:hint="eastAsia" w:ascii="宋体" w:hAnsi="宋体" w:cs="宋体"/>
          <w:color w:val="auto"/>
          <w:sz w:val="22"/>
          <w:szCs w:val="22"/>
        </w:rPr>
      </w:pPr>
      <w:bookmarkStart w:id="884" w:name="_Toc12975941"/>
      <w:bookmarkStart w:id="885" w:name="_Toc533432776"/>
      <w:bookmarkStart w:id="886" w:name="_Toc395382553"/>
      <w:r>
        <w:rPr>
          <w:rFonts w:hint="eastAsia" w:ascii="宋体" w:hAnsi="宋体" w:cs="宋体"/>
          <w:color w:val="auto"/>
          <w:sz w:val="22"/>
          <w:szCs w:val="22"/>
        </w:rPr>
        <w:t>12.2 预付款</w:t>
      </w:r>
      <w:bookmarkEnd w:id="865"/>
      <w:bookmarkEnd w:id="866"/>
      <w:bookmarkEnd w:id="867"/>
      <w:bookmarkEnd w:id="868"/>
      <w:bookmarkEnd w:id="869"/>
      <w:bookmarkEnd w:id="870"/>
      <w:bookmarkEnd w:id="871"/>
      <w:bookmarkEnd w:id="872"/>
      <w:bookmarkEnd w:id="873"/>
      <w:bookmarkEnd w:id="884"/>
      <w:bookmarkEnd w:id="885"/>
      <w:bookmarkEnd w:id="886"/>
    </w:p>
    <w:p w14:paraId="5DE55427">
      <w:pPr>
        <w:pStyle w:val="54"/>
        <w:spacing w:line="360" w:lineRule="exact"/>
        <w:ind w:firstLine="440" w:firstLineChars="200"/>
        <w:rPr>
          <w:rFonts w:hint="eastAsia" w:ascii="宋体" w:hAnsi="宋体" w:cs="宋体"/>
          <w:color w:val="auto"/>
          <w:sz w:val="22"/>
          <w:szCs w:val="22"/>
        </w:rPr>
      </w:pPr>
      <w:r>
        <w:rPr>
          <w:rFonts w:hint="eastAsia" w:ascii="宋体" w:hAnsi="宋体" w:cs="宋体"/>
          <w:color w:val="auto"/>
          <w:sz w:val="22"/>
          <w:szCs w:val="22"/>
        </w:rPr>
        <w:t>12.2.1在以下方式中选择其一，作为双方对预付款保函的约定。</w:t>
      </w:r>
    </w:p>
    <w:p w14:paraId="7401E7DD">
      <w:pPr>
        <w:pStyle w:val="54"/>
        <w:spacing w:line="360" w:lineRule="exact"/>
        <w:ind w:firstLine="442" w:firstLineChars="200"/>
        <w:rPr>
          <w:rFonts w:hint="eastAsia" w:ascii="宋体" w:hAnsi="宋体" w:cs="宋体"/>
          <w:color w:val="auto"/>
          <w:sz w:val="22"/>
          <w:szCs w:val="22"/>
        </w:rPr>
      </w:pPr>
      <w:r>
        <w:rPr>
          <w:rFonts w:hint="eastAsia" w:ascii="宋体" w:hAnsi="宋体" w:cs="宋体"/>
          <w:b/>
          <w:bCs/>
          <w:color w:val="auto"/>
          <w:sz w:val="22"/>
          <w:szCs w:val="22"/>
        </w:rPr>
        <w:t xml:space="preserve"> </w:t>
      </w:r>
      <w:r>
        <w:rPr>
          <w:rFonts w:hint="eastAsia" w:ascii="宋体" w:hAnsi="宋体" w:cs="宋体"/>
          <w:color w:val="auto"/>
          <w:sz w:val="22"/>
          <w:szCs w:val="22"/>
        </w:rPr>
        <w:t>承包人不提交预付款保函。</w:t>
      </w:r>
    </w:p>
    <w:p w14:paraId="5C38D338">
      <w:pPr>
        <w:pStyle w:val="54"/>
        <w:spacing w:line="360" w:lineRule="exact"/>
        <w:ind w:firstLine="440" w:firstLineChars="200"/>
        <w:rPr>
          <w:rFonts w:hint="eastAsia" w:ascii="宋体" w:hAnsi="宋体" w:cs="宋体"/>
          <w:color w:val="auto"/>
          <w:sz w:val="22"/>
          <w:szCs w:val="22"/>
          <w:highlight w:val="none"/>
        </w:rPr>
      </w:pPr>
      <w:r>
        <w:rPr>
          <w:rFonts w:hint="eastAsia" w:ascii="宋体" w:hAnsi="宋体" w:cs="宋体"/>
          <w:color w:val="auto"/>
          <w:sz w:val="22"/>
          <w:szCs w:val="22"/>
        </w:rPr>
        <w:t> 承包人提交预付款保函的格式、金额</w:t>
      </w:r>
      <w:r>
        <w:rPr>
          <w:rFonts w:hint="eastAsia" w:ascii="宋体" w:hAnsi="宋体" w:cs="宋体"/>
          <w:color w:val="auto"/>
          <w:sz w:val="22"/>
          <w:szCs w:val="22"/>
          <w:highlight w:val="none"/>
        </w:rPr>
        <w:t>和时</w:t>
      </w:r>
      <w:r>
        <w:rPr>
          <w:rFonts w:hint="eastAsia" w:ascii="宋体" w:hAnsi="宋体" w:cs="宋体"/>
          <w:color w:val="auto"/>
          <w:sz w:val="22"/>
          <w:szCs w:val="22"/>
          <w:highlight w:val="none"/>
          <w:lang w:val="en-US" w:eastAsia="zh-CN"/>
        </w:rPr>
        <w:t>间</w:t>
      </w:r>
      <w:r>
        <w:rPr>
          <w:rFonts w:hint="eastAsia" w:ascii="宋体" w:hAnsi="宋体" w:cs="宋体"/>
          <w:color w:val="auto"/>
          <w:sz w:val="22"/>
          <w:szCs w:val="22"/>
          <w:highlight w:val="none"/>
        </w:rPr>
        <w:t>：</w:t>
      </w:r>
      <w:r>
        <w:rPr>
          <w:rFonts w:hint="eastAsia" w:ascii="宋体" w:hAnsi="宋体" w:cs="宋体"/>
          <w:color w:val="auto"/>
          <w:sz w:val="22"/>
          <w:szCs w:val="22"/>
          <w:highlight w:val="none"/>
          <w:u w:val="single"/>
        </w:rPr>
        <w:t>拨付预付款前，预付款担保的形式银行转账、电汇或网上支付、银行保函、工程担保、工程保证保险。</w:t>
      </w:r>
    </w:p>
    <w:p w14:paraId="0CE4925D">
      <w:pPr>
        <w:pStyle w:val="54"/>
        <w:spacing w:line="360" w:lineRule="exact"/>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12.2.2预付款</w:t>
      </w:r>
    </w:p>
    <w:p w14:paraId="134F9861">
      <w:pPr>
        <w:pStyle w:val="54"/>
        <w:spacing w:line="360" w:lineRule="exact"/>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12.2.3 预付款金额</w:t>
      </w:r>
    </w:p>
    <w:p w14:paraId="0F959106">
      <w:pPr>
        <w:pStyle w:val="54"/>
        <w:spacing w:line="360" w:lineRule="exact"/>
        <w:ind w:firstLine="440" w:firstLineChars="200"/>
        <w:rPr>
          <w:rFonts w:hint="eastAsia" w:ascii="宋体" w:hAnsi="宋体" w:eastAsia="宋体" w:cs="宋体"/>
          <w:color w:val="auto"/>
          <w:sz w:val="22"/>
          <w:szCs w:val="22"/>
          <w:highlight w:val="none"/>
          <w:lang w:val="en-US" w:eastAsia="zh-CN"/>
        </w:rPr>
      </w:pPr>
      <w:r>
        <w:rPr>
          <w:rFonts w:hint="eastAsia" w:ascii="宋体" w:hAnsi="宋体" w:cs="宋体"/>
          <w:color w:val="auto"/>
          <w:sz w:val="22"/>
          <w:szCs w:val="22"/>
          <w:highlight w:val="none"/>
        </w:rPr>
        <w:t>预付款金额与支付：</w:t>
      </w:r>
      <w:r>
        <w:rPr>
          <w:rFonts w:hint="eastAsia" w:ascii="宋体" w:hAnsi="宋体" w:cs="宋体"/>
          <w:color w:val="auto"/>
          <w:sz w:val="22"/>
          <w:szCs w:val="22"/>
          <w:highlight w:val="none"/>
          <w:u w:val="single"/>
          <w:lang w:eastAsia="zh-CN"/>
        </w:rPr>
        <w:t>合同总价（扣除暂列金额）</w:t>
      </w:r>
      <w:r>
        <w:rPr>
          <w:rFonts w:hint="eastAsia" w:ascii="宋体" w:hAnsi="宋体" w:cs="宋体"/>
          <w:color w:val="auto"/>
          <w:sz w:val="22"/>
          <w:szCs w:val="22"/>
          <w:highlight w:val="none"/>
          <w:u w:val="single"/>
        </w:rPr>
        <w:t>的</w:t>
      </w:r>
      <w:bookmarkStart w:id="887" w:name="OLE_LINK63"/>
      <w:r>
        <w:rPr>
          <w:rFonts w:hint="eastAsia" w:ascii="宋体" w:hAnsi="宋体" w:cs="宋体"/>
          <w:color w:val="auto"/>
          <w:sz w:val="22"/>
          <w:szCs w:val="22"/>
          <w:highlight w:val="none"/>
          <w:u w:val="single"/>
          <w:lang w:val="en-US" w:eastAsia="zh-CN"/>
        </w:rPr>
        <w:t>3</w:t>
      </w:r>
      <w:r>
        <w:rPr>
          <w:rFonts w:hint="eastAsia" w:ascii="宋体" w:hAnsi="宋体" w:cs="宋体"/>
          <w:color w:val="auto"/>
          <w:sz w:val="22"/>
          <w:szCs w:val="22"/>
          <w:highlight w:val="none"/>
          <w:u w:val="single"/>
        </w:rPr>
        <w:t>0%</w:t>
      </w:r>
      <w:bookmarkEnd w:id="887"/>
      <w:r>
        <w:rPr>
          <w:rFonts w:hint="eastAsia" w:ascii="宋体" w:hAnsi="宋体" w:cs="宋体"/>
          <w:color w:val="auto"/>
          <w:sz w:val="22"/>
          <w:szCs w:val="22"/>
          <w:highlight w:val="none"/>
          <w:u w:val="single"/>
          <w:lang w:val="en-US" w:eastAsia="zh-CN"/>
        </w:rPr>
        <w:t xml:space="preserve"> </w:t>
      </w:r>
      <w:r>
        <w:rPr>
          <w:rFonts w:hint="eastAsia" w:ascii="宋体" w:hAnsi="宋体" w:cs="宋体"/>
          <w:color w:val="auto"/>
          <w:sz w:val="22"/>
          <w:szCs w:val="22"/>
          <w:highlight w:val="none"/>
          <w:u w:val="none"/>
          <w:lang w:val="en-US" w:eastAsia="zh-CN"/>
        </w:rPr>
        <w:t>。</w:t>
      </w:r>
    </w:p>
    <w:p w14:paraId="68DCFC41">
      <w:pPr>
        <w:pStyle w:val="54"/>
        <w:spacing w:line="360" w:lineRule="exact"/>
        <w:ind w:firstLine="440" w:firstLineChars="200"/>
        <w:rPr>
          <w:rFonts w:hint="eastAsia" w:ascii="宋体" w:hAnsi="宋体" w:cs="宋体"/>
          <w:color w:val="auto"/>
          <w:sz w:val="22"/>
          <w:szCs w:val="22"/>
          <w:highlight w:val="none"/>
          <w:u w:val="single"/>
        </w:rPr>
      </w:pPr>
      <w:r>
        <w:rPr>
          <w:rFonts w:hint="eastAsia" w:ascii="宋体" w:hAnsi="宋体" w:cs="宋体"/>
          <w:color w:val="auto"/>
          <w:sz w:val="22"/>
          <w:szCs w:val="22"/>
          <w:highlight w:val="none"/>
        </w:rPr>
        <w:t>担保的形式：</w:t>
      </w:r>
      <w:r>
        <w:rPr>
          <w:rFonts w:hint="eastAsia" w:ascii="宋体" w:hAnsi="宋体" w:cs="宋体"/>
          <w:color w:val="auto"/>
          <w:sz w:val="22"/>
          <w:szCs w:val="22"/>
          <w:highlight w:val="none"/>
          <w:u w:val="single"/>
        </w:rPr>
        <w:t>担保可以银行保函、担保、工程保证保险等方式缴纳，严禁要求只能以现金方式缴纳的行为。</w:t>
      </w:r>
    </w:p>
    <w:p w14:paraId="66A83223">
      <w:pPr>
        <w:pStyle w:val="54"/>
        <w:spacing w:line="360" w:lineRule="exact"/>
        <w:ind w:firstLine="440" w:firstLineChars="200"/>
        <w:jc w:val="left"/>
        <w:rPr>
          <w:rFonts w:hint="eastAsia" w:ascii="宋体" w:hAnsi="宋体" w:cs="宋体"/>
          <w:color w:val="auto"/>
          <w:sz w:val="22"/>
        </w:rPr>
      </w:pPr>
      <w:r>
        <w:rPr>
          <w:rFonts w:hint="eastAsia" w:ascii="宋体" w:hAnsi="宋体" w:cs="宋体"/>
          <w:color w:val="auto"/>
          <w:kern w:val="0"/>
          <w:sz w:val="22"/>
          <w:szCs w:val="22"/>
          <w:highlight w:val="none"/>
          <w:u w:val="none" w:color="000000"/>
          <w:lang w:val="zh-TW" w:eastAsia="zh-TW"/>
        </w:rPr>
        <w:t>1</w:t>
      </w:r>
      <w:r>
        <w:rPr>
          <w:rFonts w:hint="eastAsia" w:ascii="宋体" w:hAnsi="宋体" w:cs="宋体"/>
          <w:color w:val="auto"/>
          <w:kern w:val="0"/>
          <w:sz w:val="22"/>
          <w:szCs w:val="22"/>
          <w:highlight w:val="none"/>
          <w:u w:val="none" w:color="000000"/>
        </w:rPr>
        <w:t>2</w:t>
      </w:r>
      <w:r>
        <w:rPr>
          <w:rFonts w:hint="eastAsia" w:ascii="宋体" w:hAnsi="宋体" w:cs="宋体"/>
          <w:color w:val="auto"/>
          <w:kern w:val="0"/>
          <w:sz w:val="22"/>
          <w:szCs w:val="22"/>
          <w:highlight w:val="none"/>
          <w:u w:val="none" w:color="000000"/>
          <w:lang w:val="zh-TW" w:eastAsia="zh-TW"/>
        </w:rPr>
        <w:t>.2.</w:t>
      </w:r>
      <w:r>
        <w:rPr>
          <w:rFonts w:hint="eastAsia" w:ascii="宋体" w:hAnsi="宋体" w:cs="宋体"/>
          <w:color w:val="auto"/>
          <w:kern w:val="0"/>
          <w:sz w:val="22"/>
          <w:szCs w:val="22"/>
          <w:highlight w:val="none"/>
          <w:u w:val="none" w:color="000000"/>
        </w:rPr>
        <w:t>4</w:t>
      </w:r>
      <w:r>
        <w:rPr>
          <w:rFonts w:hint="eastAsia" w:ascii="宋体" w:hAnsi="宋体" w:cs="宋体"/>
          <w:color w:val="auto"/>
          <w:kern w:val="0"/>
          <w:sz w:val="22"/>
          <w:szCs w:val="22"/>
          <w:highlight w:val="none"/>
          <w:lang w:val="zh-TW" w:eastAsia="zh-TW"/>
        </w:rPr>
        <w:t>预付款抵扣的</w:t>
      </w:r>
      <w:r>
        <w:rPr>
          <w:rFonts w:hint="eastAsia" w:ascii="宋体" w:hAnsi="宋体" w:cs="宋体"/>
          <w:color w:val="auto"/>
          <w:kern w:val="0"/>
          <w:sz w:val="22"/>
          <w:szCs w:val="22"/>
          <w:highlight w:val="none"/>
          <w:lang w:val="zh-TW"/>
        </w:rPr>
        <w:t>方式</w:t>
      </w:r>
      <w:r>
        <w:rPr>
          <w:rFonts w:hint="eastAsia" w:ascii="宋体" w:hAnsi="宋体" w:cs="宋体"/>
          <w:color w:val="auto"/>
          <w:kern w:val="0"/>
          <w:sz w:val="22"/>
          <w:szCs w:val="22"/>
          <w:highlight w:val="none"/>
          <w:lang w:val="zh-TW" w:eastAsia="zh-TW"/>
        </w:rPr>
        <w:t>、</w:t>
      </w:r>
      <w:r>
        <w:rPr>
          <w:rFonts w:hint="eastAsia" w:ascii="宋体" w:hAnsi="宋体" w:cs="宋体"/>
          <w:color w:val="auto"/>
          <w:kern w:val="0"/>
          <w:sz w:val="22"/>
          <w:szCs w:val="22"/>
          <w:highlight w:val="none"/>
          <w:lang w:val="zh-TW"/>
        </w:rPr>
        <w:t>抵扣比例和抵扣时间安排：</w:t>
      </w:r>
      <w:r>
        <w:rPr>
          <w:rFonts w:hint="eastAsia" w:ascii="宋体" w:hAnsi="宋体" w:cs="宋体"/>
          <w:color w:val="auto"/>
          <w:kern w:val="0"/>
          <w:sz w:val="22"/>
          <w:szCs w:val="22"/>
          <w:highlight w:val="none"/>
          <w:u w:val="single"/>
          <w:lang w:val="en-US" w:eastAsia="zh-CN"/>
        </w:rPr>
        <w:t>合同签订后，每月工程进度款先从预付款中扣除，原则上分两次扣完，每次扣预付款的50%。</w:t>
      </w:r>
    </w:p>
    <w:bookmarkEnd w:id="874"/>
    <w:bookmarkEnd w:id="875"/>
    <w:bookmarkEnd w:id="876"/>
    <w:bookmarkEnd w:id="877"/>
    <w:bookmarkEnd w:id="878"/>
    <w:bookmarkEnd w:id="879"/>
    <w:bookmarkEnd w:id="880"/>
    <w:bookmarkEnd w:id="881"/>
    <w:bookmarkEnd w:id="882"/>
    <w:bookmarkEnd w:id="883"/>
    <w:p w14:paraId="358DB1AD">
      <w:pPr>
        <w:pStyle w:val="39"/>
        <w:spacing w:line="360" w:lineRule="exact"/>
        <w:ind w:firstLine="442" w:firstLineChars="200"/>
        <w:rPr>
          <w:rFonts w:hint="eastAsia" w:ascii="宋体" w:hAnsi="宋体" w:cs="宋体"/>
          <w:color w:val="auto"/>
          <w:sz w:val="22"/>
          <w:szCs w:val="22"/>
        </w:rPr>
      </w:pPr>
      <w:bookmarkStart w:id="888" w:name="_Toc389065316"/>
      <w:bookmarkStart w:id="889" w:name="_Toc373478398"/>
      <w:bookmarkStart w:id="890" w:name="_Toc395382554"/>
      <w:bookmarkStart w:id="891" w:name="_Toc533432777"/>
      <w:bookmarkStart w:id="892" w:name="_Toc12975942"/>
      <w:bookmarkStart w:id="893" w:name="_Toc373227751"/>
      <w:r>
        <w:rPr>
          <w:rFonts w:hint="eastAsia" w:ascii="宋体" w:hAnsi="宋体" w:cs="宋体"/>
          <w:color w:val="auto"/>
          <w:sz w:val="22"/>
          <w:szCs w:val="22"/>
        </w:rPr>
        <w:t>12.3 计量</w:t>
      </w:r>
      <w:bookmarkEnd w:id="888"/>
      <w:bookmarkEnd w:id="889"/>
      <w:bookmarkEnd w:id="890"/>
      <w:bookmarkEnd w:id="891"/>
      <w:bookmarkEnd w:id="892"/>
      <w:bookmarkEnd w:id="893"/>
    </w:p>
    <w:p w14:paraId="638E92F7">
      <w:pPr>
        <w:pStyle w:val="40"/>
        <w:spacing w:line="360" w:lineRule="exact"/>
        <w:ind w:firstLine="440" w:firstLineChars="200"/>
        <w:jc w:val="left"/>
        <w:rPr>
          <w:rFonts w:hint="eastAsia" w:ascii="宋体" w:hAnsi="宋体" w:cs="宋体"/>
          <w:color w:val="auto"/>
          <w:sz w:val="22"/>
        </w:rPr>
      </w:pPr>
      <w:r>
        <w:rPr>
          <w:rFonts w:hint="eastAsia" w:ascii="宋体" w:hAnsi="宋体" w:cs="宋体"/>
          <w:color w:val="auto"/>
          <w:sz w:val="22"/>
        </w:rPr>
        <w:t>12.3.1 计量原则</w:t>
      </w:r>
    </w:p>
    <w:p w14:paraId="5F820F18">
      <w:pPr>
        <w:pStyle w:val="40"/>
        <w:spacing w:line="360" w:lineRule="exact"/>
        <w:ind w:firstLine="440" w:firstLineChars="200"/>
        <w:jc w:val="left"/>
        <w:rPr>
          <w:rFonts w:hint="eastAsia" w:ascii="宋体" w:hAnsi="宋体" w:cs="宋体"/>
          <w:color w:val="auto"/>
          <w:sz w:val="22"/>
        </w:rPr>
      </w:pPr>
      <w:r>
        <w:rPr>
          <w:rFonts w:hint="eastAsia" w:ascii="宋体" w:hAnsi="宋体" w:cs="宋体"/>
          <w:color w:val="auto"/>
          <w:sz w:val="22"/>
        </w:rPr>
        <w:t>工程量计算规则：</w:t>
      </w:r>
      <w:r>
        <w:rPr>
          <w:rFonts w:hint="eastAsia" w:ascii="宋体" w:hAnsi="宋体" w:cs="宋体"/>
          <w:color w:val="auto"/>
          <w:sz w:val="22"/>
          <w:u w:val="single"/>
        </w:rPr>
        <w:t>工程的计量均以</w:t>
      </w:r>
      <w:r>
        <w:rPr>
          <w:rFonts w:hint="eastAsia" w:ascii="宋体" w:hAnsi="宋体" w:cs="宋体"/>
          <w:color w:val="auto"/>
          <w:sz w:val="22"/>
          <w:u w:val="single"/>
          <w:lang w:eastAsia="zh-CN"/>
        </w:rPr>
        <w:t>（</w:t>
      </w:r>
      <w:r>
        <w:rPr>
          <w:rFonts w:hint="eastAsia" w:ascii="宋体" w:hAnsi="宋体" w:cs="宋体"/>
          <w:color w:val="auto"/>
          <w:sz w:val="22"/>
          <w:u w:val="single"/>
        </w:rPr>
        <w:t>GB50500-2013</w:t>
      </w:r>
      <w:r>
        <w:rPr>
          <w:rFonts w:hint="eastAsia" w:ascii="宋体" w:hAnsi="宋体" w:cs="宋体"/>
          <w:color w:val="auto"/>
          <w:sz w:val="22"/>
          <w:u w:val="single"/>
          <w:lang w:eastAsia="zh-CN"/>
        </w:rPr>
        <w:t>）</w:t>
      </w:r>
      <w:r>
        <w:rPr>
          <w:rFonts w:hint="eastAsia" w:ascii="宋体" w:hAnsi="宋体" w:cs="宋体"/>
          <w:color w:val="auto"/>
          <w:sz w:val="22"/>
          <w:u w:val="single"/>
        </w:rPr>
        <w:t>《</w:t>
      </w:r>
      <w:bookmarkStart w:id="894" w:name="OLE_LINK30"/>
      <w:r>
        <w:rPr>
          <w:rFonts w:hint="eastAsia" w:ascii="宋体" w:hAnsi="宋体" w:cs="宋体"/>
          <w:color w:val="auto"/>
          <w:sz w:val="22"/>
          <w:u w:val="single"/>
        </w:rPr>
        <w:t>建设工程工程量清单计价规范</w:t>
      </w:r>
      <w:bookmarkEnd w:id="894"/>
      <w:r>
        <w:rPr>
          <w:rFonts w:hint="eastAsia" w:ascii="宋体" w:hAnsi="宋体" w:cs="宋体"/>
          <w:color w:val="auto"/>
          <w:sz w:val="22"/>
          <w:u w:val="single"/>
          <w:lang w:eastAsia="zh-CN"/>
        </w:rPr>
        <w:t>》《</w:t>
      </w:r>
      <w:r>
        <w:rPr>
          <w:rFonts w:hint="eastAsia" w:ascii="宋体" w:hAnsi="宋体" w:cs="宋体"/>
          <w:color w:val="auto"/>
          <w:sz w:val="22"/>
          <w:u w:val="single"/>
        </w:rPr>
        <w:t xml:space="preserve">〈建设工程工程量清单计价规范〉 </w:t>
      </w:r>
      <w:r>
        <w:rPr>
          <w:rFonts w:hint="eastAsia" w:ascii="宋体" w:hAnsi="宋体" w:cs="宋体"/>
          <w:color w:val="auto"/>
          <w:sz w:val="22"/>
          <w:u w:val="single"/>
          <w:lang w:eastAsia="zh-CN"/>
        </w:rPr>
        <w:t>（</w:t>
      </w:r>
      <w:r>
        <w:rPr>
          <w:rFonts w:hint="eastAsia" w:ascii="宋体" w:hAnsi="宋体" w:cs="宋体"/>
          <w:color w:val="auto"/>
          <w:sz w:val="22"/>
          <w:u w:val="single"/>
        </w:rPr>
        <w:t>GB50500-2013</w:t>
      </w:r>
      <w:r>
        <w:rPr>
          <w:rFonts w:hint="eastAsia" w:ascii="宋体" w:hAnsi="宋体" w:cs="宋体"/>
          <w:color w:val="auto"/>
          <w:sz w:val="22"/>
          <w:u w:val="single"/>
          <w:lang w:eastAsia="zh-CN"/>
        </w:rPr>
        <w:t>）</w:t>
      </w:r>
      <w:r>
        <w:rPr>
          <w:rFonts w:hint="eastAsia" w:ascii="宋体" w:hAnsi="宋体" w:cs="宋体"/>
          <w:color w:val="auto"/>
          <w:sz w:val="22"/>
          <w:u w:val="single"/>
        </w:rPr>
        <w:t>广西壮族自治区实施细则》、2013年版《广西壮族自治区建筑装饰装修工程消耗量定额》、2015年版《广西壮族自治区安装工程消耗量定额》、2014年版《广西壮族自治区市政工程消耗量定额》、2014年版《广西壮族自治区市政工程费用定额》、2013年版《广西壮族自治区园林绿化及仿古建筑工程消耗量定额》、2013年版《广西壮族自治区园林绿化及仿古建筑工程费用定额》、2016年《广西壮族自治区建设工程费用定额》及有关配套费率、人工和机械台班费用调整规定计算的净值为准，如有不明之处，应以监理工程师或造价管理部门指定的计量方法为准，费率取中值</w:t>
      </w:r>
      <w:r>
        <w:rPr>
          <w:rFonts w:hint="eastAsia" w:ascii="宋体" w:hAnsi="宋体" w:cs="宋体"/>
          <w:color w:val="auto"/>
          <w:sz w:val="22"/>
          <w:u w:val="none"/>
        </w:rPr>
        <w:t>。</w:t>
      </w:r>
    </w:p>
    <w:p w14:paraId="695D4F92">
      <w:pPr>
        <w:pStyle w:val="40"/>
        <w:spacing w:line="360" w:lineRule="exact"/>
        <w:ind w:firstLine="440" w:firstLineChars="200"/>
        <w:jc w:val="left"/>
        <w:rPr>
          <w:rFonts w:hint="eastAsia" w:ascii="宋体" w:hAnsi="宋体" w:cs="宋体"/>
          <w:color w:val="auto"/>
          <w:sz w:val="22"/>
        </w:rPr>
      </w:pPr>
      <w:r>
        <w:rPr>
          <w:rFonts w:hint="eastAsia" w:ascii="宋体" w:hAnsi="宋体" w:cs="宋体"/>
          <w:color w:val="auto"/>
          <w:sz w:val="22"/>
        </w:rPr>
        <w:t>12.3.2 计量周期</w:t>
      </w:r>
    </w:p>
    <w:p w14:paraId="71CDE0EB">
      <w:pPr>
        <w:pStyle w:val="40"/>
        <w:spacing w:line="360" w:lineRule="exact"/>
        <w:ind w:firstLine="440" w:firstLineChars="200"/>
        <w:jc w:val="left"/>
        <w:rPr>
          <w:rFonts w:hint="eastAsia" w:ascii="宋体" w:hAnsi="宋体" w:cs="宋体"/>
          <w:color w:val="auto"/>
          <w:sz w:val="22"/>
        </w:rPr>
      </w:pPr>
      <w:r>
        <w:rPr>
          <w:rFonts w:hint="eastAsia" w:ascii="宋体" w:hAnsi="宋体" w:cs="宋体"/>
          <w:color w:val="auto"/>
          <w:sz w:val="22"/>
        </w:rPr>
        <w:t>关于计量周期的约定：</w:t>
      </w:r>
      <w:r>
        <w:rPr>
          <w:rFonts w:hint="eastAsia" w:ascii="宋体" w:hAnsi="宋体" w:cs="宋体"/>
          <w:color w:val="auto"/>
          <w:sz w:val="22"/>
          <w:u w:val="single"/>
        </w:rPr>
        <w:t>按月计量，每月25日前</w:t>
      </w:r>
      <w:r>
        <w:rPr>
          <w:rFonts w:hint="eastAsia" w:ascii="宋体" w:hAnsi="宋体" w:cs="宋体"/>
          <w:color w:val="auto"/>
          <w:sz w:val="22"/>
        </w:rPr>
        <w:t>。</w:t>
      </w:r>
    </w:p>
    <w:p w14:paraId="527A67CC">
      <w:pPr>
        <w:pStyle w:val="40"/>
        <w:spacing w:line="360" w:lineRule="exact"/>
        <w:ind w:firstLine="440" w:firstLineChars="200"/>
        <w:jc w:val="left"/>
        <w:rPr>
          <w:rFonts w:hint="eastAsia" w:ascii="宋体" w:hAnsi="宋体" w:cs="宋体"/>
          <w:color w:val="auto"/>
          <w:sz w:val="22"/>
        </w:rPr>
      </w:pPr>
      <w:r>
        <w:rPr>
          <w:rFonts w:hint="eastAsia" w:ascii="宋体" w:hAnsi="宋体" w:cs="宋体"/>
          <w:color w:val="auto"/>
          <w:sz w:val="22"/>
        </w:rPr>
        <w:t>12.3.3 单价合同的计量</w:t>
      </w:r>
    </w:p>
    <w:p w14:paraId="23CA8AFE">
      <w:pPr>
        <w:pStyle w:val="40"/>
        <w:spacing w:line="360" w:lineRule="exact"/>
        <w:ind w:firstLine="440" w:firstLineChars="200"/>
        <w:jc w:val="left"/>
        <w:rPr>
          <w:rFonts w:hint="eastAsia" w:ascii="宋体" w:hAnsi="宋体" w:cs="宋体"/>
          <w:color w:val="auto"/>
          <w:sz w:val="22"/>
        </w:rPr>
      </w:pPr>
      <w:r>
        <w:rPr>
          <w:rFonts w:hint="eastAsia" w:ascii="宋体" w:hAnsi="宋体" w:cs="宋体"/>
          <w:color w:val="auto"/>
          <w:sz w:val="22"/>
        </w:rPr>
        <w:t>关于单价合同计量的约定：</w:t>
      </w:r>
    </w:p>
    <w:p w14:paraId="58AD0353">
      <w:pPr>
        <w:pStyle w:val="40"/>
        <w:spacing w:line="360" w:lineRule="exact"/>
        <w:ind w:firstLine="440" w:firstLineChars="200"/>
        <w:rPr>
          <w:rFonts w:hint="eastAsia" w:ascii="宋体" w:hAnsi="宋体" w:cs="宋体"/>
          <w:color w:val="auto"/>
          <w:sz w:val="22"/>
        </w:rPr>
      </w:pPr>
      <w:r>
        <w:rPr>
          <w:rFonts w:hint="eastAsia" w:ascii="宋体" w:hAnsi="宋体" w:cs="宋体"/>
          <w:color w:val="auto"/>
          <w:sz w:val="22"/>
        </w:rPr>
        <w:t>(1) 工程量清单所列的工程量，不能作为承包人按合同履行其责任依据，实际施工中发生的工程量增加或减少并不影响承包人履行合同的责任，工程结算以完成的实际工程量为准。</w:t>
      </w:r>
    </w:p>
    <w:p w14:paraId="2CFAE0A4">
      <w:pPr>
        <w:pStyle w:val="40"/>
        <w:spacing w:line="360" w:lineRule="exact"/>
        <w:ind w:firstLine="440" w:firstLineChars="200"/>
        <w:rPr>
          <w:rFonts w:hint="eastAsia" w:ascii="宋体" w:hAnsi="宋体" w:cs="宋体"/>
          <w:color w:val="auto"/>
          <w:sz w:val="22"/>
        </w:rPr>
      </w:pPr>
      <w:r>
        <w:rPr>
          <w:rFonts w:hint="eastAsia" w:ascii="宋体" w:hAnsi="宋体" w:cs="宋体"/>
          <w:color w:val="auto"/>
          <w:sz w:val="22"/>
        </w:rPr>
        <w:t>(2) 除另有规定外，工程师应按照合同通过计量来核实确定已完成的工程量和价款，承包人应得到该价款扣除保留金后的金额。当工程师要对已完工的工程量进行计量时，应适时地通知承包人参加。</w:t>
      </w:r>
    </w:p>
    <w:p w14:paraId="372AED3C">
      <w:pPr>
        <w:pStyle w:val="40"/>
        <w:spacing w:line="360" w:lineRule="exact"/>
        <w:ind w:firstLine="440" w:firstLineChars="200"/>
        <w:jc w:val="left"/>
        <w:rPr>
          <w:rFonts w:hint="eastAsia" w:ascii="宋体" w:hAnsi="宋体" w:cs="宋体"/>
          <w:color w:val="auto"/>
          <w:sz w:val="22"/>
        </w:rPr>
      </w:pPr>
      <w:r>
        <w:rPr>
          <w:rFonts w:hint="eastAsia" w:ascii="宋体" w:hAnsi="宋体" w:cs="宋体"/>
          <w:color w:val="auto"/>
          <w:sz w:val="22"/>
        </w:rPr>
        <w:t>12.3.4 总价合同的计量</w:t>
      </w:r>
    </w:p>
    <w:p w14:paraId="5448E4EA">
      <w:pPr>
        <w:pStyle w:val="40"/>
        <w:spacing w:line="360" w:lineRule="exact"/>
        <w:ind w:firstLine="440" w:firstLineChars="200"/>
        <w:jc w:val="left"/>
        <w:rPr>
          <w:rFonts w:hint="eastAsia" w:ascii="宋体" w:hAnsi="宋体" w:cs="宋体"/>
          <w:color w:val="auto"/>
          <w:sz w:val="22"/>
        </w:rPr>
      </w:pPr>
      <w:r>
        <w:rPr>
          <w:rFonts w:hint="eastAsia" w:ascii="宋体" w:hAnsi="宋体" w:cs="宋体"/>
          <w:color w:val="auto"/>
          <w:sz w:val="22"/>
        </w:rPr>
        <w:t>关于总价合同计量的约定：除工程变更外，原图纸范围内的工程量不得按实计量。进度款按支付分解表支付，按</w:t>
      </w:r>
      <w:r>
        <w:rPr>
          <w:rFonts w:hint="eastAsia" w:ascii="宋体" w:hAnsi="宋体" w:cs="宋体"/>
          <w:color w:val="auto"/>
          <w:sz w:val="22"/>
          <w:lang w:eastAsia="zh-CN"/>
        </w:rPr>
        <w:t>通用合同条款</w:t>
      </w:r>
      <w:r>
        <w:rPr>
          <w:rFonts w:hint="eastAsia" w:ascii="宋体" w:hAnsi="宋体" w:cs="宋体"/>
          <w:color w:val="auto"/>
          <w:sz w:val="22"/>
        </w:rPr>
        <w:t>第</w:t>
      </w:r>
      <w:r>
        <w:rPr>
          <w:rFonts w:hint="eastAsia" w:ascii="宋体" w:hAnsi="宋体" w:cs="宋体"/>
          <w:color w:val="auto"/>
          <w:kern w:val="0"/>
          <w:sz w:val="22"/>
        </w:rPr>
        <w:t>12.3.4</w:t>
      </w:r>
      <w:r>
        <w:rPr>
          <w:rFonts w:hint="eastAsia" w:ascii="宋体" w:hAnsi="宋体" w:cs="宋体"/>
          <w:color w:val="auto"/>
          <w:sz w:val="22"/>
        </w:rPr>
        <w:t>项</w:t>
      </w:r>
      <w:r>
        <w:rPr>
          <w:rFonts w:hint="eastAsia" w:ascii="宋体" w:hAnsi="宋体" w:cs="宋体"/>
          <w:color w:val="auto"/>
          <w:kern w:val="0"/>
          <w:sz w:val="22"/>
        </w:rPr>
        <w:t>〔总价合同的计量〕</w:t>
      </w:r>
      <w:r>
        <w:rPr>
          <w:rFonts w:hint="eastAsia" w:ascii="宋体" w:hAnsi="宋体" w:cs="宋体"/>
          <w:color w:val="auto"/>
          <w:sz w:val="22"/>
        </w:rPr>
        <w:t>约定进行计量，但</w:t>
      </w:r>
      <w:r>
        <w:rPr>
          <w:rFonts w:hint="eastAsia" w:ascii="宋体" w:hAnsi="宋体" w:cs="宋体"/>
          <w:color w:val="auto"/>
          <w:kern w:val="0"/>
          <w:sz w:val="22"/>
        </w:rPr>
        <w:t>合同价款按照支付分解表进行支付。</w:t>
      </w:r>
    </w:p>
    <w:p w14:paraId="604FC61B">
      <w:pPr>
        <w:pStyle w:val="40"/>
        <w:spacing w:line="360" w:lineRule="exact"/>
        <w:ind w:firstLine="440" w:firstLineChars="200"/>
        <w:jc w:val="left"/>
        <w:rPr>
          <w:rFonts w:hint="eastAsia" w:ascii="宋体" w:hAnsi="宋体" w:cs="宋体"/>
          <w:color w:val="auto"/>
          <w:sz w:val="22"/>
        </w:rPr>
      </w:pPr>
      <w:r>
        <w:rPr>
          <w:rFonts w:hint="eastAsia" w:ascii="宋体" w:hAnsi="宋体" w:cs="宋体"/>
          <w:color w:val="auto"/>
          <w:sz w:val="22"/>
        </w:rPr>
        <w:t>12.3.6 其他价格形式合同的计量</w:t>
      </w:r>
    </w:p>
    <w:p w14:paraId="0EE082D7">
      <w:pPr>
        <w:pStyle w:val="40"/>
        <w:spacing w:line="360" w:lineRule="exact"/>
        <w:ind w:firstLine="440" w:firstLineChars="200"/>
        <w:jc w:val="left"/>
        <w:rPr>
          <w:rFonts w:hint="eastAsia" w:ascii="宋体" w:hAnsi="宋体" w:cs="宋体"/>
          <w:color w:val="auto"/>
          <w:sz w:val="22"/>
          <w:u w:val="single"/>
        </w:rPr>
      </w:pPr>
      <w:r>
        <w:rPr>
          <w:rFonts w:hint="eastAsia" w:ascii="宋体" w:hAnsi="宋体" w:cs="宋体"/>
          <w:color w:val="auto"/>
          <w:sz w:val="22"/>
        </w:rPr>
        <w:t>其他价格形式的计量方式和程序：</w:t>
      </w:r>
      <w:r>
        <w:rPr>
          <w:rFonts w:hint="eastAsia" w:ascii="宋体" w:hAnsi="宋体" w:cs="宋体"/>
          <w:color w:val="auto"/>
          <w:sz w:val="22"/>
          <w:u w:val="single"/>
        </w:rPr>
        <w:t xml:space="preserve">  无  </w:t>
      </w:r>
      <w:r>
        <w:rPr>
          <w:rFonts w:hint="eastAsia" w:ascii="宋体" w:hAnsi="宋体" w:cs="宋体"/>
          <w:color w:val="auto"/>
          <w:sz w:val="22"/>
        </w:rPr>
        <w:t>。</w:t>
      </w:r>
    </w:p>
    <w:p w14:paraId="25BA9B92">
      <w:pPr>
        <w:pStyle w:val="39"/>
        <w:spacing w:line="360" w:lineRule="exact"/>
        <w:ind w:firstLine="442" w:firstLineChars="200"/>
        <w:rPr>
          <w:rFonts w:hint="eastAsia" w:ascii="宋体" w:hAnsi="宋体" w:cs="宋体"/>
          <w:color w:val="auto"/>
          <w:sz w:val="22"/>
          <w:szCs w:val="22"/>
        </w:rPr>
      </w:pPr>
      <w:bookmarkStart w:id="895" w:name="_Toc389065317"/>
      <w:bookmarkStart w:id="896" w:name="_Toc373227752"/>
      <w:bookmarkStart w:id="897" w:name="_Toc373478399"/>
      <w:bookmarkStart w:id="898" w:name="_Toc12975943"/>
      <w:bookmarkStart w:id="899" w:name="_Toc395382555"/>
      <w:bookmarkStart w:id="900" w:name="_Toc533432778"/>
      <w:r>
        <w:rPr>
          <w:rFonts w:hint="eastAsia" w:ascii="宋体" w:hAnsi="宋体" w:cs="宋体"/>
          <w:color w:val="auto"/>
          <w:sz w:val="22"/>
          <w:szCs w:val="22"/>
        </w:rPr>
        <w:t>12.4 工程进度款支付</w:t>
      </w:r>
      <w:bookmarkEnd w:id="895"/>
      <w:bookmarkEnd w:id="896"/>
      <w:bookmarkEnd w:id="897"/>
      <w:bookmarkEnd w:id="898"/>
      <w:bookmarkEnd w:id="899"/>
      <w:bookmarkEnd w:id="900"/>
    </w:p>
    <w:p w14:paraId="5C2AB96E">
      <w:pPr>
        <w:pStyle w:val="40"/>
        <w:spacing w:line="360" w:lineRule="exact"/>
        <w:ind w:firstLine="440" w:firstLineChars="200"/>
        <w:jc w:val="left"/>
        <w:rPr>
          <w:rFonts w:hint="eastAsia" w:ascii="宋体" w:hAnsi="宋体" w:cs="宋体"/>
          <w:color w:val="auto"/>
          <w:sz w:val="22"/>
        </w:rPr>
      </w:pPr>
      <w:bookmarkStart w:id="901" w:name="_Toc297123556"/>
      <w:bookmarkStart w:id="902" w:name="_Toc296346712"/>
      <w:bookmarkStart w:id="903" w:name="_Toc296944550"/>
      <w:bookmarkStart w:id="904" w:name="_Toc296503211"/>
      <w:bookmarkStart w:id="905" w:name="_Toc292559416"/>
      <w:bookmarkStart w:id="906" w:name="_Toc297216215"/>
      <w:bookmarkStart w:id="907" w:name="_Toc300935006"/>
      <w:bookmarkStart w:id="908" w:name="_Toc297048397"/>
      <w:bookmarkStart w:id="909" w:name="_Toc303539163"/>
      <w:bookmarkStart w:id="910" w:name="_Toc297120511"/>
      <w:bookmarkStart w:id="911" w:name="_Toc296347210"/>
      <w:bookmarkStart w:id="912" w:name="_Toc292559921"/>
      <w:bookmarkStart w:id="913" w:name="_Toc296891251"/>
      <w:bookmarkStart w:id="914" w:name="_Toc296891039"/>
      <w:r>
        <w:rPr>
          <w:rFonts w:hint="eastAsia" w:ascii="宋体" w:hAnsi="宋体" w:cs="宋体"/>
          <w:color w:val="auto"/>
          <w:sz w:val="22"/>
        </w:rPr>
        <w:t>12.4.1 付款周期</w:t>
      </w:r>
    </w:p>
    <w:p w14:paraId="1F52AD39">
      <w:pPr>
        <w:pStyle w:val="60"/>
        <w:spacing w:line="360" w:lineRule="exact"/>
        <w:ind w:firstLine="440" w:firstLineChars="200"/>
        <w:rPr>
          <w:rFonts w:hint="eastAsia" w:ascii="宋体" w:hAnsi="宋体" w:cs="宋体"/>
          <w:b/>
          <w:color w:val="auto"/>
          <w:sz w:val="22"/>
          <w:szCs w:val="22"/>
          <w:highlight w:val="none"/>
          <w:u w:val="single"/>
        </w:rPr>
      </w:pPr>
      <w:r>
        <w:rPr>
          <w:rFonts w:hint="eastAsia" w:ascii="宋体" w:hAnsi="宋体" w:cs="宋体"/>
          <w:color w:val="auto"/>
          <w:sz w:val="22"/>
          <w:szCs w:val="22"/>
        </w:rPr>
        <w:t>关于付款周期的</w:t>
      </w:r>
      <w:r>
        <w:rPr>
          <w:rFonts w:hint="eastAsia" w:ascii="宋体" w:hAnsi="宋体" w:cs="宋体"/>
          <w:color w:val="auto"/>
          <w:sz w:val="22"/>
          <w:szCs w:val="22"/>
          <w:highlight w:val="none"/>
        </w:rPr>
        <w:t>约定：</w:t>
      </w:r>
      <w:r>
        <w:rPr>
          <w:rFonts w:hint="eastAsia" w:ascii="宋体" w:hAnsi="宋体" w:cs="宋体"/>
          <w:b/>
          <w:color w:val="auto"/>
          <w:sz w:val="22"/>
          <w:szCs w:val="22"/>
          <w:highlight w:val="none"/>
          <w:u w:val="single"/>
        </w:rPr>
        <w:t>按每月</w:t>
      </w:r>
      <w:r>
        <w:rPr>
          <w:rFonts w:hint="eastAsia" w:ascii="宋体" w:hAnsi="宋体" w:cs="宋体"/>
          <w:b/>
          <w:color w:val="auto"/>
          <w:sz w:val="22"/>
          <w:szCs w:val="22"/>
          <w:highlight w:val="none"/>
          <w:u w:val="single"/>
          <w:lang w:val="en-US" w:eastAsia="zh-CN"/>
        </w:rPr>
        <w:t>20—</w:t>
      </w:r>
      <w:r>
        <w:rPr>
          <w:rFonts w:hint="eastAsia" w:ascii="宋体" w:hAnsi="宋体" w:cs="宋体"/>
          <w:b/>
          <w:color w:val="auto"/>
          <w:sz w:val="22"/>
          <w:szCs w:val="22"/>
          <w:highlight w:val="none"/>
          <w:u w:val="single"/>
        </w:rPr>
        <w:t>25日</w:t>
      </w:r>
      <w:r>
        <w:rPr>
          <w:rFonts w:hint="eastAsia" w:ascii="宋体" w:hAnsi="宋体" w:cs="宋体"/>
          <w:b/>
          <w:color w:val="auto"/>
          <w:sz w:val="22"/>
          <w:szCs w:val="22"/>
          <w:highlight w:val="none"/>
          <w:u w:val="single"/>
          <w:lang w:eastAsia="zh-CN"/>
        </w:rPr>
        <w:t>（</w:t>
      </w:r>
      <w:r>
        <w:rPr>
          <w:rFonts w:hint="eastAsia" w:ascii="宋体" w:hAnsi="宋体" w:cs="宋体"/>
          <w:b/>
          <w:color w:val="auto"/>
          <w:sz w:val="22"/>
          <w:szCs w:val="22"/>
          <w:highlight w:val="none"/>
          <w:u w:val="single"/>
          <w:lang w:val="en-US" w:eastAsia="zh-CN"/>
        </w:rPr>
        <w:t>逾期不提交的待下月同期再提交</w:t>
      </w:r>
      <w:r>
        <w:rPr>
          <w:rFonts w:hint="eastAsia" w:ascii="宋体" w:hAnsi="宋体" w:cs="宋体"/>
          <w:b/>
          <w:color w:val="auto"/>
          <w:sz w:val="22"/>
          <w:szCs w:val="22"/>
          <w:highlight w:val="none"/>
          <w:u w:val="single"/>
          <w:lang w:eastAsia="zh-CN"/>
        </w:rPr>
        <w:t>）</w:t>
      </w:r>
      <w:r>
        <w:rPr>
          <w:rFonts w:hint="eastAsia" w:ascii="宋体" w:hAnsi="宋体" w:cs="宋体"/>
          <w:b/>
          <w:color w:val="auto"/>
          <w:sz w:val="22"/>
          <w:szCs w:val="22"/>
          <w:highlight w:val="none"/>
          <w:u w:val="single"/>
        </w:rPr>
        <w:t>承包人应向发包人提交当月工程完成工程形象进度报表，同时在进度报表中附加农民工工资支付计划并提交上一期农民工工资支付情况表，经建设单位核实后，合同内按每月完成工程量的80%支付工程进度款；在工程竣工结算</w:t>
      </w:r>
      <w:r>
        <w:rPr>
          <w:rFonts w:hint="eastAsia" w:ascii="宋体" w:hAnsi="宋体" w:cs="宋体"/>
          <w:b/>
          <w:color w:val="auto"/>
          <w:sz w:val="22"/>
          <w:szCs w:val="22"/>
          <w:highlight w:val="none"/>
          <w:u w:val="single"/>
          <w:lang w:val="en-US" w:eastAsia="zh-CN"/>
        </w:rPr>
        <w:t>评审</w:t>
      </w:r>
      <w:r>
        <w:rPr>
          <w:rFonts w:hint="eastAsia" w:ascii="宋体" w:hAnsi="宋体" w:cs="宋体"/>
          <w:b/>
          <w:color w:val="auto"/>
          <w:sz w:val="22"/>
          <w:szCs w:val="22"/>
          <w:highlight w:val="none"/>
          <w:u w:val="single"/>
        </w:rPr>
        <w:t>后支付至工程款总额的97%，总额的3%作为质量保证金，质保金在缺陷责任期满后21个工作日内一次性无息付清。合同外工程款待工程竣工结算后一并支付</w:t>
      </w:r>
      <w:r>
        <w:rPr>
          <w:rFonts w:hint="eastAsia" w:ascii="宋体" w:hAnsi="宋体" w:cs="宋体"/>
          <w:b/>
          <w:color w:val="auto"/>
          <w:sz w:val="22"/>
          <w:szCs w:val="22"/>
          <w:highlight w:val="none"/>
          <w:u w:val="none"/>
        </w:rPr>
        <w:t>。</w:t>
      </w:r>
    </w:p>
    <w:p w14:paraId="49F303F4">
      <w:pPr>
        <w:pStyle w:val="60"/>
        <w:spacing w:line="360" w:lineRule="exact"/>
        <w:ind w:firstLine="422" w:firstLineChars="200"/>
        <w:rPr>
          <w:rFonts w:hint="default" w:ascii="宋体" w:hAnsi="宋体" w:eastAsia="宋体" w:cs="宋体"/>
          <w:b/>
          <w:color w:val="auto"/>
          <w:sz w:val="22"/>
          <w:szCs w:val="22"/>
          <w:highlight w:val="none"/>
          <w:u w:val="single"/>
          <w:lang w:val="en-US" w:eastAsia="zh-CN"/>
        </w:rPr>
      </w:pPr>
      <w:r>
        <w:rPr>
          <w:rFonts w:hint="eastAsia" w:ascii="宋体" w:hAnsi="宋体" w:eastAsia="宋体" w:cs="宋体"/>
          <w:b/>
          <w:bCs/>
          <w:color w:val="auto"/>
          <w:szCs w:val="21"/>
          <w:highlight w:val="none"/>
          <w:lang w:val="en-US" w:eastAsia="zh-CN"/>
        </w:rPr>
        <w:t>采购人在具备付款条件且收到成交人发票10个工作日内完成支付。</w:t>
      </w:r>
    </w:p>
    <w:p w14:paraId="0B0074A3">
      <w:pPr>
        <w:pStyle w:val="40"/>
        <w:spacing w:line="360" w:lineRule="exact"/>
        <w:ind w:firstLine="440" w:firstLineChars="200"/>
        <w:jc w:val="left"/>
        <w:rPr>
          <w:rFonts w:hint="eastAsia" w:ascii="宋体" w:hAnsi="宋体" w:cs="宋体"/>
          <w:color w:val="auto"/>
          <w:sz w:val="22"/>
        </w:rPr>
      </w:pPr>
      <w:r>
        <w:rPr>
          <w:rFonts w:hint="eastAsia" w:ascii="宋体" w:hAnsi="宋体" w:cs="宋体"/>
          <w:color w:val="auto"/>
          <w:sz w:val="22"/>
        </w:rPr>
        <w:t>12.4.2 进度付款申请单的编制</w:t>
      </w:r>
    </w:p>
    <w:p w14:paraId="01568C3A">
      <w:pPr>
        <w:pStyle w:val="40"/>
        <w:spacing w:line="360" w:lineRule="exact"/>
        <w:ind w:firstLine="440" w:firstLineChars="200"/>
        <w:jc w:val="left"/>
        <w:rPr>
          <w:rFonts w:hint="eastAsia" w:ascii="宋体" w:hAnsi="宋体" w:cs="宋体"/>
          <w:color w:val="auto"/>
          <w:sz w:val="22"/>
          <w:u w:val="single"/>
        </w:rPr>
      </w:pPr>
      <w:r>
        <w:rPr>
          <w:rFonts w:hint="eastAsia" w:ascii="宋体" w:hAnsi="宋体" w:cs="宋体"/>
          <w:color w:val="auto"/>
          <w:sz w:val="22"/>
        </w:rPr>
        <w:t>关于进度付款申请单编制的约定：</w:t>
      </w:r>
      <w:r>
        <w:rPr>
          <w:rFonts w:hint="eastAsia" w:ascii="宋体" w:hAnsi="宋体" w:cs="宋体"/>
          <w:color w:val="auto"/>
          <w:sz w:val="22"/>
          <w:u w:val="single"/>
        </w:rPr>
        <w:t>按</w:t>
      </w:r>
      <w:r>
        <w:rPr>
          <w:rFonts w:hint="eastAsia" w:ascii="宋体" w:hAnsi="宋体" w:cs="宋体"/>
          <w:color w:val="auto"/>
          <w:sz w:val="22"/>
          <w:u w:val="single"/>
          <w:lang w:eastAsia="zh-CN"/>
        </w:rPr>
        <w:t>通用合同条款</w:t>
      </w:r>
      <w:r>
        <w:rPr>
          <w:rFonts w:hint="eastAsia" w:ascii="宋体" w:hAnsi="宋体" w:cs="宋体"/>
          <w:color w:val="auto"/>
          <w:sz w:val="22"/>
          <w:u w:val="single"/>
        </w:rPr>
        <w:t xml:space="preserve">执行  </w:t>
      </w:r>
      <w:r>
        <w:rPr>
          <w:rFonts w:hint="eastAsia" w:ascii="宋体" w:hAnsi="宋体" w:cs="宋体"/>
          <w:color w:val="auto"/>
          <w:sz w:val="22"/>
        </w:rPr>
        <w:t>。</w:t>
      </w:r>
    </w:p>
    <w:p w14:paraId="176060FD">
      <w:pPr>
        <w:pStyle w:val="40"/>
        <w:spacing w:line="360" w:lineRule="exact"/>
        <w:ind w:firstLine="440" w:firstLineChars="200"/>
        <w:jc w:val="left"/>
        <w:rPr>
          <w:rFonts w:hint="eastAsia" w:ascii="宋体" w:hAnsi="宋体" w:cs="宋体"/>
          <w:color w:val="auto"/>
          <w:sz w:val="22"/>
        </w:rPr>
      </w:pPr>
      <w:r>
        <w:rPr>
          <w:rFonts w:hint="eastAsia" w:ascii="宋体" w:hAnsi="宋体" w:cs="宋体"/>
          <w:color w:val="auto"/>
          <w:sz w:val="22"/>
        </w:rPr>
        <w:t>1</w:t>
      </w:r>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r>
        <w:rPr>
          <w:rFonts w:hint="eastAsia" w:ascii="宋体" w:hAnsi="宋体" w:cs="宋体"/>
          <w:color w:val="auto"/>
          <w:sz w:val="22"/>
        </w:rPr>
        <w:t>2.4.3 进度付款申请单的提交</w:t>
      </w:r>
    </w:p>
    <w:p w14:paraId="7FD95553">
      <w:pPr>
        <w:pStyle w:val="40"/>
        <w:spacing w:line="360" w:lineRule="exact"/>
        <w:ind w:firstLine="440" w:firstLineChars="200"/>
        <w:jc w:val="left"/>
        <w:rPr>
          <w:rFonts w:hint="eastAsia" w:ascii="宋体" w:hAnsi="宋体" w:cs="宋体"/>
          <w:color w:val="auto"/>
          <w:sz w:val="22"/>
        </w:rPr>
      </w:pPr>
      <w:r>
        <w:rPr>
          <w:rFonts w:hint="eastAsia" w:ascii="宋体" w:hAnsi="宋体" w:cs="宋体"/>
          <w:color w:val="auto"/>
          <w:sz w:val="22"/>
        </w:rPr>
        <w:t>（1）单价合同进度付款申请单提交的约定：</w:t>
      </w:r>
      <w:r>
        <w:rPr>
          <w:rFonts w:hint="eastAsia" w:ascii="宋体" w:hAnsi="宋体" w:cs="宋体"/>
          <w:color w:val="auto"/>
          <w:sz w:val="22"/>
          <w:u w:val="single"/>
        </w:rPr>
        <w:t>按</w:t>
      </w:r>
      <w:r>
        <w:rPr>
          <w:rFonts w:hint="eastAsia" w:ascii="宋体" w:hAnsi="宋体" w:cs="宋体"/>
          <w:color w:val="auto"/>
          <w:sz w:val="22"/>
          <w:u w:val="single"/>
          <w:lang w:eastAsia="zh-CN"/>
        </w:rPr>
        <w:t>通用合同条款</w:t>
      </w:r>
      <w:r>
        <w:rPr>
          <w:rFonts w:hint="eastAsia" w:ascii="宋体" w:hAnsi="宋体" w:cs="宋体"/>
          <w:color w:val="auto"/>
          <w:sz w:val="22"/>
          <w:u w:val="single"/>
        </w:rPr>
        <w:t>执行</w:t>
      </w:r>
      <w:r>
        <w:rPr>
          <w:rFonts w:hint="eastAsia" w:ascii="宋体" w:hAnsi="宋体" w:cs="宋体"/>
          <w:bCs/>
          <w:color w:val="auto"/>
          <w:sz w:val="22"/>
          <w:u w:val="single"/>
        </w:rPr>
        <w:t xml:space="preserve"> </w:t>
      </w:r>
      <w:r>
        <w:rPr>
          <w:rFonts w:hint="eastAsia" w:ascii="宋体" w:hAnsi="宋体" w:cs="宋体"/>
          <w:color w:val="auto"/>
          <w:sz w:val="22"/>
        </w:rPr>
        <w:t>。</w:t>
      </w:r>
    </w:p>
    <w:p w14:paraId="1C643D24">
      <w:pPr>
        <w:pStyle w:val="40"/>
        <w:spacing w:line="360" w:lineRule="exact"/>
        <w:ind w:firstLine="440" w:firstLineChars="200"/>
        <w:jc w:val="left"/>
        <w:rPr>
          <w:rFonts w:hint="eastAsia" w:ascii="宋体" w:hAnsi="宋体" w:cs="宋体"/>
          <w:color w:val="auto"/>
          <w:sz w:val="22"/>
        </w:rPr>
      </w:pPr>
      <w:r>
        <w:rPr>
          <w:rFonts w:hint="eastAsia" w:ascii="宋体" w:hAnsi="宋体" w:cs="宋体"/>
          <w:color w:val="auto"/>
          <w:sz w:val="22"/>
        </w:rPr>
        <w:t>（2）总价合同进度付款申请单提交的约定：</w:t>
      </w:r>
      <w:r>
        <w:rPr>
          <w:rFonts w:hint="eastAsia" w:ascii="宋体" w:hAnsi="宋体" w:cs="宋体"/>
          <w:color w:val="auto"/>
          <w:sz w:val="22"/>
          <w:u w:val="single"/>
          <w:lang w:val="en-US" w:eastAsia="zh-CN"/>
        </w:rPr>
        <w:t xml:space="preserve"> </w:t>
      </w:r>
      <w:r>
        <w:rPr>
          <w:rFonts w:hint="eastAsia" w:ascii="宋体" w:hAnsi="宋体" w:cs="宋体"/>
          <w:color w:val="auto"/>
          <w:sz w:val="22"/>
          <w:u w:val="single"/>
        </w:rPr>
        <w:t>无</w:t>
      </w:r>
      <w:r>
        <w:rPr>
          <w:rFonts w:hint="eastAsia" w:ascii="宋体" w:hAnsi="宋体" w:cs="宋体"/>
          <w:color w:val="auto"/>
          <w:sz w:val="22"/>
          <w:u w:val="single"/>
          <w:lang w:val="en-US" w:eastAsia="zh-CN"/>
        </w:rPr>
        <w:t xml:space="preserve"> </w:t>
      </w:r>
      <w:r>
        <w:rPr>
          <w:rFonts w:hint="eastAsia" w:ascii="宋体" w:hAnsi="宋体" w:cs="宋体"/>
          <w:color w:val="auto"/>
          <w:sz w:val="22"/>
        </w:rPr>
        <w:t>。</w:t>
      </w:r>
    </w:p>
    <w:p w14:paraId="79C4BD8F">
      <w:pPr>
        <w:pStyle w:val="40"/>
        <w:spacing w:line="360" w:lineRule="exact"/>
        <w:ind w:firstLine="440" w:firstLineChars="200"/>
        <w:jc w:val="left"/>
        <w:rPr>
          <w:rFonts w:hint="eastAsia" w:ascii="宋体" w:hAnsi="宋体" w:cs="宋体"/>
          <w:color w:val="auto"/>
          <w:sz w:val="22"/>
          <w:u w:val="single"/>
        </w:rPr>
      </w:pPr>
      <w:r>
        <w:rPr>
          <w:rFonts w:hint="eastAsia" w:ascii="宋体" w:hAnsi="宋体" w:cs="宋体"/>
          <w:color w:val="auto"/>
          <w:sz w:val="22"/>
        </w:rPr>
        <w:t>（3）其他价格形式合同进度付款申请单提交的约定：</w:t>
      </w:r>
      <w:r>
        <w:rPr>
          <w:rFonts w:hint="eastAsia" w:ascii="宋体" w:hAnsi="宋体" w:cs="宋体"/>
          <w:color w:val="auto"/>
          <w:sz w:val="22"/>
          <w:u w:val="single"/>
        </w:rPr>
        <w:t xml:space="preserve"> 无</w:t>
      </w:r>
      <w:r>
        <w:rPr>
          <w:rFonts w:hint="eastAsia" w:ascii="宋体" w:hAnsi="宋体" w:cs="宋体"/>
          <w:color w:val="auto"/>
          <w:sz w:val="22"/>
          <w:u w:val="single"/>
          <w:lang w:val="en-US" w:eastAsia="zh-CN"/>
        </w:rPr>
        <w:t xml:space="preserve"> </w:t>
      </w:r>
      <w:r>
        <w:rPr>
          <w:rFonts w:hint="eastAsia" w:ascii="宋体" w:hAnsi="宋体" w:cs="宋体"/>
          <w:color w:val="auto"/>
          <w:sz w:val="22"/>
        </w:rPr>
        <w:t>。</w:t>
      </w:r>
    </w:p>
    <w:p w14:paraId="13E9203B">
      <w:pPr>
        <w:pStyle w:val="40"/>
        <w:spacing w:line="360" w:lineRule="exact"/>
        <w:ind w:firstLine="440" w:firstLineChars="200"/>
        <w:jc w:val="left"/>
        <w:rPr>
          <w:rFonts w:hint="eastAsia" w:ascii="宋体" w:hAnsi="宋体" w:cs="宋体"/>
          <w:color w:val="auto"/>
          <w:sz w:val="22"/>
        </w:rPr>
      </w:pPr>
      <w:r>
        <w:rPr>
          <w:rFonts w:hint="eastAsia" w:ascii="宋体" w:hAnsi="宋体" w:cs="宋体"/>
          <w:color w:val="auto"/>
          <w:sz w:val="22"/>
        </w:rPr>
        <w:t>12.4.4 进度款审核和支付</w:t>
      </w:r>
    </w:p>
    <w:p w14:paraId="3D8B96C0">
      <w:pPr>
        <w:pStyle w:val="40"/>
        <w:spacing w:line="360" w:lineRule="exact"/>
        <w:ind w:firstLine="440" w:firstLineChars="200"/>
        <w:jc w:val="left"/>
        <w:rPr>
          <w:rFonts w:hint="eastAsia" w:ascii="宋体" w:hAnsi="宋体" w:cs="宋体"/>
          <w:color w:val="auto"/>
          <w:sz w:val="22"/>
          <w:u w:val="single"/>
        </w:rPr>
      </w:pPr>
      <w:r>
        <w:rPr>
          <w:rFonts w:hint="eastAsia" w:ascii="宋体" w:hAnsi="宋体" w:cs="宋体"/>
          <w:color w:val="auto"/>
          <w:sz w:val="22"/>
        </w:rPr>
        <w:t>（1）监理人审查并报送发包人的期限：</w:t>
      </w:r>
      <w:r>
        <w:rPr>
          <w:rFonts w:hint="eastAsia" w:ascii="宋体" w:hAnsi="宋体" w:cs="宋体"/>
          <w:color w:val="auto"/>
          <w:sz w:val="22"/>
          <w:u w:val="single"/>
        </w:rPr>
        <w:t>按通用合同条款执行</w:t>
      </w:r>
      <w:r>
        <w:rPr>
          <w:rFonts w:hint="eastAsia" w:ascii="宋体" w:hAnsi="宋体" w:cs="宋体"/>
          <w:color w:val="auto"/>
          <w:sz w:val="22"/>
          <w:u w:val="single"/>
          <w:lang w:val="en-US" w:eastAsia="zh-CN"/>
        </w:rPr>
        <w:t xml:space="preserve"> </w:t>
      </w:r>
      <w:r>
        <w:rPr>
          <w:rFonts w:hint="eastAsia" w:ascii="宋体" w:hAnsi="宋体" w:cs="宋体"/>
          <w:color w:val="auto"/>
          <w:sz w:val="22"/>
        </w:rPr>
        <w:t>。</w:t>
      </w:r>
    </w:p>
    <w:p w14:paraId="758258BD">
      <w:pPr>
        <w:pStyle w:val="40"/>
        <w:spacing w:line="360" w:lineRule="exact"/>
        <w:ind w:firstLine="440" w:firstLineChars="200"/>
        <w:jc w:val="left"/>
        <w:rPr>
          <w:rFonts w:hint="eastAsia" w:ascii="宋体" w:hAnsi="宋体" w:cs="宋体"/>
          <w:color w:val="auto"/>
          <w:sz w:val="22"/>
          <w:u w:val="single"/>
        </w:rPr>
      </w:pPr>
      <w:r>
        <w:rPr>
          <w:rFonts w:hint="eastAsia" w:ascii="宋体" w:hAnsi="宋体" w:cs="宋体"/>
          <w:color w:val="auto"/>
          <w:sz w:val="22"/>
        </w:rPr>
        <w:t>发包人完成审批并签发进度款支付证书的期限：</w:t>
      </w:r>
      <w:r>
        <w:rPr>
          <w:rFonts w:hint="eastAsia" w:ascii="宋体" w:hAnsi="宋体" w:cs="宋体"/>
          <w:color w:val="auto"/>
          <w:sz w:val="22"/>
          <w:u w:val="single"/>
          <w:lang w:val="en-US" w:eastAsia="zh-CN"/>
        </w:rPr>
        <w:t xml:space="preserve"> </w:t>
      </w:r>
      <w:r>
        <w:rPr>
          <w:rFonts w:hint="eastAsia" w:ascii="宋体" w:hAnsi="宋体" w:cs="宋体"/>
          <w:color w:val="auto"/>
          <w:sz w:val="22"/>
          <w:u w:val="single"/>
        </w:rPr>
        <w:t>按通用合同条款执行</w:t>
      </w:r>
      <w:r>
        <w:rPr>
          <w:rFonts w:hint="eastAsia" w:ascii="宋体" w:hAnsi="宋体" w:cs="宋体"/>
          <w:color w:val="auto"/>
          <w:sz w:val="22"/>
          <w:u w:val="single"/>
          <w:lang w:val="en-US" w:eastAsia="zh-CN"/>
        </w:rPr>
        <w:t xml:space="preserve"> </w:t>
      </w:r>
      <w:r>
        <w:rPr>
          <w:rFonts w:hint="eastAsia" w:ascii="宋体" w:hAnsi="宋体" w:cs="宋体"/>
          <w:color w:val="auto"/>
          <w:sz w:val="22"/>
        </w:rPr>
        <w:t>。</w:t>
      </w:r>
    </w:p>
    <w:p w14:paraId="0DA30D86">
      <w:pPr>
        <w:pStyle w:val="40"/>
        <w:spacing w:line="360" w:lineRule="exact"/>
        <w:ind w:firstLine="440" w:firstLineChars="200"/>
        <w:jc w:val="left"/>
        <w:rPr>
          <w:rFonts w:hint="eastAsia" w:ascii="宋体" w:hAnsi="宋体" w:cs="宋体"/>
          <w:color w:val="auto"/>
          <w:sz w:val="22"/>
        </w:rPr>
      </w:pPr>
      <w:r>
        <w:rPr>
          <w:rFonts w:hint="eastAsia" w:ascii="宋体" w:hAnsi="宋体" w:cs="宋体"/>
          <w:color w:val="auto"/>
          <w:sz w:val="22"/>
        </w:rPr>
        <w:t>（2）发包人支付进度款的期限：</w:t>
      </w:r>
      <w:r>
        <w:rPr>
          <w:rFonts w:hint="eastAsia" w:ascii="宋体" w:hAnsi="宋体" w:cs="宋体"/>
          <w:color w:val="auto"/>
          <w:sz w:val="22"/>
          <w:u w:val="single"/>
        </w:rPr>
        <w:t>按专用合同条款执行</w:t>
      </w:r>
      <w:r>
        <w:rPr>
          <w:rFonts w:hint="eastAsia" w:ascii="宋体" w:hAnsi="宋体" w:cs="宋体"/>
          <w:color w:val="auto"/>
          <w:sz w:val="22"/>
        </w:rPr>
        <w:t>。</w:t>
      </w:r>
    </w:p>
    <w:p w14:paraId="04F555BD">
      <w:pPr>
        <w:pStyle w:val="40"/>
        <w:spacing w:line="360" w:lineRule="exact"/>
        <w:ind w:firstLine="440" w:firstLineChars="200"/>
        <w:jc w:val="left"/>
        <w:rPr>
          <w:rFonts w:hint="eastAsia" w:ascii="宋体" w:hAnsi="宋体" w:cs="宋体"/>
          <w:color w:val="auto"/>
          <w:sz w:val="22"/>
        </w:rPr>
      </w:pPr>
      <w:r>
        <w:rPr>
          <w:rFonts w:hint="eastAsia" w:ascii="宋体" w:hAnsi="宋体" w:cs="宋体"/>
          <w:color w:val="auto"/>
          <w:sz w:val="22"/>
        </w:rPr>
        <w:t>发包人逾期支付进度款的违约金的计算方式：</w:t>
      </w:r>
      <w:r>
        <w:rPr>
          <w:rFonts w:hint="eastAsia" w:ascii="宋体" w:hAnsi="宋体" w:cs="宋体"/>
          <w:color w:val="auto"/>
          <w:sz w:val="22"/>
          <w:u w:val="single"/>
        </w:rPr>
        <w:t xml:space="preserve"> 无 </w:t>
      </w:r>
      <w:r>
        <w:rPr>
          <w:rFonts w:hint="eastAsia" w:ascii="宋体" w:hAnsi="宋体" w:cs="宋体"/>
          <w:color w:val="auto"/>
          <w:sz w:val="22"/>
        </w:rPr>
        <w:t>。</w:t>
      </w:r>
    </w:p>
    <w:p w14:paraId="136F4E42">
      <w:pPr>
        <w:pStyle w:val="40"/>
        <w:spacing w:line="360" w:lineRule="exact"/>
        <w:ind w:firstLine="440" w:firstLineChars="200"/>
        <w:jc w:val="left"/>
        <w:rPr>
          <w:rFonts w:hint="eastAsia" w:ascii="宋体" w:hAnsi="宋体" w:cs="宋体"/>
          <w:color w:val="auto"/>
          <w:sz w:val="22"/>
        </w:rPr>
      </w:pPr>
      <w:r>
        <w:rPr>
          <w:rFonts w:hint="eastAsia" w:ascii="宋体" w:hAnsi="宋体" w:cs="宋体"/>
          <w:color w:val="auto"/>
          <w:sz w:val="22"/>
        </w:rPr>
        <w:t>进度款支付方式：</w:t>
      </w:r>
      <w:r>
        <w:rPr>
          <w:rFonts w:hint="eastAsia" w:ascii="宋体" w:hAnsi="宋体" w:cs="宋体"/>
          <w:color w:val="auto"/>
          <w:sz w:val="22"/>
          <w:u w:val="single"/>
        </w:rPr>
        <w:t>银行转账</w:t>
      </w:r>
      <w:r>
        <w:rPr>
          <w:rFonts w:hint="eastAsia" w:ascii="宋体" w:hAnsi="宋体" w:cs="宋体"/>
          <w:color w:val="auto"/>
          <w:sz w:val="22"/>
        </w:rPr>
        <w:t>。</w:t>
      </w:r>
    </w:p>
    <w:p w14:paraId="408FD0A2">
      <w:pPr>
        <w:pStyle w:val="40"/>
        <w:spacing w:line="360" w:lineRule="exact"/>
        <w:ind w:firstLine="440" w:firstLineChars="200"/>
        <w:jc w:val="left"/>
        <w:rPr>
          <w:rFonts w:hint="eastAsia" w:ascii="宋体" w:hAnsi="宋体" w:cs="宋体"/>
          <w:color w:val="auto"/>
          <w:sz w:val="22"/>
        </w:rPr>
      </w:pPr>
      <w:r>
        <w:rPr>
          <w:rFonts w:hint="eastAsia" w:ascii="宋体" w:hAnsi="宋体" w:cs="宋体"/>
          <w:color w:val="auto"/>
          <w:sz w:val="22"/>
        </w:rPr>
        <w:t>12.4.6 支付分解表的编制</w:t>
      </w:r>
    </w:p>
    <w:p w14:paraId="1252A5A7">
      <w:pPr>
        <w:pStyle w:val="40"/>
        <w:spacing w:line="360" w:lineRule="exact"/>
        <w:ind w:firstLine="440" w:firstLineChars="200"/>
        <w:jc w:val="left"/>
        <w:rPr>
          <w:rFonts w:hint="eastAsia" w:ascii="宋体" w:hAnsi="宋体" w:cs="宋体"/>
          <w:color w:val="auto"/>
          <w:sz w:val="22"/>
          <w:u w:val="single"/>
        </w:rPr>
      </w:pPr>
      <w:r>
        <w:rPr>
          <w:rFonts w:hint="eastAsia" w:ascii="宋体" w:hAnsi="宋体" w:cs="宋体"/>
          <w:color w:val="auto"/>
          <w:sz w:val="22"/>
        </w:rPr>
        <w:t>2. 总价合同支付分解表的编制与审批：</w:t>
      </w:r>
      <w:r>
        <w:rPr>
          <w:rFonts w:hint="eastAsia" w:ascii="宋体" w:hAnsi="宋体" w:cs="宋体"/>
          <w:color w:val="auto"/>
          <w:sz w:val="22"/>
          <w:u w:val="single"/>
          <w:lang w:val="en-US" w:eastAsia="zh-CN"/>
        </w:rPr>
        <w:t xml:space="preserve"> </w:t>
      </w:r>
      <w:r>
        <w:rPr>
          <w:rFonts w:hint="eastAsia" w:ascii="宋体" w:hAnsi="宋体" w:cs="宋体"/>
          <w:color w:val="auto"/>
          <w:sz w:val="22"/>
          <w:u w:val="single"/>
        </w:rPr>
        <w:t>无</w:t>
      </w:r>
      <w:r>
        <w:rPr>
          <w:rFonts w:hint="eastAsia" w:ascii="宋体" w:hAnsi="宋体" w:cs="宋体"/>
          <w:color w:val="auto"/>
          <w:sz w:val="22"/>
          <w:u w:val="single"/>
          <w:lang w:val="en-US" w:eastAsia="zh-CN"/>
        </w:rPr>
        <w:t xml:space="preserve"> </w:t>
      </w:r>
      <w:r>
        <w:rPr>
          <w:rFonts w:hint="eastAsia" w:ascii="宋体" w:hAnsi="宋体" w:cs="宋体"/>
          <w:color w:val="auto"/>
          <w:sz w:val="22"/>
        </w:rPr>
        <w:t>。</w:t>
      </w:r>
    </w:p>
    <w:p w14:paraId="69544591">
      <w:pPr>
        <w:pStyle w:val="40"/>
        <w:spacing w:line="360" w:lineRule="exact"/>
        <w:ind w:firstLine="440" w:firstLineChars="200"/>
        <w:jc w:val="left"/>
        <w:rPr>
          <w:rFonts w:hint="eastAsia" w:ascii="宋体" w:hAnsi="宋体" w:cs="宋体"/>
          <w:color w:val="auto"/>
          <w:sz w:val="22"/>
          <w:u w:val="single"/>
        </w:rPr>
      </w:pPr>
      <w:r>
        <w:rPr>
          <w:rFonts w:hint="eastAsia" w:ascii="宋体" w:hAnsi="宋体" w:cs="宋体"/>
          <w:color w:val="auto"/>
          <w:sz w:val="22"/>
        </w:rPr>
        <w:t>3. 单价合同的总价项目支付分解表的编制与审批：总价项目不采用支付分解表的方式计算，而按《建设工程工程量清单计价规范（GB50500-2013）广西壮族自治区实施细则》的规定执行。</w:t>
      </w:r>
    </w:p>
    <w:bookmarkEnd w:id="664"/>
    <w:p w14:paraId="3F7828DB">
      <w:pPr>
        <w:pStyle w:val="70"/>
        <w:spacing w:before="0" w:after="0" w:line="360" w:lineRule="exact"/>
        <w:ind w:firstLine="442" w:firstLineChars="200"/>
        <w:rPr>
          <w:rFonts w:hint="eastAsia" w:ascii="宋体" w:hAnsi="宋体" w:cs="宋体"/>
          <w:color w:val="auto"/>
          <w:sz w:val="22"/>
          <w:szCs w:val="22"/>
        </w:rPr>
      </w:pPr>
      <w:bookmarkStart w:id="915" w:name="_Toc395382556"/>
      <w:bookmarkStart w:id="916" w:name="_Toc533432779"/>
      <w:bookmarkStart w:id="917" w:name="_Toc12975944"/>
      <w:bookmarkStart w:id="918" w:name="_Toc373227753"/>
      <w:bookmarkStart w:id="919" w:name="_Toc373478400"/>
      <w:bookmarkStart w:id="920" w:name="_Toc351203645"/>
      <w:bookmarkStart w:id="921" w:name="_Toc389065318"/>
      <w:bookmarkStart w:id="922" w:name="_Toc296891259"/>
      <w:bookmarkStart w:id="923" w:name="_Toc303539172"/>
      <w:bookmarkStart w:id="924" w:name="_Toc297120519"/>
      <w:bookmarkStart w:id="925" w:name="_Toc296944558"/>
      <w:bookmarkStart w:id="926" w:name="_Toc296503219"/>
      <w:bookmarkStart w:id="927" w:name="_Toc296891047"/>
      <w:bookmarkStart w:id="928" w:name="_Toc297123564"/>
      <w:bookmarkStart w:id="929" w:name="_Toc292559929"/>
      <w:bookmarkStart w:id="930" w:name="_Toc296347218"/>
      <w:bookmarkStart w:id="931" w:name="_Toc304295593"/>
      <w:bookmarkStart w:id="932" w:name="_Toc292559424"/>
      <w:bookmarkStart w:id="933" w:name="_Toc296346720"/>
      <w:bookmarkStart w:id="934" w:name="_Toc297048405"/>
      <w:bookmarkStart w:id="935" w:name="_Toc312678053"/>
      <w:bookmarkStart w:id="936" w:name="_Toc300935015"/>
      <w:bookmarkStart w:id="937" w:name="_Toc297216223"/>
      <w:r>
        <w:rPr>
          <w:rFonts w:hint="eastAsia" w:ascii="宋体" w:hAnsi="宋体" w:cs="宋体"/>
          <w:color w:val="auto"/>
          <w:sz w:val="22"/>
          <w:szCs w:val="22"/>
        </w:rPr>
        <w:t>13. 验收和工程试车</w:t>
      </w:r>
      <w:bookmarkEnd w:id="915"/>
      <w:bookmarkEnd w:id="916"/>
      <w:bookmarkEnd w:id="917"/>
      <w:bookmarkEnd w:id="918"/>
      <w:bookmarkEnd w:id="919"/>
      <w:bookmarkEnd w:id="920"/>
      <w:bookmarkEnd w:id="921"/>
    </w:p>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p w14:paraId="2D01CD06">
      <w:pPr>
        <w:pStyle w:val="39"/>
        <w:spacing w:line="360" w:lineRule="exact"/>
        <w:ind w:firstLine="442" w:firstLineChars="200"/>
        <w:rPr>
          <w:rFonts w:hint="eastAsia" w:ascii="宋体" w:hAnsi="宋体" w:cs="宋体"/>
          <w:color w:val="auto"/>
          <w:sz w:val="22"/>
          <w:szCs w:val="22"/>
        </w:rPr>
      </w:pPr>
      <w:bookmarkStart w:id="938" w:name="_Toc12975945"/>
      <w:bookmarkStart w:id="939" w:name="_Toc389065319"/>
      <w:bookmarkStart w:id="940" w:name="_Toc533432780"/>
      <w:bookmarkStart w:id="941" w:name="_Toc373478401"/>
      <w:bookmarkStart w:id="942" w:name="_Toc373227754"/>
      <w:bookmarkStart w:id="943" w:name="_Toc395382557"/>
      <w:r>
        <w:rPr>
          <w:rFonts w:hint="eastAsia" w:ascii="宋体" w:hAnsi="宋体" w:cs="宋体"/>
          <w:color w:val="auto"/>
          <w:sz w:val="22"/>
          <w:szCs w:val="22"/>
        </w:rPr>
        <w:t>13.1 分部分项工程验收</w:t>
      </w:r>
      <w:bookmarkEnd w:id="938"/>
      <w:bookmarkEnd w:id="939"/>
      <w:bookmarkEnd w:id="940"/>
      <w:bookmarkEnd w:id="941"/>
      <w:bookmarkEnd w:id="942"/>
      <w:bookmarkEnd w:id="943"/>
    </w:p>
    <w:p w14:paraId="5558717A">
      <w:pPr>
        <w:pStyle w:val="40"/>
        <w:spacing w:line="360" w:lineRule="exact"/>
        <w:ind w:firstLine="440" w:firstLineChars="200"/>
        <w:jc w:val="left"/>
        <w:rPr>
          <w:rFonts w:hint="eastAsia" w:ascii="宋体" w:hAnsi="宋体" w:cs="宋体"/>
          <w:color w:val="auto"/>
          <w:sz w:val="22"/>
        </w:rPr>
      </w:pPr>
      <w:r>
        <w:rPr>
          <w:rFonts w:hint="eastAsia" w:ascii="宋体" w:hAnsi="宋体" w:cs="宋体"/>
          <w:color w:val="auto"/>
          <w:sz w:val="22"/>
        </w:rPr>
        <w:t>13.1.2监理人不能按时进行验收时，应提前</w:t>
      </w:r>
      <w:r>
        <w:rPr>
          <w:rFonts w:hint="eastAsia" w:ascii="宋体" w:hAnsi="宋体" w:cs="宋体"/>
          <w:color w:val="auto"/>
          <w:sz w:val="22"/>
          <w:u w:val="single"/>
        </w:rPr>
        <w:t xml:space="preserve">  24 </w:t>
      </w:r>
      <w:r>
        <w:rPr>
          <w:rFonts w:hint="eastAsia" w:ascii="宋体" w:hAnsi="宋体" w:cs="宋体"/>
          <w:color w:val="auto"/>
          <w:sz w:val="22"/>
        </w:rPr>
        <w:t>小时提交书面延期要求。</w:t>
      </w:r>
    </w:p>
    <w:p w14:paraId="7C0E46B8">
      <w:pPr>
        <w:pStyle w:val="40"/>
        <w:spacing w:line="360" w:lineRule="exact"/>
        <w:ind w:firstLine="440" w:firstLineChars="200"/>
        <w:jc w:val="left"/>
        <w:rPr>
          <w:rFonts w:hint="eastAsia" w:ascii="宋体" w:hAnsi="宋体" w:cs="宋体"/>
          <w:b/>
          <w:color w:val="auto"/>
          <w:sz w:val="22"/>
        </w:rPr>
      </w:pPr>
      <w:r>
        <w:rPr>
          <w:rFonts w:hint="eastAsia" w:ascii="宋体" w:hAnsi="宋体" w:cs="宋体"/>
          <w:color w:val="auto"/>
          <w:sz w:val="22"/>
        </w:rPr>
        <w:t>关于延期最长不得超过：</w:t>
      </w:r>
      <w:r>
        <w:rPr>
          <w:rFonts w:hint="eastAsia" w:ascii="宋体" w:hAnsi="宋体" w:cs="宋体"/>
          <w:color w:val="auto"/>
          <w:sz w:val="22"/>
          <w:u w:val="single"/>
        </w:rPr>
        <w:t xml:space="preserve"> 48 </w:t>
      </w:r>
      <w:r>
        <w:rPr>
          <w:rFonts w:hint="eastAsia" w:ascii="宋体" w:hAnsi="宋体" w:cs="宋体"/>
          <w:color w:val="auto"/>
          <w:sz w:val="22"/>
        </w:rPr>
        <w:t>小时。</w:t>
      </w:r>
    </w:p>
    <w:p w14:paraId="7069B35A">
      <w:pPr>
        <w:pStyle w:val="39"/>
        <w:spacing w:line="360" w:lineRule="exact"/>
        <w:ind w:firstLine="442" w:firstLineChars="200"/>
        <w:rPr>
          <w:rFonts w:hint="eastAsia" w:ascii="宋体" w:hAnsi="宋体" w:cs="宋体"/>
          <w:color w:val="auto"/>
          <w:sz w:val="22"/>
          <w:szCs w:val="22"/>
        </w:rPr>
      </w:pPr>
      <w:bookmarkStart w:id="944" w:name="_Toc389065320"/>
      <w:bookmarkStart w:id="945" w:name="_Toc12975946"/>
      <w:bookmarkStart w:id="946" w:name="_Toc395382558"/>
      <w:bookmarkStart w:id="947" w:name="_Toc533432781"/>
      <w:bookmarkStart w:id="948" w:name="_Toc373227755"/>
      <w:bookmarkStart w:id="949" w:name="_Toc373478402"/>
      <w:bookmarkStart w:id="950" w:name="_Toc297048409"/>
      <w:bookmarkStart w:id="951" w:name="_Toc296944562"/>
      <w:bookmarkStart w:id="952" w:name="_Toc292559428"/>
      <w:bookmarkStart w:id="953" w:name="_Toc296503223"/>
      <w:bookmarkStart w:id="954" w:name="_Toc297123565"/>
      <w:bookmarkStart w:id="955" w:name="_Toc296347222"/>
      <w:bookmarkStart w:id="956" w:name="_Toc300935016"/>
      <w:bookmarkStart w:id="957" w:name="_Toc304295596"/>
      <w:bookmarkStart w:id="958" w:name="_Toc303539173"/>
      <w:bookmarkStart w:id="959" w:name="_Toc296891051"/>
      <w:bookmarkStart w:id="960" w:name="_Toc297216224"/>
      <w:bookmarkStart w:id="961" w:name="_Toc296346724"/>
      <w:bookmarkStart w:id="962" w:name="_Toc297120523"/>
      <w:bookmarkStart w:id="963" w:name="_Toc292559933"/>
      <w:bookmarkStart w:id="964" w:name="_Toc312678056"/>
      <w:bookmarkStart w:id="965" w:name="_Toc296891263"/>
      <w:bookmarkStart w:id="966" w:name="_Toc267251475"/>
      <w:bookmarkStart w:id="967" w:name="_Toc267251471"/>
      <w:bookmarkStart w:id="968" w:name="_Toc267251472"/>
      <w:bookmarkStart w:id="969" w:name="_Toc267251476"/>
      <w:bookmarkStart w:id="970" w:name="_Toc267251473"/>
      <w:bookmarkStart w:id="971" w:name="_Toc267251474"/>
      <w:bookmarkStart w:id="972" w:name="_Toc267251470"/>
      <w:r>
        <w:rPr>
          <w:rFonts w:hint="eastAsia" w:ascii="宋体" w:hAnsi="宋体" w:cs="宋体"/>
          <w:color w:val="auto"/>
          <w:sz w:val="22"/>
          <w:szCs w:val="22"/>
        </w:rPr>
        <w:t>13.2 竣工验收</w:t>
      </w:r>
      <w:bookmarkEnd w:id="944"/>
      <w:bookmarkEnd w:id="945"/>
      <w:bookmarkEnd w:id="946"/>
      <w:bookmarkEnd w:id="947"/>
      <w:bookmarkEnd w:id="948"/>
      <w:bookmarkEnd w:id="949"/>
    </w:p>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p w14:paraId="78F095EC">
      <w:pPr>
        <w:pStyle w:val="40"/>
        <w:spacing w:line="360" w:lineRule="exact"/>
        <w:ind w:firstLine="440" w:firstLineChars="200"/>
        <w:jc w:val="left"/>
        <w:rPr>
          <w:rFonts w:hint="eastAsia" w:ascii="宋体" w:hAnsi="宋体" w:cs="宋体"/>
          <w:color w:val="auto"/>
          <w:sz w:val="22"/>
        </w:rPr>
      </w:pPr>
      <w:bookmarkStart w:id="973" w:name="_Toc280868704"/>
      <w:bookmarkStart w:id="974" w:name="_Toc280868705"/>
      <w:bookmarkStart w:id="975" w:name="_Toc280868706"/>
      <w:bookmarkStart w:id="976" w:name="_Toc280868707"/>
      <w:bookmarkStart w:id="977" w:name="_Toc280868708"/>
      <w:bookmarkStart w:id="978" w:name="_Toc280868709"/>
      <w:r>
        <w:rPr>
          <w:rFonts w:hint="eastAsia" w:ascii="宋体" w:hAnsi="宋体" w:cs="宋体"/>
          <w:color w:val="auto"/>
          <w:sz w:val="22"/>
        </w:rPr>
        <w:t>13.2.1竣工验收条件</w:t>
      </w:r>
    </w:p>
    <w:p w14:paraId="7A379C45">
      <w:pPr>
        <w:pStyle w:val="60"/>
        <w:spacing w:line="360" w:lineRule="exact"/>
        <w:ind w:firstLine="440" w:firstLineChars="200"/>
        <w:rPr>
          <w:rFonts w:hint="eastAsia" w:ascii="宋体" w:hAnsi="宋体" w:cs="宋体"/>
          <w:color w:val="auto"/>
          <w:sz w:val="22"/>
          <w:szCs w:val="22"/>
        </w:rPr>
      </w:pPr>
      <w:r>
        <w:rPr>
          <w:rFonts w:hint="eastAsia" w:ascii="宋体" w:hAnsi="宋体" w:cs="宋体"/>
          <w:color w:val="auto"/>
          <w:sz w:val="22"/>
          <w:szCs w:val="22"/>
        </w:rPr>
        <w:t>（3）承包人负责整理和提交的竣工验收资料应当符合工程所在地建设行政主管部门和</w:t>
      </w:r>
      <w:r>
        <w:rPr>
          <w:rFonts w:hint="eastAsia" w:ascii="宋体" w:hAnsi="宋体" w:cs="宋体"/>
          <w:color w:val="auto"/>
          <w:sz w:val="22"/>
          <w:szCs w:val="22"/>
          <w:lang w:eastAsia="zh-CN"/>
        </w:rPr>
        <w:t>（</w:t>
      </w:r>
      <w:r>
        <w:rPr>
          <w:rFonts w:hint="eastAsia" w:ascii="宋体" w:hAnsi="宋体" w:cs="宋体"/>
          <w:color w:val="auto"/>
          <w:sz w:val="22"/>
          <w:szCs w:val="22"/>
        </w:rPr>
        <w:t>或</w:t>
      </w:r>
      <w:r>
        <w:rPr>
          <w:rFonts w:hint="eastAsia" w:ascii="宋体" w:hAnsi="宋体" w:cs="宋体"/>
          <w:color w:val="auto"/>
          <w:sz w:val="22"/>
          <w:szCs w:val="22"/>
          <w:lang w:eastAsia="zh-CN"/>
        </w:rPr>
        <w:t>）</w:t>
      </w:r>
      <w:r>
        <w:rPr>
          <w:rFonts w:hint="eastAsia" w:ascii="宋体" w:hAnsi="宋体" w:cs="宋体"/>
          <w:color w:val="auto"/>
          <w:sz w:val="22"/>
          <w:szCs w:val="22"/>
        </w:rPr>
        <w:t>城市建设档案管理机构有关施工资料的要求，具体内容包括：</w:t>
      </w:r>
      <w:r>
        <w:rPr>
          <w:rFonts w:hint="eastAsia" w:ascii="宋体" w:hAnsi="宋体" w:cs="宋体"/>
          <w:color w:val="auto"/>
          <w:sz w:val="22"/>
          <w:szCs w:val="22"/>
          <w:u w:val="single"/>
        </w:rPr>
        <w:t xml:space="preserve"> </w:t>
      </w:r>
      <w:r>
        <w:rPr>
          <w:rFonts w:hint="eastAsia" w:ascii="宋体" w:hAnsi="宋体" w:cs="宋体"/>
          <w:bCs/>
          <w:color w:val="auto"/>
          <w:sz w:val="22"/>
          <w:szCs w:val="22"/>
          <w:u w:val="single"/>
        </w:rPr>
        <w:t>（1）竣工资料（含竣工图，竣工图编制费已含在签约合同价中）移交时间：工程竣工验收合格后30天内。（2）承包人应协助发包人办理城建档案馆手续，与城建档案馆手续未办理完成，视为承包人的合同义务未履行完毕</w:t>
      </w:r>
      <w:r>
        <w:rPr>
          <w:rFonts w:hint="eastAsia" w:ascii="宋体" w:hAnsi="宋体" w:cs="宋体"/>
          <w:color w:val="auto"/>
          <w:sz w:val="22"/>
          <w:szCs w:val="22"/>
          <w:u w:val="single"/>
        </w:rPr>
        <w:t xml:space="preserve"> </w:t>
      </w:r>
      <w:r>
        <w:rPr>
          <w:rFonts w:hint="eastAsia" w:ascii="宋体" w:hAnsi="宋体" w:cs="宋体"/>
          <w:color w:val="auto"/>
          <w:sz w:val="22"/>
          <w:szCs w:val="22"/>
        </w:rPr>
        <w:t>。</w:t>
      </w:r>
    </w:p>
    <w:p w14:paraId="4EFFB2D5">
      <w:pPr>
        <w:pStyle w:val="40"/>
        <w:spacing w:line="360" w:lineRule="exact"/>
        <w:ind w:firstLine="440" w:firstLineChars="200"/>
        <w:rPr>
          <w:rFonts w:hint="eastAsia" w:ascii="宋体" w:hAnsi="宋体" w:cs="宋体"/>
          <w:color w:val="auto"/>
          <w:sz w:val="22"/>
        </w:rPr>
      </w:pPr>
      <w:r>
        <w:rPr>
          <w:rFonts w:hint="eastAsia" w:ascii="宋体" w:hAnsi="宋体" w:cs="宋体"/>
          <w:color w:val="auto"/>
          <w:sz w:val="22"/>
        </w:rPr>
        <w:t>竣工验收资料的份数：</w:t>
      </w:r>
      <w:r>
        <w:rPr>
          <w:rFonts w:hint="eastAsia" w:ascii="宋体" w:hAnsi="宋体" w:cs="宋体"/>
          <w:color w:val="auto"/>
          <w:sz w:val="22"/>
          <w:u w:val="single"/>
        </w:rPr>
        <w:t xml:space="preserve"> </w:t>
      </w:r>
      <w:r>
        <w:rPr>
          <w:rFonts w:hint="eastAsia" w:ascii="宋体" w:hAnsi="宋体" w:cs="宋体"/>
          <w:color w:val="auto"/>
          <w:sz w:val="22"/>
          <w:u w:val="single"/>
          <w:lang w:val="en-US" w:eastAsia="zh-CN"/>
        </w:rPr>
        <w:t>4</w:t>
      </w:r>
      <w:r>
        <w:rPr>
          <w:rFonts w:hint="eastAsia" w:ascii="宋体" w:hAnsi="宋体" w:cs="宋体"/>
          <w:color w:val="auto"/>
          <w:sz w:val="22"/>
          <w:u w:val="single"/>
        </w:rPr>
        <w:t xml:space="preserve">套及满足相关要求 </w:t>
      </w:r>
      <w:r>
        <w:rPr>
          <w:rFonts w:hint="eastAsia" w:ascii="宋体" w:hAnsi="宋体" w:cs="宋体"/>
          <w:color w:val="auto"/>
          <w:sz w:val="22"/>
        </w:rPr>
        <w:t>。</w:t>
      </w:r>
    </w:p>
    <w:p w14:paraId="15E5BB3C">
      <w:pPr>
        <w:pStyle w:val="40"/>
        <w:spacing w:line="360" w:lineRule="exact"/>
        <w:ind w:firstLine="440" w:firstLineChars="200"/>
        <w:jc w:val="left"/>
        <w:rPr>
          <w:rFonts w:hint="eastAsia" w:ascii="宋体" w:hAnsi="宋体" w:cs="宋体"/>
          <w:color w:val="auto"/>
          <w:sz w:val="22"/>
        </w:rPr>
      </w:pPr>
      <w:r>
        <w:rPr>
          <w:rFonts w:hint="eastAsia" w:ascii="宋体" w:hAnsi="宋体" w:cs="宋体"/>
          <w:bCs/>
          <w:color w:val="auto"/>
          <w:sz w:val="22"/>
        </w:rPr>
        <w:t>承包人提供竣工图的约定：</w:t>
      </w:r>
      <w:r>
        <w:rPr>
          <w:rFonts w:hint="eastAsia" w:ascii="宋体" w:hAnsi="宋体" w:cs="宋体"/>
          <w:bCs/>
          <w:color w:val="auto"/>
          <w:sz w:val="22"/>
          <w:u w:val="single"/>
        </w:rPr>
        <w:t>竣工验收正式通过后5天（工程造价在500万元以下含500万元）、10天（工程造价在500万元至1000万元之间含1000万元）、15天（工程造价在1000万元以上），提供竣工图的数量分别为2套、4套、6套。</w:t>
      </w:r>
    </w:p>
    <w:p w14:paraId="009978A9">
      <w:pPr>
        <w:pStyle w:val="40"/>
        <w:spacing w:line="360" w:lineRule="exact"/>
        <w:ind w:firstLine="440" w:firstLineChars="200"/>
        <w:jc w:val="left"/>
        <w:rPr>
          <w:rFonts w:hint="eastAsia" w:ascii="宋体" w:hAnsi="宋体" w:cs="宋体"/>
          <w:color w:val="auto"/>
          <w:sz w:val="22"/>
        </w:rPr>
      </w:pPr>
      <w:r>
        <w:rPr>
          <w:rFonts w:hint="eastAsia" w:ascii="宋体" w:hAnsi="宋体" w:cs="宋体"/>
          <w:color w:val="auto"/>
          <w:sz w:val="22"/>
        </w:rPr>
        <w:t>13.2.2竣工验收程序</w:t>
      </w:r>
    </w:p>
    <w:bookmarkEnd w:id="973"/>
    <w:p w14:paraId="13C3C52E">
      <w:pPr>
        <w:pStyle w:val="40"/>
        <w:spacing w:line="360" w:lineRule="exact"/>
        <w:ind w:firstLine="440" w:firstLineChars="200"/>
        <w:jc w:val="left"/>
        <w:rPr>
          <w:rFonts w:hint="eastAsia" w:ascii="宋体" w:hAnsi="宋体" w:cs="宋体"/>
          <w:color w:val="auto"/>
          <w:sz w:val="22"/>
          <w:highlight w:val="none"/>
          <w:u w:val="single"/>
        </w:rPr>
      </w:pPr>
      <w:r>
        <w:rPr>
          <w:rFonts w:hint="eastAsia" w:ascii="宋体" w:hAnsi="宋体" w:cs="宋体"/>
          <w:color w:val="auto"/>
          <w:kern w:val="0"/>
          <w:sz w:val="22"/>
        </w:rPr>
        <w:t>关于竣工验收程序的约定：</w:t>
      </w:r>
      <w:r>
        <w:rPr>
          <w:rFonts w:hint="eastAsia" w:ascii="宋体" w:hAnsi="宋体" w:cs="宋体"/>
          <w:color w:val="auto"/>
          <w:sz w:val="22"/>
          <w:u w:val="single"/>
        </w:rPr>
        <w:t>竣工验收正式通过后30天，提供竣工图的数量为6套及满足当地档案</w:t>
      </w:r>
      <w:r>
        <w:rPr>
          <w:rFonts w:hint="eastAsia" w:ascii="宋体" w:hAnsi="宋体" w:cs="宋体"/>
          <w:color w:val="auto"/>
          <w:sz w:val="22"/>
          <w:highlight w:val="none"/>
          <w:u w:val="single"/>
        </w:rPr>
        <w:t>要求</w:t>
      </w:r>
      <w:r>
        <w:rPr>
          <w:rFonts w:hint="eastAsia" w:ascii="宋体" w:hAnsi="宋体" w:cs="宋体"/>
          <w:color w:val="auto"/>
          <w:sz w:val="22"/>
          <w:highlight w:val="none"/>
          <w:u w:val="single"/>
          <w:lang w:eastAsia="zh-CN"/>
        </w:rPr>
        <w:t>（</w:t>
      </w:r>
      <w:r>
        <w:rPr>
          <w:rFonts w:hint="eastAsia" w:ascii="宋体" w:hAnsi="宋体" w:cs="宋体"/>
          <w:color w:val="auto"/>
          <w:sz w:val="22"/>
          <w:highlight w:val="none"/>
          <w:u w:val="single"/>
          <w:lang w:val="en-US" w:eastAsia="zh-CN"/>
        </w:rPr>
        <w:t>同时提供相应的电子扫描版</w:t>
      </w:r>
      <w:r>
        <w:rPr>
          <w:rFonts w:hint="eastAsia" w:ascii="宋体" w:hAnsi="宋体" w:cs="宋体"/>
          <w:color w:val="auto"/>
          <w:sz w:val="22"/>
          <w:highlight w:val="none"/>
          <w:u w:val="single"/>
          <w:lang w:eastAsia="zh-CN"/>
        </w:rPr>
        <w:t>）</w:t>
      </w:r>
      <w:r>
        <w:rPr>
          <w:rFonts w:hint="eastAsia" w:ascii="宋体" w:hAnsi="宋体" w:cs="宋体"/>
          <w:color w:val="auto"/>
          <w:sz w:val="22"/>
          <w:highlight w:val="none"/>
        </w:rPr>
        <w:t>。</w:t>
      </w:r>
    </w:p>
    <w:p w14:paraId="5C104AAF">
      <w:pPr>
        <w:pStyle w:val="40"/>
        <w:spacing w:line="360" w:lineRule="exact"/>
        <w:ind w:firstLine="440" w:firstLineChars="200"/>
        <w:jc w:val="left"/>
        <w:rPr>
          <w:rFonts w:hint="eastAsia" w:ascii="宋体" w:hAnsi="宋体" w:cs="宋体"/>
          <w:color w:val="auto"/>
          <w:sz w:val="22"/>
        </w:rPr>
      </w:pPr>
      <w:r>
        <w:rPr>
          <w:rFonts w:hint="eastAsia" w:ascii="宋体" w:hAnsi="宋体" w:cs="宋体"/>
          <w:color w:val="auto"/>
          <w:kern w:val="0"/>
          <w:sz w:val="22"/>
        </w:rPr>
        <w:t>发包人不按照本项约定组织竣工验收、颁发工程接收证书的违约金的计算方法：</w:t>
      </w:r>
      <w:r>
        <w:rPr>
          <w:rFonts w:hint="eastAsia" w:ascii="宋体" w:hAnsi="宋体" w:cs="宋体"/>
          <w:color w:val="auto"/>
          <w:sz w:val="22"/>
          <w:u w:val="single"/>
        </w:rPr>
        <w:t>无</w:t>
      </w:r>
      <w:r>
        <w:rPr>
          <w:rFonts w:hint="eastAsia" w:ascii="宋体" w:hAnsi="宋体" w:cs="宋体"/>
          <w:color w:val="auto"/>
          <w:sz w:val="22"/>
        </w:rPr>
        <w:t>。</w:t>
      </w:r>
    </w:p>
    <w:bookmarkEnd w:id="974"/>
    <w:p w14:paraId="767EF14C">
      <w:pPr>
        <w:pStyle w:val="40"/>
        <w:spacing w:line="360" w:lineRule="exact"/>
        <w:ind w:firstLine="440" w:firstLineChars="200"/>
        <w:jc w:val="left"/>
        <w:rPr>
          <w:rFonts w:hint="eastAsia" w:ascii="宋体" w:hAnsi="宋体" w:cs="宋体"/>
          <w:color w:val="auto"/>
          <w:sz w:val="22"/>
        </w:rPr>
      </w:pPr>
      <w:r>
        <w:rPr>
          <w:rFonts w:hint="eastAsia" w:ascii="宋体" w:hAnsi="宋体" w:cs="宋体"/>
          <w:color w:val="auto"/>
          <w:sz w:val="22"/>
        </w:rPr>
        <w:t>13.2.5移交、接收全部与部分工程</w:t>
      </w:r>
    </w:p>
    <w:bookmarkEnd w:id="975"/>
    <w:p w14:paraId="6567E224">
      <w:pPr>
        <w:pStyle w:val="40"/>
        <w:spacing w:line="360" w:lineRule="exact"/>
        <w:ind w:firstLine="440" w:firstLineChars="200"/>
        <w:jc w:val="left"/>
        <w:rPr>
          <w:rFonts w:hint="eastAsia" w:ascii="宋体" w:hAnsi="宋体" w:cs="宋体"/>
          <w:color w:val="auto"/>
          <w:kern w:val="0"/>
          <w:sz w:val="22"/>
        </w:rPr>
      </w:pPr>
      <w:r>
        <w:rPr>
          <w:rFonts w:hint="eastAsia" w:ascii="宋体" w:hAnsi="宋体" w:cs="宋体"/>
          <w:color w:val="auto"/>
          <w:kern w:val="0"/>
          <w:sz w:val="22"/>
        </w:rPr>
        <w:t>承包人向发包人移交工程的期限：</w:t>
      </w:r>
      <w:r>
        <w:rPr>
          <w:rFonts w:hint="eastAsia" w:ascii="宋体" w:hAnsi="宋体" w:cs="宋体"/>
          <w:color w:val="auto"/>
          <w:sz w:val="22"/>
          <w:u w:val="single"/>
        </w:rPr>
        <w:t xml:space="preserve">  按通用合同条款执行。</w:t>
      </w:r>
    </w:p>
    <w:p w14:paraId="1861D2DC">
      <w:pPr>
        <w:pStyle w:val="40"/>
        <w:spacing w:line="360" w:lineRule="exact"/>
        <w:ind w:firstLine="440" w:firstLineChars="200"/>
        <w:jc w:val="left"/>
        <w:rPr>
          <w:rFonts w:hint="eastAsia" w:ascii="宋体" w:hAnsi="宋体" w:cs="宋体"/>
          <w:color w:val="auto"/>
          <w:sz w:val="22"/>
          <w:u w:val="single"/>
        </w:rPr>
      </w:pPr>
      <w:r>
        <w:rPr>
          <w:rFonts w:hint="eastAsia" w:ascii="宋体" w:hAnsi="宋体" w:cs="宋体"/>
          <w:color w:val="auto"/>
          <w:kern w:val="0"/>
          <w:sz w:val="22"/>
        </w:rPr>
        <w:t>发包人未按本合同约定接收全部或部分工程的，违约金的计算方法为：</w:t>
      </w:r>
      <w:r>
        <w:rPr>
          <w:rFonts w:hint="eastAsia" w:ascii="宋体" w:hAnsi="宋体" w:cs="宋体"/>
          <w:color w:val="auto"/>
          <w:sz w:val="22"/>
          <w:u w:val="single"/>
        </w:rPr>
        <w:t>无</w:t>
      </w:r>
      <w:r>
        <w:rPr>
          <w:rFonts w:hint="eastAsia" w:ascii="宋体" w:hAnsi="宋体" w:cs="宋体"/>
          <w:color w:val="auto"/>
          <w:sz w:val="22"/>
        </w:rPr>
        <w:t>。</w:t>
      </w:r>
    </w:p>
    <w:bookmarkEnd w:id="976"/>
    <w:p w14:paraId="2DE338B2">
      <w:pPr>
        <w:pStyle w:val="40"/>
        <w:spacing w:line="360" w:lineRule="exact"/>
        <w:ind w:firstLine="440" w:firstLineChars="200"/>
        <w:jc w:val="left"/>
        <w:rPr>
          <w:rFonts w:hint="eastAsia" w:ascii="宋体" w:hAnsi="宋体" w:cs="宋体"/>
          <w:color w:val="auto"/>
          <w:sz w:val="22"/>
          <w:u w:val="single"/>
        </w:rPr>
      </w:pPr>
      <w:r>
        <w:rPr>
          <w:rFonts w:hint="eastAsia" w:ascii="宋体" w:hAnsi="宋体" w:cs="宋体"/>
          <w:color w:val="auto"/>
          <w:sz w:val="22"/>
        </w:rPr>
        <w:t>承包人未按时移交工程的，违约金的计算方法为：</w:t>
      </w:r>
      <w:r>
        <w:rPr>
          <w:rFonts w:hint="eastAsia" w:ascii="宋体" w:hAnsi="宋体" w:cs="宋体"/>
          <w:color w:val="auto"/>
          <w:sz w:val="22"/>
          <w:u w:val="single"/>
        </w:rPr>
        <w:t xml:space="preserve"> 按通用合同条款执行 </w:t>
      </w:r>
      <w:r>
        <w:rPr>
          <w:rFonts w:hint="eastAsia" w:ascii="宋体" w:hAnsi="宋体" w:cs="宋体"/>
          <w:color w:val="auto"/>
          <w:sz w:val="22"/>
        </w:rPr>
        <w:t>。</w:t>
      </w:r>
    </w:p>
    <w:p w14:paraId="2856060A">
      <w:pPr>
        <w:pStyle w:val="39"/>
        <w:spacing w:line="360" w:lineRule="exact"/>
        <w:ind w:firstLine="442" w:firstLineChars="200"/>
        <w:rPr>
          <w:rFonts w:hint="eastAsia" w:ascii="宋体" w:hAnsi="宋体" w:cs="宋体"/>
          <w:color w:val="auto"/>
          <w:sz w:val="22"/>
          <w:szCs w:val="22"/>
        </w:rPr>
      </w:pPr>
      <w:bookmarkStart w:id="979" w:name="_Toc389065321"/>
      <w:bookmarkStart w:id="980" w:name="_Toc12975947"/>
      <w:bookmarkStart w:id="981" w:name="_Toc373227756"/>
      <w:bookmarkStart w:id="982" w:name="_Toc373478403"/>
      <w:bookmarkStart w:id="983" w:name="_Toc533432782"/>
      <w:bookmarkStart w:id="984" w:name="_Toc395382559"/>
      <w:r>
        <w:rPr>
          <w:rFonts w:hint="eastAsia" w:ascii="宋体" w:hAnsi="宋体" w:cs="宋体"/>
          <w:color w:val="auto"/>
          <w:sz w:val="22"/>
          <w:szCs w:val="22"/>
        </w:rPr>
        <w:t>13.3 工程试车</w:t>
      </w:r>
      <w:bookmarkEnd w:id="979"/>
      <w:bookmarkEnd w:id="980"/>
      <w:bookmarkEnd w:id="981"/>
      <w:bookmarkEnd w:id="982"/>
      <w:bookmarkEnd w:id="983"/>
      <w:bookmarkEnd w:id="984"/>
    </w:p>
    <w:bookmarkEnd w:id="977"/>
    <w:p w14:paraId="02BD1B14">
      <w:pPr>
        <w:pStyle w:val="40"/>
        <w:spacing w:line="360" w:lineRule="exact"/>
        <w:ind w:firstLine="440" w:firstLineChars="200"/>
        <w:jc w:val="left"/>
        <w:rPr>
          <w:rFonts w:hint="eastAsia" w:ascii="宋体" w:hAnsi="宋体" w:cs="宋体"/>
          <w:color w:val="auto"/>
          <w:kern w:val="0"/>
          <w:sz w:val="22"/>
        </w:rPr>
      </w:pPr>
      <w:r>
        <w:rPr>
          <w:rFonts w:hint="eastAsia" w:ascii="宋体" w:hAnsi="宋体" w:cs="宋体"/>
          <w:color w:val="auto"/>
          <w:kern w:val="0"/>
          <w:sz w:val="22"/>
        </w:rPr>
        <w:t>13.3.1 试车程序</w:t>
      </w:r>
    </w:p>
    <w:p w14:paraId="1A461371">
      <w:pPr>
        <w:pStyle w:val="40"/>
        <w:spacing w:line="360" w:lineRule="exact"/>
        <w:ind w:firstLine="440" w:firstLineChars="200"/>
        <w:jc w:val="left"/>
        <w:rPr>
          <w:rFonts w:hint="eastAsia" w:ascii="宋体" w:hAnsi="宋体" w:cs="宋体"/>
          <w:color w:val="auto"/>
          <w:sz w:val="22"/>
          <w:u w:val="single"/>
        </w:rPr>
      </w:pPr>
      <w:r>
        <w:rPr>
          <w:rFonts w:hint="eastAsia" w:ascii="宋体" w:hAnsi="宋体" w:cs="宋体"/>
          <w:color w:val="auto"/>
          <w:kern w:val="0"/>
          <w:sz w:val="22"/>
        </w:rPr>
        <w:t>工程试车内容：</w:t>
      </w:r>
      <w:r>
        <w:rPr>
          <w:rFonts w:hint="eastAsia" w:ascii="宋体" w:hAnsi="宋体" w:cs="宋体"/>
          <w:color w:val="auto"/>
          <w:sz w:val="22"/>
          <w:u w:val="single"/>
        </w:rPr>
        <w:t xml:space="preserve"> 无</w:t>
      </w:r>
      <w:r>
        <w:rPr>
          <w:rFonts w:hint="eastAsia" w:ascii="宋体" w:hAnsi="宋体" w:cs="宋体"/>
          <w:color w:val="auto"/>
          <w:sz w:val="22"/>
          <w:u w:val="single"/>
          <w:lang w:val="en-US" w:eastAsia="zh-CN"/>
        </w:rPr>
        <w:t xml:space="preserve"> </w:t>
      </w:r>
      <w:r>
        <w:rPr>
          <w:rFonts w:hint="eastAsia" w:ascii="宋体" w:hAnsi="宋体" w:cs="宋体"/>
          <w:color w:val="auto"/>
          <w:sz w:val="22"/>
        </w:rPr>
        <w:t>。</w:t>
      </w:r>
    </w:p>
    <w:p w14:paraId="7E1E04FA">
      <w:pPr>
        <w:pStyle w:val="40"/>
        <w:spacing w:line="360" w:lineRule="exact"/>
        <w:ind w:firstLine="440" w:firstLineChars="200"/>
        <w:jc w:val="left"/>
        <w:rPr>
          <w:rFonts w:hint="eastAsia" w:ascii="宋体" w:hAnsi="宋体" w:cs="宋体"/>
          <w:color w:val="auto"/>
          <w:kern w:val="0"/>
          <w:sz w:val="22"/>
        </w:rPr>
      </w:pPr>
      <w:r>
        <w:rPr>
          <w:rFonts w:hint="eastAsia" w:ascii="宋体" w:hAnsi="宋体" w:cs="宋体"/>
          <w:color w:val="auto"/>
          <w:kern w:val="0"/>
          <w:sz w:val="22"/>
        </w:rPr>
        <w:t>（1）单机无负荷试车费用由</w:t>
      </w:r>
      <w:r>
        <w:rPr>
          <w:rFonts w:hint="eastAsia" w:ascii="宋体" w:hAnsi="宋体" w:cs="宋体"/>
          <w:color w:val="auto"/>
          <w:sz w:val="22"/>
          <w:u w:val="single"/>
        </w:rPr>
        <w:t xml:space="preserve"> 无</w:t>
      </w:r>
      <w:r>
        <w:rPr>
          <w:rFonts w:hint="eastAsia" w:ascii="宋体" w:hAnsi="宋体" w:cs="宋体"/>
          <w:color w:val="auto"/>
          <w:sz w:val="22"/>
          <w:u w:val="single"/>
          <w:lang w:val="en-US" w:eastAsia="zh-CN"/>
        </w:rPr>
        <w:t xml:space="preserve"> </w:t>
      </w:r>
      <w:r>
        <w:rPr>
          <w:rFonts w:hint="eastAsia" w:ascii="宋体" w:hAnsi="宋体" w:cs="宋体"/>
          <w:color w:val="auto"/>
          <w:kern w:val="0"/>
          <w:sz w:val="22"/>
        </w:rPr>
        <w:t>承担；</w:t>
      </w:r>
    </w:p>
    <w:p w14:paraId="09D1179A">
      <w:pPr>
        <w:pStyle w:val="40"/>
        <w:spacing w:line="360" w:lineRule="exact"/>
        <w:ind w:firstLine="440" w:firstLineChars="200"/>
        <w:jc w:val="left"/>
        <w:rPr>
          <w:rFonts w:hint="eastAsia" w:ascii="宋体" w:hAnsi="宋体" w:cs="宋体"/>
          <w:color w:val="auto"/>
          <w:kern w:val="0"/>
          <w:sz w:val="22"/>
        </w:rPr>
      </w:pPr>
      <w:r>
        <w:rPr>
          <w:rFonts w:hint="eastAsia" w:ascii="宋体" w:hAnsi="宋体" w:cs="宋体"/>
          <w:color w:val="auto"/>
          <w:kern w:val="0"/>
          <w:sz w:val="22"/>
        </w:rPr>
        <w:t>（2）无负荷联动试车费用由</w:t>
      </w:r>
      <w:r>
        <w:rPr>
          <w:rFonts w:hint="eastAsia" w:ascii="宋体" w:hAnsi="宋体" w:cs="宋体"/>
          <w:color w:val="auto"/>
          <w:sz w:val="22"/>
          <w:u w:val="single"/>
        </w:rPr>
        <w:t xml:space="preserve"> 无</w:t>
      </w:r>
      <w:r>
        <w:rPr>
          <w:rFonts w:hint="eastAsia" w:ascii="宋体" w:hAnsi="宋体" w:cs="宋体"/>
          <w:color w:val="auto"/>
          <w:sz w:val="22"/>
          <w:u w:val="single"/>
          <w:lang w:val="en-US" w:eastAsia="zh-CN"/>
        </w:rPr>
        <w:t xml:space="preserve"> </w:t>
      </w:r>
      <w:r>
        <w:rPr>
          <w:rFonts w:hint="eastAsia" w:ascii="宋体" w:hAnsi="宋体" w:cs="宋体"/>
          <w:color w:val="auto"/>
          <w:kern w:val="0"/>
          <w:sz w:val="22"/>
        </w:rPr>
        <w:t>承担。</w:t>
      </w:r>
    </w:p>
    <w:p w14:paraId="0390F3BD">
      <w:pPr>
        <w:pStyle w:val="40"/>
        <w:spacing w:line="360" w:lineRule="exact"/>
        <w:ind w:firstLine="440" w:firstLineChars="200"/>
        <w:jc w:val="left"/>
        <w:rPr>
          <w:rFonts w:hint="eastAsia" w:ascii="宋体" w:hAnsi="宋体" w:cs="宋体"/>
          <w:color w:val="auto"/>
          <w:kern w:val="0"/>
          <w:sz w:val="22"/>
        </w:rPr>
      </w:pPr>
      <w:r>
        <w:rPr>
          <w:rFonts w:hint="eastAsia" w:ascii="宋体" w:hAnsi="宋体" w:cs="宋体"/>
          <w:color w:val="auto"/>
          <w:kern w:val="0"/>
          <w:sz w:val="22"/>
        </w:rPr>
        <w:t>13.3.3 投料试车</w:t>
      </w:r>
    </w:p>
    <w:p w14:paraId="56AAFD54">
      <w:pPr>
        <w:pStyle w:val="40"/>
        <w:spacing w:line="360" w:lineRule="exact"/>
        <w:ind w:firstLine="440" w:firstLineChars="200"/>
        <w:jc w:val="left"/>
        <w:rPr>
          <w:rFonts w:hint="eastAsia" w:ascii="宋体" w:hAnsi="宋体" w:cs="宋体"/>
          <w:color w:val="auto"/>
          <w:sz w:val="22"/>
          <w:u w:val="single"/>
        </w:rPr>
      </w:pPr>
      <w:r>
        <w:rPr>
          <w:rFonts w:hint="eastAsia" w:ascii="宋体" w:hAnsi="宋体" w:cs="宋体"/>
          <w:color w:val="auto"/>
          <w:kern w:val="0"/>
          <w:sz w:val="22"/>
        </w:rPr>
        <w:t>关于投料试车相关事项的约定：</w:t>
      </w:r>
      <w:r>
        <w:rPr>
          <w:rFonts w:hint="eastAsia" w:ascii="宋体" w:hAnsi="宋体" w:cs="宋体"/>
          <w:color w:val="auto"/>
          <w:sz w:val="22"/>
          <w:u w:val="single"/>
        </w:rPr>
        <w:t xml:space="preserve"> 无</w:t>
      </w:r>
      <w:r>
        <w:rPr>
          <w:rFonts w:hint="eastAsia" w:ascii="宋体" w:hAnsi="宋体" w:cs="宋体"/>
          <w:color w:val="auto"/>
          <w:sz w:val="22"/>
          <w:u w:val="single"/>
          <w:lang w:val="en-US" w:eastAsia="zh-CN"/>
        </w:rPr>
        <w:t xml:space="preserve"> </w:t>
      </w:r>
      <w:r>
        <w:rPr>
          <w:rFonts w:hint="eastAsia" w:ascii="宋体" w:hAnsi="宋体" w:cs="宋体"/>
          <w:color w:val="auto"/>
          <w:sz w:val="22"/>
        </w:rPr>
        <w:t>。</w:t>
      </w:r>
    </w:p>
    <w:p w14:paraId="50ADF9E6">
      <w:pPr>
        <w:pStyle w:val="39"/>
        <w:spacing w:line="360" w:lineRule="exact"/>
        <w:ind w:firstLine="442" w:firstLineChars="200"/>
        <w:rPr>
          <w:rFonts w:hint="eastAsia" w:ascii="宋体" w:hAnsi="宋体" w:cs="宋体"/>
          <w:color w:val="auto"/>
          <w:sz w:val="22"/>
          <w:szCs w:val="22"/>
        </w:rPr>
      </w:pPr>
      <w:bookmarkStart w:id="985" w:name="_Toc389065322"/>
      <w:bookmarkStart w:id="986" w:name="_Toc373478404"/>
      <w:bookmarkStart w:id="987" w:name="_Toc12975948"/>
      <w:bookmarkStart w:id="988" w:name="_Toc373227757"/>
      <w:bookmarkStart w:id="989" w:name="_Toc533432783"/>
      <w:bookmarkStart w:id="990" w:name="_Toc395382560"/>
      <w:r>
        <w:rPr>
          <w:rFonts w:hint="eastAsia" w:ascii="宋体" w:hAnsi="宋体" w:cs="宋体"/>
          <w:color w:val="auto"/>
          <w:sz w:val="22"/>
          <w:szCs w:val="22"/>
        </w:rPr>
        <w:t>13.6 竣工退场</w:t>
      </w:r>
      <w:bookmarkEnd w:id="985"/>
      <w:bookmarkEnd w:id="986"/>
      <w:bookmarkEnd w:id="987"/>
      <w:bookmarkEnd w:id="988"/>
      <w:bookmarkEnd w:id="989"/>
      <w:bookmarkEnd w:id="990"/>
    </w:p>
    <w:p w14:paraId="23FF6938">
      <w:pPr>
        <w:pStyle w:val="40"/>
        <w:spacing w:line="360" w:lineRule="exact"/>
        <w:ind w:firstLine="440" w:firstLineChars="200"/>
        <w:jc w:val="left"/>
        <w:rPr>
          <w:rFonts w:hint="eastAsia" w:ascii="宋体" w:hAnsi="宋体" w:cs="宋体"/>
          <w:color w:val="auto"/>
          <w:kern w:val="0"/>
          <w:sz w:val="22"/>
        </w:rPr>
      </w:pPr>
      <w:r>
        <w:rPr>
          <w:rFonts w:hint="eastAsia" w:ascii="宋体" w:hAnsi="宋体" w:cs="宋体"/>
          <w:color w:val="auto"/>
          <w:kern w:val="0"/>
          <w:sz w:val="22"/>
        </w:rPr>
        <w:t>13.6.1 竣工退场</w:t>
      </w:r>
    </w:p>
    <w:p w14:paraId="027BE40F">
      <w:pPr>
        <w:pStyle w:val="40"/>
        <w:spacing w:line="360" w:lineRule="exact"/>
        <w:ind w:firstLine="440" w:firstLineChars="200"/>
        <w:jc w:val="left"/>
        <w:rPr>
          <w:rFonts w:hint="eastAsia" w:ascii="宋体" w:hAnsi="宋体" w:cs="宋体"/>
          <w:color w:val="auto"/>
          <w:kern w:val="0"/>
          <w:sz w:val="22"/>
        </w:rPr>
      </w:pPr>
      <w:r>
        <w:rPr>
          <w:rFonts w:hint="eastAsia" w:ascii="宋体" w:hAnsi="宋体" w:cs="宋体"/>
          <w:color w:val="auto"/>
          <w:kern w:val="0"/>
          <w:sz w:val="22"/>
        </w:rPr>
        <w:t>承包人完成竣工退场的期限：</w:t>
      </w:r>
      <w:r>
        <w:rPr>
          <w:rFonts w:hint="eastAsia" w:ascii="宋体" w:hAnsi="宋体" w:cs="宋体"/>
          <w:color w:val="auto"/>
          <w:sz w:val="22"/>
          <w:u w:val="single"/>
        </w:rPr>
        <w:t xml:space="preserve"> 竣工验收合格后28天或收到解除合同通知后7天内</w:t>
      </w:r>
      <w:r>
        <w:rPr>
          <w:rFonts w:hint="eastAsia" w:ascii="宋体" w:hAnsi="宋体" w:cs="宋体"/>
          <w:color w:val="auto"/>
          <w:kern w:val="0"/>
          <w:sz w:val="22"/>
        </w:rPr>
        <w:t>。</w:t>
      </w:r>
    </w:p>
    <w:p w14:paraId="587CC4CF">
      <w:pPr>
        <w:pStyle w:val="70"/>
        <w:spacing w:before="0" w:after="0" w:line="360" w:lineRule="exact"/>
        <w:ind w:firstLine="442" w:firstLineChars="200"/>
        <w:rPr>
          <w:rFonts w:hint="eastAsia" w:ascii="宋体" w:hAnsi="宋体" w:cs="宋体"/>
          <w:color w:val="auto"/>
          <w:sz w:val="22"/>
          <w:szCs w:val="22"/>
        </w:rPr>
      </w:pPr>
      <w:bookmarkStart w:id="991" w:name="_Toc395382561"/>
      <w:bookmarkStart w:id="992" w:name="_Toc533432784"/>
      <w:bookmarkStart w:id="993" w:name="_Toc373227758"/>
      <w:bookmarkStart w:id="994" w:name="_Toc389065323"/>
      <w:bookmarkStart w:id="995" w:name="_Toc373478405"/>
      <w:bookmarkStart w:id="996" w:name="_Toc351203646"/>
      <w:bookmarkStart w:id="997" w:name="_Toc12975949"/>
      <w:r>
        <w:rPr>
          <w:rFonts w:hint="eastAsia" w:ascii="宋体" w:hAnsi="宋体" w:cs="宋体"/>
          <w:color w:val="auto"/>
          <w:sz w:val="22"/>
          <w:szCs w:val="22"/>
        </w:rPr>
        <w:t>14. 竣工结算</w:t>
      </w:r>
      <w:bookmarkEnd w:id="991"/>
      <w:bookmarkEnd w:id="992"/>
      <w:bookmarkEnd w:id="993"/>
      <w:bookmarkEnd w:id="994"/>
      <w:bookmarkEnd w:id="995"/>
      <w:bookmarkEnd w:id="996"/>
      <w:bookmarkEnd w:id="997"/>
    </w:p>
    <w:p w14:paraId="47DA83C6">
      <w:pPr>
        <w:pStyle w:val="39"/>
        <w:spacing w:line="360" w:lineRule="exact"/>
        <w:ind w:firstLine="442" w:firstLineChars="200"/>
        <w:rPr>
          <w:rFonts w:hint="eastAsia" w:ascii="宋体" w:hAnsi="宋体" w:cs="宋体"/>
          <w:color w:val="auto"/>
          <w:sz w:val="22"/>
          <w:szCs w:val="22"/>
        </w:rPr>
      </w:pPr>
      <w:bookmarkStart w:id="998" w:name="_Toc533432785"/>
      <w:bookmarkStart w:id="999" w:name="_Toc12975950"/>
      <w:bookmarkStart w:id="1000" w:name="_Toc389065324"/>
      <w:bookmarkStart w:id="1001" w:name="_Toc373478406"/>
      <w:bookmarkStart w:id="1002" w:name="_Toc373227759"/>
      <w:bookmarkStart w:id="1003" w:name="_Toc395382562"/>
      <w:r>
        <w:rPr>
          <w:rFonts w:hint="eastAsia" w:ascii="宋体" w:hAnsi="宋体" w:cs="宋体"/>
          <w:color w:val="auto"/>
          <w:sz w:val="22"/>
          <w:szCs w:val="22"/>
        </w:rPr>
        <w:t>14.1 竣工付款申请</w:t>
      </w:r>
      <w:bookmarkEnd w:id="998"/>
      <w:bookmarkEnd w:id="999"/>
      <w:bookmarkEnd w:id="1000"/>
      <w:bookmarkEnd w:id="1001"/>
      <w:bookmarkEnd w:id="1002"/>
      <w:bookmarkEnd w:id="1003"/>
    </w:p>
    <w:p w14:paraId="7AFE3126">
      <w:pPr>
        <w:pStyle w:val="40"/>
        <w:spacing w:line="360" w:lineRule="exact"/>
        <w:ind w:firstLine="440" w:firstLineChars="200"/>
        <w:jc w:val="left"/>
        <w:rPr>
          <w:rFonts w:hint="eastAsia" w:ascii="宋体" w:hAnsi="宋体" w:cs="宋体"/>
          <w:color w:val="auto"/>
          <w:sz w:val="22"/>
        </w:rPr>
      </w:pPr>
      <w:r>
        <w:rPr>
          <w:rFonts w:hint="eastAsia" w:ascii="宋体" w:hAnsi="宋体" w:cs="宋体"/>
          <w:color w:val="auto"/>
          <w:sz w:val="22"/>
        </w:rPr>
        <w:t>承包人提交竣工付款申请单的期限：</w:t>
      </w:r>
      <w:r>
        <w:rPr>
          <w:rFonts w:hint="eastAsia" w:ascii="宋体" w:hAnsi="宋体" w:cs="宋体"/>
          <w:color w:val="auto"/>
          <w:sz w:val="22"/>
          <w:u w:val="single"/>
        </w:rPr>
        <w:t>按通用合同条款执行</w:t>
      </w:r>
      <w:r>
        <w:rPr>
          <w:rFonts w:hint="eastAsia" w:ascii="宋体" w:hAnsi="宋体" w:cs="宋体"/>
          <w:color w:val="auto"/>
          <w:sz w:val="22"/>
        </w:rPr>
        <w:t>。</w:t>
      </w:r>
    </w:p>
    <w:p w14:paraId="3B015581">
      <w:pPr>
        <w:pStyle w:val="40"/>
        <w:spacing w:line="360" w:lineRule="exact"/>
        <w:ind w:firstLine="440" w:firstLineChars="200"/>
        <w:jc w:val="left"/>
        <w:rPr>
          <w:rFonts w:hint="eastAsia" w:ascii="宋体" w:hAnsi="宋体" w:cs="宋体"/>
          <w:b/>
          <w:color w:val="auto"/>
          <w:sz w:val="22"/>
          <w:szCs w:val="22"/>
        </w:rPr>
      </w:pPr>
      <w:r>
        <w:rPr>
          <w:rFonts w:hint="eastAsia" w:ascii="宋体" w:hAnsi="宋体" w:cs="宋体"/>
          <w:color w:val="auto"/>
          <w:sz w:val="22"/>
        </w:rPr>
        <w:t>竣工付款申请单应包括的内容：</w:t>
      </w:r>
      <w:r>
        <w:rPr>
          <w:rFonts w:hint="eastAsia" w:ascii="宋体" w:hAnsi="宋体" w:cs="宋体"/>
          <w:color w:val="auto"/>
          <w:sz w:val="22"/>
          <w:u w:val="single"/>
        </w:rPr>
        <w:t xml:space="preserve">（1）竣工结算合同价格；（2）发包人已支付承包人的款项；（3）应扣留的质量保证金；（4）发包人应支付承包人的合同价款 </w:t>
      </w:r>
      <w:r>
        <w:rPr>
          <w:rFonts w:hint="eastAsia" w:ascii="宋体" w:hAnsi="宋体" w:cs="宋体"/>
          <w:color w:val="auto"/>
          <w:sz w:val="22"/>
        </w:rPr>
        <w:t>。</w:t>
      </w:r>
    </w:p>
    <w:p w14:paraId="4BB2C8CF">
      <w:pPr>
        <w:pStyle w:val="60"/>
        <w:spacing w:line="360" w:lineRule="exact"/>
        <w:ind w:firstLine="442" w:firstLineChars="200"/>
        <w:jc w:val="left"/>
        <w:rPr>
          <w:rFonts w:hint="eastAsia" w:ascii="宋体" w:hAnsi="宋体" w:cs="宋体"/>
          <w:b/>
          <w:color w:val="auto"/>
          <w:sz w:val="22"/>
          <w:szCs w:val="22"/>
        </w:rPr>
      </w:pPr>
      <w:r>
        <w:rPr>
          <w:rFonts w:hint="eastAsia" w:ascii="宋体" w:hAnsi="宋体" w:cs="宋体"/>
          <w:b/>
          <w:color w:val="auto"/>
          <w:sz w:val="22"/>
          <w:szCs w:val="22"/>
        </w:rPr>
        <w:t>增加以下内容：</w:t>
      </w:r>
    </w:p>
    <w:p w14:paraId="52878A8E">
      <w:pPr>
        <w:pStyle w:val="60"/>
        <w:spacing w:line="360" w:lineRule="exact"/>
        <w:ind w:firstLine="440" w:firstLineChars="200"/>
        <w:rPr>
          <w:rFonts w:hint="eastAsia" w:ascii="宋体" w:hAnsi="宋体" w:cs="宋体"/>
          <w:color w:val="auto"/>
          <w:sz w:val="22"/>
          <w:szCs w:val="22"/>
        </w:rPr>
      </w:pPr>
      <w:r>
        <w:rPr>
          <w:rFonts w:hint="eastAsia" w:ascii="宋体" w:hAnsi="宋体" w:cs="宋体"/>
          <w:color w:val="auto"/>
          <w:sz w:val="22"/>
          <w:szCs w:val="22"/>
        </w:rPr>
        <w:t>竣工结算申请单资料清单应包括的内容：</w:t>
      </w:r>
      <w:r>
        <w:rPr>
          <w:rFonts w:hint="eastAsia" w:ascii="宋体" w:hAnsi="宋体" w:cs="宋体"/>
          <w:color w:val="auto"/>
          <w:sz w:val="22"/>
          <w:szCs w:val="22"/>
          <w:u w:val="single"/>
        </w:rPr>
        <w:t>（1）结算申请函（2）完整施工图；（3）竣工图</w:t>
      </w:r>
      <w:r>
        <w:rPr>
          <w:rFonts w:hint="eastAsia" w:ascii="宋体" w:hAnsi="宋体" w:cs="宋体"/>
          <w:color w:val="auto"/>
          <w:sz w:val="22"/>
          <w:szCs w:val="22"/>
          <w:u w:val="single"/>
          <w:lang w:eastAsia="zh-CN"/>
        </w:rPr>
        <w:t>（</w:t>
      </w:r>
      <w:r>
        <w:rPr>
          <w:rFonts w:hint="eastAsia" w:ascii="宋体" w:hAnsi="宋体" w:cs="宋体"/>
          <w:color w:val="auto"/>
          <w:sz w:val="22"/>
          <w:szCs w:val="22"/>
          <w:u w:val="single"/>
        </w:rPr>
        <w:t>含电子版）；（4）结算书</w:t>
      </w:r>
      <w:r>
        <w:rPr>
          <w:rFonts w:hint="eastAsia" w:ascii="宋体" w:hAnsi="宋体" w:cs="宋体"/>
          <w:color w:val="auto"/>
          <w:sz w:val="22"/>
          <w:szCs w:val="22"/>
          <w:u w:val="single"/>
          <w:lang w:eastAsia="zh-CN"/>
        </w:rPr>
        <w:t>（</w:t>
      </w:r>
      <w:r>
        <w:rPr>
          <w:rFonts w:hint="eastAsia" w:ascii="宋体" w:hAnsi="宋体" w:cs="宋体"/>
          <w:color w:val="auto"/>
          <w:sz w:val="22"/>
          <w:szCs w:val="22"/>
          <w:u w:val="single"/>
        </w:rPr>
        <w:t>含软件版）；（5）设计变更情况及批件；（6）工程洽商记录；（7）现场签证单；（8）磋商文件；（9）施工合同；（10）开工报告；（11）原材料试验报告；（12）竣工验收记录及质量评定结果；（13）成交通知书；（14）隐蔽工程记录；</w:t>
      </w:r>
      <w:r>
        <w:rPr>
          <w:rFonts w:hint="eastAsia" w:ascii="宋体" w:hAnsi="宋体" w:cs="宋体"/>
          <w:color w:val="auto"/>
          <w:sz w:val="22"/>
          <w:szCs w:val="22"/>
          <w:u w:val="single"/>
          <w:lang w:eastAsia="zh-CN"/>
        </w:rPr>
        <w:t>（</w:t>
      </w:r>
      <w:r>
        <w:rPr>
          <w:rFonts w:hint="eastAsia" w:ascii="宋体" w:hAnsi="宋体" w:cs="宋体"/>
          <w:color w:val="auto"/>
          <w:sz w:val="22"/>
          <w:szCs w:val="22"/>
          <w:u w:val="single"/>
        </w:rPr>
        <w:t>15</w:t>
      </w:r>
      <w:r>
        <w:rPr>
          <w:rFonts w:hint="eastAsia" w:ascii="宋体" w:hAnsi="宋体" w:cs="宋体"/>
          <w:color w:val="auto"/>
          <w:sz w:val="22"/>
          <w:szCs w:val="22"/>
          <w:u w:val="single"/>
          <w:lang w:eastAsia="zh-CN"/>
        </w:rPr>
        <w:t>）</w:t>
      </w:r>
      <w:r>
        <w:rPr>
          <w:rFonts w:hint="eastAsia" w:ascii="宋体" w:hAnsi="宋体" w:cs="宋体"/>
          <w:color w:val="auto"/>
          <w:sz w:val="22"/>
          <w:szCs w:val="22"/>
          <w:u w:val="single"/>
        </w:rPr>
        <w:t>计量资料；（16）依据当地相关</w:t>
      </w:r>
      <w:r>
        <w:rPr>
          <w:rFonts w:hint="eastAsia" w:ascii="宋体" w:hAnsi="宋体" w:cs="宋体"/>
          <w:color w:val="auto"/>
          <w:sz w:val="22"/>
          <w:szCs w:val="22"/>
          <w:u w:val="single"/>
          <w:lang w:val="en-US" w:eastAsia="zh-CN"/>
        </w:rPr>
        <w:t>部门</w:t>
      </w:r>
      <w:r>
        <w:rPr>
          <w:rFonts w:hint="eastAsia" w:ascii="宋体" w:hAnsi="宋体" w:cs="宋体"/>
          <w:color w:val="auto"/>
          <w:sz w:val="22"/>
          <w:szCs w:val="22"/>
          <w:u w:val="single"/>
        </w:rPr>
        <w:t>要求提供的其他材料</w:t>
      </w:r>
      <w:r>
        <w:rPr>
          <w:rFonts w:hint="eastAsia" w:ascii="宋体" w:hAnsi="宋体" w:cs="宋体"/>
          <w:color w:val="auto"/>
          <w:sz w:val="22"/>
          <w:szCs w:val="22"/>
          <w:u w:val="none"/>
        </w:rPr>
        <w:t>。</w:t>
      </w:r>
    </w:p>
    <w:p w14:paraId="1DC2555D">
      <w:pPr>
        <w:pStyle w:val="39"/>
        <w:spacing w:line="360" w:lineRule="exact"/>
        <w:ind w:firstLine="442" w:firstLineChars="200"/>
        <w:rPr>
          <w:rFonts w:hint="eastAsia" w:ascii="宋体" w:hAnsi="宋体" w:cs="宋体"/>
          <w:color w:val="auto"/>
          <w:sz w:val="22"/>
          <w:szCs w:val="22"/>
        </w:rPr>
      </w:pPr>
      <w:bookmarkStart w:id="1004" w:name="_Toc12975951"/>
      <w:bookmarkStart w:id="1005" w:name="_Toc395382563"/>
      <w:bookmarkStart w:id="1006" w:name="_Toc389065325"/>
      <w:bookmarkStart w:id="1007" w:name="_Toc373478407"/>
      <w:bookmarkStart w:id="1008" w:name="_Toc533432786"/>
      <w:bookmarkStart w:id="1009" w:name="_Toc373227760"/>
      <w:r>
        <w:rPr>
          <w:rFonts w:hint="eastAsia" w:ascii="宋体" w:hAnsi="宋体" w:cs="宋体"/>
          <w:color w:val="auto"/>
          <w:sz w:val="22"/>
          <w:szCs w:val="22"/>
        </w:rPr>
        <w:t>14.2 竣工结算审核</w:t>
      </w:r>
      <w:bookmarkEnd w:id="1004"/>
      <w:bookmarkEnd w:id="1005"/>
      <w:bookmarkEnd w:id="1006"/>
      <w:bookmarkEnd w:id="1007"/>
      <w:bookmarkEnd w:id="1008"/>
      <w:bookmarkEnd w:id="1009"/>
    </w:p>
    <w:p w14:paraId="7FCDF3A5">
      <w:pPr>
        <w:pStyle w:val="40"/>
        <w:spacing w:line="360" w:lineRule="exact"/>
        <w:ind w:firstLine="440" w:firstLineChars="200"/>
        <w:jc w:val="left"/>
        <w:rPr>
          <w:rFonts w:hint="eastAsia" w:ascii="宋体" w:hAnsi="宋体" w:cs="宋体"/>
          <w:color w:val="auto"/>
          <w:sz w:val="22"/>
          <w:highlight w:val="none"/>
        </w:rPr>
      </w:pPr>
      <w:r>
        <w:rPr>
          <w:rFonts w:hint="eastAsia" w:ascii="宋体" w:hAnsi="宋体" w:cs="宋体"/>
          <w:color w:val="auto"/>
          <w:sz w:val="22"/>
        </w:rPr>
        <w:t>发包人审批竣工付款申请单的</w:t>
      </w:r>
      <w:r>
        <w:rPr>
          <w:rFonts w:hint="eastAsia" w:ascii="宋体" w:hAnsi="宋体" w:cs="宋体"/>
          <w:color w:val="auto"/>
          <w:sz w:val="22"/>
          <w:highlight w:val="none"/>
        </w:rPr>
        <w:t>期限：</w:t>
      </w:r>
      <w:r>
        <w:rPr>
          <w:rFonts w:hint="eastAsia" w:ascii="宋体" w:hAnsi="宋体" w:cs="宋体"/>
          <w:color w:val="auto"/>
          <w:sz w:val="22"/>
          <w:highlight w:val="none"/>
          <w:u w:val="single"/>
          <w:lang w:val="en-US" w:eastAsia="zh-CN"/>
        </w:rPr>
        <w:t>双方约定</w:t>
      </w:r>
      <w:r>
        <w:rPr>
          <w:rFonts w:hint="eastAsia" w:ascii="宋体" w:hAnsi="宋体" w:cs="宋体"/>
          <w:color w:val="auto"/>
          <w:sz w:val="22"/>
          <w:highlight w:val="none"/>
          <w:u w:val="single"/>
        </w:rPr>
        <w:t>。</w:t>
      </w:r>
    </w:p>
    <w:p w14:paraId="0DDD9050">
      <w:pPr>
        <w:pStyle w:val="40"/>
        <w:spacing w:line="360" w:lineRule="exact"/>
        <w:ind w:firstLine="440" w:firstLineChars="200"/>
        <w:jc w:val="left"/>
        <w:rPr>
          <w:rFonts w:hint="eastAsia" w:ascii="宋体" w:hAnsi="宋体" w:cs="宋体"/>
          <w:color w:val="auto"/>
          <w:sz w:val="22"/>
          <w:highlight w:val="none"/>
        </w:rPr>
      </w:pPr>
      <w:r>
        <w:rPr>
          <w:rFonts w:hint="eastAsia" w:ascii="宋体" w:hAnsi="宋体" w:cs="宋体"/>
          <w:bCs/>
          <w:color w:val="auto"/>
          <w:sz w:val="22"/>
          <w:highlight w:val="none"/>
        </w:rPr>
        <w:t>因承包人提供的结算资料不完整而需要补充或承包人不按时对账耽误时间时，审查时间应相应顺延</w:t>
      </w:r>
      <w:r>
        <w:rPr>
          <w:rFonts w:hint="eastAsia" w:ascii="宋体" w:hAnsi="宋体" w:cs="宋体"/>
          <w:color w:val="auto"/>
          <w:sz w:val="22"/>
          <w:highlight w:val="none"/>
        </w:rPr>
        <w:t>。</w:t>
      </w:r>
    </w:p>
    <w:p w14:paraId="0A26ED63">
      <w:pPr>
        <w:pStyle w:val="40"/>
        <w:spacing w:line="360" w:lineRule="exact"/>
        <w:ind w:firstLine="440" w:firstLineChars="200"/>
        <w:rPr>
          <w:rFonts w:hint="eastAsia" w:ascii="宋体" w:hAnsi="宋体" w:cs="宋体"/>
          <w:bCs/>
          <w:color w:val="auto"/>
          <w:sz w:val="22"/>
          <w:highlight w:val="none"/>
        </w:rPr>
      </w:pPr>
      <w:r>
        <w:rPr>
          <w:rFonts w:hint="eastAsia" w:ascii="宋体" w:hAnsi="宋体" w:cs="宋体"/>
          <w:bCs/>
          <w:color w:val="auto"/>
          <w:sz w:val="22"/>
          <w:highlight w:val="none"/>
        </w:rPr>
        <w:t>结算审核约定：</w:t>
      </w:r>
    </w:p>
    <w:p w14:paraId="2760CC27">
      <w:pPr>
        <w:pStyle w:val="60"/>
        <w:spacing w:line="360" w:lineRule="exact"/>
        <w:ind w:firstLine="440" w:firstLineChars="200"/>
        <w:rPr>
          <w:rFonts w:hint="default" w:ascii="宋体" w:hAnsi="宋体" w:eastAsia="宋体" w:cs="宋体"/>
          <w:bCs/>
          <w:color w:val="auto"/>
          <w:sz w:val="22"/>
          <w:szCs w:val="22"/>
          <w:highlight w:val="none"/>
          <w:lang w:val="en-US" w:eastAsia="zh-CN"/>
        </w:rPr>
      </w:pPr>
      <w:r>
        <w:rPr>
          <w:rFonts w:hint="eastAsia" w:ascii="宋体" w:hAnsi="宋体" w:cs="宋体"/>
          <w:bCs/>
          <w:color w:val="auto"/>
          <w:sz w:val="22"/>
          <w:szCs w:val="22"/>
          <w:highlight w:val="none"/>
        </w:rPr>
        <w:t>1、工程竣工验收报告经发包人认可后14天内，承包人向发包人递交竣工验收合格资料及完整的结算资料和报告，双方按照协议书约定的合同价款及专用条款约定的合同价调整内容，进行工程竣工结算。2、工程结算经</w:t>
      </w:r>
      <w:r>
        <w:rPr>
          <w:rFonts w:hint="eastAsia" w:ascii="宋体" w:hAnsi="宋体" w:cs="宋体"/>
          <w:bCs/>
          <w:color w:val="auto"/>
          <w:sz w:val="22"/>
          <w:szCs w:val="22"/>
          <w:highlight w:val="none"/>
          <w:u w:val="single"/>
          <w:lang w:val="en-US" w:eastAsia="zh-CN"/>
        </w:rPr>
        <w:t>防城港市财评中心</w:t>
      </w:r>
      <w:r>
        <w:rPr>
          <w:rFonts w:hint="eastAsia" w:ascii="宋体" w:hAnsi="宋体" w:cs="宋体"/>
          <w:bCs/>
          <w:color w:val="auto"/>
          <w:sz w:val="22"/>
          <w:szCs w:val="22"/>
          <w:highlight w:val="none"/>
        </w:rPr>
        <w:t>核减（增）率在8%以上时，因核减（增）部分产生的审核费用由承包人负担。</w:t>
      </w:r>
      <w:r>
        <w:rPr>
          <w:rFonts w:hint="eastAsia" w:ascii="宋体" w:hAnsi="宋体" w:cs="宋体"/>
          <w:bCs/>
          <w:color w:val="auto"/>
          <w:sz w:val="22"/>
          <w:szCs w:val="22"/>
          <w:highlight w:val="none"/>
          <w:lang w:val="en-US" w:eastAsia="zh-CN"/>
        </w:rPr>
        <w:t>3.承包方逾期超过60天未完整提供竣工结算资料进行工程结算评审的，视为自动放弃剩余工程款结算。</w:t>
      </w:r>
    </w:p>
    <w:p w14:paraId="6A63277C">
      <w:pPr>
        <w:pStyle w:val="60"/>
        <w:spacing w:line="360" w:lineRule="exact"/>
        <w:ind w:firstLine="440" w:firstLineChars="200"/>
        <w:jc w:val="left"/>
        <w:rPr>
          <w:rFonts w:hint="eastAsia" w:ascii="宋体" w:hAnsi="宋体" w:cs="宋体"/>
          <w:color w:val="auto"/>
          <w:sz w:val="22"/>
          <w:szCs w:val="22"/>
          <w:highlight w:val="none"/>
        </w:rPr>
      </w:pPr>
      <w:r>
        <w:rPr>
          <w:rFonts w:hint="eastAsia" w:ascii="宋体" w:hAnsi="宋体" w:cs="宋体"/>
          <w:bCs/>
          <w:color w:val="auto"/>
          <w:sz w:val="22"/>
          <w:szCs w:val="22"/>
          <w:highlight w:val="none"/>
          <w:u w:val="single"/>
        </w:rPr>
        <w:t>政府投资工程的结算</w:t>
      </w:r>
      <w:r>
        <w:rPr>
          <w:rFonts w:hint="eastAsia" w:ascii="宋体" w:hAnsi="宋体" w:cs="宋体"/>
          <w:bCs/>
          <w:color w:val="auto"/>
          <w:sz w:val="22"/>
          <w:szCs w:val="22"/>
          <w:highlight w:val="none"/>
          <w:u w:val="single"/>
          <w:lang w:val="en-US" w:eastAsia="zh-CN"/>
        </w:rPr>
        <w:t>如</w:t>
      </w:r>
      <w:r>
        <w:rPr>
          <w:rFonts w:hint="eastAsia" w:ascii="宋体" w:hAnsi="宋体" w:cs="宋体"/>
          <w:bCs/>
          <w:color w:val="auto"/>
          <w:sz w:val="22"/>
          <w:szCs w:val="22"/>
          <w:highlight w:val="none"/>
          <w:u w:val="single"/>
        </w:rPr>
        <w:t>需</w:t>
      </w:r>
      <w:r>
        <w:rPr>
          <w:rFonts w:hint="eastAsia" w:ascii="宋体" w:hAnsi="宋体" w:cs="宋体"/>
          <w:bCs/>
          <w:color w:val="auto"/>
          <w:sz w:val="22"/>
          <w:szCs w:val="22"/>
          <w:highlight w:val="none"/>
          <w:u w:val="single"/>
          <w:lang w:val="en-US" w:eastAsia="zh-CN"/>
        </w:rPr>
        <w:t>防城港市财评中心</w:t>
      </w:r>
      <w:r>
        <w:rPr>
          <w:rFonts w:hint="eastAsia" w:ascii="宋体" w:hAnsi="宋体" w:cs="宋体"/>
          <w:bCs/>
          <w:color w:val="auto"/>
          <w:sz w:val="22"/>
          <w:szCs w:val="22"/>
          <w:highlight w:val="none"/>
          <w:u w:val="single"/>
        </w:rPr>
        <w:t>审定，最终结算金额以</w:t>
      </w:r>
      <w:r>
        <w:rPr>
          <w:rFonts w:hint="eastAsia" w:ascii="宋体" w:hAnsi="宋体" w:cs="宋体"/>
          <w:bCs/>
          <w:color w:val="auto"/>
          <w:sz w:val="22"/>
          <w:szCs w:val="22"/>
          <w:highlight w:val="none"/>
          <w:u w:val="single"/>
          <w:lang w:val="en-US" w:eastAsia="zh-CN"/>
        </w:rPr>
        <w:t>防城港市财评中心出具的评审报告</w:t>
      </w:r>
      <w:r>
        <w:rPr>
          <w:rFonts w:hint="eastAsia" w:ascii="宋体" w:hAnsi="宋体" w:cs="宋体"/>
          <w:bCs/>
          <w:color w:val="auto"/>
          <w:sz w:val="22"/>
          <w:szCs w:val="22"/>
          <w:highlight w:val="none"/>
          <w:u w:val="single"/>
        </w:rPr>
        <w:t>为准，不能以</w:t>
      </w:r>
      <w:r>
        <w:rPr>
          <w:rFonts w:hint="eastAsia" w:ascii="宋体" w:hAnsi="宋体" w:cs="宋体"/>
          <w:bCs/>
          <w:color w:val="auto"/>
          <w:sz w:val="22"/>
          <w:szCs w:val="22"/>
          <w:highlight w:val="none"/>
          <w:u w:val="single"/>
          <w:lang w:val="en-US" w:eastAsia="zh-CN"/>
        </w:rPr>
        <w:t>承包人编制的结果或发</w:t>
      </w:r>
      <w:r>
        <w:rPr>
          <w:rFonts w:hint="eastAsia" w:ascii="宋体" w:hAnsi="宋体" w:cs="宋体"/>
          <w:bCs/>
          <w:color w:val="auto"/>
          <w:sz w:val="22"/>
          <w:szCs w:val="22"/>
          <w:highlight w:val="none"/>
          <w:u w:val="single"/>
        </w:rPr>
        <w:t>包人审核的结果作为要求支付的依据。</w:t>
      </w:r>
      <w:r>
        <w:rPr>
          <w:rFonts w:hint="eastAsia" w:ascii="宋体" w:hAnsi="宋体" w:cs="宋体"/>
          <w:bCs/>
          <w:color w:val="auto"/>
          <w:sz w:val="22"/>
          <w:szCs w:val="22"/>
          <w:highlight w:val="none"/>
          <w:u w:val="single"/>
          <w:lang w:val="en-US" w:eastAsia="zh-CN"/>
        </w:rPr>
        <w:t>防城港市财评中心</w:t>
      </w:r>
      <w:r>
        <w:rPr>
          <w:rFonts w:hint="eastAsia" w:ascii="宋体" w:hAnsi="宋体" w:cs="宋体"/>
          <w:bCs/>
          <w:color w:val="auto"/>
          <w:sz w:val="22"/>
          <w:szCs w:val="22"/>
          <w:highlight w:val="none"/>
          <w:u w:val="single"/>
        </w:rPr>
        <w:t>处理相关事宜需要一定时间，发包人不承担因</w:t>
      </w:r>
      <w:r>
        <w:rPr>
          <w:rFonts w:hint="eastAsia" w:ascii="宋体" w:hAnsi="宋体" w:cs="宋体"/>
          <w:bCs/>
          <w:color w:val="auto"/>
          <w:sz w:val="22"/>
          <w:szCs w:val="22"/>
          <w:highlight w:val="none"/>
          <w:u w:val="single"/>
          <w:lang w:val="en-US" w:eastAsia="zh-CN"/>
        </w:rPr>
        <w:t>防城港市财评中心评审时间</w:t>
      </w:r>
      <w:r>
        <w:rPr>
          <w:rFonts w:hint="eastAsia" w:ascii="宋体" w:hAnsi="宋体" w:cs="宋体"/>
          <w:bCs/>
          <w:color w:val="auto"/>
          <w:sz w:val="22"/>
          <w:szCs w:val="22"/>
          <w:highlight w:val="none"/>
          <w:u w:val="single"/>
        </w:rPr>
        <w:t>引起的任何责任。</w:t>
      </w:r>
    </w:p>
    <w:p w14:paraId="2535608A">
      <w:pPr>
        <w:pStyle w:val="40"/>
        <w:spacing w:line="360" w:lineRule="exact"/>
        <w:ind w:firstLine="440" w:firstLineChars="200"/>
        <w:jc w:val="left"/>
        <w:rPr>
          <w:rFonts w:hint="eastAsia" w:ascii="宋体" w:hAnsi="宋体" w:cs="宋体"/>
          <w:color w:val="auto"/>
          <w:sz w:val="22"/>
          <w:highlight w:val="none"/>
        </w:rPr>
      </w:pPr>
      <w:r>
        <w:rPr>
          <w:rFonts w:hint="eastAsia" w:ascii="宋体" w:hAnsi="宋体" w:cs="宋体"/>
          <w:color w:val="auto"/>
          <w:sz w:val="22"/>
          <w:highlight w:val="none"/>
        </w:rPr>
        <w:t>发包人完成竣工付款的期限：</w:t>
      </w:r>
      <w:r>
        <w:rPr>
          <w:rFonts w:hint="eastAsia" w:ascii="宋体" w:hAnsi="宋体" w:cs="宋体"/>
          <w:color w:val="auto"/>
          <w:sz w:val="22"/>
          <w:highlight w:val="none"/>
          <w:u w:val="single"/>
        </w:rPr>
        <w:t xml:space="preserve">  </w:t>
      </w:r>
      <w:r>
        <w:rPr>
          <w:rFonts w:hint="eastAsia" w:ascii="宋体" w:hAnsi="宋体" w:cs="宋体"/>
          <w:color w:val="auto"/>
          <w:sz w:val="22"/>
          <w:highlight w:val="none"/>
          <w:u w:val="single"/>
          <w:lang w:val="en-US" w:eastAsia="zh-CN"/>
        </w:rPr>
        <w:t>双方约定</w:t>
      </w:r>
      <w:r>
        <w:rPr>
          <w:rFonts w:hint="eastAsia" w:ascii="宋体" w:hAnsi="宋体" w:cs="宋体"/>
          <w:color w:val="auto"/>
          <w:sz w:val="22"/>
          <w:highlight w:val="none"/>
          <w:u w:val="single"/>
        </w:rPr>
        <w:t xml:space="preserve"> </w:t>
      </w:r>
      <w:r>
        <w:rPr>
          <w:rFonts w:hint="eastAsia" w:ascii="宋体" w:hAnsi="宋体" w:cs="宋体"/>
          <w:color w:val="auto"/>
          <w:sz w:val="22"/>
          <w:highlight w:val="none"/>
        </w:rPr>
        <w:t>。</w:t>
      </w:r>
    </w:p>
    <w:p w14:paraId="0A3BB68B">
      <w:pPr>
        <w:pStyle w:val="40"/>
        <w:spacing w:line="360" w:lineRule="exact"/>
        <w:ind w:firstLine="440" w:firstLineChars="200"/>
        <w:jc w:val="left"/>
        <w:rPr>
          <w:rFonts w:hint="eastAsia" w:ascii="宋体" w:hAnsi="宋体" w:cs="宋体"/>
          <w:color w:val="auto"/>
          <w:sz w:val="22"/>
          <w:u w:val="single"/>
        </w:rPr>
      </w:pPr>
      <w:r>
        <w:rPr>
          <w:rFonts w:hint="eastAsia" w:ascii="宋体" w:hAnsi="宋体" w:cs="宋体"/>
          <w:color w:val="auto"/>
          <w:sz w:val="22"/>
        </w:rPr>
        <w:t>关于竣工付款证书异议部分复核的方式和程序：</w:t>
      </w:r>
      <w:r>
        <w:rPr>
          <w:rFonts w:hint="eastAsia" w:ascii="宋体" w:hAnsi="宋体" w:cs="宋体"/>
          <w:color w:val="auto"/>
          <w:sz w:val="22"/>
          <w:u w:val="single"/>
        </w:rPr>
        <w:t xml:space="preserve">按通用合同条款执行 </w:t>
      </w:r>
      <w:r>
        <w:rPr>
          <w:rFonts w:hint="eastAsia" w:ascii="宋体" w:hAnsi="宋体" w:cs="宋体"/>
          <w:color w:val="auto"/>
          <w:sz w:val="22"/>
        </w:rPr>
        <w:t>。</w:t>
      </w:r>
    </w:p>
    <w:p w14:paraId="5546AECC">
      <w:pPr>
        <w:pStyle w:val="39"/>
        <w:spacing w:line="360" w:lineRule="exact"/>
        <w:ind w:firstLine="442" w:firstLineChars="200"/>
        <w:rPr>
          <w:rFonts w:hint="eastAsia" w:ascii="宋体" w:hAnsi="宋体" w:cs="宋体"/>
          <w:color w:val="auto"/>
          <w:sz w:val="22"/>
          <w:szCs w:val="22"/>
        </w:rPr>
      </w:pPr>
      <w:bookmarkStart w:id="1010" w:name="_Toc395382564"/>
      <w:bookmarkStart w:id="1011" w:name="_Toc373227761"/>
      <w:bookmarkStart w:id="1012" w:name="_Toc373478408"/>
      <w:bookmarkStart w:id="1013" w:name="_Toc12975952"/>
      <w:bookmarkStart w:id="1014" w:name="_Toc389065326"/>
      <w:bookmarkStart w:id="1015" w:name="_Toc533432787"/>
      <w:r>
        <w:rPr>
          <w:rFonts w:hint="eastAsia" w:ascii="宋体" w:hAnsi="宋体" w:cs="宋体"/>
          <w:color w:val="auto"/>
          <w:sz w:val="22"/>
          <w:szCs w:val="22"/>
        </w:rPr>
        <w:t>14.4 最终结清</w:t>
      </w:r>
      <w:bookmarkEnd w:id="1010"/>
      <w:bookmarkEnd w:id="1011"/>
      <w:bookmarkEnd w:id="1012"/>
      <w:bookmarkEnd w:id="1013"/>
      <w:bookmarkEnd w:id="1014"/>
      <w:bookmarkEnd w:id="1015"/>
    </w:p>
    <w:p w14:paraId="38C71ED7">
      <w:pPr>
        <w:pStyle w:val="40"/>
        <w:spacing w:line="360" w:lineRule="exact"/>
        <w:ind w:firstLine="440" w:firstLineChars="200"/>
        <w:jc w:val="left"/>
        <w:rPr>
          <w:rFonts w:hint="eastAsia" w:ascii="宋体" w:hAnsi="宋体" w:cs="宋体"/>
          <w:color w:val="auto"/>
          <w:kern w:val="0"/>
          <w:sz w:val="22"/>
        </w:rPr>
      </w:pPr>
      <w:r>
        <w:rPr>
          <w:rFonts w:hint="eastAsia" w:ascii="宋体" w:hAnsi="宋体" w:cs="宋体"/>
          <w:color w:val="auto"/>
          <w:kern w:val="0"/>
          <w:sz w:val="22"/>
        </w:rPr>
        <w:t>14.4.1 最终结清申请单</w:t>
      </w:r>
    </w:p>
    <w:p w14:paraId="5D7F604E">
      <w:pPr>
        <w:pStyle w:val="40"/>
        <w:spacing w:line="360" w:lineRule="exact"/>
        <w:ind w:firstLine="440" w:firstLineChars="200"/>
        <w:jc w:val="left"/>
        <w:rPr>
          <w:rFonts w:hint="eastAsia" w:ascii="宋体" w:hAnsi="宋体" w:cs="宋体"/>
          <w:color w:val="auto"/>
          <w:kern w:val="0"/>
          <w:sz w:val="22"/>
        </w:rPr>
      </w:pPr>
      <w:r>
        <w:rPr>
          <w:rFonts w:hint="eastAsia" w:ascii="宋体" w:hAnsi="宋体" w:cs="宋体"/>
          <w:color w:val="auto"/>
          <w:kern w:val="0"/>
          <w:sz w:val="22"/>
        </w:rPr>
        <w:t>承包人提交最终结清申请单的份数：</w:t>
      </w:r>
      <w:r>
        <w:rPr>
          <w:rFonts w:hint="eastAsia" w:ascii="宋体" w:hAnsi="宋体" w:cs="宋体"/>
          <w:color w:val="auto"/>
          <w:sz w:val="22"/>
          <w:u w:val="single"/>
          <w:lang w:val="en-US" w:eastAsia="zh-CN"/>
        </w:rPr>
        <w:t xml:space="preserve"> </w:t>
      </w:r>
      <w:r>
        <w:rPr>
          <w:rFonts w:hint="eastAsia" w:ascii="宋体" w:hAnsi="宋体" w:cs="宋体"/>
          <w:color w:val="auto"/>
          <w:sz w:val="22"/>
          <w:u w:val="single"/>
        </w:rPr>
        <w:t>四份</w:t>
      </w:r>
      <w:r>
        <w:rPr>
          <w:rFonts w:hint="eastAsia" w:ascii="宋体" w:hAnsi="宋体" w:cs="宋体"/>
          <w:color w:val="auto"/>
          <w:sz w:val="22"/>
          <w:u w:val="single"/>
          <w:lang w:val="en-US" w:eastAsia="zh-CN"/>
        </w:rPr>
        <w:t xml:space="preserve"> </w:t>
      </w:r>
      <w:r>
        <w:rPr>
          <w:rFonts w:hint="eastAsia" w:ascii="宋体" w:hAnsi="宋体" w:cs="宋体"/>
          <w:color w:val="auto"/>
          <w:sz w:val="22"/>
        </w:rPr>
        <w:t>。</w:t>
      </w:r>
    </w:p>
    <w:p w14:paraId="02F7A2BF">
      <w:pPr>
        <w:pStyle w:val="40"/>
        <w:spacing w:line="360" w:lineRule="exact"/>
        <w:ind w:firstLine="440" w:firstLineChars="200"/>
        <w:jc w:val="left"/>
        <w:rPr>
          <w:rFonts w:hint="eastAsia" w:ascii="宋体" w:hAnsi="宋体" w:cs="宋体"/>
          <w:color w:val="auto"/>
          <w:sz w:val="22"/>
        </w:rPr>
      </w:pPr>
      <w:r>
        <w:rPr>
          <w:rFonts w:hint="eastAsia" w:ascii="宋体" w:hAnsi="宋体" w:cs="宋体"/>
          <w:color w:val="auto"/>
          <w:kern w:val="0"/>
          <w:sz w:val="22"/>
        </w:rPr>
        <w:t>承包人提交最终结算申请单的期限：</w:t>
      </w:r>
      <w:r>
        <w:rPr>
          <w:rFonts w:hint="eastAsia" w:ascii="宋体" w:hAnsi="宋体" w:cs="宋体"/>
          <w:color w:val="auto"/>
          <w:sz w:val="22"/>
          <w:u w:val="single"/>
        </w:rPr>
        <w:t>按通用合同条款执行</w:t>
      </w:r>
      <w:r>
        <w:rPr>
          <w:rFonts w:hint="eastAsia" w:ascii="宋体" w:hAnsi="宋体" w:cs="宋体"/>
          <w:color w:val="auto"/>
          <w:sz w:val="22"/>
        </w:rPr>
        <w:t xml:space="preserve">。 </w:t>
      </w:r>
    </w:p>
    <w:p w14:paraId="25165777">
      <w:pPr>
        <w:pStyle w:val="40"/>
        <w:spacing w:line="360" w:lineRule="exact"/>
        <w:ind w:firstLine="440" w:firstLineChars="200"/>
        <w:jc w:val="left"/>
        <w:rPr>
          <w:rFonts w:hint="eastAsia" w:ascii="宋体" w:hAnsi="宋体" w:cs="宋体"/>
          <w:color w:val="auto"/>
          <w:sz w:val="22"/>
        </w:rPr>
      </w:pPr>
      <w:r>
        <w:rPr>
          <w:rFonts w:hint="eastAsia" w:ascii="宋体" w:hAnsi="宋体" w:cs="宋体"/>
          <w:color w:val="auto"/>
          <w:sz w:val="22"/>
        </w:rPr>
        <w:t>14.4.2 最终结清证书和支付</w:t>
      </w:r>
    </w:p>
    <w:p w14:paraId="1D1CB92E">
      <w:pPr>
        <w:pStyle w:val="40"/>
        <w:spacing w:line="360" w:lineRule="exact"/>
        <w:ind w:firstLine="440" w:firstLineChars="200"/>
        <w:jc w:val="left"/>
        <w:rPr>
          <w:rFonts w:hint="eastAsia" w:ascii="宋体" w:hAnsi="宋体" w:cs="宋体"/>
          <w:color w:val="auto"/>
          <w:sz w:val="22"/>
        </w:rPr>
      </w:pPr>
      <w:r>
        <w:rPr>
          <w:rFonts w:hint="eastAsia" w:ascii="宋体" w:hAnsi="宋体" w:cs="宋体"/>
          <w:color w:val="auto"/>
          <w:sz w:val="22"/>
        </w:rPr>
        <w:t>（1）发包人完成最终结清申请单的审批并颁发最终结清证书的期限：</w:t>
      </w:r>
      <w:r>
        <w:rPr>
          <w:rFonts w:hint="eastAsia" w:ascii="宋体" w:hAnsi="宋体" w:cs="宋体"/>
          <w:color w:val="auto"/>
          <w:sz w:val="22"/>
          <w:u w:val="single"/>
        </w:rPr>
        <w:t>按通用合同条款执行</w:t>
      </w:r>
      <w:r>
        <w:rPr>
          <w:rFonts w:hint="eastAsia" w:ascii="宋体" w:hAnsi="宋体" w:cs="宋体"/>
          <w:color w:val="auto"/>
          <w:sz w:val="22"/>
        </w:rPr>
        <w:t>。</w:t>
      </w:r>
    </w:p>
    <w:p w14:paraId="7B88F2BC">
      <w:pPr>
        <w:pStyle w:val="40"/>
        <w:spacing w:line="360" w:lineRule="exact"/>
        <w:ind w:firstLine="440" w:firstLineChars="200"/>
        <w:jc w:val="left"/>
        <w:rPr>
          <w:rFonts w:hint="eastAsia" w:ascii="宋体" w:hAnsi="宋体" w:cs="宋体"/>
          <w:color w:val="auto"/>
          <w:sz w:val="22"/>
        </w:rPr>
      </w:pPr>
      <w:r>
        <w:rPr>
          <w:rFonts w:hint="eastAsia" w:ascii="宋体" w:hAnsi="宋体" w:cs="宋体"/>
          <w:color w:val="auto"/>
          <w:sz w:val="22"/>
        </w:rPr>
        <w:t>（2）发包人完成支付的期限：</w:t>
      </w:r>
      <w:r>
        <w:rPr>
          <w:rFonts w:hint="eastAsia" w:ascii="宋体" w:hAnsi="宋体" w:cs="宋体"/>
          <w:color w:val="auto"/>
          <w:sz w:val="22"/>
          <w:u w:val="single"/>
        </w:rPr>
        <w:t>质量保证金的返还：工程交付使用至质量缺陷期满后无工程质量问题的，质量缺陷</w:t>
      </w:r>
      <w:r>
        <w:rPr>
          <w:rFonts w:hint="eastAsia" w:ascii="宋体" w:hAnsi="宋体" w:cs="宋体"/>
          <w:color w:val="auto"/>
          <w:sz w:val="22"/>
          <w:highlight w:val="none"/>
          <w:u w:val="single"/>
        </w:rPr>
        <w:t>期满后</w:t>
      </w:r>
      <w:r>
        <w:rPr>
          <w:rFonts w:hint="eastAsia" w:ascii="宋体" w:hAnsi="宋体" w:cs="宋体"/>
          <w:color w:val="auto"/>
          <w:sz w:val="22"/>
          <w:highlight w:val="none"/>
          <w:u w:val="single"/>
          <w:lang w:val="en-US" w:eastAsia="zh-CN"/>
        </w:rPr>
        <w:t>承包方提交书面申请起</w:t>
      </w:r>
      <w:r>
        <w:rPr>
          <w:rFonts w:hint="eastAsia" w:ascii="宋体" w:hAnsi="宋体" w:cs="宋体"/>
          <w:color w:val="auto"/>
          <w:sz w:val="22"/>
          <w:highlight w:val="none"/>
          <w:u w:val="single"/>
        </w:rPr>
        <w:t>15个工作日内</w:t>
      </w:r>
      <w:r>
        <w:rPr>
          <w:rFonts w:hint="eastAsia" w:ascii="宋体" w:hAnsi="宋体" w:cs="宋体"/>
          <w:color w:val="auto"/>
          <w:sz w:val="22"/>
          <w:highlight w:val="none"/>
          <w:u w:val="single"/>
          <w:lang w:val="en-US" w:eastAsia="zh-CN"/>
        </w:rPr>
        <w:t>发包人按程序</w:t>
      </w:r>
      <w:r>
        <w:rPr>
          <w:rFonts w:hint="eastAsia" w:ascii="宋体" w:hAnsi="宋体" w:cs="宋体"/>
          <w:color w:val="auto"/>
          <w:sz w:val="22"/>
          <w:highlight w:val="none"/>
          <w:u w:val="single"/>
        </w:rPr>
        <w:t>退还 （</w:t>
      </w:r>
      <w:r>
        <w:rPr>
          <w:rFonts w:hint="eastAsia" w:ascii="宋体" w:hAnsi="宋体" w:cs="宋体"/>
          <w:color w:val="auto"/>
          <w:sz w:val="22"/>
          <w:u w:val="single"/>
        </w:rPr>
        <w:t xml:space="preserve">无息） </w:t>
      </w:r>
      <w:r>
        <w:rPr>
          <w:rFonts w:hint="eastAsia" w:ascii="宋体" w:hAnsi="宋体" w:cs="宋体"/>
          <w:color w:val="auto"/>
          <w:sz w:val="22"/>
        </w:rPr>
        <w:t>。</w:t>
      </w:r>
    </w:p>
    <w:bookmarkEnd w:id="966"/>
    <w:bookmarkEnd w:id="967"/>
    <w:bookmarkEnd w:id="968"/>
    <w:bookmarkEnd w:id="969"/>
    <w:bookmarkEnd w:id="970"/>
    <w:bookmarkEnd w:id="971"/>
    <w:bookmarkEnd w:id="972"/>
    <w:bookmarkEnd w:id="978"/>
    <w:p w14:paraId="35E8B977">
      <w:pPr>
        <w:pStyle w:val="70"/>
        <w:spacing w:before="0" w:after="0" w:line="360" w:lineRule="exact"/>
        <w:ind w:firstLine="442" w:firstLineChars="200"/>
        <w:rPr>
          <w:rFonts w:hint="eastAsia" w:ascii="宋体" w:hAnsi="宋体" w:cs="宋体"/>
          <w:color w:val="auto"/>
          <w:sz w:val="22"/>
          <w:szCs w:val="22"/>
        </w:rPr>
      </w:pPr>
      <w:bookmarkStart w:id="1016" w:name="_Toc373478409"/>
      <w:bookmarkStart w:id="1017" w:name="_Toc395382565"/>
      <w:bookmarkStart w:id="1018" w:name="_Toc12975953"/>
      <w:bookmarkStart w:id="1019" w:name="_Toc373227762"/>
      <w:bookmarkStart w:id="1020" w:name="_Toc351203647"/>
      <w:bookmarkStart w:id="1021" w:name="_Toc389065327"/>
      <w:bookmarkStart w:id="1022" w:name="_Toc533432788"/>
      <w:bookmarkStart w:id="1023" w:name="_Toc267251483"/>
      <w:bookmarkStart w:id="1024" w:name="_Toc267251482"/>
      <w:bookmarkStart w:id="1025" w:name="_Toc267251484"/>
      <w:bookmarkStart w:id="1026" w:name="_Toc267251485"/>
      <w:bookmarkStart w:id="1027" w:name="_Toc267251488"/>
      <w:bookmarkStart w:id="1028" w:name="_Toc267251486"/>
      <w:bookmarkStart w:id="1029" w:name="_Toc267251490"/>
      <w:bookmarkStart w:id="1030" w:name="_Toc267251489"/>
      <w:bookmarkStart w:id="1031" w:name="_Toc267251496"/>
      <w:bookmarkStart w:id="1032" w:name="_Toc267251494"/>
      <w:bookmarkStart w:id="1033" w:name="_Toc267251497"/>
      <w:bookmarkStart w:id="1034" w:name="_Toc267251492"/>
      <w:bookmarkStart w:id="1035" w:name="_Toc267251495"/>
      <w:bookmarkStart w:id="1036" w:name="_Toc267251499"/>
      <w:bookmarkStart w:id="1037" w:name="_Toc267251493"/>
      <w:bookmarkStart w:id="1038" w:name="_Toc267251498"/>
      <w:bookmarkStart w:id="1039" w:name="_Toc267251491"/>
      <w:bookmarkStart w:id="1040" w:name="_Toc267251502"/>
      <w:bookmarkStart w:id="1041" w:name="_Toc267251503"/>
      <w:bookmarkStart w:id="1042" w:name="_Toc267251501"/>
      <w:bookmarkStart w:id="1043" w:name="_Toc267251506"/>
      <w:bookmarkStart w:id="1044" w:name="_Toc267251504"/>
      <w:bookmarkStart w:id="1045" w:name="_Toc267251507"/>
      <w:bookmarkStart w:id="1046" w:name="_Toc267251508"/>
      <w:bookmarkStart w:id="1047" w:name="_Toc267251511"/>
      <w:bookmarkStart w:id="1048" w:name="_Toc267251509"/>
      <w:bookmarkStart w:id="1049" w:name="_Toc267251513"/>
      <w:bookmarkStart w:id="1050" w:name="_Toc267251515"/>
      <w:bookmarkStart w:id="1051" w:name="_Toc267251514"/>
      <w:bookmarkStart w:id="1052" w:name="_Toc267251510"/>
      <w:r>
        <w:rPr>
          <w:rFonts w:hint="eastAsia" w:ascii="宋体" w:hAnsi="宋体" w:cs="宋体"/>
          <w:color w:val="auto"/>
          <w:sz w:val="22"/>
          <w:szCs w:val="22"/>
        </w:rPr>
        <w:t>15. 缺陷责任期与保修</w:t>
      </w:r>
      <w:bookmarkEnd w:id="1016"/>
      <w:bookmarkEnd w:id="1017"/>
      <w:bookmarkEnd w:id="1018"/>
      <w:bookmarkEnd w:id="1019"/>
      <w:bookmarkEnd w:id="1020"/>
      <w:bookmarkEnd w:id="1021"/>
      <w:bookmarkEnd w:id="1022"/>
    </w:p>
    <w:p w14:paraId="53514AB8">
      <w:pPr>
        <w:pStyle w:val="39"/>
        <w:spacing w:line="360" w:lineRule="exact"/>
        <w:ind w:firstLine="442" w:firstLineChars="200"/>
        <w:rPr>
          <w:rFonts w:hint="eastAsia" w:ascii="宋体" w:hAnsi="宋体" w:cs="宋体"/>
          <w:color w:val="auto"/>
          <w:sz w:val="22"/>
          <w:szCs w:val="22"/>
        </w:rPr>
      </w:pPr>
      <w:bookmarkStart w:id="1053" w:name="_Toc12975954"/>
      <w:bookmarkStart w:id="1054" w:name="_Toc373478410"/>
      <w:bookmarkStart w:id="1055" w:name="_Toc533432789"/>
      <w:bookmarkStart w:id="1056" w:name="_Toc373227763"/>
      <w:bookmarkStart w:id="1057" w:name="_Toc389065328"/>
      <w:bookmarkStart w:id="1058" w:name="_Toc395382566"/>
      <w:r>
        <w:rPr>
          <w:rFonts w:hint="eastAsia" w:ascii="宋体" w:hAnsi="宋体" w:cs="宋体"/>
          <w:color w:val="auto"/>
          <w:sz w:val="22"/>
          <w:szCs w:val="22"/>
        </w:rPr>
        <w:t>15.2 缺陷责任期</w:t>
      </w:r>
      <w:bookmarkEnd w:id="1023"/>
      <w:bookmarkEnd w:id="1053"/>
      <w:bookmarkEnd w:id="1054"/>
      <w:bookmarkEnd w:id="1055"/>
      <w:bookmarkEnd w:id="1056"/>
      <w:bookmarkEnd w:id="1057"/>
      <w:bookmarkEnd w:id="1058"/>
    </w:p>
    <w:p w14:paraId="2189241E">
      <w:pPr>
        <w:pStyle w:val="40"/>
        <w:spacing w:line="360" w:lineRule="exact"/>
        <w:ind w:firstLine="440" w:firstLineChars="200"/>
        <w:jc w:val="left"/>
        <w:rPr>
          <w:rFonts w:hint="eastAsia" w:ascii="宋体" w:hAnsi="宋体" w:cs="宋体"/>
          <w:color w:val="auto"/>
          <w:sz w:val="22"/>
          <w:u w:val="single"/>
        </w:rPr>
      </w:pPr>
      <w:r>
        <w:rPr>
          <w:rFonts w:hint="eastAsia" w:ascii="宋体" w:hAnsi="宋体" w:cs="宋体"/>
          <w:color w:val="auto"/>
          <w:sz w:val="22"/>
        </w:rPr>
        <w:t>缺陷责任期的具体期限：</w:t>
      </w:r>
      <w:r>
        <w:rPr>
          <w:rFonts w:hint="eastAsia" w:ascii="宋体" w:hAnsi="宋体" w:cs="宋体"/>
          <w:color w:val="auto"/>
          <w:sz w:val="22"/>
          <w:u w:val="single"/>
        </w:rPr>
        <w:t>24个月</w:t>
      </w:r>
      <w:r>
        <w:rPr>
          <w:rFonts w:hint="eastAsia" w:ascii="宋体" w:hAnsi="宋体" w:cs="宋体"/>
          <w:color w:val="auto"/>
          <w:sz w:val="22"/>
        </w:rPr>
        <w:t>。</w:t>
      </w:r>
    </w:p>
    <w:p w14:paraId="1FE4A633">
      <w:pPr>
        <w:pStyle w:val="39"/>
        <w:spacing w:line="360" w:lineRule="exact"/>
        <w:ind w:firstLine="442" w:firstLineChars="200"/>
        <w:rPr>
          <w:rFonts w:hint="eastAsia" w:ascii="宋体" w:hAnsi="宋体" w:cs="宋体"/>
          <w:color w:val="auto"/>
          <w:sz w:val="22"/>
          <w:szCs w:val="22"/>
        </w:rPr>
      </w:pPr>
      <w:bookmarkStart w:id="1059" w:name="_Toc373227764"/>
      <w:bookmarkStart w:id="1060" w:name="_Toc373478411"/>
      <w:bookmarkStart w:id="1061" w:name="_Toc12975955"/>
      <w:bookmarkStart w:id="1062" w:name="_Toc389065329"/>
      <w:bookmarkStart w:id="1063" w:name="_Toc395382567"/>
      <w:bookmarkStart w:id="1064" w:name="_Toc533432790"/>
      <w:r>
        <w:rPr>
          <w:rFonts w:hint="eastAsia" w:ascii="宋体" w:hAnsi="宋体" w:cs="宋体"/>
          <w:color w:val="auto"/>
          <w:sz w:val="22"/>
          <w:szCs w:val="22"/>
        </w:rPr>
        <w:t>15.3 质量保证金</w:t>
      </w:r>
      <w:bookmarkEnd w:id="1059"/>
      <w:bookmarkEnd w:id="1060"/>
      <w:bookmarkEnd w:id="1061"/>
      <w:bookmarkEnd w:id="1062"/>
      <w:bookmarkEnd w:id="1063"/>
      <w:bookmarkEnd w:id="1064"/>
    </w:p>
    <w:p w14:paraId="63C0EC17">
      <w:pPr>
        <w:pStyle w:val="40"/>
        <w:spacing w:line="360" w:lineRule="exact"/>
        <w:ind w:firstLine="440" w:firstLineChars="200"/>
        <w:jc w:val="left"/>
        <w:rPr>
          <w:rFonts w:hint="eastAsia" w:ascii="宋体" w:hAnsi="宋体" w:cs="宋体"/>
          <w:color w:val="auto"/>
          <w:sz w:val="22"/>
        </w:rPr>
      </w:pPr>
      <w:r>
        <w:rPr>
          <w:rFonts w:hint="eastAsia" w:ascii="宋体" w:hAnsi="宋体" w:cs="宋体"/>
          <w:color w:val="auto"/>
          <w:sz w:val="22"/>
        </w:rPr>
        <w:t>关于是否扣留质量保证金的约定：</w:t>
      </w:r>
      <w:r>
        <w:rPr>
          <w:rFonts w:hint="eastAsia" w:ascii="宋体" w:hAnsi="宋体" w:cs="宋体"/>
          <w:color w:val="auto"/>
          <w:sz w:val="22"/>
          <w:u w:val="single"/>
        </w:rPr>
        <w:t>扣留</w:t>
      </w:r>
      <w:r>
        <w:rPr>
          <w:rFonts w:hint="eastAsia" w:ascii="宋体" w:hAnsi="宋体" w:cs="宋体"/>
          <w:color w:val="auto"/>
          <w:sz w:val="22"/>
        </w:rPr>
        <w:t>。</w:t>
      </w:r>
    </w:p>
    <w:p w14:paraId="31BA84B1">
      <w:pPr>
        <w:pStyle w:val="40"/>
        <w:spacing w:line="360" w:lineRule="exact"/>
        <w:ind w:firstLine="440" w:firstLineChars="200"/>
        <w:jc w:val="left"/>
        <w:rPr>
          <w:rFonts w:hint="eastAsia" w:ascii="宋体" w:hAnsi="宋体" w:cs="宋体"/>
          <w:color w:val="auto"/>
          <w:sz w:val="22"/>
        </w:rPr>
      </w:pPr>
      <w:r>
        <w:rPr>
          <w:rFonts w:hint="eastAsia" w:ascii="宋体" w:hAnsi="宋体" w:cs="宋体"/>
          <w:color w:val="auto"/>
          <w:sz w:val="22"/>
        </w:rPr>
        <w:t>15.3.1 承包人提供质量保证金的方式</w:t>
      </w:r>
    </w:p>
    <w:p w14:paraId="2F735E85">
      <w:pPr>
        <w:pStyle w:val="40"/>
        <w:spacing w:line="360" w:lineRule="exact"/>
        <w:ind w:firstLine="440" w:firstLineChars="200"/>
        <w:jc w:val="left"/>
        <w:rPr>
          <w:rFonts w:hint="eastAsia" w:ascii="宋体" w:hAnsi="宋体" w:cs="宋体"/>
          <w:color w:val="auto"/>
          <w:sz w:val="22"/>
        </w:rPr>
      </w:pPr>
      <w:r>
        <w:rPr>
          <w:rFonts w:hint="eastAsia" w:ascii="宋体" w:hAnsi="宋体" w:cs="宋体"/>
          <w:color w:val="auto"/>
          <w:sz w:val="22"/>
        </w:rPr>
        <w:t>质量保证金采用以下第</w:t>
      </w:r>
      <w:r>
        <w:rPr>
          <w:rFonts w:hint="eastAsia" w:ascii="宋体" w:hAnsi="宋体" w:cs="宋体"/>
          <w:color w:val="auto"/>
          <w:sz w:val="22"/>
          <w:u w:val="single"/>
        </w:rPr>
        <w:t>（2）</w:t>
      </w:r>
      <w:r>
        <w:rPr>
          <w:rFonts w:hint="eastAsia" w:ascii="宋体" w:hAnsi="宋体" w:cs="宋体"/>
          <w:color w:val="auto"/>
          <w:sz w:val="22"/>
        </w:rPr>
        <w:t>种方式：</w:t>
      </w:r>
    </w:p>
    <w:p w14:paraId="552DF7C8">
      <w:pPr>
        <w:pStyle w:val="40"/>
        <w:autoSpaceDE w:val="0"/>
        <w:autoSpaceDN w:val="0"/>
        <w:adjustRightInd w:val="0"/>
        <w:spacing w:line="360" w:lineRule="exact"/>
        <w:ind w:firstLine="440" w:firstLineChars="200"/>
        <w:jc w:val="left"/>
        <w:rPr>
          <w:rFonts w:hint="eastAsia" w:ascii="宋体" w:hAnsi="宋体" w:cs="宋体"/>
          <w:color w:val="auto"/>
          <w:kern w:val="0"/>
          <w:sz w:val="22"/>
        </w:rPr>
      </w:pPr>
      <w:r>
        <w:rPr>
          <w:rFonts w:hint="eastAsia" w:ascii="宋体" w:hAnsi="宋体" w:cs="宋体"/>
          <w:color w:val="auto"/>
          <w:kern w:val="0"/>
          <w:sz w:val="22"/>
        </w:rPr>
        <w:t>（1）质量保证金保函，保证金额为：</w:t>
      </w:r>
      <w:r>
        <w:rPr>
          <w:rFonts w:hint="eastAsia" w:ascii="宋体" w:hAnsi="宋体" w:cs="宋体"/>
          <w:color w:val="auto"/>
          <w:kern w:val="0"/>
          <w:sz w:val="22"/>
          <w:u w:val="single"/>
        </w:rPr>
        <w:t xml:space="preserve">  </w:t>
      </w:r>
      <w:r>
        <w:rPr>
          <w:rFonts w:hint="eastAsia" w:ascii="宋体" w:hAnsi="宋体" w:cs="宋体"/>
          <w:color w:val="auto"/>
          <w:kern w:val="0"/>
          <w:sz w:val="22"/>
          <w:u w:val="single"/>
          <w:lang w:val="en-US" w:eastAsia="zh-CN"/>
        </w:rPr>
        <w:t xml:space="preserve"> </w:t>
      </w:r>
      <w:r>
        <w:rPr>
          <w:rFonts w:hint="eastAsia" w:ascii="宋体" w:hAnsi="宋体" w:cs="宋体"/>
          <w:color w:val="auto"/>
          <w:kern w:val="0"/>
          <w:sz w:val="22"/>
          <w:u w:val="single"/>
        </w:rPr>
        <w:t xml:space="preserve"> </w:t>
      </w:r>
      <w:r>
        <w:rPr>
          <w:rFonts w:hint="eastAsia" w:ascii="宋体" w:hAnsi="宋体" w:cs="宋体"/>
          <w:color w:val="auto"/>
          <w:kern w:val="0"/>
          <w:sz w:val="22"/>
        </w:rPr>
        <w:t>；</w:t>
      </w:r>
    </w:p>
    <w:p w14:paraId="1E0AB14B">
      <w:pPr>
        <w:pStyle w:val="40"/>
        <w:autoSpaceDE w:val="0"/>
        <w:autoSpaceDN w:val="0"/>
        <w:adjustRightInd w:val="0"/>
        <w:spacing w:line="360" w:lineRule="exact"/>
        <w:ind w:firstLine="440" w:firstLineChars="200"/>
        <w:jc w:val="left"/>
        <w:rPr>
          <w:rFonts w:hint="eastAsia" w:ascii="宋体" w:hAnsi="宋体" w:cs="宋体"/>
          <w:color w:val="auto"/>
          <w:kern w:val="0"/>
          <w:sz w:val="22"/>
        </w:rPr>
      </w:pPr>
      <w:r>
        <w:rPr>
          <w:rFonts w:hint="eastAsia" w:ascii="宋体" w:hAnsi="宋体" w:cs="宋体"/>
          <w:color w:val="auto"/>
          <w:kern w:val="0"/>
          <w:sz w:val="22"/>
        </w:rPr>
        <w:t>（2）</w:t>
      </w:r>
      <w:r>
        <w:rPr>
          <w:rFonts w:hint="eastAsia" w:ascii="宋体" w:hAnsi="宋体" w:cs="宋体"/>
          <w:bCs/>
          <w:color w:val="auto"/>
          <w:sz w:val="22"/>
        </w:rPr>
        <w:t>发包人按工程价款结算总额的</w:t>
      </w:r>
      <w:r>
        <w:rPr>
          <w:rFonts w:hint="eastAsia" w:ascii="宋体" w:hAnsi="宋体" w:cs="宋体"/>
          <w:bCs/>
          <w:color w:val="auto"/>
          <w:sz w:val="22"/>
          <w:u w:val="single"/>
        </w:rPr>
        <w:t xml:space="preserve">  3 </w:t>
      </w:r>
      <w:r>
        <w:rPr>
          <w:rFonts w:hint="eastAsia" w:ascii="宋体" w:hAnsi="宋体" w:cs="宋体"/>
          <w:bCs/>
          <w:color w:val="auto"/>
          <w:sz w:val="22"/>
        </w:rPr>
        <w:t>%预留工程</w:t>
      </w:r>
      <w:r>
        <w:rPr>
          <w:rFonts w:hint="eastAsia" w:ascii="宋体" w:hAnsi="宋体" w:cs="宋体"/>
          <w:bCs/>
          <w:color w:val="auto"/>
          <w:sz w:val="22"/>
          <w:lang w:eastAsia="zh-CN"/>
        </w:rPr>
        <w:t>质量保证金</w:t>
      </w:r>
      <w:r>
        <w:rPr>
          <w:rFonts w:hint="eastAsia" w:ascii="宋体" w:hAnsi="宋体" w:cs="宋体"/>
          <w:bCs/>
          <w:color w:val="auto"/>
          <w:sz w:val="22"/>
        </w:rPr>
        <w:t>，待缺陷责任期满后返还</w:t>
      </w:r>
      <w:r>
        <w:rPr>
          <w:rFonts w:hint="eastAsia" w:ascii="宋体" w:hAnsi="宋体" w:cs="宋体"/>
          <w:color w:val="auto"/>
          <w:kern w:val="0"/>
          <w:sz w:val="22"/>
        </w:rPr>
        <w:t>；</w:t>
      </w:r>
    </w:p>
    <w:p w14:paraId="5AB20993">
      <w:pPr>
        <w:pStyle w:val="40"/>
        <w:autoSpaceDE w:val="0"/>
        <w:autoSpaceDN w:val="0"/>
        <w:adjustRightInd w:val="0"/>
        <w:spacing w:line="360" w:lineRule="exact"/>
        <w:ind w:firstLine="440" w:firstLineChars="200"/>
        <w:jc w:val="left"/>
        <w:rPr>
          <w:rFonts w:hint="eastAsia" w:ascii="宋体" w:hAnsi="宋体" w:cs="宋体"/>
          <w:color w:val="auto"/>
          <w:kern w:val="0"/>
          <w:sz w:val="22"/>
        </w:rPr>
      </w:pPr>
      <w:r>
        <w:rPr>
          <w:rFonts w:hint="eastAsia" w:ascii="宋体" w:hAnsi="宋体" w:cs="宋体"/>
          <w:color w:val="auto"/>
          <w:kern w:val="0"/>
          <w:sz w:val="22"/>
        </w:rPr>
        <w:t>（3）其他方式：</w:t>
      </w:r>
      <w:r>
        <w:rPr>
          <w:rFonts w:hint="eastAsia" w:ascii="宋体" w:hAnsi="宋体" w:cs="宋体"/>
          <w:bCs/>
          <w:color w:val="auto"/>
          <w:sz w:val="22"/>
          <w:u w:val="single"/>
          <w:lang w:val="en-US" w:eastAsia="zh-CN"/>
        </w:rPr>
        <w:t xml:space="preserve"> </w:t>
      </w:r>
      <w:r>
        <w:rPr>
          <w:rFonts w:hint="eastAsia" w:ascii="宋体" w:hAnsi="宋体" w:cs="宋体"/>
          <w:bCs/>
          <w:color w:val="auto"/>
          <w:sz w:val="22"/>
          <w:u w:val="single"/>
        </w:rPr>
        <w:t xml:space="preserve"> /  </w:t>
      </w:r>
      <w:r>
        <w:rPr>
          <w:rFonts w:hint="eastAsia" w:ascii="宋体" w:hAnsi="宋体" w:cs="宋体"/>
          <w:bCs/>
          <w:color w:val="auto"/>
          <w:sz w:val="22"/>
        </w:rPr>
        <w:t>。</w:t>
      </w:r>
    </w:p>
    <w:p w14:paraId="2C032C52">
      <w:pPr>
        <w:pStyle w:val="40"/>
        <w:spacing w:line="360" w:lineRule="exact"/>
        <w:ind w:firstLine="440" w:firstLineChars="200"/>
        <w:jc w:val="left"/>
        <w:rPr>
          <w:rFonts w:hint="eastAsia" w:ascii="宋体" w:hAnsi="宋体" w:cs="宋体"/>
          <w:color w:val="auto"/>
          <w:sz w:val="22"/>
        </w:rPr>
      </w:pPr>
      <w:r>
        <w:rPr>
          <w:rFonts w:hint="eastAsia" w:ascii="宋体" w:hAnsi="宋体" w:cs="宋体"/>
          <w:color w:val="auto"/>
          <w:sz w:val="22"/>
        </w:rPr>
        <w:t>15.3.2 质量保证金的扣留</w:t>
      </w:r>
    </w:p>
    <w:p w14:paraId="1FAC5F46">
      <w:pPr>
        <w:pStyle w:val="40"/>
        <w:spacing w:line="360" w:lineRule="exact"/>
        <w:ind w:firstLine="440" w:firstLineChars="200"/>
        <w:jc w:val="left"/>
        <w:rPr>
          <w:rFonts w:hint="eastAsia" w:ascii="宋体" w:hAnsi="宋体" w:cs="宋体"/>
          <w:color w:val="auto"/>
          <w:sz w:val="22"/>
        </w:rPr>
      </w:pPr>
      <w:r>
        <w:rPr>
          <w:rFonts w:hint="eastAsia" w:ascii="宋体" w:hAnsi="宋体" w:cs="宋体"/>
          <w:color w:val="auto"/>
          <w:sz w:val="22"/>
        </w:rPr>
        <w:t>质量保证金的扣留采取以下第</w:t>
      </w:r>
      <w:r>
        <w:rPr>
          <w:rFonts w:hint="eastAsia" w:ascii="宋体" w:hAnsi="宋体" w:cs="宋体"/>
          <w:color w:val="auto"/>
          <w:sz w:val="22"/>
          <w:u w:val="single"/>
        </w:rPr>
        <w:t>（2）</w:t>
      </w:r>
      <w:r>
        <w:rPr>
          <w:rFonts w:hint="eastAsia" w:ascii="宋体" w:hAnsi="宋体" w:cs="宋体"/>
          <w:color w:val="auto"/>
          <w:sz w:val="22"/>
        </w:rPr>
        <w:t>种方式：</w:t>
      </w:r>
    </w:p>
    <w:p w14:paraId="45BFF293">
      <w:pPr>
        <w:pStyle w:val="40"/>
        <w:autoSpaceDE w:val="0"/>
        <w:autoSpaceDN w:val="0"/>
        <w:adjustRightInd w:val="0"/>
        <w:spacing w:line="360" w:lineRule="exact"/>
        <w:ind w:firstLine="440" w:firstLineChars="200"/>
        <w:jc w:val="left"/>
        <w:rPr>
          <w:rFonts w:hint="eastAsia" w:ascii="宋体" w:hAnsi="宋体" w:cs="宋体"/>
          <w:color w:val="auto"/>
          <w:kern w:val="0"/>
          <w:sz w:val="22"/>
        </w:rPr>
      </w:pPr>
      <w:r>
        <w:rPr>
          <w:rFonts w:hint="eastAsia" w:ascii="宋体" w:hAnsi="宋体" w:cs="宋体"/>
          <w:color w:val="auto"/>
          <w:kern w:val="0"/>
          <w:sz w:val="22"/>
        </w:rPr>
        <w:t>（1）在支付工程进度款时逐次扣留，在此情形下，质量保证金的计算基数不包括预付款的支付、扣回以及价格调整的金额；</w:t>
      </w:r>
    </w:p>
    <w:p w14:paraId="44DB9322">
      <w:pPr>
        <w:pStyle w:val="40"/>
        <w:autoSpaceDE w:val="0"/>
        <w:autoSpaceDN w:val="0"/>
        <w:adjustRightInd w:val="0"/>
        <w:spacing w:line="360" w:lineRule="exact"/>
        <w:ind w:firstLine="440" w:firstLineChars="200"/>
        <w:jc w:val="left"/>
        <w:rPr>
          <w:rFonts w:hint="eastAsia" w:ascii="宋体" w:hAnsi="宋体" w:cs="宋体"/>
          <w:color w:val="auto"/>
          <w:kern w:val="0"/>
          <w:sz w:val="22"/>
        </w:rPr>
      </w:pPr>
      <w:r>
        <w:rPr>
          <w:rFonts w:hint="eastAsia" w:ascii="宋体" w:hAnsi="宋体" w:cs="宋体"/>
          <w:color w:val="auto"/>
          <w:kern w:val="0"/>
          <w:sz w:val="22"/>
        </w:rPr>
        <w:t>（2）工程竣工结算时一次性扣留质量保证金；</w:t>
      </w:r>
    </w:p>
    <w:p w14:paraId="41C4E952">
      <w:pPr>
        <w:pStyle w:val="40"/>
        <w:autoSpaceDE w:val="0"/>
        <w:autoSpaceDN w:val="0"/>
        <w:adjustRightInd w:val="0"/>
        <w:spacing w:line="360" w:lineRule="exact"/>
        <w:ind w:firstLine="440" w:firstLineChars="200"/>
        <w:jc w:val="left"/>
        <w:rPr>
          <w:rFonts w:hint="eastAsia" w:ascii="宋体" w:hAnsi="宋体" w:cs="宋体"/>
          <w:color w:val="auto"/>
          <w:kern w:val="0"/>
          <w:sz w:val="22"/>
        </w:rPr>
      </w:pPr>
      <w:r>
        <w:rPr>
          <w:rFonts w:hint="eastAsia" w:ascii="宋体" w:hAnsi="宋体" w:cs="宋体"/>
          <w:color w:val="auto"/>
          <w:kern w:val="0"/>
          <w:sz w:val="22"/>
        </w:rPr>
        <w:t>（3）其他扣留方式</w:t>
      </w:r>
      <w:r>
        <w:rPr>
          <w:rFonts w:hint="eastAsia" w:ascii="宋体" w:hAnsi="宋体" w:cs="宋体"/>
          <w:color w:val="auto"/>
          <w:kern w:val="0"/>
          <w:sz w:val="22"/>
          <w:lang w:eastAsia="zh-CN"/>
        </w:rPr>
        <w:t>：</w:t>
      </w:r>
      <w:r>
        <w:rPr>
          <w:rFonts w:hint="eastAsia" w:ascii="宋体" w:hAnsi="宋体" w:cs="宋体"/>
          <w:color w:val="auto"/>
          <w:kern w:val="0"/>
          <w:sz w:val="22"/>
          <w:u w:val="single"/>
        </w:rPr>
        <w:t xml:space="preserve">  /</w:t>
      </w:r>
      <w:r>
        <w:rPr>
          <w:rFonts w:hint="eastAsia" w:ascii="宋体" w:hAnsi="宋体" w:cs="宋体"/>
          <w:color w:val="auto"/>
          <w:kern w:val="0"/>
          <w:sz w:val="22"/>
          <w:u w:val="single"/>
          <w:lang w:val="en-US" w:eastAsia="zh-CN"/>
        </w:rPr>
        <w:t xml:space="preserve">  </w:t>
      </w:r>
      <w:r>
        <w:rPr>
          <w:rFonts w:hint="eastAsia" w:ascii="宋体" w:hAnsi="宋体" w:cs="宋体"/>
          <w:color w:val="auto"/>
          <w:kern w:val="0"/>
          <w:sz w:val="22"/>
        </w:rPr>
        <w:t>。</w:t>
      </w:r>
    </w:p>
    <w:p w14:paraId="3026505F">
      <w:pPr>
        <w:pStyle w:val="40"/>
        <w:spacing w:line="360" w:lineRule="exact"/>
        <w:ind w:firstLine="440" w:firstLineChars="200"/>
        <w:jc w:val="left"/>
        <w:rPr>
          <w:rFonts w:hint="eastAsia" w:ascii="宋体" w:hAnsi="宋体" w:cs="宋体"/>
          <w:color w:val="auto"/>
          <w:kern w:val="0"/>
          <w:sz w:val="22"/>
          <w:u w:val="single"/>
        </w:rPr>
      </w:pPr>
      <w:r>
        <w:rPr>
          <w:rFonts w:hint="eastAsia" w:ascii="宋体" w:hAnsi="宋体" w:cs="宋体"/>
          <w:color w:val="auto"/>
          <w:sz w:val="22"/>
        </w:rPr>
        <w:t>关于质量保证金的补充约定：</w:t>
      </w:r>
      <w:r>
        <w:rPr>
          <w:rFonts w:hint="eastAsia" w:ascii="宋体" w:hAnsi="宋体" w:cs="宋体"/>
          <w:color w:val="auto"/>
          <w:sz w:val="22"/>
          <w:u w:val="single"/>
          <w:lang w:val="en-US" w:eastAsia="zh-CN"/>
        </w:rPr>
        <w:t xml:space="preserve"> </w:t>
      </w:r>
      <w:r>
        <w:rPr>
          <w:rFonts w:hint="eastAsia" w:ascii="宋体" w:hAnsi="宋体" w:cs="宋体"/>
          <w:color w:val="auto"/>
          <w:sz w:val="22"/>
          <w:u w:val="single"/>
        </w:rPr>
        <w:t xml:space="preserve">/ </w:t>
      </w:r>
      <w:r>
        <w:rPr>
          <w:rFonts w:hint="eastAsia" w:ascii="宋体" w:hAnsi="宋体" w:cs="宋体"/>
          <w:color w:val="auto"/>
          <w:kern w:val="0"/>
          <w:sz w:val="22"/>
        </w:rPr>
        <w:t>。</w:t>
      </w:r>
    </w:p>
    <w:bookmarkEnd w:id="1024"/>
    <w:bookmarkEnd w:id="1025"/>
    <w:p w14:paraId="2E9E0BE9">
      <w:pPr>
        <w:pStyle w:val="39"/>
        <w:spacing w:line="360" w:lineRule="exact"/>
        <w:ind w:firstLine="442" w:firstLineChars="200"/>
        <w:rPr>
          <w:rFonts w:hint="eastAsia" w:ascii="宋体" w:hAnsi="宋体" w:cs="宋体"/>
          <w:color w:val="auto"/>
          <w:sz w:val="22"/>
          <w:szCs w:val="22"/>
        </w:rPr>
      </w:pPr>
      <w:bookmarkStart w:id="1065" w:name="_Toc12975956"/>
      <w:bookmarkStart w:id="1066" w:name="_Toc373478412"/>
      <w:bookmarkStart w:id="1067" w:name="_Toc389065330"/>
      <w:bookmarkStart w:id="1068" w:name="_Toc373227765"/>
      <w:bookmarkStart w:id="1069" w:name="_Toc395382568"/>
      <w:bookmarkStart w:id="1070" w:name="_Toc533432791"/>
      <w:r>
        <w:rPr>
          <w:rFonts w:hint="eastAsia" w:ascii="宋体" w:hAnsi="宋体" w:cs="宋体"/>
          <w:color w:val="auto"/>
          <w:sz w:val="22"/>
          <w:szCs w:val="22"/>
        </w:rPr>
        <w:t>15.4 保修</w:t>
      </w:r>
      <w:bookmarkEnd w:id="1065"/>
      <w:bookmarkEnd w:id="1066"/>
      <w:bookmarkEnd w:id="1067"/>
      <w:bookmarkEnd w:id="1068"/>
      <w:bookmarkEnd w:id="1069"/>
      <w:bookmarkEnd w:id="1070"/>
    </w:p>
    <w:bookmarkEnd w:id="1026"/>
    <w:p w14:paraId="78A4CD8F">
      <w:pPr>
        <w:pStyle w:val="40"/>
        <w:spacing w:line="360" w:lineRule="exact"/>
        <w:ind w:firstLine="440" w:firstLineChars="200"/>
        <w:jc w:val="left"/>
        <w:rPr>
          <w:rFonts w:hint="eastAsia" w:ascii="宋体" w:hAnsi="宋体" w:cs="宋体"/>
          <w:color w:val="auto"/>
          <w:sz w:val="22"/>
        </w:rPr>
      </w:pPr>
      <w:r>
        <w:rPr>
          <w:rFonts w:hint="eastAsia" w:ascii="宋体" w:hAnsi="宋体" w:cs="宋体"/>
          <w:color w:val="auto"/>
          <w:sz w:val="22"/>
        </w:rPr>
        <w:t>15.4.1 保修责任</w:t>
      </w:r>
    </w:p>
    <w:p w14:paraId="3875C60C">
      <w:pPr>
        <w:pStyle w:val="40"/>
        <w:spacing w:line="360" w:lineRule="exact"/>
        <w:ind w:firstLine="440" w:firstLineChars="200"/>
        <w:jc w:val="left"/>
        <w:rPr>
          <w:rFonts w:hint="eastAsia" w:ascii="宋体" w:hAnsi="宋体" w:cs="宋体"/>
          <w:color w:val="auto"/>
          <w:kern w:val="0"/>
          <w:sz w:val="22"/>
        </w:rPr>
      </w:pPr>
      <w:r>
        <w:rPr>
          <w:rFonts w:hint="eastAsia" w:ascii="宋体" w:hAnsi="宋体" w:cs="宋体"/>
          <w:color w:val="auto"/>
          <w:sz w:val="22"/>
        </w:rPr>
        <w:t>工程保修期为：</w:t>
      </w:r>
      <w:r>
        <w:rPr>
          <w:rFonts w:hint="eastAsia" w:ascii="宋体" w:hAnsi="宋体" w:cs="宋体"/>
          <w:color w:val="auto"/>
          <w:kern w:val="0"/>
          <w:sz w:val="22"/>
          <w:u w:val="single"/>
          <w:lang w:val="en-US" w:eastAsia="zh-CN"/>
        </w:rPr>
        <w:t xml:space="preserve"> </w:t>
      </w:r>
      <w:r>
        <w:rPr>
          <w:rFonts w:hint="eastAsia" w:ascii="宋体" w:hAnsi="宋体" w:cs="宋体"/>
          <w:color w:val="auto"/>
          <w:kern w:val="0"/>
          <w:sz w:val="22"/>
          <w:u w:val="single"/>
        </w:rPr>
        <w:t>见工程质量保修书</w:t>
      </w:r>
      <w:r>
        <w:rPr>
          <w:rFonts w:hint="eastAsia" w:ascii="宋体" w:hAnsi="宋体" w:cs="宋体"/>
          <w:color w:val="auto"/>
          <w:kern w:val="0"/>
          <w:sz w:val="22"/>
          <w:u w:val="single"/>
          <w:lang w:val="en-US" w:eastAsia="zh-CN"/>
        </w:rPr>
        <w:t xml:space="preserve"> </w:t>
      </w:r>
      <w:r>
        <w:rPr>
          <w:rFonts w:hint="eastAsia" w:ascii="宋体" w:hAnsi="宋体" w:cs="宋体"/>
          <w:color w:val="auto"/>
          <w:kern w:val="0"/>
          <w:sz w:val="22"/>
        </w:rPr>
        <w:t>。</w:t>
      </w:r>
    </w:p>
    <w:p w14:paraId="2EE25425">
      <w:pPr>
        <w:pStyle w:val="40"/>
        <w:spacing w:line="360" w:lineRule="exact"/>
        <w:ind w:firstLine="440" w:firstLineChars="200"/>
        <w:jc w:val="left"/>
        <w:rPr>
          <w:rFonts w:hint="eastAsia" w:ascii="宋体" w:hAnsi="宋体" w:cs="宋体"/>
          <w:color w:val="auto"/>
          <w:kern w:val="0"/>
          <w:sz w:val="22"/>
          <w:u w:val="single"/>
        </w:rPr>
      </w:pPr>
      <w:r>
        <w:rPr>
          <w:rFonts w:hint="eastAsia" w:ascii="宋体" w:hAnsi="宋体" w:cs="宋体"/>
          <w:color w:val="auto"/>
          <w:sz w:val="22"/>
        </w:rPr>
        <w:t>工程质量保修书具体内容见合同附件</w:t>
      </w:r>
      <w:r>
        <w:rPr>
          <w:rFonts w:hint="eastAsia" w:ascii="宋体" w:hAnsi="宋体" w:cs="宋体"/>
          <w:color w:val="auto"/>
          <w:sz w:val="22"/>
          <w:lang w:val="en-US" w:eastAsia="zh-CN"/>
        </w:rPr>
        <w:t>2</w:t>
      </w:r>
      <w:r>
        <w:rPr>
          <w:rFonts w:hint="eastAsia" w:ascii="宋体" w:hAnsi="宋体" w:cs="宋体"/>
          <w:color w:val="auto"/>
          <w:sz w:val="22"/>
        </w:rPr>
        <w:t>。</w:t>
      </w:r>
    </w:p>
    <w:p w14:paraId="525233E5">
      <w:pPr>
        <w:pStyle w:val="40"/>
        <w:spacing w:line="360" w:lineRule="exact"/>
        <w:ind w:firstLine="440" w:firstLineChars="200"/>
        <w:jc w:val="left"/>
        <w:rPr>
          <w:rFonts w:hint="eastAsia" w:ascii="宋体" w:hAnsi="宋体" w:cs="宋体"/>
          <w:color w:val="auto"/>
          <w:sz w:val="22"/>
        </w:rPr>
      </w:pPr>
      <w:r>
        <w:rPr>
          <w:rFonts w:hint="eastAsia" w:ascii="宋体" w:hAnsi="宋体" w:cs="宋体"/>
          <w:color w:val="auto"/>
          <w:sz w:val="22"/>
        </w:rPr>
        <w:t>15.4.3 修复通知</w:t>
      </w:r>
    </w:p>
    <w:p w14:paraId="424D3BF9">
      <w:pPr>
        <w:pStyle w:val="40"/>
        <w:spacing w:line="360" w:lineRule="exact"/>
        <w:ind w:firstLine="440" w:firstLineChars="200"/>
        <w:jc w:val="left"/>
        <w:rPr>
          <w:rFonts w:hint="eastAsia" w:ascii="宋体" w:hAnsi="宋体" w:cs="宋体"/>
          <w:color w:val="auto"/>
          <w:kern w:val="0"/>
          <w:sz w:val="22"/>
          <w:u w:val="single"/>
        </w:rPr>
      </w:pPr>
      <w:r>
        <w:rPr>
          <w:rFonts w:hint="eastAsia" w:ascii="宋体" w:hAnsi="宋体" w:cs="宋体"/>
          <w:color w:val="auto"/>
          <w:kern w:val="0"/>
          <w:sz w:val="22"/>
        </w:rPr>
        <w:t>承包人收到保修通知并到达工程现场的合理时间：</w:t>
      </w:r>
      <w:r>
        <w:rPr>
          <w:rFonts w:hint="eastAsia" w:ascii="宋体" w:hAnsi="宋体" w:cs="宋体"/>
          <w:color w:val="auto"/>
          <w:kern w:val="0"/>
          <w:sz w:val="22"/>
          <w:u w:val="single"/>
          <w:lang w:val="en-US" w:eastAsia="zh-CN"/>
        </w:rPr>
        <w:t xml:space="preserve"> </w:t>
      </w:r>
      <w:r>
        <w:rPr>
          <w:rFonts w:hint="eastAsia" w:ascii="宋体" w:hAnsi="宋体" w:cs="宋体"/>
          <w:color w:val="auto"/>
          <w:kern w:val="0"/>
          <w:sz w:val="22"/>
          <w:u w:val="single"/>
        </w:rPr>
        <w:t>收到通</w:t>
      </w:r>
      <w:r>
        <w:rPr>
          <w:rFonts w:hint="eastAsia" w:ascii="宋体" w:hAnsi="宋体" w:cs="宋体"/>
          <w:color w:val="auto"/>
          <w:kern w:val="0"/>
          <w:sz w:val="22"/>
          <w:highlight w:val="none"/>
          <w:u w:val="single"/>
        </w:rPr>
        <w:t>知后</w:t>
      </w:r>
      <w:r>
        <w:rPr>
          <w:rFonts w:hint="eastAsia" w:ascii="宋体" w:hAnsi="宋体" w:cs="宋体"/>
          <w:color w:val="auto"/>
          <w:kern w:val="0"/>
          <w:sz w:val="22"/>
          <w:highlight w:val="none"/>
          <w:u w:val="single"/>
          <w:lang w:val="en-US" w:eastAsia="zh-CN"/>
        </w:rPr>
        <w:t>48</w:t>
      </w:r>
      <w:r>
        <w:rPr>
          <w:rFonts w:hint="eastAsia" w:ascii="宋体" w:hAnsi="宋体" w:cs="宋体"/>
          <w:color w:val="auto"/>
          <w:kern w:val="0"/>
          <w:sz w:val="22"/>
          <w:highlight w:val="none"/>
          <w:u w:val="single"/>
        </w:rPr>
        <w:t>小时内</w:t>
      </w:r>
      <w:r>
        <w:rPr>
          <w:rFonts w:hint="eastAsia" w:ascii="宋体" w:hAnsi="宋体" w:cs="宋体"/>
          <w:color w:val="auto"/>
          <w:kern w:val="0"/>
          <w:sz w:val="22"/>
          <w:highlight w:val="none"/>
          <w:u w:val="single"/>
          <w:lang w:val="en-US" w:eastAsia="zh-CN"/>
        </w:rPr>
        <w:t xml:space="preserve"> </w:t>
      </w:r>
      <w:r>
        <w:rPr>
          <w:rFonts w:hint="eastAsia" w:ascii="宋体" w:hAnsi="宋体" w:cs="宋体"/>
          <w:color w:val="auto"/>
          <w:kern w:val="0"/>
          <w:sz w:val="22"/>
        </w:rPr>
        <w:t>。</w:t>
      </w:r>
    </w:p>
    <w:bookmarkEnd w:id="1027"/>
    <w:bookmarkEnd w:id="1028"/>
    <w:bookmarkEnd w:id="1029"/>
    <w:bookmarkEnd w:id="1030"/>
    <w:p w14:paraId="7C3F407A">
      <w:pPr>
        <w:pStyle w:val="70"/>
        <w:spacing w:before="0" w:after="0" w:line="360" w:lineRule="exact"/>
        <w:rPr>
          <w:rFonts w:hint="eastAsia" w:ascii="宋体" w:hAnsi="宋体" w:cs="宋体"/>
          <w:color w:val="auto"/>
          <w:sz w:val="22"/>
          <w:szCs w:val="22"/>
        </w:rPr>
      </w:pPr>
      <w:bookmarkStart w:id="1071" w:name="_Toc373227766"/>
      <w:bookmarkStart w:id="1072" w:name="_Toc351203648"/>
      <w:bookmarkStart w:id="1073" w:name="_Toc533432792"/>
      <w:bookmarkStart w:id="1074" w:name="_Toc373478413"/>
      <w:bookmarkStart w:id="1075" w:name="_Toc12975957"/>
      <w:bookmarkStart w:id="1076" w:name="_Toc395382569"/>
      <w:bookmarkStart w:id="1077" w:name="_Toc389065331"/>
      <w:bookmarkStart w:id="1078" w:name="_Toc280868717"/>
      <w:bookmarkStart w:id="1079" w:name="_Toc280868718"/>
    </w:p>
    <w:p w14:paraId="4374E925">
      <w:pPr>
        <w:pStyle w:val="70"/>
        <w:spacing w:before="0" w:after="0" w:line="360" w:lineRule="exact"/>
        <w:ind w:firstLine="442" w:firstLineChars="200"/>
        <w:rPr>
          <w:rFonts w:hint="eastAsia" w:ascii="宋体" w:hAnsi="宋体" w:cs="宋体"/>
          <w:color w:val="auto"/>
          <w:sz w:val="22"/>
          <w:szCs w:val="22"/>
        </w:rPr>
      </w:pPr>
      <w:r>
        <w:rPr>
          <w:rFonts w:hint="eastAsia" w:ascii="宋体" w:hAnsi="宋体" w:cs="宋体"/>
          <w:color w:val="auto"/>
          <w:sz w:val="22"/>
          <w:szCs w:val="22"/>
        </w:rPr>
        <w:t>16. 违约</w:t>
      </w:r>
      <w:bookmarkEnd w:id="1071"/>
      <w:bookmarkEnd w:id="1072"/>
      <w:bookmarkEnd w:id="1073"/>
      <w:bookmarkEnd w:id="1074"/>
      <w:bookmarkEnd w:id="1075"/>
      <w:bookmarkEnd w:id="1076"/>
      <w:bookmarkEnd w:id="1077"/>
    </w:p>
    <w:p w14:paraId="456CF18D">
      <w:pPr>
        <w:pStyle w:val="39"/>
        <w:spacing w:line="360" w:lineRule="exact"/>
        <w:ind w:firstLine="442" w:firstLineChars="200"/>
        <w:rPr>
          <w:rFonts w:hint="eastAsia" w:ascii="宋体" w:hAnsi="宋体" w:cs="宋体"/>
          <w:color w:val="auto"/>
          <w:sz w:val="22"/>
          <w:szCs w:val="22"/>
        </w:rPr>
      </w:pPr>
      <w:bookmarkStart w:id="1080" w:name="_Toc373227767"/>
      <w:bookmarkStart w:id="1081" w:name="_Toc389065332"/>
      <w:bookmarkStart w:id="1082" w:name="_Toc12975958"/>
      <w:bookmarkStart w:id="1083" w:name="_Toc395382570"/>
      <w:bookmarkStart w:id="1084" w:name="_Toc533432793"/>
      <w:bookmarkStart w:id="1085" w:name="_Toc373478414"/>
      <w:r>
        <w:rPr>
          <w:rFonts w:hint="eastAsia" w:ascii="宋体" w:hAnsi="宋体" w:cs="宋体"/>
          <w:color w:val="auto"/>
          <w:sz w:val="22"/>
          <w:szCs w:val="22"/>
        </w:rPr>
        <w:t>16.1 发包人违约</w:t>
      </w:r>
      <w:bookmarkEnd w:id="1080"/>
      <w:bookmarkEnd w:id="1081"/>
      <w:bookmarkEnd w:id="1082"/>
      <w:bookmarkEnd w:id="1083"/>
      <w:bookmarkEnd w:id="1084"/>
      <w:bookmarkEnd w:id="1085"/>
    </w:p>
    <w:p w14:paraId="6CF5A32E">
      <w:pPr>
        <w:pStyle w:val="40"/>
        <w:spacing w:line="360" w:lineRule="exact"/>
        <w:ind w:firstLine="440" w:firstLineChars="200"/>
        <w:jc w:val="left"/>
        <w:rPr>
          <w:rFonts w:hint="eastAsia" w:ascii="宋体" w:hAnsi="宋体" w:cs="宋体"/>
          <w:color w:val="auto"/>
          <w:sz w:val="22"/>
        </w:rPr>
      </w:pPr>
      <w:r>
        <w:rPr>
          <w:rFonts w:hint="eastAsia" w:ascii="宋体" w:hAnsi="宋体" w:cs="宋体"/>
          <w:color w:val="auto"/>
          <w:sz w:val="22"/>
        </w:rPr>
        <w:t>16.1.1发包人违约的情形</w:t>
      </w:r>
    </w:p>
    <w:p w14:paraId="02FC07AA">
      <w:pPr>
        <w:pStyle w:val="40"/>
        <w:spacing w:line="360" w:lineRule="exact"/>
        <w:ind w:firstLine="440" w:firstLineChars="200"/>
        <w:jc w:val="left"/>
        <w:rPr>
          <w:rFonts w:hint="eastAsia" w:ascii="宋体" w:hAnsi="宋体" w:cs="宋体"/>
          <w:color w:val="auto"/>
          <w:kern w:val="0"/>
          <w:sz w:val="22"/>
        </w:rPr>
      </w:pPr>
      <w:r>
        <w:rPr>
          <w:rFonts w:hint="eastAsia" w:ascii="宋体" w:hAnsi="宋体" w:cs="宋体"/>
          <w:color w:val="auto"/>
          <w:kern w:val="0"/>
          <w:sz w:val="22"/>
        </w:rPr>
        <w:t>发包人违约的其他情形：</w:t>
      </w:r>
      <w:r>
        <w:rPr>
          <w:rFonts w:hint="eastAsia" w:ascii="宋体" w:hAnsi="宋体" w:cs="宋体"/>
          <w:color w:val="auto"/>
          <w:kern w:val="0"/>
          <w:sz w:val="22"/>
          <w:u w:val="single"/>
        </w:rPr>
        <w:t xml:space="preserve">无 </w:t>
      </w:r>
      <w:r>
        <w:rPr>
          <w:rFonts w:hint="eastAsia" w:ascii="宋体" w:hAnsi="宋体" w:cs="宋体"/>
          <w:color w:val="auto"/>
          <w:kern w:val="0"/>
          <w:sz w:val="22"/>
        </w:rPr>
        <w:t>。</w:t>
      </w:r>
    </w:p>
    <w:p w14:paraId="7D08213A">
      <w:pPr>
        <w:pStyle w:val="40"/>
        <w:spacing w:line="360" w:lineRule="exact"/>
        <w:ind w:firstLine="440" w:firstLineChars="200"/>
        <w:jc w:val="left"/>
        <w:rPr>
          <w:rFonts w:hint="eastAsia" w:ascii="宋体" w:hAnsi="宋体" w:cs="宋体"/>
          <w:color w:val="auto"/>
          <w:kern w:val="0"/>
          <w:sz w:val="22"/>
        </w:rPr>
      </w:pPr>
      <w:r>
        <w:rPr>
          <w:rFonts w:hint="eastAsia" w:ascii="宋体" w:hAnsi="宋体" w:cs="宋体"/>
          <w:color w:val="auto"/>
          <w:kern w:val="0"/>
          <w:sz w:val="22"/>
        </w:rPr>
        <w:t>16.1.2 发包人违约的责任</w:t>
      </w:r>
    </w:p>
    <w:p w14:paraId="5F05E84F">
      <w:pPr>
        <w:pStyle w:val="40"/>
        <w:spacing w:line="360" w:lineRule="exact"/>
        <w:ind w:firstLine="440" w:firstLineChars="200"/>
        <w:jc w:val="left"/>
        <w:rPr>
          <w:rFonts w:hint="eastAsia" w:ascii="宋体" w:hAnsi="宋体" w:cs="宋体"/>
          <w:color w:val="auto"/>
          <w:kern w:val="0"/>
          <w:sz w:val="22"/>
        </w:rPr>
      </w:pPr>
      <w:r>
        <w:rPr>
          <w:rFonts w:hint="eastAsia" w:ascii="宋体" w:hAnsi="宋体" w:cs="宋体"/>
          <w:color w:val="auto"/>
          <w:kern w:val="0"/>
          <w:sz w:val="22"/>
        </w:rPr>
        <w:t>发包人违约责任的承担方式和计算方法：</w:t>
      </w:r>
    </w:p>
    <w:p w14:paraId="0DBDD173">
      <w:pPr>
        <w:pStyle w:val="40"/>
        <w:spacing w:line="360" w:lineRule="exact"/>
        <w:ind w:firstLine="440" w:firstLineChars="200"/>
        <w:jc w:val="left"/>
        <w:rPr>
          <w:rFonts w:hint="eastAsia" w:ascii="宋体" w:hAnsi="宋体" w:cs="宋体"/>
          <w:color w:val="auto"/>
          <w:kern w:val="0"/>
          <w:sz w:val="22"/>
          <w:u w:val="single"/>
        </w:rPr>
      </w:pPr>
      <w:r>
        <w:rPr>
          <w:rFonts w:hint="eastAsia" w:ascii="宋体" w:hAnsi="宋体" w:cs="宋体"/>
          <w:color w:val="auto"/>
          <w:kern w:val="0"/>
          <w:sz w:val="22"/>
        </w:rPr>
        <w:t>（1）因发包人原因未能在计划开工日期前7天内下达开工通知的违约责任：</w:t>
      </w:r>
      <w:r>
        <w:rPr>
          <w:rFonts w:hint="eastAsia" w:ascii="宋体" w:hAnsi="宋体" w:cs="宋体"/>
          <w:color w:val="auto"/>
          <w:kern w:val="0"/>
          <w:sz w:val="22"/>
          <w:u w:val="single"/>
        </w:rPr>
        <w:t xml:space="preserve"> 工期顺延 </w:t>
      </w:r>
      <w:r>
        <w:rPr>
          <w:rFonts w:hint="eastAsia" w:ascii="宋体" w:hAnsi="宋体" w:cs="宋体"/>
          <w:color w:val="auto"/>
          <w:kern w:val="0"/>
          <w:sz w:val="22"/>
        </w:rPr>
        <w:t>。</w:t>
      </w:r>
    </w:p>
    <w:p w14:paraId="3122CFA4">
      <w:pPr>
        <w:pStyle w:val="40"/>
        <w:spacing w:line="360" w:lineRule="exact"/>
        <w:ind w:firstLine="440" w:firstLineChars="200"/>
        <w:jc w:val="left"/>
        <w:rPr>
          <w:rFonts w:hint="eastAsia" w:ascii="宋体" w:hAnsi="宋体" w:cs="宋体"/>
          <w:color w:val="auto"/>
          <w:kern w:val="0"/>
          <w:sz w:val="22"/>
        </w:rPr>
      </w:pPr>
      <w:r>
        <w:rPr>
          <w:rFonts w:hint="eastAsia" w:ascii="宋体" w:hAnsi="宋体" w:cs="宋体"/>
          <w:color w:val="auto"/>
          <w:kern w:val="0"/>
          <w:sz w:val="22"/>
        </w:rPr>
        <w:t>（2）因发包人原因未能按合同约定支付合同价款的违约责任：</w:t>
      </w:r>
      <w:r>
        <w:rPr>
          <w:rFonts w:hint="eastAsia" w:ascii="宋体" w:hAnsi="宋体" w:cs="宋体"/>
          <w:color w:val="auto"/>
          <w:kern w:val="0"/>
          <w:sz w:val="22"/>
          <w:u w:val="single"/>
        </w:rPr>
        <w:t>无</w:t>
      </w:r>
      <w:r>
        <w:rPr>
          <w:rFonts w:hint="eastAsia" w:ascii="宋体" w:hAnsi="宋体" w:cs="宋体"/>
          <w:color w:val="auto"/>
          <w:kern w:val="0"/>
          <w:sz w:val="22"/>
        </w:rPr>
        <w:t>。</w:t>
      </w:r>
    </w:p>
    <w:p w14:paraId="2B536B0C">
      <w:pPr>
        <w:pStyle w:val="40"/>
        <w:spacing w:line="360" w:lineRule="exact"/>
        <w:ind w:firstLine="440" w:firstLineChars="200"/>
        <w:jc w:val="left"/>
        <w:rPr>
          <w:rFonts w:hint="eastAsia" w:ascii="宋体" w:hAnsi="宋体" w:cs="宋体"/>
          <w:color w:val="auto"/>
          <w:kern w:val="0"/>
          <w:sz w:val="22"/>
        </w:rPr>
      </w:pPr>
      <w:r>
        <w:rPr>
          <w:rFonts w:hint="eastAsia" w:ascii="宋体" w:hAnsi="宋体" w:cs="宋体"/>
          <w:color w:val="auto"/>
          <w:kern w:val="0"/>
          <w:sz w:val="22"/>
        </w:rPr>
        <w:t>（3）发包人违反第10.1款〔变更的范围〕第（2）项约定，自行实施被取消的工作或转由他人实施的违约责任：</w:t>
      </w:r>
      <w:r>
        <w:rPr>
          <w:rFonts w:hint="eastAsia" w:ascii="宋体" w:hAnsi="宋体" w:cs="宋体"/>
          <w:color w:val="auto"/>
          <w:kern w:val="0"/>
          <w:sz w:val="22"/>
          <w:u w:val="single"/>
          <w:lang w:val="en-US" w:eastAsia="zh-CN"/>
        </w:rPr>
        <w:t xml:space="preserve"> </w:t>
      </w:r>
      <w:r>
        <w:rPr>
          <w:rFonts w:hint="eastAsia" w:ascii="宋体" w:hAnsi="宋体" w:cs="宋体"/>
          <w:color w:val="auto"/>
          <w:kern w:val="0"/>
          <w:sz w:val="22"/>
          <w:u w:val="single"/>
        </w:rPr>
        <w:t>无</w:t>
      </w:r>
      <w:r>
        <w:rPr>
          <w:rFonts w:hint="eastAsia" w:ascii="宋体" w:hAnsi="宋体" w:cs="宋体"/>
          <w:color w:val="auto"/>
          <w:kern w:val="0"/>
          <w:sz w:val="22"/>
          <w:u w:val="single"/>
          <w:lang w:val="en-US" w:eastAsia="zh-CN"/>
        </w:rPr>
        <w:t xml:space="preserve"> </w:t>
      </w:r>
      <w:r>
        <w:rPr>
          <w:rFonts w:hint="eastAsia" w:ascii="宋体" w:hAnsi="宋体" w:cs="宋体"/>
          <w:color w:val="auto"/>
          <w:kern w:val="0"/>
          <w:sz w:val="22"/>
        </w:rPr>
        <w:t>。</w:t>
      </w:r>
    </w:p>
    <w:p w14:paraId="38C443FA">
      <w:pPr>
        <w:pStyle w:val="40"/>
        <w:spacing w:line="360" w:lineRule="exact"/>
        <w:ind w:firstLine="440" w:firstLineChars="200"/>
        <w:jc w:val="left"/>
        <w:rPr>
          <w:rFonts w:hint="eastAsia" w:ascii="宋体" w:hAnsi="宋体" w:cs="宋体"/>
          <w:color w:val="auto"/>
          <w:kern w:val="0"/>
          <w:sz w:val="22"/>
        </w:rPr>
      </w:pPr>
      <w:r>
        <w:rPr>
          <w:rFonts w:hint="eastAsia" w:ascii="宋体" w:hAnsi="宋体" w:cs="宋体"/>
          <w:color w:val="auto"/>
          <w:kern w:val="0"/>
          <w:sz w:val="22"/>
        </w:rPr>
        <w:t>（4）发包人提供的材料、工程设备的规格、数量或质量不符合合同约定，或因发包人原因导致交货日期延误或交货地点变更等情况的违约责任：</w:t>
      </w:r>
      <w:r>
        <w:rPr>
          <w:rFonts w:hint="eastAsia" w:ascii="宋体" w:hAnsi="宋体" w:cs="宋体"/>
          <w:color w:val="auto"/>
          <w:kern w:val="0"/>
          <w:sz w:val="22"/>
          <w:u w:val="single"/>
          <w:lang w:val="en-US" w:eastAsia="zh-CN"/>
        </w:rPr>
        <w:t xml:space="preserve"> </w:t>
      </w:r>
      <w:r>
        <w:rPr>
          <w:rFonts w:hint="eastAsia" w:ascii="宋体" w:hAnsi="宋体" w:cs="宋体"/>
          <w:color w:val="auto"/>
          <w:kern w:val="0"/>
          <w:sz w:val="22"/>
          <w:u w:val="single"/>
        </w:rPr>
        <w:t>工期顺延</w:t>
      </w:r>
      <w:r>
        <w:rPr>
          <w:rFonts w:hint="eastAsia" w:ascii="宋体" w:hAnsi="宋体" w:cs="宋体"/>
          <w:color w:val="auto"/>
          <w:kern w:val="0"/>
          <w:sz w:val="22"/>
          <w:u w:val="single"/>
          <w:lang w:val="en-US" w:eastAsia="zh-CN"/>
        </w:rPr>
        <w:t xml:space="preserve"> </w:t>
      </w:r>
      <w:r>
        <w:rPr>
          <w:rFonts w:hint="eastAsia" w:ascii="宋体" w:hAnsi="宋体" w:cs="宋体"/>
          <w:color w:val="auto"/>
          <w:kern w:val="0"/>
          <w:sz w:val="22"/>
        </w:rPr>
        <w:t>。</w:t>
      </w:r>
    </w:p>
    <w:p w14:paraId="14F93830">
      <w:pPr>
        <w:pStyle w:val="40"/>
        <w:spacing w:line="360" w:lineRule="exact"/>
        <w:ind w:firstLine="440" w:firstLineChars="200"/>
        <w:jc w:val="left"/>
        <w:rPr>
          <w:rFonts w:hint="eastAsia" w:ascii="宋体" w:hAnsi="宋体" w:cs="宋体"/>
          <w:color w:val="auto"/>
          <w:kern w:val="0"/>
          <w:sz w:val="22"/>
          <w:u w:val="single"/>
        </w:rPr>
      </w:pPr>
      <w:r>
        <w:rPr>
          <w:rFonts w:hint="eastAsia" w:ascii="宋体" w:hAnsi="宋体" w:cs="宋体"/>
          <w:color w:val="auto"/>
          <w:kern w:val="0"/>
          <w:sz w:val="22"/>
        </w:rPr>
        <w:t>（5）因发包人违反合同约定造成暂停施工的违约责任：</w:t>
      </w:r>
      <w:r>
        <w:rPr>
          <w:rFonts w:hint="eastAsia" w:ascii="宋体" w:hAnsi="宋体" w:cs="宋体"/>
          <w:color w:val="auto"/>
          <w:kern w:val="0"/>
          <w:sz w:val="22"/>
          <w:u w:val="single"/>
          <w:lang w:val="en-US" w:eastAsia="zh-CN"/>
        </w:rPr>
        <w:t xml:space="preserve"> </w:t>
      </w:r>
      <w:r>
        <w:rPr>
          <w:rFonts w:hint="eastAsia" w:ascii="宋体" w:hAnsi="宋体" w:cs="宋体"/>
          <w:color w:val="auto"/>
          <w:kern w:val="0"/>
          <w:sz w:val="22"/>
          <w:u w:val="single"/>
        </w:rPr>
        <w:t>工期顺延</w:t>
      </w:r>
      <w:r>
        <w:rPr>
          <w:rFonts w:hint="eastAsia" w:ascii="宋体" w:hAnsi="宋体" w:cs="宋体"/>
          <w:color w:val="auto"/>
          <w:kern w:val="0"/>
          <w:sz w:val="22"/>
          <w:u w:val="single"/>
          <w:lang w:val="en-US" w:eastAsia="zh-CN"/>
        </w:rPr>
        <w:t xml:space="preserve"> </w:t>
      </w:r>
      <w:r>
        <w:rPr>
          <w:rFonts w:hint="eastAsia" w:ascii="宋体" w:hAnsi="宋体" w:cs="宋体"/>
          <w:color w:val="auto"/>
          <w:kern w:val="0"/>
          <w:sz w:val="22"/>
        </w:rPr>
        <w:t>。</w:t>
      </w:r>
    </w:p>
    <w:p w14:paraId="1F0A8FA5">
      <w:pPr>
        <w:pStyle w:val="40"/>
        <w:spacing w:line="360" w:lineRule="exact"/>
        <w:ind w:firstLine="440" w:firstLineChars="200"/>
        <w:jc w:val="left"/>
        <w:rPr>
          <w:rFonts w:hint="eastAsia" w:ascii="宋体" w:hAnsi="宋体" w:cs="宋体"/>
          <w:color w:val="auto"/>
          <w:kern w:val="0"/>
          <w:sz w:val="22"/>
        </w:rPr>
      </w:pPr>
      <w:r>
        <w:rPr>
          <w:rFonts w:hint="eastAsia" w:ascii="宋体" w:hAnsi="宋体" w:cs="宋体"/>
          <w:color w:val="auto"/>
          <w:kern w:val="0"/>
          <w:sz w:val="22"/>
        </w:rPr>
        <w:t>（6）发包人无正当理由没有在约定期限内发出复工指示，导致承包人无法复工的违约责任：</w:t>
      </w:r>
      <w:r>
        <w:rPr>
          <w:rFonts w:hint="eastAsia" w:ascii="宋体" w:hAnsi="宋体" w:cs="宋体"/>
          <w:color w:val="auto"/>
          <w:kern w:val="0"/>
          <w:sz w:val="22"/>
          <w:u w:val="single"/>
        </w:rPr>
        <w:t xml:space="preserve"> 工期顺延</w:t>
      </w:r>
      <w:r>
        <w:rPr>
          <w:rFonts w:hint="eastAsia" w:ascii="宋体" w:hAnsi="宋体" w:cs="宋体"/>
          <w:color w:val="auto"/>
          <w:kern w:val="0"/>
          <w:sz w:val="22"/>
        </w:rPr>
        <w:t>。</w:t>
      </w:r>
    </w:p>
    <w:p w14:paraId="09636A31">
      <w:pPr>
        <w:pStyle w:val="40"/>
        <w:spacing w:line="360" w:lineRule="exact"/>
        <w:ind w:firstLine="440" w:firstLineChars="200"/>
        <w:jc w:val="left"/>
        <w:rPr>
          <w:rFonts w:hint="eastAsia" w:ascii="宋体" w:hAnsi="宋体" w:cs="宋体"/>
          <w:color w:val="auto"/>
          <w:sz w:val="22"/>
        </w:rPr>
      </w:pPr>
      <w:r>
        <w:rPr>
          <w:rFonts w:hint="eastAsia" w:ascii="宋体" w:hAnsi="宋体" w:cs="宋体"/>
          <w:color w:val="auto"/>
          <w:kern w:val="0"/>
          <w:sz w:val="22"/>
        </w:rPr>
        <w:t>（7）其他：</w:t>
      </w:r>
      <w:r>
        <w:rPr>
          <w:rFonts w:hint="eastAsia" w:ascii="宋体" w:hAnsi="宋体" w:cs="宋体"/>
          <w:color w:val="auto"/>
          <w:kern w:val="0"/>
          <w:sz w:val="22"/>
          <w:u w:val="single"/>
        </w:rPr>
        <w:t xml:space="preserve">无 </w:t>
      </w:r>
      <w:r>
        <w:rPr>
          <w:rFonts w:hint="eastAsia" w:ascii="宋体" w:hAnsi="宋体" w:cs="宋体"/>
          <w:color w:val="auto"/>
          <w:kern w:val="0"/>
          <w:sz w:val="22"/>
        </w:rPr>
        <w:t>。</w:t>
      </w:r>
    </w:p>
    <w:p w14:paraId="3B7BDD59">
      <w:pPr>
        <w:pStyle w:val="40"/>
        <w:spacing w:line="360" w:lineRule="exact"/>
        <w:ind w:firstLine="440" w:firstLineChars="200"/>
        <w:jc w:val="left"/>
        <w:rPr>
          <w:rFonts w:hint="eastAsia" w:ascii="宋体" w:hAnsi="宋体" w:cs="宋体"/>
          <w:color w:val="auto"/>
          <w:sz w:val="22"/>
        </w:rPr>
      </w:pPr>
      <w:r>
        <w:rPr>
          <w:rFonts w:hint="eastAsia" w:ascii="宋体" w:hAnsi="宋体" w:cs="宋体"/>
          <w:color w:val="auto"/>
          <w:sz w:val="22"/>
        </w:rPr>
        <w:t>16.1.3 因发包人违约解除合同</w:t>
      </w:r>
    </w:p>
    <w:p w14:paraId="37665A16">
      <w:pPr>
        <w:pStyle w:val="39"/>
        <w:spacing w:line="360" w:lineRule="exact"/>
        <w:ind w:firstLine="440" w:firstLineChars="200"/>
        <w:rPr>
          <w:rFonts w:hint="eastAsia" w:ascii="宋体" w:hAnsi="宋体" w:cs="宋体"/>
          <w:b w:val="0"/>
          <w:bCs w:val="0"/>
          <w:color w:val="auto"/>
          <w:kern w:val="0"/>
          <w:sz w:val="22"/>
          <w:szCs w:val="22"/>
        </w:rPr>
      </w:pPr>
      <w:bookmarkStart w:id="1086" w:name="_Toc12975959"/>
      <w:bookmarkStart w:id="1087" w:name="_Toc533432794"/>
      <w:bookmarkStart w:id="1088" w:name="_Toc395382571"/>
      <w:bookmarkStart w:id="1089" w:name="_Toc373227768"/>
      <w:bookmarkStart w:id="1090" w:name="_Toc373478415"/>
      <w:bookmarkStart w:id="1091" w:name="_Toc389065333"/>
      <w:r>
        <w:rPr>
          <w:rFonts w:hint="eastAsia" w:ascii="宋体" w:hAnsi="宋体" w:cs="宋体"/>
          <w:b w:val="0"/>
          <w:bCs w:val="0"/>
          <w:color w:val="auto"/>
          <w:kern w:val="0"/>
          <w:sz w:val="22"/>
          <w:szCs w:val="22"/>
        </w:rPr>
        <w:t>承包人按16.1.1项〔发包人违约的情形〕约定暂停施工满</w:t>
      </w:r>
      <w:r>
        <w:rPr>
          <w:rFonts w:hint="eastAsia" w:ascii="宋体" w:hAnsi="宋体" w:cs="宋体"/>
          <w:b w:val="0"/>
          <w:bCs w:val="0"/>
          <w:color w:val="auto"/>
          <w:kern w:val="0"/>
          <w:sz w:val="22"/>
          <w:szCs w:val="22"/>
          <w:u w:val="single"/>
        </w:rPr>
        <w:t>84</w:t>
      </w:r>
      <w:r>
        <w:rPr>
          <w:rFonts w:hint="eastAsia" w:ascii="宋体" w:hAnsi="宋体" w:cs="宋体"/>
          <w:b w:val="0"/>
          <w:bCs w:val="0"/>
          <w:color w:val="auto"/>
          <w:kern w:val="0"/>
          <w:sz w:val="22"/>
          <w:szCs w:val="22"/>
        </w:rPr>
        <w:t>天后发包人仍不纠正其违约行为并致使合同目的不能实现的，承包人有权解除合同。</w:t>
      </w:r>
      <w:bookmarkEnd w:id="1086"/>
      <w:bookmarkEnd w:id="1087"/>
    </w:p>
    <w:p w14:paraId="2BEE0223">
      <w:pPr>
        <w:pStyle w:val="39"/>
        <w:spacing w:line="360" w:lineRule="exact"/>
        <w:ind w:firstLine="442" w:firstLineChars="200"/>
        <w:rPr>
          <w:rFonts w:hint="eastAsia" w:ascii="宋体" w:hAnsi="宋体" w:cs="宋体"/>
          <w:color w:val="auto"/>
          <w:sz w:val="22"/>
          <w:szCs w:val="22"/>
        </w:rPr>
      </w:pPr>
      <w:bookmarkStart w:id="1092" w:name="_Toc533432795"/>
      <w:bookmarkStart w:id="1093" w:name="_Toc12975960"/>
      <w:r>
        <w:rPr>
          <w:rFonts w:hint="eastAsia" w:ascii="宋体" w:hAnsi="宋体" w:cs="宋体"/>
          <w:color w:val="auto"/>
          <w:sz w:val="22"/>
          <w:szCs w:val="22"/>
        </w:rPr>
        <w:t>16.2 承包人违约</w:t>
      </w:r>
      <w:bookmarkEnd w:id="1088"/>
      <w:bookmarkEnd w:id="1089"/>
      <w:bookmarkEnd w:id="1090"/>
      <w:bookmarkEnd w:id="1091"/>
      <w:bookmarkEnd w:id="1092"/>
      <w:bookmarkEnd w:id="1093"/>
    </w:p>
    <w:p w14:paraId="2EF2AFF1">
      <w:pPr>
        <w:pStyle w:val="40"/>
        <w:spacing w:line="360" w:lineRule="exact"/>
        <w:ind w:firstLine="440" w:firstLineChars="200"/>
        <w:jc w:val="left"/>
        <w:rPr>
          <w:rFonts w:hint="eastAsia" w:ascii="宋体" w:hAnsi="宋体" w:cs="宋体"/>
          <w:color w:val="auto"/>
          <w:kern w:val="0"/>
          <w:sz w:val="22"/>
        </w:rPr>
      </w:pPr>
      <w:r>
        <w:rPr>
          <w:rFonts w:hint="eastAsia" w:ascii="宋体" w:hAnsi="宋体" w:cs="宋体"/>
          <w:color w:val="auto"/>
          <w:kern w:val="0"/>
          <w:sz w:val="22"/>
        </w:rPr>
        <w:t>16.2.1 承包人违约的情形</w:t>
      </w:r>
    </w:p>
    <w:p w14:paraId="2C09AF7E">
      <w:pPr>
        <w:pStyle w:val="60"/>
        <w:spacing w:line="360" w:lineRule="exact"/>
        <w:ind w:firstLine="440" w:firstLineChars="200"/>
        <w:jc w:val="left"/>
        <w:rPr>
          <w:rFonts w:hint="eastAsia" w:ascii="宋体" w:hAnsi="宋体" w:cs="宋体"/>
          <w:color w:val="auto"/>
          <w:kern w:val="0"/>
          <w:sz w:val="22"/>
          <w:szCs w:val="22"/>
        </w:rPr>
      </w:pPr>
      <w:r>
        <w:rPr>
          <w:rFonts w:hint="eastAsia" w:ascii="宋体" w:hAnsi="宋体" w:cs="宋体"/>
          <w:color w:val="auto"/>
          <w:kern w:val="0"/>
          <w:sz w:val="22"/>
          <w:szCs w:val="22"/>
        </w:rPr>
        <w:t>承包人违约的其他情形：</w:t>
      </w:r>
    </w:p>
    <w:p w14:paraId="38605BA7">
      <w:pPr>
        <w:pStyle w:val="60"/>
        <w:spacing w:line="360" w:lineRule="exact"/>
        <w:ind w:firstLine="440" w:firstLineChars="200"/>
        <w:jc w:val="left"/>
        <w:rPr>
          <w:rFonts w:hint="eastAsia" w:ascii="宋体" w:hAnsi="宋体" w:cs="宋体"/>
          <w:color w:val="auto"/>
          <w:sz w:val="22"/>
          <w:szCs w:val="22"/>
          <w:u w:val="single"/>
        </w:rPr>
      </w:pPr>
      <w:r>
        <w:rPr>
          <w:rFonts w:hint="eastAsia" w:ascii="宋体" w:hAnsi="宋体" w:cs="宋体"/>
          <w:color w:val="auto"/>
          <w:sz w:val="22"/>
          <w:szCs w:val="22"/>
          <w:u w:val="single"/>
        </w:rPr>
        <w:t>（9）承包人未经发包人、监理人事先同意，擅自更换合同工程项目经理、技术负责人或其他主要管理人员</w:t>
      </w:r>
      <w:r>
        <w:rPr>
          <w:rFonts w:hint="eastAsia" w:ascii="宋体" w:hAnsi="宋体" w:cs="宋体"/>
          <w:color w:val="auto"/>
          <w:sz w:val="22"/>
          <w:szCs w:val="22"/>
          <w:u w:val="none"/>
        </w:rPr>
        <w:t>。</w:t>
      </w:r>
    </w:p>
    <w:p w14:paraId="26EA9A8F">
      <w:pPr>
        <w:pStyle w:val="60"/>
        <w:spacing w:line="360" w:lineRule="exact"/>
        <w:ind w:firstLine="440" w:firstLineChars="200"/>
        <w:jc w:val="left"/>
        <w:rPr>
          <w:rFonts w:hint="eastAsia" w:ascii="宋体" w:hAnsi="宋体" w:cs="宋体"/>
          <w:color w:val="auto"/>
          <w:sz w:val="22"/>
          <w:szCs w:val="22"/>
          <w:u w:val="single"/>
        </w:rPr>
      </w:pPr>
      <w:r>
        <w:rPr>
          <w:rFonts w:hint="eastAsia" w:ascii="宋体" w:hAnsi="宋体" w:cs="宋体"/>
          <w:color w:val="auto"/>
          <w:sz w:val="22"/>
          <w:szCs w:val="22"/>
          <w:u w:val="single"/>
        </w:rPr>
        <w:t>（10）将工程预付款、进度款以及发包人支付用于本项目的其他费用挪作他用。</w:t>
      </w:r>
    </w:p>
    <w:p w14:paraId="09466B9C">
      <w:pPr>
        <w:pStyle w:val="60"/>
        <w:spacing w:line="360" w:lineRule="exact"/>
        <w:ind w:firstLine="440" w:firstLineChars="200"/>
        <w:jc w:val="left"/>
        <w:rPr>
          <w:rFonts w:hint="eastAsia" w:ascii="宋体" w:hAnsi="宋体" w:cs="宋体"/>
          <w:color w:val="auto"/>
          <w:sz w:val="22"/>
          <w:szCs w:val="22"/>
          <w:u w:val="single"/>
        </w:rPr>
      </w:pPr>
      <w:r>
        <w:rPr>
          <w:rFonts w:hint="eastAsia" w:ascii="宋体" w:hAnsi="宋体" w:cs="宋体"/>
          <w:color w:val="auto"/>
          <w:sz w:val="22"/>
          <w:szCs w:val="22"/>
          <w:u w:val="single"/>
        </w:rPr>
        <w:t>（11）承包人违反第8.2款的约定使用了不合格的材料或工程设备又拒绝清除不合格的材料或工程设备，或因使用了不合格的材料或工程设备导致工程质量达不到标准要求又拒绝清除或修复不合格工程。</w:t>
      </w:r>
    </w:p>
    <w:p w14:paraId="661AAF01">
      <w:pPr>
        <w:pStyle w:val="60"/>
        <w:spacing w:line="360" w:lineRule="exact"/>
        <w:ind w:firstLine="440" w:firstLineChars="200"/>
        <w:jc w:val="left"/>
        <w:rPr>
          <w:rFonts w:hint="eastAsia" w:ascii="宋体" w:hAnsi="宋体" w:cs="宋体"/>
          <w:color w:val="auto"/>
          <w:sz w:val="22"/>
          <w:szCs w:val="22"/>
          <w:u w:val="single"/>
        </w:rPr>
      </w:pPr>
      <w:r>
        <w:rPr>
          <w:rFonts w:hint="eastAsia" w:ascii="宋体" w:hAnsi="宋体" w:cs="宋体"/>
          <w:color w:val="auto"/>
          <w:sz w:val="22"/>
          <w:szCs w:val="22"/>
          <w:u w:val="single"/>
        </w:rPr>
        <w:t>（12）承包人违反第8.5款的约定使用了不合格的材料或工程设备或工程质量达不到标准要求等造成安全质量事故。</w:t>
      </w:r>
    </w:p>
    <w:p w14:paraId="78EFDE03">
      <w:pPr>
        <w:pStyle w:val="60"/>
        <w:spacing w:line="360" w:lineRule="exact"/>
        <w:ind w:firstLine="440" w:firstLineChars="200"/>
        <w:jc w:val="left"/>
        <w:rPr>
          <w:rFonts w:hint="eastAsia" w:ascii="宋体" w:hAnsi="宋体" w:cs="宋体"/>
          <w:color w:val="auto"/>
          <w:sz w:val="22"/>
          <w:szCs w:val="22"/>
          <w:u w:val="single"/>
        </w:rPr>
      </w:pPr>
      <w:r>
        <w:rPr>
          <w:rFonts w:hint="eastAsia" w:ascii="宋体" w:hAnsi="宋体" w:cs="宋体"/>
          <w:color w:val="auto"/>
          <w:sz w:val="22"/>
          <w:szCs w:val="22"/>
          <w:u w:val="single"/>
        </w:rPr>
        <w:t>（13）合同工程竣工后，经两次验收仍不能达到合同约定的质量标准。</w:t>
      </w:r>
    </w:p>
    <w:p w14:paraId="5A43A514">
      <w:pPr>
        <w:pStyle w:val="60"/>
        <w:spacing w:line="360" w:lineRule="exact"/>
        <w:ind w:firstLine="440" w:firstLineChars="200"/>
        <w:jc w:val="left"/>
        <w:rPr>
          <w:rFonts w:hint="eastAsia" w:ascii="宋体" w:hAnsi="宋体" w:cs="宋体"/>
          <w:color w:val="auto"/>
          <w:sz w:val="22"/>
          <w:szCs w:val="22"/>
          <w:u w:val="single"/>
        </w:rPr>
      </w:pPr>
      <w:r>
        <w:rPr>
          <w:rFonts w:hint="eastAsia" w:ascii="宋体" w:hAnsi="宋体" w:cs="宋体"/>
          <w:color w:val="auto"/>
          <w:sz w:val="22"/>
          <w:szCs w:val="22"/>
          <w:u w:val="single"/>
        </w:rPr>
        <w:t>（14）承包人拒绝执行发包人或监理人发出的关于本工程的指令的；或以磋商工程量清单中的措施项目出现错误、缺项、漏项情况为由，拒绝执行相应部分内容施工的；或以变更或增加部分与本合同无实质性关联为由，拒绝执行的；或以变更增加部分子目单价低为由拒绝执行的；或超出以变更增加部分子目施工能力范围等为由拒绝执行的；或拒绝执行合同约定的其他情形的。</w:t>
      </w:r>
    </w:p>
    <w:p w14:paraId="2BF34CB3">
      <w:pPr>
        <w:pStyle w:val="60"/>
        <w:spacing w:line="360" w:lineRule="exact"/>
        <w:ind w:firstLine="440" w:firstLineChars="200"/>
        <w:jc w:val="left"/>
        <w:rPr>
          <w:rFonts w:hint="eastAsia" w:ascii="宋体" w:hAnsi="宋体" w:cs="宋体"/>
          <w:color w:val="auto"/>
          <w:sz w:val="22"/>
          <w:szCs w:val="22"/>
          <w:u w:val="single"/>
        </w:rPr>
      </w:pPr>
      <w:r>
        <w:rPr>
          <w:rFonts w:hint="eastAsia" w:ascii="宋体" w:hAnsi="宋体" w:cs="宋体"/>
          <w:color w:val="auto"/>
          <w:sz w:val="22"/>
          <w:szCs w:val="22"/>
          <w:u w:val="single"/>
        </w:rPr>
        <w:t>（15）如果承包人或承包人的工作人员（不论承包人是否知晓）以贿赂或变相贿赂的方式，谋取不当利益或损害发包人权益的。</w:t>
      </w:r>
    </w:p>
    <w:p w14:paraId="5B7E96CF">
      <w:pPr>
        <w:pStyle w:val="60"/>
        <w:spacing w:line="360" w:lineRule="exact"/>
        <w:ind w:firstLine="440" w:firstLineChars="200"/>
        <w:jc w:val="left"/>
        <w:rPr>
          <w:rFonts w:hint="eastAsia" w:ascii="宋体" w:hAnsi="宋体" w:cs="宋体"/>
          <w:color w:val="auto"/>
          <w:sz w:val="22"/>
          <w:szCs w:val="22"/>
          <w:u w:val="single"/>
        </w:rPr>
      </w:pPr>
      <w:r>
        <w:rPr>
          <w:rFonts w:hint="eastAsia" w:ascii="宋体" w:hAnsi="宋体" w:cs="宋体"/>
          <w:color w:val="auto"/>
          <w:sz w:val="22"/>
          <w:szCs w:val="22"/>
          <w:u w:val="single"/>
        </w:rPr>
        <w:t>（16</w:t>
      </w:r>
      <w:r>
        <w:rPr>
          <w:rFonts w:hint="eastAsia" w:ascii="宋体" w:hAnsi="宋体" w:cs="宋体"/>
          <w:color w:val="auto"/>
          <w:sz w:val="22"/>
          <w:szCs w:val="22"/>
          <w:u w:val="single"/>
          <w:lang w:eastAsia="zh-CN"/>
        </w:rPr>
        <w:t>）</w:t>
      </w:r>
      <w:r>
        <w:rPr>
          <w:rFonts w:hint="eastAsia" w:ascii="宋体" w:hAnsi="宋体" w:cs="宋体"/>
          <w:color w:val="auto"/>
          <w:sz w:val="22"/>
          <w:szCs w:val="22"/>
          <w:u w:val="single"/>
        </w:rPr>
        <w:t xml:space="preserve"> 未经验收或验收不合格，擅自进行隐蔽工程的覆盖或其他工程下道工序的施工，或验收合格后到隐蔽施工前对通过隐蔽验收的合格部分有任何改动。</w:t>
      </w:r>
    </w:p>
    <w:p w14:paraId="7514DE64">
      <w:pPr>
        <w:pStyle w:val="60"/>
        <w:spacing w:line="360" w:lineRule="exact"/>
        <w:ind w:firstLine="440" w:firstLineChars="200"/>
        <w:jc w:val="left"/>
        <w:rPr>
          <w:rFonts w:hint="eastAsia" w:ascii="宋体" w:hAnsi="宋体" w:cs="宋体"/>
          <w:color w:val="auto"/>
          <w:sz w:val="22"/>
          <w:szCs w:val="22"/>
          <w:u w:val="single"/>
        </w:rPr>
      </w:pPr>
      <w:r>
        <w:rPr>
          <w:rFonts w:hint="eastAsia" w:ascii="宋体" w:hAnsi="宋体" w:cs="宋体"/>
          <w:color w:val="auto"/>
          <w:sz w:val="22"/>
          <w:szCs w:val="22"/>
          <w:u w:val="single"/>
        </w:rPr>
        <w:t>（17）承包人在缺陷责任期内，未能对缺陷责任期内发生的缺陷进行修复而又拒绝按发包人或监理人指示再进行修补或同一部位出现二次以上维修的。</w:t>
      </w:r>
    </w:p>
    <w:p w14:paraId="5551770B">
      <w:pPr>
        <w:pStyle w:val="60"/>
        <w:spacing w:line="360" w:lineRule="exact"/>
        <w:ind w:firstLine="440" w:firstLineChars="200"/>
        <w:jc w:val="left"/>
        <w:rPr>
          <w:rFonts w:hint="eastAsia" w:ascii="宋体" w:hAnsi="宋体" w:cs="宋体"/>
          <w:color w:val="auto"/>
          <w:sz w:val="22"/>
          <w:szCs w:val="22"/>
          <w:u w:val="single"/>
        </w:rPr>
      </w:pPr>
      <w:r>
        <w:rPr>
          <w:rFonts w:hint="eastAsia" w:ascii="宋体" w:hAnsi="宋体" w:cs="宋体"/>
          <w:color w:val="auto"/>
          <w:sz w:val="22"/>
          <w:szCs w:val="22"/>
          <w:u w:val="single"/>
        </w:rPr>
        <w:t>（18）承包人无法定或合同约定依据，而未能按期开工、暂停施工或以暂停施工相威胁，连续或累计超过7天（含7天）。</w:t>
      </w:r>
    </w:p>
    <w:p w14:paraId="133BE36A">
      <w:pPr>
        <w:pStyle w:val="60"/>
        <w:spacing w:line="360" w:lineRule="exact"/>
        <w:ind w:firstLine="440" w:firstLineChars="200"/>
        <w:jc w:val="left"/>
        <w:rPr>
          <w:rFonts w:hint="eastAsia" w:ascii="宋体" w:hAnsi="宋体" w:cs="宋体"/>
          <w:color w:val="auto"/>
          <w:sz w:val="22"/>
          <w:szCs w:val="22"/>
          <w:u w:val="single"/>
        </w:rPr>
      </w:pPr>
      <w:r>
        <w:rPr>
          <w:rFonts w:hint="eastAsia" w:ascii="宋体" w:hAnsi="宋体" w:cs="宋体"/>
          <w:color w:val="auto"/>
          <w:sz w:val="22"/>
          <w:szCs w:val="22"/>
          <w:u w:val="single"/>
        </w:rPr>
        <w:t>（19）承包人逾期竣工超过60天（含60天）或磋商文件承诺的节点或修改的施工组织设计承诺的节点逾期超过30天（含30天）。</w:t>
      </w:r>
    </w:p>
    <w:p w14:paraId="4998C684">
      <w:pPr>
        <w:pStyle w:val="60"/>
        <w:spacing w:line="360" w:lineRule="exact"/>
        <w:ind w:firstLine="440" w:firstLineChars="200"/>
        <w:jc w:val="left"/>
        <w:rPr>
          <w:rFonts w:hint="eastAsia" w:ascii="宋体" w:hAnsi="宋体" w:cs="宋体"/>
          <w:color w:val="auto"/>
          <w:kern w:val="0"/>
          <w:sz w:val="22"/>
          <w:u w:val="single"/>
        </w:rPr>
      </w:pPr>
      <w:r>
        <w:rPr>
          <w:rFonts w:hint="eastAsia" w:ascii="宋体" w:hAnsi="宋体" w:cs="宋体"/>
          <w:color w:val="auto"/>
          <w:sz w:val="22"/>
          <w:szCs w:val="22"/>
          <w:u w:val="single"/>
        </w:rPr>
        <w:t>（20）承包人的雇员或其分包人的雇员、或承包人的供应商扰乱发包人生产、生活秩序的。</w:t>
      </w:r>
    </w:p>
    <w:p w14:paraId="472BE5D7">
      <w:pPr>
        <w:pStyle w:val="40"/>
        <w:spacing w:line="360" w:lineRule="exact"/>
        <w:ind w:firstLine="440" w:firstLineChars="200"/>
        <w:jc w:val="left"/>
        <w:rPr>
          <w:rFonts w:hint="eastAsia" w:ascii="宋体" w:hAnsi="宋体" w:cs="宋体"/>
          <w:color w:val="auto"/>
          <w:kern w:val="0"/>
          <w:sz w:val="22"/>
        </w:rPr>
      </w:pPr>
      <w:r>
        <w:rPr>
          <w:rFonts w:hint="eastAsia" w:ascii="宋体" w:hAnsi="宋体" w:cs="宋体"/>
          <w:color w:val="auto"/>
          <w:kern w:val="0"/>
          <w:sz w:val="22"/>
        </w:rPr>
        <w:t>16.2.2承包人违约的责任</w:t>
      </w:r>
    </w:p>
    <w:p w14:paraId="192EA61D">
      <w:pPr>
        <w:pStyle w:val="40"/>
        <w:spacing w:line="360" w:lineRule="exact"/>
        <w:ind w:firstLine="440" w:firstLineChars="200"/>
        <w:jc w:val="left"/>
        <w:rPr>
          <w:rFonts w:hint="eastAsia" w:ascii="宋体" w:hAnsi="宋体" w:cs="宋体"/>
          <w:color w:val="auto"/>
          <w:kern w:val="0"/>
          <w:sz w:val="22"/>
        </w:rPr>
      </w:pPr>
      <w:r>
        <w:rPr>
          <w:rFonts w:hint="eastAsia" w:ascii="宋体" w:hAnsi="宋体" w:cs="宋体"/>
          <w:color w:val="auto"/>
          <w:kern w:val="0"/>
          <w:sz w:val="22"/>
        </w:rPr>
        <w:t>承包人违约责任的承担方式和计算方法：</w:t>
      </w:r>
    </w:p>
    <w:p w14:paraId="4B84944C">
      <w:pPr>
        <w:pStyle w:val="60"/>
        <w:spacing w:line="360" w:lineRule="exact"/>
        <w:ind w:firstLine="440" w:firstLineChars="200"/>
        <w:jc w:val="left"/>
        <w:rPr>
          <w:rFonts w:hint="eastAsia" w:ascii="宋体" w:hAnsi="宋体" w:cs="宋体"/>
          <w:color w:val="auto"/>
          <w:sz w:val="22"/>
          <w:szCs w:val="22"/>
        </w:rPr>
      </w:pPr>
      <w:r>
        <w:rPr>
          <w:rFonts w:hint="eastAsia" w:ascii="宋体" w:hAnsi="宋体" w:cs="宋体"/>
          <w:color w:val="auto"/>
          <w:sz w:val="22"/>
          <w:szCs w:val="22"/>
        </w:rPr>
        <w:t>（1）对承包人违约的处理</w:t>
      </w:r>
    </w:p>
    <w:p w14:paraId="5A31CEE0">
      <w:pPr>
        <w:pStyle w:val="60"/>
        <w:spacing w:line="360" w:lineRule="exact"/>
        <w:ind w:firstLine="440" w:firstLineChars="200"/>
        <w:jc w:val="left"/>
        <w:rPr>
          <w:rFonts w:hint="eastAsia" w:ascii="宋体" w:hAnsi="宋体" w:cs="宋体"/>
          <w:color w:val="auto"/>
          <w:sz w:val="22"/>
          <w:szCs w:val="22"/>
        </w:rPr>
      </w:pPr>
      <w:r>
        <w:rPr>
          <w:rFonts w:hint="eastAsia" w:ascii="宋体" w:hAnsi="宋体" w:cs="宋体"/>
          <w:color w:val="auto"/>
          <w:sz w:val="22"/>
          <w:szCs w:val="22"/>
        </w:rPr>
        <w:t>1）承包人发生本合同《</w:t>
      </w:r>
      <w:r>
        <w:rPr>
          <w:rFonts w:hint="eastAsia" w:ascii="宋体" w:hAnsi="宋体" w:cs="宋体"/>
          <w:color w:val="auto"/>
          <w:sz w:val="22"/>
          <w:szCs w:val="22"/>
          <w:lang w:eastAsia="zh-CN"/>
        </w:rPr>
        <w:t>通用合同条款</w:t>
      </w:r>
      <w:r>
        <w:rPr>
          <w:rFonts w:hint="eastAsia" w:ascii="宋体" w:hAnsi="宋体" w:cs="宋体"/>
          <w:color w:val="auto"/>
          <w:sz w:val="22"/>
          <w:szCs w:val="22"/>
        </w:rPr>
        <w:t>》及《专用条款》第16.2.1项中</w:t>
      </w:r>
      <w:r>
        <w:rPr>
          <w:rFonts w:hint="eastAsia" w:ascii="宋体" w:hAnsi="宋体" w:cs="宋体"/>
          <w:color w:val="auto"/>
          <w:sz w:val="22"/>
          <w:szCs w:val="22"/>
          <w:lang w:eastAsia="zh-CN"/>
        </w:rPr>
        <w:t>（9）（12）</w:t>
      </w:r>
      <w:r>
        <w:rPr>
          <w:rFonts w:hint="eastAsia" w:ascii="宋体" w:hAnsi="宋体" w:cs="宋体"/>
          <w:color w:val="auto"/>
          <w:sz w:val="22"/>
          <w:szCs w:val="22"/>
        </w:rPr>
        <w:t>（18）、</w:t>
      </w:r>
      <w:r>
        <w:rPr>
          <w:rFonts w:hint="eastAsia" w:ascii="宋体" w:hAnsi="宋体" w:cs="宋体"/>
          <w:color w:val="auto"/>
          <w:sz w:val="22"/>
          <w:szCs w:val="22"/>
          <w:lang w:eastAsia="zh-CN"/>
        </w:rPr>
        <w:t>（19）</w:t>
      </w:r>
      <w:r>
        <w:rPr>
          <w:rFonts w:hint="eastAsia" w:ascii="宋体" w:hAnsi="宋体" w:cs="宋体"/>
          <w:color w:val="auto"/>
          <w:sz w:val="22"/>
          <w:szCs w:val="22"/>
        </w:rPr>
        <w:t>（20）目约定的违约情况时，除按照专用条款的约定支付违约金外，发包人可通知承包人立即解除合同，承包人应承担由此给发包人造成的一切损失。</w:t>
      </w:r>
    </w:p>
    <w:p w14:paraId="3E63CECC">
      <w:pPr>
        <w:pStyle w:val="60"/>
        <w:spacing w:line="360" w:lineRule="exact"/>
        <w:ind w:firstLine="440" w:firstLineChars="200"/>
        <w:jc w:val="left"/>
        <w:rPr>
          <w:rFonts w:hint="eastAsia" w:ascii="宋体" w:hAnsi="宋体" w:cs="宋体"/>
          <w:color w:val="auto"/>
          <w:sz w:val="22"/>
          <w:szCs w:val="22"/>
        </w:rPr>
      </w:pPr>
      <w:r>
        <w:rPr>
          <w:rFonts w:hint="eastAsia" w:ascii="宋体" w:hAnsi="宋体" w:cs="宋体"/>
          <w:color w:val="auto"/>
          <w:sz w:val="22"/>
          <w:szCs w:val="22"/>
        </w:rPr>
        <w:t>2）承包人发生第16.2.1项中（13）的违约情况时，如合同工程第一次验收不合格，承包人应将不符合质量标准的部分进行整改直至符合标准，费用由承包人承担。如第二次仍验收不合格的，发包人有权立即解除合同，并另行委托他人重建或修复，重建或修复费用由承包人承担，发包人有权直接从应付或拟付承包人的任何款项中扣除。同时，承包人应按专用条款的约定支付违约金及赔偿损失。</w:t>
      </w:r>
    </w:p>
    <w:p w14:paraId="022AD8F8">
      <w:pPr>
        <w:pStyle w:val="60"/>
        <w:spacing w:line="360" w:lineRule="exact"/>
        <w:ind w:firstLine="440" w:firstLineChars="200"/>
        <w:jc w:val="left"/>
        <w:rPr>
          <w:rFonts w:hint="eastAsia" w:ascii="宋体" w:hAnsi="宋体" w:cs="宋体"/>
          <w:color w:val="auto"/>
          <w:sz w:val="22"/>
          <w:szCs w:val="22"/>
        </w:rPr>
      </w:pPr>
      <w:r>
        <w:rPr>
          <w:rFonts w:hint="eastAsia" w:ascii="宋体" w:hAnsi="宋体" w:cs="宋体"/>
          <w:color w:val="auto"/>
          <w:sz w:val="22"/>
          <w:szCs w:val="22"/>
        </w:rPr>
        <w:t>3）承包人发生第16.2.1项中（14）的违约情况时，承包人应按专用条款的约定支付违约金，且因承包人未在指定时间内执行的，发包人可自行将该部分工程或全部工程交由第三方实施，因此额外支出的费用及造成的工期延误责任均由承包人承担。如该工程是对已标价工程量清单内已有工作子目或类似子目变更的，则由此额外产生的费用及款项，发包人有权从应付或拟付给承包人的任何款项中直接扣除；如该工程在已标价工程量清单内没有相同或类似规定的，则该工程实际产生的工程款按第10.4计算的工程款或较按第10.4计算出的款项而多出的款项或费用将从应付或拟付给承包人的任何款项中直接扣除。同时，发包人有权解除本合同。</w:t>
      </w:r>
    </w:p>
    <w:p w14:paraId="469FE1A1">
      <w:pPr>
        <w:pStyle w:val="60"/>
        <w:spacing w:line="360" w:lineRule="exact"/>
        <w:ind w:firstLine="440" w:firstLineChars="200"/>
        <w:jc w:val="left"/>
        <w:rPr>
          <w:rFonts w:hint="eastAsia" w:ascii="宋体" w:hAnsi="宋体" w:cs="宋体"/>
          <w:color w:val="auto"/>
          <w:sz w:val="22"/>
          <w:szCs w:val="22"/>
        </w:rPr>
      </w:pPr>
      <w:r>
        <w:rPr>
          <w:rFonts w:hint="eastAsia" w:ascii="宋体" w:hAnsi="宋体" w:cs="宋体"/>
          <w:color w:val="auto"/>
          <w:sz w:val="22"/>
          <w:szCs w:val="22"/>
        </w:rPr>
        <w:t>4）承包人发生第16.2.1项中（15）的违约情况时，发包人将根据相关法律规定及合同约定追究承包人的法律责任，承包人因此等行为获得的额外费用必须退还发包人，造成的工程损害、发包人的经济损失的，承包人应负一切责任，并予赔偿。情节严重者，发包人并有权解除本合同。</w:t>
      </w:r>
    </w:p>
    <w:p w14:paraId="459729DC">
      <w:pPr>
        <w:pStyle w:val="60"/>
        <w:spacing w:line="360" w:lineRule="exact"/>
        <w:ind w:firstLine="440" w:firstLineChars="200"/>
        <w:jc w:val="left"/>
        <w:rPr>
          <w:rFonts w:hint="eastAsia" w:ascii="宋体" w:hAnsi="宋体" w:cs="宋体"/>
          <w:color w:val="auto"/>
          <w:sz w:val="22"/>
          <w:szCs w:val="22"/>
        </w:rPr>
      </w:pPr>
      <w:r>
        <w:rPr>
          <w:rFonts w:hint="eastAsia" w:ascii="宋体" w:hAnsi="宋体" w:cs="宋体"/>
          <w:color w:val="auto"/>
          <w:sz w:val="22"/>
          <w:szCs w:val="22"/>
        </w:rPr>
        <w:t>5）承包人发生除第16.2.1项中（1）、</w:t>
      </w:r>
      <w:r>
        <w:rPr>
          <w:rFonts w:hint="eastAsia" w:ascii="宋体" w:hAnsi="宋体" w:cs="宋体"/>
          <w:color w:val="auto"/>
          <w:sz w:val="22"/>
          <w:szCs w:val="22"/>
          <w:lang w:eastAsia="zh-CN"/>
        </w:rPr>
        <w:t>（3）（4）（7）（8）（9）（12）（13）（14）（15）</w:t>
      </w:r>
      <w:r>
        <w:rPr>
          <w:rFonts w:hint="eastAsia" w:ascii="宋体" w:hAnsi="宋体" w:cs="宋体"/>
          <w:color w:val="auto"/>
          <w:sz w:val="22"/>
          <w:szCs w:val="22"/>
        </w:rPr>
        <w:t>（18）</w:t>
      </w:r>
      <w:r>
        <w:rPr>
          <w:rFonts w:hint="eastAsia" w:ascii="宋体" w:hAnsi="宋体" w:cs="宋体"/>
          <w:color w:val="auto"/>
          <w:sz w:val="22"/>
          <w:szCs w:val="22"/>
          <w:lang w:eastAsia="zh-CN"/>
        </w:rPr>
        <w:t>（19）</w:t>
      </w:r>
      <w:r>
        <w:rPr>
          <w:rFonts w:hint="eastAsia" w:ascii="宋体" w:hAnsi="宋体" w:cs="宋体"/>
          <w:color w:val="auto"/>
          <w:sz w:val="22"/>
          <w:szCs w:val="22"/>
        </w:rPr>
        <w:t>（20）目约定以外的其他违约情况时，承包人均须按照专用条款的约定支付违约金，发包人即可直接向承包人发出解除合同的通知，并可向承包人发出整改通知，要求承包人在指定的期限内自费改正。如承包人在指定期限内整改但仍然造成工期延误的，承包人还应按本合同约定承担工期延误责任；如承包人未在指定期限内整改的，发包人可向承包人发出调换项目部（包括但不限于所有管理人员）的通知，如果承包人不执行或项目部调换后仍然不能履约，发包人则可向承包人发出解除合同通知。</w:t>
      </w:r>
    </w:p>
    <w:p w14:paraId="4D6EF2A4">
      <w:pPr>
        <w:pStyle w:val="60"/>
        <w:spacing w:line="360" w:lineRule="exact"/>
        <w:ind w:firstLine="440" w:firstLineChars="200"/>
        <w:jc w:val="left"/>
        <w:rPr>
          <w:rFonts w:hint="eastAsia" w:ascii="宋体" w:hAnsi="宋体" w:cs="宋体"/>
          <w:color w:val="auto"/>
          <w:sz w:val="22"/>
          <w:szCs w:val="22"/>
        </w:rPr>
      </w:pPr>
      <w:r>
        <w:rPr>
          <w:rFonts w:hint="eastAsia" w:ascii="宋体" w:hAnsi="宋体" w:cs="宋体"/>
          <w:color w:val="auto"/>
          <w:sz w:val="22"/>
          <w:szCs w:val="22"/>
        </w:rPr>
        <w:t>6）承包人按上述约定承担违约责任后，在合同未解除的情况下，发包人仍要求承包人继续履行本合同的，承包人应当继续履行合同。</w:t>
      </w:r>
    </w:p>
    <w:p w14:paraId="692125BB">
      <w:pPr>
        <w:pStyle w:val="60"/>
        <w:spacing w:line="360" w:lineRule="exact"/>
        <w:ind w:firstLine="482" w:firstLineChars="200"/>
        <w:jc w:val="left"/>
        <w:rPr>
          <w:rFonts w:hint="eastAsia" w:ascii="方正小标宋简体" w:hAnsi="方正小标宋简体" w:eastAsia="方正小标宋简体" w:cs="方正小标宋简体"/>
          <w:b/>
          <w:bCs/>
          <w:color w:val="auto"/>
          <w:sz w:val="24"/>
          <w:szCs w:val="24"/>
        </w:rPr>
      </w:pPr>
      <w:r>
        <w:rPr>
          <w:rFonts w:hint="eastAsia" w:ascii="方正小标宋简体" w:hAnsi="方正小标宋简体" w:eastAsia="方正小标宋简体" w:cs="方正小标宋简体"/>
          <w:b/>
          <w:bCs/>
          <w:color w:val="auto"/>
          <w:sz w:val="24"/>
          <w:szCs w:val="24"/>
        </w:rPr>
        <w:t>7）承包人发生</w:t>
      </w:r>
      <w:r>
        <w:rPr>
          <w:rFonts w:hint="eastAsia" w:ascii="方正小标宋简体" w:hAnsi="方正小标宋简体" w:eastAsia="方正小标宋简体" w:cs="方正小标宋简体"/>
          <w:b/>
          <w:bCs/>
          <w:color w:val="auto"/>
          <w:sz w:val="24"/>
          <w:szCs w:val="24"/>
          <w:lang w:eastAsia="zh-CN"/>
        </w:rPr>
        <w:t>通用合同条款</w:t>
      </w:r>
      <w:r>
        <w:rPr>
          <w:rFonts w:hint="eastAsia" w:ascii="方正小标宋简体" w:hAnsi="方正小标宋简体" w:eastAsia="方正小标宋简体" w:cs="方正小标宋简体"/>
          <w:b/>
          <w:bCs/>
          <w:color w:val="auto"/>
          <w:sz w:val="24"/>
          <w:szCs w:val="24"/>
        </w:rPr>
        <w:t>和专用条款第16.2.2约定的违约情况时，无论发包人是否解除合同，发包人均有权向承包人课以专用合同条款中规定的违约金，并由发包人将其违约行为</w:t>
      </w:r>
      <w:r>
        <w:rPr>
          <w:rFonts w:hint="eastAsia" w:ascii="方正小标宋简体" w:hAnsi="方正小标宋简体" w:eastAsia="方正小标宋简体" w:cs="方正小标宋简体"/>
          <w:b/>
          <w:bCs/>
          <w:color w:val="auto"/>
          <w:sz w:val="24"/>
          <w:szCs w:val="24"/>
          <w:lang w:val="en-US" w:eastAsia="zh-CN"/>
        </w:rPr>
        <w:t>告知</w:t>
      </w:r>
      <w:r>
        <w:rPr>
          <w:rFonts w:hint="eastAsia" w:ascii="方正小标宋简体" w:hAnsi="方正小标宋简体" w:eastAsia="方正小标宋简体" w:cs="方正小标宋简体"/>
          <w:b/>
          <w:bCs/>
          <w:color w:val="auto"/>
          <w:sz w:val="24"/>
          <w:szCs w:val="24"/>
        </w:rPr>
        <w:t>防城港市住建主管部门，作为</w:t>
      </w:r>
      <w:r>
        <w:rPr>
          <w:rFonts w:hint="eastAsia" w:ascii="方正小标宋简体" w:hAnsi="方正小标宋简体" w:eastAsia="方正小标宋简体" w:cs="方正小标宋简体"/>
          <w:b/>
          <w:bCs/>
          <w:color w:val="auto"/>
          <w:sz w:val="24"/>
          <w:szCs w:val="24"/>
          <w:lang w:val="en-US" w:eastAsia="zh-CN"/>
        </w:rPr>
        <w:t>承包方</w:t>
      </w:r>
      <w:r>
        <w:rPr>
          <w:rFonts w:hint="eastAsia" w:ascii="方正小标宋简体" w:hAnsi="方正小标宋简体" w:eastAsia="方正小标宋简体" w:cs="方正小标宋简体"/>
          <w:b/>
          <w:bCs/>
          <w:color w:val="auto"/>
          <w:sz w:val="24"/>
          <w:szCs w:val="24"/>
        </w:rPr>
        <w:t>不良记录纳入建筑市场信用信息管理系统。</w:t>
      </w:r>
    </w:p>
    <w:p w14:paraId="1BE348A2">
      <w:pPr>
        <w:pStyle w:val="60"/>
        <w:spacing w:line="360" w:lineRule="exact"/>
        <w:ind w:firstLine="482" w:firstLineChars="200"/>
        <w:jc w:val="left"/>
        <w:rPr>
          <w:rFonts w:hint="eastAsia" w:ascii="方正小标宋简体" w:hAnsi="方正小标宋简体" w:eastAsia="方正小标宋简体" w:cs="方正小标宋简体"/>
          <w:b/>
          <w:bCs/>
          <w:color w:val="auto"/>
          <w:sz w:val="24"/>
          <w:szCs w:val="24"/>
          <w:highlight w:val="none"/>
        </w:rPr>
      </w:pPr>
      <w:r>
        <w:rPr>
          <w:rFonts w:hint="eastAsia" w:ascii="方正小标宋简体" w:hAnsi="方正小标宋简体" w:eastAsia="方正小标宋简体" w:cs="方正小标宋简体"/>
          <w:b/>
          <w:bCs/>
          <w:color w:val="auto"/>
          <w:sz w:val="24"/>
          <w:szCs w:val="24"/>
          <w:highlight w:val="none"/>
        </w:rPr>
        <w:t>8）承包人不得以任何理由迟缓工程建设，如承包方不主动作为，不推进工程进度，造成项目无法按时竣工投入使用，影响学校正常教学秩序，发包人有权将</w:t>
      </w:r>
      <w:r>
        <w:rPr>
          <w:rFonts w:hint="eastAsia" w:ascii="方正小标宋简体" w:hAnsi="方正小标宋简体" w:eastAsia="方正小标宋简体" w:cs="方正小标宋简体"/>
          <w:b/>
          <w:bCs/>
          <w:color w:val="auto"/>
          <w:sz w:val="24"/>
          <w:szCs w:val="24"/>
          <w:highlight w:val="none"/>
          <w:lang w:val="en-US" w:eastAsia="zh-CN"/>
        </w:rPr>
        <w:t>承包</w:t>
      </w:r>
      <w:r>
        <w:rPr>
          <w:rFonts w:hint="eastAsia" w:ascii="方正小标宋简体" w:hAnsi="方正小标宋简体" w:eastAsia="方正小标宋简体" w:cs="方正小标宋简体"/>
          <w:b/>
          <w:bCs/>
          <w:color w:val="auto"/>
          <w:sz w:val="24"/>
          <w:szCs w:val="24"/>
          <w:highlight w:val="none"/>
        </w:rPr>
        <w:t>人纳入黑名单，十年内不得参与包括但不限于</w:t>
      </w:r>
      <w:r>
        <w:rPr>
          <w:rFonts w:hint="eastAsia" w:ascii="方正小标宋简体" w:hAnsi="方正小标宋简体" w:eastAsia="方正小标宋简体" w:cs="方正小标宋简体"/>
          <w:b/>
          <w:bCs/>
          <w:color w:val="auto"/>
          <w:sz w:val="24"/>
          <w:szCs w:val="24"/>
          <w:highlight w:val="none"/>
          <w:lang w:val="en-US" w:eastAsia="zh-CN"/>
        </w:rPr>
        <w:t>防城港市</w:t>
      </w:r>
      <w:r>
        <w:rPr>
          <w:rFonts w:hint="eastAsia" w:ascii="方正小标宋简体" w:hAnsi="方正小标宋简体" w:eastAsia="方正小标宋简体" w:cs="方正小标宋简体"/>
          <w:b/>
          <w:bCs/>
          <w:color w:val="auto"/>
          <w:sz w:val="24"/>
          <w:szCs w:val="24"/>
          <w:highlight w:val="none"/>
        </w:rPr>
        <w:t>教育系统的基建项目工程承包活动。</w:t>
      </w:r>
    </w:p>
    <w:p w14:paraId="14A0A996">
      <w:pPr>
        <w:pStyle w:val="60"/>
        <w:spacing w:line="360" w:lineRule="exact"/>
        <w:ind w:firstLine="482" w:firstLineChars="200"/>
        <w:jc w:val="left"/>
        <w:rPr>
          <w:rFonts w:hint="default" w:ascii="宋体" w:hAnsi="宋体" w:eastAsia="宋体" w:cs="宋体"/>
          <w:b/>
          <w:bCs/>
          <w:color w:val="auto"/>
          <w:sz w:val="24"/>
          <w:szCs w:val="24"/>
          <w:highlight w:val="none"/>
          <w:lang w:val="en-US" w:eastAsia="zh-CN"/>
        </w:rPr>
      </w:pPr>
      <w:r>
        <w:rPr>
          <w:rFonts w:hint="eastAsia" w:ascii="方正小标宋简体" w:hAnsi="方正小标宋简体" w:eastAsia="方正小标宋简体" w:cs="方正小标宋简体"/>
          <w:b/>
          <w:bCs/>
          <w:color w:val="auto"/>
          <w:sz w:val="24"/>
          <w:szCs w:val="24"/>
          <w:highlight w:val="none"/>
          <w:lang w:val="en-US" w:eastAsia="zh-CN"/>
        </w:rPr>
        <w:t>9）承包方要按时足额支付人工工资。因承包方原因拖欠人工工资的，一经发现，</w:t>
      </w:r>
      <w:r>
        <w:rPr>
          <w:rFonts w:hint="eastAsia" w:ascii="方正小标宋简体" w:hAnsi="方正小标宋简体" w:eastAsia="方正小标宋简体" w:cs="方正小标宋简体"/>
          <w:b/>
          <w:bCs/>
          <w:color w:val="auto"/>
          <w:sz w:val="24"/>
          <w:szCs w:val="24"/>
          <w:highlight w:val="none"/>
        </w:rPr>
        <w:t>发包人有权将</w:t>
      </w:r>
      <w:r>
        <w:rPr>
          <w:rFonts w:hint="eastAsia" w:ascii="方正小标宋简体" w:hAnsi="方正小标宋简体" w:eastAsia="方正小标宋简体" w:cs="方正小标宋简体"/>
          <w:b/>
          <w:bCs/>
          <w:color w:val="auto"/>
          <w:sz w:val="24"/>
          <w:szCs w:val="24"/>
          <w:highlight w:val="none"/>
          <w:lang w:val="en-US" w:eastAsia="zh-CN"/>
        </w:rPr>
        <w:t>承包</w:t>
      </w:r>
      <w:r>
        <w:rPr>
          <w:rFonts w:hint="eastAsia" w:ascii="方正小标宋简体" w:hAnsi="方正小标宋简体" w:eastAsia="方正小标宋简体" w:cs="方正小标宋简体"/>
          <w:b/>
          <w:bCs/>
          <w:color w:val="auto"/>
          <w:sz w:val="24"/>
          <w:szCs w:val="24"/>
          <w:highlight w:val="none"/>
        </w:rPr>
        <w:t>人纳入黑名单，十年内不得参与包括但不限于</w:t>
      </w:r>
      <w:r>
        <w:rPr>
          <w:rFonts w:hint="eastAsia" w:ascii="方正小标宋简体" w:hAnsi="方正小标宋简体" w:eastAsia="方正小标宋简体" w:cs="方正小标宋简体"/>
          <w:b/>
          <w:bCs/>
          <w:color w:val="auto"/>
          <w:sz w:val="24"/>
          <w:szCs w:val="24"/>
          <w:highlight w:val="none"/>
          <w:lang w:val="en-US" w:eastAsia="zh-CN"/>
        </w:rPr>
        <w:t>防城港市</w:t>
      </w:r>
      <w:r>
        <w:rPr>
          <w:rFonts w:hint="eastAsia" w:ascii="方正小标宋简体" w:hAnsi="方正小标宋简体" w:eastAsia="方正小标宋简体" w:cs="方正小标宋简体"/>
          <w:b/>
          <w:bCs/>
          <w:color w:val="auto"/>
          <w:sz w:val="24"/>
          <w:szCs w:val="24"/>
          <w:highlight w:val="none"/>
        </w:rPr>
        <w:t>教育系统的基建项目工程承包活动</w:t>
      </w:r>
      <w:r>
        <w:rPr>
          <w:rFonts w:hint="eastAsia" w:ascii="方正小标宋简体" w:hAnsi="方正小标宋简体" w:eastAsia="方正小标宋简体" w:cs="方正小标宋简体"/>
          <w:b/>
          <w:bCs/>
          <w:color w:val="auto"/>
          <w:sz w:val="24"/>
          <w:szCs w:val="24"/>
          <w:highlight w:val="none"/>
          <w:lang w:eastAsia="zh-CN"/>
        </w:rPr>
        <w:t>，</w:t>
      </w:r>
      <w:r>
        <w:rPr>
          <w:rFonts w:hint="eastAsia" w:ascii="方正小标宋简体" w:hAnsi="方正小标宋简体" w:eastAsia="方正小标宋简体" w:cs="方正小标宋简体"/>
          <w:b/>
          <w:bCs/>
          <w:color w:val="auto"/>
          <w:sz w:val="24"/>
          <w:szCs w:val="24"/>
          <w:highlight w:val="none"/>
        </w:rPr>
        <w:t>并由发包人将其违约行为</w:t>
      </w:r>
      <w:r>
        <w:rPr>
          <w:rFonts w:hint="eastAsia" w:ascii="方正小标宋简体" w:hAnsi="方正小标宋简体" w:eastAsia="方正小标宋简体" w:cs="方正小标宋简体"/>
          <w:b/>
          <w:bCs/>
          <w:color w:val="auto"/>
          <w:sz w:val="24"/>
          <w:szCs w:val="24"/>
          <w:highlight w:val="none"/>
          <w:lang w:val="en-US" w:eastAsia="zh-CN"/>
        </w:rPr>
        <w:t>告知</w:t>
      </w:r>
      <w:r>
        <w:rPr>
          <w:rFonts w:hint="eastAsia" w:ascii="方正小标宋简体" w:hAnsi="方正小标宋简体" w:eastAsia="方正小标宋简体" w:cs="方正小标宋简体"/>
          <w:b/>
          <w:bCs/>
          <w:color w:val="auto"/>
          <w:sz w:val="24"/>
          <w:szCs w:val="24"/>
          <w:highlight w:val="none"/>
          <w:lang w:eastAsia="zh-CN"/>
        </w:rPr>
        <w:t>防城港市金湾实验幼儿园</w:t>
      </w:r>
      <w:r>
        <w:rPr>
          <w:rFonts w:hint="eastAsia" w:ascii="方正小标宋简体" w:hAnsi="方正小标宋简体" w:eastAsia="方正小标宋简体" w:cs="方正小标宋简体"/>
          <w:b/>
          <w:bCs/>
          <w:color w:val="auto"/>
          <w:sz w:val="24"/>
          <w:szCs w:val="24"/>
          <w:highlight w:val="none"/>
        </w:rPr>
        <w:t>，作为</w:t>
      </w:r>
      <w:r>
        <w:rPr>
          <w:rFonts w:hint="eastAsia" w:ascii="方正小标宋简体" w:hAnsi="方正小标宋简体" w:eastAsia="方正小标宋简体" w:cs="方正小标宋简体"/>
          <w:b/>
          <w:bCs/>
          <w:color w:val="auto"/>
          <w:sz w:val="24"/>
          <w:szCs w:val="24"/>
          <w:highlight w:val="none"/>
          <w:lang w:val="en-US" w:eastAsia="zh-CN"/>
        </w:rPr>
        <w:t>承包方</w:t>
      </w:r>
      <w:r>
        <w:rPr>
          <w:rFonts w:hint="eastAsia" w:ascii="方正小标宋简体" w:hAnsi="方正小标宋简体" w:eastAsia="方正小标宋简体" w:cs="方正小标宋简体"/>
          <w:b/>
          <w:bCs/>
          <w:color w:val="auto"/>
          <w:sz w:val="24"/>
          <w:szCs w:val="24"/>
          <w:highlight w:val="none"/>
        </w:rPr>
        <w:t>不良记录纳入建筑市场信用信息管理系统。</w:t>
      </w:r>
    </w:p>
    <w:p w14:paraId="62C16EDA">
      <w:pPr>
        <w:pStyle w:val="60"/>
        <w:spacing w:line="360" w:lineRule="exact"/>
        <w:ind w:firstLine="442" w:firstLineChars="200"/>
        <w:jc w:val="left"/>
        <w:rPr>
          <w:rFonts w:hint="eastAsia" w:ascii="宋体" w:hAnsi="宋体" w:cs="宋体"/>
          <w:b/>
          <w:color w:val="auto"/>
          <w:sz w:val="22"/>
          <w:szCs w:val="22"/>
        </w:rPr>
      </w:pPr>
      <w:r>
        <w:rPr>
          <w:rFonts w:hint="eastAsia" w:ascii="宋体" w:hAnsi="宋体" w:cs="宋体"/>
          <w:b/>
          <w:color w:val="auto"/>
          <w:sz w:val="22"/>
          <w:szCs w:val="22"/>
        </w:rPr>
        <w:t>（2）承包人违约责任的承担方式：</w:t>
      </w:r>
    </w:p>
    <w:p w14:paraId="46FDB32A">
      <w:pPr>
        <w:pStyle w:val="60"/>
        <w:spacing w:line="360" w:lineRule="exact"/>
        <w:ind w:firstLine="440" w:firstLineChars="200"/>
        <w:jc w:val="left"/>
        <w:rPr>
          <w:rFonts w:hint="eastAsia" w:ascii="宋体" w:hAnsi="宋体" w:cs="宋体"/>
          <w:color w:val="auto"/>
          <w:sz w:val="22"/>
          <w:szCs w:val="22"/>
        </w:rPr>
      </w:pPr>
      <w:r>
        <w:rPr>
          <w:rFonts w:hint="eastAsia" w:ascii="宋体" w:hAnsi="宋体" w:cs="宋体"/>
          <w:color w:val="auto"/>
          <w:sz w:val="22"/>
          <w:szCs w:val="22"/>
        </w:rPr>
        <w:t>1）承包人未按本合同</w:t>
      </w:r>
      <w:r>
        <w:rPr>
          <w:rFonts w:hint="eastAsia" w:ascii="宋体" w:hAnsi="宋体" w:cs="宋体"/>
          <w:color w:val="auto"/>
          <w:sz w:val="22"/>
          <w:szCs w:val="22"/>
          <w:lang w:eastAsia="zh-CN"/>
        </w:rPr>
        <w:t>通用合同条款</w:t>
      </w:r>
      <w:r>
        <w:rPr>
          <w:rFonts w:hint="eastAsia" w:ascii="宋体" w:hAnsi="宋体" w:cs="宋体"/>
          <w:color w:val="auto"/>
          <w:sz w:val="22"/>
          <w:szCs w:val="22"/>
        </w:rPr>
        <w:t>第16.2.1项中（2）、</w:t>
      </w:r>
      <w:r>
        <w:rPr>
          <w:rFonts w:hint="eastAsia" w:ascii="宋体" w:hAnsi="宋体" w:cs="宋体"/>
          <w:color w:val="auto"/>
          <w:sz w:val="22"/>
          <w:szCs w:val="22"/>
          <w:lang w:eastAsia="zh-CN"/>
        </w:rPr>
        <w:t>（3）（11）（12）</w:t>
      </w:r>
      <w:r>
        <w:rPr>
          <w:rFonts w:hint="eastAsia" w:ascii="宋体" w:hAnsi="宋体" w:cs="宋体"/>
          <w:color w:val="auto"/>
          <w:sz w:val="22"/>
          <w:szCs w:val="22"/>
        </w:rPr>
        <w:t>（17）条内容完成的，承包人无条件返工处理，修复至工程质量要求并承担相关费用，并在发包人规定的时间内完成返工，否则发包人有权扣罚该分项工程</w:t>
      </w:r>
      <w:r>
        <w:rPr>
          <w:rFonts w:hint="eastAsia" w:ascii="宋体" w:hAnsi="宋体" w:cs="宋体"/>
          <w:color w:val="auto"/>
          <w:sz w:val="22"/>
          <w:szCs w:val="22"/>
          <w:u w:val="single"/>
        </w:rPr>
        <w:t>10%</w:t>
      </w:r>
      <w:r>
        <w:rPr>
          <w:rFonts w:hint="eastAsia" w:ascii="宋体" w:hAnsi="宋体" w:cs="宋体"/>
          <w:color w:val="auto"/>
          <w:sz w:val="22"/>
          <w:szCs w:val="22"/>
        </w:rPr>
        <w:t>的工程款作为处罚。</w:t>
      </w:r>
    </w:p>
    <w:p w14:paraId="7A8520EC">
      <w:pPr>
        <w:pStyle w:val="60"/>
        <w:spacing w:line="360" w:lineRule="exact"/>
        <w:ind w:firstLine="440" w:firstLineChars="200"/>
        <w:jc w:val="left"/>
        <w:rPr>
          <w:rFonts w:hint="eastAsia" w:ascii="宋体" w:hAnsi="宋体" w:cs="宋体"/>
          <w:color w:val="auto"/>
          <w:sz w:val="22"/>
          <w:szCs w:val="22"/>
        </w:rPr>
      </w:pPr>
      <w:r>
        <w:rPr>
          <w:rFonts w:hint="eastAsia" w:ascii="宋体" w:hAnsi="宋体" w:cs="宋体"/>
          <w:color w:val="auto"/>
          <w:sz w:val="22"/>
          <w:szCs w:val="22"/>
        </w:rPr>
        <w:t>2）承包人有本合同</w:t>
      </w:r>
      <w:r>
        <w:rPr>
          <w:rFonts w:hint="eastAsia" w:ascii="宋体" w:hAnsi="宋体" w:cs="宋体"/>
          <w:color w:val="auto"/>
          <w:sz w:val="22"/>
          <w:szCs w:val="22"/>
          <w:lang w:eastAsia="zh-CN"/>
        </w:rPr>
        <w:t>通用合同条款</w:t>
      </w:r>
      <w:r>
        <w:rPr>
          <w:rFonts w:hint="eastAsia" w:ascii="宋体" w:hAnsi="宋体" w:cs="宋体"/>
          <w:color w:val="auto"/>
          <w:sz w:val="22"/>
          <w:szCs w:val="22"/>
        </w:rPr>
        <w:t>第16.2.1（6）、（13）条情形的，或经监理人检验认为修复质量不合格而承包人拒绝再进行修补的，发包人将扣除承包人全部</w:t>
      </w:r>
      <w:r>
        <w:rPr>
          <w:rFonts w:hint="eastAsia" w:ascii="宋体" w:hAnsi="宋体" w:cs="宋体"/>
          <w:color w:val="auto"/>
          <w:sz w:val="22"/>
          <w:szCs w:val="22"/>
          <w:lang w:eastAsia="zh-CN"/>
        </w:rPr>
        <w:t>质量保证金</w:t>
      </w:r>
      <w:r>
        <w:rPr>
          <w:rFonts w:hint="eastAsia" w:ascii="宋体" w:hAnsi="宋体" w:cs="宋体"/>
          <w:color w:val="auto"/>
          <w:sz w:val="22"/>
          <w:szCs w:val="22"/>
        </w:rPr>
        <w:t>。</w:t>
      </w:r>
    </w:p>
    <w:p w14:paraId="6A933096">
      <w:pPr>
        <w:pStyle w:val="60"/>
        <w:spacing w:line="360" w:lineRule="exact"/>
        <w:ind w:firstLine="440" w:firstLineChars="200"/>
        <w:jc w:val="left"/>
        <w:rPr>
          <w:rFonts w:hint="eastAsia" w:ascii="宋体" w:hAnsi="宋体" w:cs="宋体"/>
          <w:color w:val="auto"/>
          <w:sz w:val="22"/>
          <w:szCs w:val="22"/>
        </w:rPr>
      </w:pPr>
      <w:r>
        <w:rPr>
          <w:rFonts w:hint="eastAsia" w:ascii="宋体" w:hAnsi="宋体" w:cs="宋体"/>
          <w:color w:val="auto"/>
          <w:sz w:val="22"/>
          <w:szCs w:val="22"/>
        </w:rPr>
        <w:t>3）承包人有本专用合同条款3.2、3.3条违约责任的，发包人有权扣除承包人的违约金。违约金金额均在计量支付款内扣除。监理人预先下发含有罚款意向的指令，如承包人不及时采取措施纠正，则在指令下达后十五天下发罚款通知书（不再陈述罚款理由）。</w:t>
      </w:r>
    </w:p>
    <w:p w14:paraId="52F48054">
      <w:pPr>
        <w:pStyle w:val="60"/>
        <w:spacing w:line="360" w:lineRule="exact"/>
        <w:ind w:firstLine="440" w:firstLineChars="200"/>
        <w:jc w:val="left"/>
        <w:rPr>
          <w:rFonts w:hint="eastAsia" w:ascii="宋体" w:hAnsi="宋体" w:cs="宋体"/>
          <w:color w:val="auto"/>
          <w:sz w:val="22"/>
          <w:szCs w:val="22"/>
        </w:rPr>
      </w:pPr>
      <w:r>
        <w:rPr>
          <w:rFonts w:hint="eastAsia" w:ascii="宋体" w:hAnsi="宋体" w:cs="宋体"/>
          <w:color w:val="auto"/>
          <w:sz w:val="22"/>
          <w:szCs w:val="22"/>
        </w:rPr>
        <w:t>4</w:t>
      </w:r>
      <w:r>
        <w:rPr>
          <w:rFonts w:hint="eastAsia" w:ascii="宋体" w:hAnsi="宋体" w:cs="宋体"/>
          <w:color w:val="auto"/>
          <w:sz w:val="22"/>
          <w:szCs w:val="22"/>
          <w:lang w:eastAsia="zh-CN"/>
        </w:rPr>
        <w:t>）</w:t>
      </w:r>
      <w:r>
        <w:rPr>
          <w:rFonts w:hint="eastAsia" w:ascii="宋体" w:hAnsi="宋体" w:cs="宋体"/>
          <w:color w:val="auto"/>
          <w:sz w:val="22"/>
          <w:szCs w:val="22"/>
        </w:rPr>
        <w:t>承包人有本专用合同条款3.2、3.3条违约责任的，发包人有权扣除承包人的违约金。承包人在合同期内，完成合同约定的全部工程，且质量合格，在本工程施工竣工验收后十五天内可申请返还一半罚款，返还金额由监理人审核，发包人批准；其余罚款</w:t>
      </w:r>
      <w:r>
        <w:rPr>
          <w:rFonts w:hint="eastAsia" w:ascii="宋体" w:hAnsi="宋体" w:cs="宋体"/>
          <w:color w:val="auto"/>
          <w:sz w:val="22"/>
          <w:szCs w:val="22"/>
          <w:lang w:eastAsia="zh-CN"/>
        </w:rPr>
        <w:t>（</w:t>
      </w:r>
      <w:r>
        <w:rPr>
          <w:rFonts w:hint="eastAsia" w:ascii="宋体" w:hAnsi="宋体" w:cs="宋体"/>
          <w:color w:val="auto"/>
          <w:sz w:val="22"/>
          <w:szCs w:val="22"/>
        </w:rPr>
        <w:t>违约金</w:t>
      </w:r>
      <w:r>
        <w:rPr>
          <w:rFonts w:hint="eastAsia" w:ascii="宋体" w:hAnsi="宋体" w:cs="宋体"/>
          <w:color w:val="auto"/>
          <w:sz w:val="22"/>
          <w:szCs w:val="22"/>
          <w:lang w:eastAsia="zh-CN"/>
        </w:rPr>
        <w:t>）</w:t>
      </w:r>
      <w:r>
        <w:rPr>
          <w:rFonts w:hint="eastAsia" w:ascii="宋体" w:hAnsi="宋体" w:cs="宋体"/>
          <w:color w:val="auto"/>
          <w:sz w:val="22"/>
          <w:szCs w:val="22"/>
        </w:rPr>
        <w:t>不得返还。罚款</w:t>
      </w:r>
      <w:r>
        <w:rPr>
          <w:rFonts w:hint="eastAsia" w:ascii="宋体" w:hAnsi="宋体" w:cs="宋体"/>
          <w:color w:val="auto"/>
          <w:sz w:val="22"/>
          <w:szCs w:val="22"/>
          <w:lang w:eastAsia="zh-CN"/>
        </w:rPr>
        <w:t>（</w:t>
      </w:r>
      <w:r>
        <w:rPr>
          <w:rFonts w:hint="eastAsia" w:ascii="宋体" w:hAnsi="宋体" w:cs="宋体"/>
          <w:color w:val="auto"/>
          <w:sz w:val="22"/>
          <w:szCs w:val="22"/>
        </w:rPr>
        <w:t>违约金</w:t>
      </w:r>
      <w:r>
        <w:rPr>
          <w:rFonts w:hint="eastAsia" w:ascii="宋体" w:hAnsi="宋体" w:cs="宋体"/>
          <w:color w:val="auto"/>
          <w:sz w:val="22"/>
          <w:szCs w:val="22"/>
          <w:lang w:eastAsia="zh-CN"/>
        </w:rPr>
        <w:t>）</w:t>
      </w:r>
      <w:r>
        <w:rPr>
          <w:rFonts w:hint="eastAsia" w:ascii="宋体" w:hAnsi="宋体" w:cs="宋体"/>
          <w:color w:val="auto"/>
          <w:sz w:val="22"/>
          <w:szCs w:val="22"/>
        </w:rPr>
        <w:t>返还时不包括银行利息。</w:t>
      </w:r>
    </w:p>
    <w:p w14:paraId="4DEEB347">
      <w:pPr>
        <w:pStyle w:val="60"/>
        <w:spacing w:line="360" w:lineRule="exact"/>
        <w:ind w:firstLine="440" w:firstLineChars="200"/>
        <w:jc w:val="left"/>
        <w:rPr>
          <w:rFonts w:hint="eastAsia" w:ascii="宋体" w:hAnsi="宋体" w:cs="宋体"/>
          <w:color w:val="auto"/>
          <w:sz w:val="22"/>
          <w:szCs w:val="22"/>
        </w:rPr>
      </w:pPr>
      <w:r>
        <w:rPr>
          <w:rFonts w:hint="eastAsia" w:ascii="宋体" w:hAnsi="宋体" w:cs="宋体"/>
          <w:color w:val="auto"/>
          <w:sz w:val="22"/>
          <w:szCs w:val="22"/>
        </w:rPr>
        <w:t>（3）</w:t>
      </w:r>
      <w:r>
        <w:rPr>
          <w:rFonts w:hint="eastAsia" w:ascii="宋体" w:hAnsi="宋体" w:cs="宋体"/>
          <w:b/>
          <w:color w:val="auto"/>
          <w:sz w:val="22"/>
          <w:szCs w:val="22"/>
        </w:rPr>
        <w:t xml:space="preserve">增加承包人违约金计算方法： </w:t>
      </w:r>
    </w:p>
    <w:p w14:paraId="167F86F5">
      <w:pPr>
        <w:pStyle w:val="60"/>
        <w:spacing w:line="360" w:lineRule="exact"/>
        <w:ind w:firstLine="440" w:firstLineChars="200"/>
        <w:rPr>
          <w:rFonts w:hint="eastAsia" w:ascii="宋体" w:hAnsi="宋体" w:cs="宋体"/>
          <w:color w:val="auto"/>
          <w:sz w:val="22"/>
          <w:szCs w:val="22"/>
        </w:rPr>
      </w:pPr>
      <w:r>
        <w:rPr>
          <w:rFonts w:hint="eastAsia" w:ascii="宋体" w:hAnsi="宋体" w:cs="宋体"/>
          <w:color w:val="auto"/>
          <w:sz w:val="22"/>
          <w:szCs w:val="22"/>
          <w:lang w:eastAsia="zh-CN"/>
        </w:rPr>
        <w:t>1）</w:t>
      </w:r>
      <w:r>
        <w:rPr>
          <w:rFonts w:hint="eastAsia" w:ascii="宋体" w:hAnsi="宋体" w:cs="宋体"/>
          <w:color w:val="auto"/>
          <w:sz w:val="22"/>
          <w:szCs w:val="22"/>
        </w:rPr>
        <w:t>解除合同的撤场规定</w:t>
      </w:r>
    </w:p>
    <w:p w14:paraId="5D8301E6">
      <w:pPr>
        <w:pStyle w:val="60"/>
        <w:spacing w:line="360" w:lineRule="exact"/>
        <w:ind w:firstLine="440" w:firstLineChars="200"/>
        <w:rPr>
          <w:rFonts w:hint="eastAsia" w:ascii="宋体" w:hAnsi="宋体" w:cs="宋体"/>
          <w:color w:val="auto"/>
          <w:sz w:val="22"/>
          <w:szCs w:val="22"/>
        </w:rPr>
      </w:pPr>
      <w:r>
        <w:rPr>
          <w:rFonts w:hint="eastAsia" w:ascii="宋体" w:hAnsi="宋体" w:cs="宋体"/>
          <w:color w:val="auto"/>
          <w:sz w:val="22"/>
          <w:szCs w:val="22"/>
        </w:rPr>
        <w:t>每逾期一天撤场，承包人应向发包人支付违约金10万元。</w:t>
      </w:r>
    </w:p>
    <w:p w14:paraId="5FA1D48A">
      <w:pPr>
        <w:pStyle w:val="60"/>
        <w:spacing w:line="360" w:lineRule="exact"/>
        <w:ind w:firstLine="440" w:firstLineChars="200"/>
        <w:rPr>
          <w:rFonts w:hint="eastAsia" w:ascii="宋体" w:hAnsi="宋体" w:cs="宋体"/>
          <w:color w:val="auto"/>
          <w:sz w:val="22"/>
          <w:szCs w:val="22"/>
        </w:rPr>
      </w:pPr>
      <w:r>
        <w:rPr>
          <w:rFonts w:hint="eastAsia" w:ascii="宋体" w:hAnsi="宋体" w:cs="宋体"/>
          <w:color w:val="auto"/>
          <w:sz w:val="22"/>
          <w:szCs w:val="22"/>
          <w:lang w:eastAsia="zh-CN"/>
        </w:rPr>
        <w:t>2）</w:t>
      </w:r>
      <w:r>
        <w:rPr>
          <w:rFonts w:hint="eastAsia" w:ascii="宋体" w:hAnsi="宋体" w:cs="宋体"/>
          <w:color w:val="auto"/>
          <w:sz w:val="22"/>
          <w:szCs w:val="22"/>
        </w:rPr>
        <w:t>承包人违约金的支付情形及标准</w:t>
      </w:r>
    </w:p>
    <w:p w14:paraId="645A6B14">
      <w:pPr>
        <w:pStyle w:val="60"/>
        <w:spacing w:line="360" w:lineRule="exact"/>
        <w:ind w:firstLine="440" w:firstLineChars="200"/>
        <w:rPr>
          <w:rFonts w:hint="eastAsia" w:ascii="宋体" w:hAnsi="宋体" w:cs="宋体"/>
          <w:color w:val="auto"/>
          <w:sz w:val="22"/>
          <w:szCs w:val="22"/>
        </w:rPr>
      </w:pPr>
      <w:r>
        <w:rPr>
          <w:rFonts w:hint="eastAsia" w:ascii="宋体" w:hAnsi="宋体" w:cs="宋体"/>
          <w:color w:val="auto"/>
          <w:sz w:val="22"/>
          <w:szCs w:val="22"/>
        </w:rPr>
        <w:t>承包人应当支付违约金的情形包括但不限于：</w:t>
      </w:r>
    </w:p>
    <w:p w14:paraId="4CC97E72">
      <w:pPr>
        <w:pStyle w:val="60"/>
        <w:numPr>
          <w:ilvl w:val="0"/>
          <w:numId w:val="12"/>
        </w:numPr>
        <w:spacing w:line="360" w:lineRule="exact"/>
        <w:ind w:left="0" w:firstLine="440" w:firstLineChars="200"/>
        <w:rPr>
          <w:rFonts w:hint="eastAsia" w:ascii="宋体" w:hAnsi="宋体" w:cs="宋体"/>
          <w:color w:val="auto"/>
          <w:sz w:val="22"/>
          <w:szCs w:val="22"/>
        </w:rPr>
      </w:pPr>
      <w:r>
        <w:rPr>
          <w:rFonts w:hint="eastAsia" w:ascii="宋体" w:hAnsi="宋体" w:cs="宋体"/>
          <w:color w:val="auto"/>
          <w:sz w:val="22"/>
          <w:szCs w:val="22"/>
        </w:rPr>
        <w:t>承包人违反上述约定，将合同的全部或部分合同工作非法转包或违法分包给其他人，或私自将合同的全部或部分权利或义务转移给其他人，发包人有权解除合同并有权要求承包人支付转包或违法分包合同价款</w:t>
      </w:r>
      <w:r>
        <w:rPr>
          <w:rFonts w:hint="eastAsia" w:ascii="宋体" w:hAnsi="宋体" w:cs="宋体"/>
          <w:color w:val="auto"/>
          <w:sz w:val="22"/>
          <w:szCs w:val="22"/>
          <w:u w:val="single"/>
        </w:rPr>
        <w:t>10%</w:t>
      </w:r>
      <w:r>
        <w:rPr>
          <w:rFonts w:hint="eastAsia" w:ascii="宋体" w:hAnsi="宋体" w:cs="宋体"/>
          <w:color w:val="auto"/>
          <w:sz w:val="22"/>
          <w:szCs w:val="22"/>
        </w:rPr>
        <w:t>的违约金。</w:t>
      </w:r>
    </w:p>
    <w:p w14:paraId="6B00B669">
      <w:pPr>
        <w:pStyle w:val="60"/>
        <w:numPr>
          <w:ilvl w:val="0"/>
          <w:numId w:val="12"/>
        </w:numPr>
        <w:spacing w:line="360" w:lineRule="exact"/>
        <w:ind w:left="0" w:firstLine="440" w:firstLineChars="200"/>
        <w:rPr>
          <w:rFonts w:hint="eastAsia" w:ascii="宋体" w:hAnsi="宋体" w:cs="宋体"/>
          <w:color w:val="auto"/>
          <w:sz w:val="22"/>
          <w:szCs w:val="22"/>
        </w:rPr>
      </w:pPr>
      <w:r>
        <w:rPr>
          <w:rFonts w:hint="eastAsia" w:ascii="宋体" w:hAnsi="宋体" w:cs="宋体"/>
          <w:color w:val="auto"/>
          <w:sz w:val="22"/>
          <w:szCs w:val="22"/>
        </w:rPr>
        <w:t>承包人违反上述约定使用了不合格的材料或工程设备又拒绝清除不合格的材料或工程设备，或因使用了不合格的材料或工程设备导致工程质量达不到标准要求又拒绝清除或修复不合格工程，每发生一次，承包人应向发包人支付1万元违约金。</w:t>
      </w:r>
    </w:p>
    <w:p w14:paraId="7336539B">
      <w:pPr>
        <w:pStyle w:val="60"/>
        <w:numPr>
          <w:ilvl w:val="0"/>
          <w:numId w:val="12"/>
        </w:numPr>
        <w:spacing w:line="360" w:lineRule="exact"/>
        <w:ind w:left="0" w:firstLine="440" w:firstLineChars="200"/>
        <w:rPr>
          <w:rFonts w:hint="eastAsia" w:ascii="宋体" w:hAnsi="宋体" w:cs="宋体"/>
          <w:color w:val="auto"/>
          <w:sz w:val="22"/>
          <w:szCs w:val="22"/>
        </w:rPr>
      </w:pPr>
      <w:r>
        <w:rPr>
          <w:rFonts w:hint="eastAsia" w:ascii="宋体" w:hAnsi="宋体" w:cs="宋体"/>
          <w:color w:val="auto"/>
          <w:sz w:val="22"/>
          <w:szCs w:val="22"/>
        </w:rPr>
        <w:t>将工程预付款、进度款以及发包人支付用于本项目的其他费用挪作他用，每发现一次，承包人应当向发包人支付10万元违约金。</w:t>
      </w:r>
    </w:p>
    <w:p w14:paraId="1EE16D23">
      <w:pPr>
        <w:pStyle w:val="60"/>
        <w:numPr>
          <w:ilvl w:val="0"/>
          <w:numId w:val="12"/>
        </w:numPr>
        <w:spacing w:line="360" w:lineRule="exact"/>
        <w:ind w:left="0" w:firstLine="440" w:firstLineChars="200"/>
        <w:rPr>
          <w:rFonts w:hint="eastAsia" w:ascii="宋体" w:hAnsi="宋体" w:cs="宋体"/>
          <w:color w:val="auto"/>
          <w:sz w:val="22"/>
          <w:szCs w:val="22"/>
        </w:rPr>
      </w:pPr>
      <w:r>
        <w:rPr>
          <w:rFonts w:hint="eastAsia" w:ascii="宋体" w:hAnsi="宋体" w:cs="宋体"/>
          <w:color w:val="auto"/>
          <w:sz w:val="22"/>
          <w:szCs w:val="22"/>
        </w:rPr>
        <w:t>违反上述约定，未经监理人批准，私自将已进入施工场地的施工设备、临时设施或材料设备撤离施工场地或将材料设备用于</w:t>
      </w:r>
      <w:r>
        <w:rPr>
          <w:rFonts w:hint="eastAsia" w:ascii="宋体" w:hAnsi="宋体" w:cs="宋体"/>
          <w:color w:val="auto"/>
          <w:sz w:val="22"/>
          <w:szCs w:val="22"/>
          <w:lang w:eastAsia="zh-CN"/>
        </w:rPr>
        <w:t>其他</w:t>
      </w:r>
      <w:r>
        <w:rPr>
          <w:rFonts w:hint="eastAsia" w:ascii="宋体" w:hAnsi="宋体" w:cs="宋体"/>
          <w:color w:val="auto"/>
          <w:sz w:val="22"/>
          <w:szCs w:val="22"/>
        </w:rPr>
        <w:t>工程项目的，每发现一次，发包人有权要求承包人向发包人支付1万元违约金。</w:t>
      </w:r>
    </w:p>
    <w:p w14:paraId="3EA9E2E3">
      <w:pPr>
        <w:pStyle w:val="60"/>
        <w:numPr>
          <w:ilvl w:val="0"/>
          <w:numId w:val="12"/>
        </w:numPr>
        <w:spacing w:line="360" w:lineRule="exact"/>
        <w:ind w:left="0" w:firstLine="440" w:firstLineChars="200"/>
        <w:rPr>
          <w:rFonts w:hint="eastAsia" w:ascii="宋体" w:hAnsi="宋体" w:cs="宋体"/>
          <w:color w:val="auto"/>
          <w:sz w:val="22"/>
          <w:szCs w:val="22"/>
        </w:rPr>
      </w:pPr>
      <w:r>
        <w:rPr>
          <w:rFonts w:hint="eastAsia" w:ascii="宋体" w:hAnsi="宋体" w:cs="宋体"/>
          <w:color w:val="auto"/>
          <w:sz w:val="22"/>
          <w:szCs w:val="22"/>
        </w:rPr>
        <w:t>承包人擅自更换项目经理、技术负责人或其他主要管理人员的，应当向发包人支付违约金；未经发包人书面同意，承包人未按磋商文件确定的人员向本工程派驻项目经理（或技术负责人、</w:t>
      </w:r>
      <w:r>
        <w:rPr>
          <w:rFonts w:hint="eastAsia" w:ascii="宋体" w:hAnsi="宋体" w:cs="宋体"/>
          <w:color w:val="auto"/>
          <w:sz w:val="22"/>
          <w:szCs w:val="22"/>
          <w:lang w:eastAsia="zh-CN"/>
        </w:rPr>
        <w:t>其他主要</w:t>
      </w:r>
      <w:r>
        <w:rPr>
          <w:rFonts w:hint="eastAsia" w:ascii="宋体" w:hAnsi="宋体" w:cs="宋体"/>
          <w:color w:val="auto"/>
          <w:sz w:val="22"/>
          <w:szCs w:val="22"/>
        </w:rPr>
        <w:t>管理人员）的或项目经理（或技术负责人、</w:t>
      </w:r>
      <w:r>
        <w:rPr>
          <w:rFonts w:hint="eastAsia" w:ascii="宋体" w:hAnsi="宋体" w:cs="宋体"/>
          <w:color w:val="auto"/>
          <w:sz w:val="22"/>
          <w:szCs w:val="22"/>
          <w:lang w:eastAsia="zh-CN"/>
        </w:rPr>
        <w:t>其他主要</w:t>
      </w:r>
      <w:r>
        <w:rPr>
          <w:rFonts w:hint="eastAsia" w:ascii="宋体" w:hAnsi="宋体" w:cs="宋体"/>
          <w:color w:val="auto"/>
          <w:sz w:val="22"/>
          <w:szCs w:val="22"/>
        </w:rPr>
        <w:t>管理人员）每季度实际在场时间少于规定时间累计达22天的，视为承包人擅自更换项目经理（或技术负责人、</w:t>
      </w:r>
      <w:r>
        <w:rPr>
          <w:rFonts w:hint="eastAsia" w:ascii="宋体" w:hAnsi="宋体" w:cs="宋体"/>
          <w:color w:val="auto"/>
          <w:sz w:val="22"/>
          <w:szCs w:val="22"/>
          <w:lang w:eastAsia="zh-CN"/>
        </w:rPr>
        <w:t>其他主要</w:t>
      </w:r>
      <w:r>
        <w:rPr>
          <w:rFonts w:hint="eastAsia" w:ascii="宋体" w:hAnsi="宋体" w:cs="宋体"/>
          <w:color w:val="auto"/>
          <w:sz w:val="22"/>
          <w:szCs w:val="22"/>
        </w:rPr>
        <w:t>管理人员）。其中，擅自更换项目经理违约金为人民币30万元/人/次，擅自更换技术负责人的违约金为人民币30万元/人/次，擅自更换</w:t>
      </w:r>
      <w:r>
        <w:rPr>
          <w:rFonts w:hint="eastAsia" w:ascii="宋体" w:hAnsi="宋体" w:cs="宋体"/>
          <w:color w:val="auto"/>
          <w:sz w:val="22"/>
          <w:szCs w:val="22"/>
          <w:lang w:eastAsia="zh-CN"/>
        </w:rPr>
        <w:t>其他主要</w:t>
      </w:r>
      <w:r>
        <w:rPr>
          <w:rFonts w:hint="eastAsia" w:ascii="宋体" w:hAnsi="宋体" w:cs="宋体"/>
          <w:color w:val="auto"/>
          <w:sz w:val="22"/>
          <w:szCs w:val="22"/>
        </w:rPr>
        <w:t>管理人员的违约金为人民币10万元/人/次。发包人同意（或要求）更换项目总工程师、施工负责人的，发包人将向承包人扣罚10万元违约金。</w:t>
      </w:r>
    </w:p>
    <w:p w14:paraId="27722C82">
      <w:pPr>
        <w:pStyle w:val="60"/>
        <w:numPr>
          <w:ilvl w:val="0"/>
          <w:numId w:val="12"/>
        </w:numPr>
        <w:spacing w:line="360" w:lineRule="exact"/>
        <w:ind w:left="0" w:firstLine="440" w:firstLineChars="200"/>
        <w:rPr>
          <w:rFonts w:hint="eastAsia" w:ascii="宋体" w:hAnsi="宋体" w:cs="宋体"/>
          <w:color w:val="auto"/>
          <w:sz w:val="22"/>
          <w:szCs w:val="22"/>
        </w:rPr>
      </w:pPr>
      <w:r>
        <w:rPr>
          <w:rFonts w:hint="eastAsia" w:ascii="宋体" w:hAnsi="宋体" w:cs="宋体"/>
          <w:color w:val="auto"/>
          <w:sz w:val="22"/>
          <w:szCs w:val="22"/>
        </w:rPr>
        <w:t>承包人违反上述约定使用了不合格的材料或工程设备或工程质量达不到标准要求等造成安全质量事故，每发生一次，承包人应向发包人支付10万元违约金。</w:t>
      </w:r>
    </w:p>
    <w:p w14:paraId="47B39CF8">
      <w:pPr>
        <w:pStyle w:val="60"/>
        <w:numPr>
          <w:ilvl w:val="0"/>
          <w:numId w:val="12"/>
        </w:numPr>
        <w:spacing w:line="360" w:lineRule="exact"/>
        <w:ind w:left="0" w:firstLine="440" w:firstLineChars="200"/>
        <w:rPr>
          <w:rFonts w:hint="eastAsia" w:ascii="宋体" w:hAnsi="宋体" w:cs="宋体"/>
          <w:color w:val="auto"/>
          <w:sz w:val="22"/>
          <w:szCs w:val="22"/>
        </w:rPr>
      </w:pPr>
      <w:r>
        <w:rPr>
          <w:rFonts w:hint="eastAsia" w:ascii="宋体" w:hAnsi="宋体" w:cs="宋体"/>
          <w:color w:val="auto"/>
          <w:sz w:val="22"/>
          <w:szCs w:val="22"/>
        </w:rPr>
        <w:t>如合同工程第一次验收不合格，承包人应向发包人支付数额不低于签约合同价0.1%的违约金，该约定的违约金不能弥补实际损失的，承包人应补充赔偿不足部分。如第二次仍验收不合格的，承包人还应再次向发包人支付数额不低于签约合同价2%的违约金。</w:t>
      </w:r>
    </w:p>
    <w:p w14:paraId="6D3C06B4">
      <w:pPr>
        <w:pStyle w:val="60"/>
        <w:numPr>
          <w:ilvl w:val="0"/>
          <w:numId w:val="12"/>
        </w:numPr>
        <w:spacing w:line="360" w:lineRule="exact"/>
        <w:ind w:left="0" w:firstLine="440" w:firstLineChars="200"/>
        <w:rPr>
          <w:rFonts w:hint="eastAsia" w:ascii="宋体" w:hAnsi="宋体" w:cs="宋体"/>
          <w:color w:val="auto"/>
          <w:sz w:val="22"/>
          <w:szCs w:val="22"/>
        </w:rPr>
      </w:pPr>
      <w:r>
        <w:rPr>
          <w:rFonts w:hint="eastAsia" w:ascii="宋体" w:hAnsi="宋体" w:cs="宋体"/>
          <w:color w:val="auto"/>
          <w:sz w:val="22"/>
          <w:szCs w:val="22"/>
        </w:rPr>
        <w:t>承包人拒绝执行发包人或监理人发出的关于本工程的指令，承包人应当向发包人支付违约金1万元/次。</w:t>
      </w:r>
    </w:p>
    <w:p w14:paraId="13295D1A">
      <w:pPr>
        <w:pStyle w:val="60"/>
        <w:numPr>
          <w:ilvl w:val="0"/>
          <w:numId w:val="12"/>
        </w:numPr>
        <w:spacing w:line="360" w:lineRule="exact"/>
        <w:ind w:left="0" w:firstLine="440" w:firstLineChars="200"/>
        <w:rPr>
          <w:rFonts w:hint="eastAsia" w:ascii="宋体" w:hAnsi="宋体" w:cs="宋体"/>
          <w:color w:val="auto"/>
          <w:sz w:val="22"/>
          <w:szCs w:val="22"/>
        </w:rPr>
      </w:pPr>
      <w:r>
        <w:rPr>
          <w:rFonts w:hint="eastAsia" w:ascii="宋体" w:hAnsi="宋体" w:cs="宋体"/>
          <w:color w:val="auto"/>
          <w:sz w:val="22"/>
          <w:szCs w:val="22"/>
        </w:rPr>
        <w:t>若发包人或监理人发现未经验收或验收不合格，承包人擅自进行隐蔽工程覆盖或其他工程下一道工序的施工，或验收合格后到隐蔽施工前对通过隐蔽验收的合格部分有任何改动，每发现一处，承包人应向发包人支付违约金20万元/处，且承包人必须拆除重建，因此支出的费用及造成的工期延误责任均由承包人承担。</w:t>
      </w:r>
    </w:p>
    <w:p w14:paraId="39FD5D27">
      <w:pPr>
        <w:pStyle w:val="60"/>
        <w:numPr>
          <w:ilvl w:val="0"/>
          <w:numId w:val="12"/>
        </w:numPr>
        <w:spacing w:line="360" w:lineRule="exact"/>
        <w:ind w:left="0" w:firstLine="440" w:firstLineChars="200"/>
        <w:rPr>
          <w:rFonts w:hint="eastAsia" w:ascii="宋体" w:hAnsi="宋体" w:cs="宋体"/>
          <w:color w:val="auto"/>
          <w:sz w:val="22"/>
          <w:szCs w:val="22"/>
        </w:rPr>
      </w:pPr>
      <w:r>
        <w:rPr>
          <w:rFonts w:hint="eastAsia" w:ascii="宋体" w:hAnsi="宋体" w:cs="宋体"/>
          <w:color w:val="auto"/>
          <w:sz w:val="22"/>
          <w:szCs w:val="22"/>
        </w:rPr>
        <w:t>承包人在缺陷责任期内，未能对缺陷责任期内发生的缺陷进行修复而又拒绝按发包人或监理人指示再进行修补或同一部位出现二次以上维修的，每发生一次，承包人应向发包人支付1万元违约金。</w:t>
      </w:r>
    </w:p>
    <w:p w14:paraId="573586E0">
      <w:pPr>
        <w:pStyle w:val="60"/>
        <w:numPr>
          <w:ilvl w:val="0"/>
          <w:numId w:val="12"/>
        </w:numPr>
        <w:spacing w:line="360" w:lineRule="exact"/>
        <w:ind w:left="0" w:firstLine="440" w:firstLineChars="200"/>
        <w:rPr>
          <w:rFonts w:hint="eastAsia" w:ascii="宋体" w:hAnsi="宋体" w:cs="宋体"/>
          <w:color w:val="auto"/>
          <w:sz w:val="22"/>
          <w:szCs w:val="22"/>
        </w:rPr>
      </w:pPr>
      <w:r>
        <w:rPr>
          <w:rFonts w:hint="eastAsia" w:ascii="宋体" w:hAnsi="宋体" w:cs="宋体"/>
          <w:color w:val="auto"/>
          <w:sz w:val="22"/>
          <w:szCs w:val="22"/>
        </w:rPr>
        <w:t>承包人未经发包人同意的暂停施工的违约金：每停工一天，应按照签约合同价的千分之一向发包人支付违约金。</w:t>
      </w:r>
    </w:p>
    <w:p w14:paraId="271CD806">
      <w:pPr>
        <w:pStyle w:val="60"/>
        <w:numPr>
          <w:ilvl w:val="0"/>
          <w:numId w:val="12"/>
        </w:numPr>
        <w:spacing w:line="360" w:lineRule="exact"/>
        <w:ind w:left="0" w:firstLine="440" w:firstLineChars="200"/>
        <w:rPr>
          <w:rFonts w:hint="eastAsia" w:ascii="宋体" w:hAnsi="宋体" w:cs="宋体"/>
          <w:color w:val="auto"/>
          <w:sz w:val="22"/>
          <w:szCs w:val="22"/>
        </w:rPr>
      </w:pPr>
      <w:r>
        <w:rPr>
          <w:rFonts w:hint="eastAsia" w:ascii="宋体" w:hAnsi="宋体" w:cs="宋体"/>
          <w:color w:val="auto"/>
          <w:sz w:val="22"/>
          <w:szCs w:val="22"/>
        </w:rPr>
        <w:t>在施工现场内或因承包人原因或因承包人的分包人原因或因供应商原因发生伤亡事故的，承包人按照重伤一人5万元、死亡一人100万元的标准向发包人支付违约金。</w:t>
      </w:r>
    </w:p>
    <w:p w14:paraId="4CC131F6">
      <w:pPr>
        <w:pStyle w:val="60"/>
        <w:numPr>
          <w:ilvl w:val="0"/>
          <w:numId w:val="12"/>
        </w:numPr>
        <w:spacing w:line="360" w:lineRule="exact"/>
        <w:ind w:left="0" w:firstLine="440" w:firstLineChars="200"/>
        <w:rPr>
          <w:rFonts w:hint="eastAsia" w:ascii="宋体" w:hAnsi="宋体" w:cs="宋体"/>
          <w:color w:val="auto"/>
          <w:sz w:val="22"/>
          <w:szCs w:val="22"/>
        </w:rPr>
      </w:pPr>
      <w:r>
        <w:rPr>
          <w:rFonts w:hint="eastAsia" w:ascii="宋体" w:hAnsi="宋体" w:cs="宋体"/>
          <w:color w:val="auto"/>
          <w:sz w:val="22"/>
          <w:szCs w:val="22"/>
        </w:rPr>
        <w:t>发生承包人知识产权侵权事故后，承包人未按约定的时间进行处理，每发生一次，承包人应当向发包人支付违约金100万元，发包人有权自行处理有关纠纷，发包人因此遭受的赔偿、损害、费用及损失，发包人有权从签约合同价中直接扣回。</w:t>
      </w:r>
    </w:p>
    <w:p w14:paraId="31438409">
      <w:pPr>
        <w:pStyle w:val="60"/>
        <w:numPr>
          <w:ilvl w:val="0"/>
          <w:numId w:val="12"/>
        </w:numPr>
        <w:spacing w:line="360" w:lineRule="exact"/>
        <w:ind w:left="0" w:firstLine="440" w:firstLineChars="200"/>
        <w:rPr>
          <w:rFonts w:hint="eastAsia" w:ascii="宋体" w:hAnsi="宋体" w:cs="宋体"/>
          <w:color w:val="auto"/>
          <w:sz w:val="22"/>
          <w:szCs w:val="22"/>
        </w:rPr>
      </w:pPr>
      <w:r>
        <w:rPr>
          <w:rFonts w:hint="eastAsia" w:ascii="宋体" w:hAnsi="宋体" w:cs="宋体"/>
          <w:color w:val="auto"/>
          <w:sz w:val="22"/>
          <w:szCs w:val="22"/>
        </w:rPr>
        <w:t>如出现承包人、承包人的分包人或供应商的人员通过非理性行为（包括但不限于自伤、自残、自杀行为、阻塞交通、阻碍施工管理、围堵、攻击发包人（包括但不限于与发包人有正常业务往来）的人员、车辆、办公场所、静坐、游行等各种有碍发包人正常工作秩序、生活秩序和声誉的行为）向发包人施加压力的，按照下列标准向发包人支付违约金：</w:t>
      </w:r>
    </w:p>
    <w:p w14:paraId="0A555BA2">
      <w:pPr>
        <w:pStyle w:val="60"/>
        <w:numPr>
          <w:ilvl w:val="0"/>
          <w:numId w:val="0"/>
        </w:numPr>
        <w:spacing w:line="360" w:lineRule="exact"/>
        <w:ind w:left="420" w:leftChars="0" w:firstLine="440" w:firstLineChars="200"/>
        <w:rPr>
          <w:rFonts w:hint="eastAsia" w:ascii="宋体" w:hAnsi="宋体" w:cs="宋体"/>
          <w:color w:val="auto"/>
          <w:sz w:val="22"/>
          <w:szCs w:val="22"/>
        </w:rPr>
      </w:pPr>
      <w:r>
        <w:rPr>
          <w:rFonts w:hint="eastAsia" w:ascii="宋体" w:hAnsi="宋体" w:cs="宋体"/>
          <w:color w:val="auto"/>
          <w:sz w:val="22"/>
          <w:szCs w:val="22"/>
          <w:highlight w:val="none"/>
          <w:lang w:val="en-US" w:eastAsia="zh-CN"/>
        </w:rPr>
        <w:t>①出</w:t>
      </w:r>
      <w:r>
        <w:rPr>
          <w:rFonts w:hint="eastAsia" w:ascii="宋体" w:hAnsi="宋体" w:cs="宋体"/>
          <w:color w:val="auto"/>
          <w:sz w:val="22"/>
          <w:szCs w:val="22"/>
          <w:highlight w:val="none"/>
        </w:rPr>
        <w:t>现3</w:t>
      </w:r>
      <w:r>
        <w:rPr>
          <w:rFonts w:hint="eastAsia" w:ascii="宋体" w:hAnsi="宋体" w:cs="宋体"/>
          <w:color w:val="auto"/>
          <w:sz w:val="22"/>
          <w:szCs w:val="22"/>
        </w:rPr>
        <w:t>人以下的人员参与的非理性行为，承包人每次向发包人支付违约金5万元；</w:t>
      </w:r>
    </w:p>
    <w:p w14:paraId="09D31784">
      <w:pPr>
        <w:pStyle w:val="60"/>
        <w:spacing w:line="360" w:lineRule="exact"/>
        <w:ind w:firstLine="440" w:firstLineChars="200"/>
        <w:rPr>
          <w:rFonts w:hint="eastAsia" w:ascii="宋体" w:hAnsi="宋体" w:cs="宋体"/>
          <w:color w:val="auto"/>
          <w:sz w:val="22"/>
          <w:szCs w:val="22"/>
        </w:rPr>
      </w:pPr>
      <w:r>
        <w:rPr>
          <w:rFonts w:hint="eastAsia" w:ascii="宋体" w:hAnsi="宋体" w:cs="宋体"/>
          <w:color w:val="auto"/>
          <w:sz w:val="22"/>
          <w:szCs w:val="22"/>
        </w:rPr>
        <w:t>②出现3人以上10人以下的人员参与的非理性行为，承包人每次向发包人支付违约金30万元；</w:t>
      </w:r>
    </w:p>
    <w:p w14:paraId="3D483A64">
      <w:pPr>
        <w:pStyle w:val="60"/>
        <w:spacing w:line="360" w:lineRule="exact"/>
        <w:ind w:firstLine="440" w:firstLineChars="200"/>
        <w:rPr>
          <w:rFonts w:hint="eastAsia" w:ascii="宋体" w:hAnsi="宋体" w:cs="宋体"/>
          <w:color w:val="auto"/>
          <w:sz w:val="22"/>
          <w:szCs w:val="22"/>
        </w:rPr>
      </w:pPr>
      <w:r>
        <w:rPr>
          <w:rFonts w:hint="eastAsia" w:ascii="宋体" w:hAnsi="宋体" w:cs="宋体"/>
          <w:color w:val="auto"/>
          <w:sz w:val="22"/>
          <w:szCs w:val="22"/>
        </w:rPr>
        <w:t>③出现10人以上的大规模的非理性行为且未出现严重后果的，承包人每次向发包人支付违约金50万元；</w:t>
      </w:r>
    </w:p>
    <w:p w14:paraId="34243D5A">
      <w:pPr>
        <w:pStyle w:val="60"/>
        <w:spacing w:line="360" w:lineRule="exact"/>
        <w:ind w:firstLine="440" w:firstLineChars="200"/>
        <w:rPr>
          <w:rFonts w:hint="eastAsia" w:ascii="宋体" w:hAnsi="宋体" w:cs="宋体"/>
          <w:color w:val="auto"/>
          <w:sz w:val="22"/>
          <w:szCs w:val="22"/>
        </w:rPr>
      </w:pPr>
      <w:r>
        <w:rPr>
          <w:rFonts w:hint="eastAsia" w:ascii="宋体" w:hAnsi="宋体" w:cs="宋体"/>
          <w:color w:val="auto"/>
          <w:sz w:val="22"/>
          <w:szCs w:val="22"/>
        </w:rPr>
        <w:t>④无论人数的多少但造成严重后果</w:t>
      </w:r>
      <w:r>
        <w:rPr>
          <w:rFonts w:hint="eastAsia" w:ascii="宋体" w:hAnsi="宋体" w:cs="宋体"/>
          <w:color w:val="auto"/>
          <w:sz w:val="22"/>
          <w:szCs w:val="22"/>
          <w:lang w:eastAsia="zh-CN"/>
        </w:rPr>
        <w:t>（</w:t>
      </w:r>
      <w:r>
        <w:rPr>
          <w:rFonts w:hint="eastAsia" w:ascii="宋体" w:hAnsi="宋体" w:cs="宋体"/>
          <w:color w:val="auto"/>
          <w:sz w:val="22"/>
          <w:szCs w:val="22"/>
        </w:rPr>
        <w:t>指有下列情形之一：被新闻媒体负面报道、或被政府通报、或发生人员死亡、重伤，或发生重大财产损失，或其它造成恶劣社会影响</w:t>
      </w:r>
      <w:r>
        <w:rPr>
          <w:rFonts w:hint="eastAsia" w:ascii="宋体" w:hAnsi="宋体" w:cs="宋体"/>
          <w:color w:val="auto"/>
          <w:sz w:val="22"/>
          <w:szCs w:val="22"/>
          <w:lang w:eastAsia="zh-CN"/>
        </w:rPr>
        <w:t>）</w:t>
      </w:r>
      <w:r>
        <w:rPr>
          <w:rFonts w:hint="eastAsia" w:ascii="宋体" w:hAnsi="宋体" w:cs="宋体"/>
          <w:color w:val="auto"/>
          <w:sz w:val="22"/>
          <w:szCs w:val="22"/>
        </w:rPr>
        <w:t>的非理性行为，承包人除每次应向发包人支付违约金100万元外，还应按本合同的其他约定承担相应的责任；</w:t>
      </w:r>
    </w:p>
    <w:p w14:paraId="66197645">
      <w:pPr>
        <w:pStyle w:val="60"/>
        <w:spacing w:line="360" w:lineRule="exact"/>
        <w:ind w:firstLine="440" w:firstLineChars="200"/>
        <w:rPr>
          <w:rFonts w:hint="eastAsia" w:ascii="宋体" w:hAnsi="宋体" w:cs="宋体"/>
          <w:color w:val="auto"/>
          <w:sz w:val="22"/>
          <w:szCs w:val="22"/>
        </w:rPr>
      </w:pPr>
      <w:r>
        <w:rPr>
          <w:rFonts w:hint="eastAsia" w:ascii="宋体" w:hAnsi="宋体" w:cs="宋体"/>
          <w:color w:val="auto"/>
          <w:sz w:val="22"/>
          <w:szCs w:val="22"/>
        </w:rPr>
        <w:t>⑤与本项目有关的承包人的人员（或与本项目有关的承包人的人员指使其他人）出现打架斗殴的行为时，无论人数的多少，承包人除每次应向发包人支付违约金50万元外，还应按本合同的其他约定或国家法律法规承担相应的责任。</w:t>
      </w:r>
    </w:p>
    <w:p w14:paraId="7855DD5B">
      <w:pPr>
        <w:pStyle w:val="60"/>
        <w:numPr>
          <w:ilvl w:val="0"/>
          <w:numId w:val="12"/>
        </w:numPr>
        <w:spacing w:line="360" w:lineRule="exact"/>
        <w:ind w:left="0" w:firstLine="440" w:firstLineChars="200"/>
        <w:rPr>
          <w:rFonts w:hint="eastAsia" w:ascii="宋体" w:hAnsi="宋体" w:cs="宋体"/>
          <w:color w:val="auto"/>
          <w:sz w:val="22"/>
          <w:szCs w:val="22"/>
        </w:rPr>
      </w:pPr>
      <w:r>
        <w:rPr>
          <w:rFonts w:hint="eastAsia" w:ascii="宋体" w:hAnsi="宋体" w:cs="宋体"/>
          <w:color w:val="auto"/>
          <w:sz w:val="22"/>
          <w:szCs w:val="22"/>
        </w:rPr>
        <w:t>承包人的项目经理及技术负责人签署的文件和资料不得代签，一经发现，监理人和发包人有权拒收并视为承包人违约，承包人每次向发包人支付违约金10万元。</w:t>
      </w:r>
    </w:p>
    <w:p w14:paraId="014556DB">
      <w:pPr>
        <w:pStyle w:val="60"/>
        <w:numPr>
          <w:ilvl w:val="0"/>
          <w:numId w:val="12"/>
        </w:numPr>
        <w:spacing w:line="360" w:lineRule="exact"/>
        <w:ind w:left="0" w:firstLine="440" w:firstLineChars="200"/>
        <w:rPr>
          <w:rFonts w:hint="eastAsia" w:ascii="宋体" w:hAnsi="宋体" w:cs="宋体"/>
          <w:color w:val="auto"/>
          <w:sz w:val="22"/>
          <w:szCs w:val="22"/>
        </w:rPr>
      </w:pPr>
      <w:r>
        <w:rPr>
          <w:rFonts w:hint="eastAsia" w:ascii="宋体" w:hAnsi="宋体" w:cs="宋体"/>
          <w:color w:val="auto"/>
          <w:sz w:val="22"/>
          <w:szCs w:val="22"/>
        </w:rPr>
        <w:t>承包人不履行或不全面履行总承包管理与配合服务的责任和义务，或监理人接到各分包工程承包人对承包人管理配合服务不到位的投诉，经监理人和发包人确认，发包人有权暂扣施工总承包服务费直至监理人和发包人满意。</w:t>
      </w:r>
    </w:p>
    <w:p w14:paraId="3417A976">
      <w:pPr>
        <w:pStyle w:val="60"/>
        <w:numPr>
          <w:ilvl w:val="0"/>
          <w:numId w:val="12"/>
        </w:numPr>
        <w:spacing w:line="360" w:lineRule="exact"/>
        <w:ind w:left="0" w:firstLine="440" w:firstLineChars="200"/>
        <w:rPr>
          <w:rFonts w:hint="eastAsia" w:ascii="宋体" w:hAnsi="宋体" w:cs="宋体"/>
          <w:color w:val="auto"/>
          <w:sz w:val="22"/>
          <w:szCs w:val="22"/>
        </w:rPr>
      </w:pPr>
      <w:r>
        <w:rPr>
          <w:rFonts w:hint="eastAsia" w:ascii="宋体" w:hAnsi="宋体" w:cs="宋体"/>
          <w:color w:val="auto"/>
          <w:sz w:val="22"/>
          <w:szCs w:val="22"/>
        </w:rPr>
        <w:t>承包人未按照法律法规、政府要求、发包人要求、承包人的施工组织设计采取安全文明施工措施的，应负责整改，并且每发现一次，应向发包人支付违约金10000元。</w:t>
      </w:r>
    </w:p>
    <w:p w14:paraId="436CBC6A">
      <w:pPr>
        <w:pStyle w:val="60"/>
        <w:numPr>
          <w:ilvl w:val="0"/>
          <w:numId w:val="12"/>
        </w:numPr>
        <w:spacing w:line="360" w:lineRule="exact"/>
        <w:ind w:left="0" w:firstLine="440" w:firstLineChars="200"/>
        <w:rPr>
          <w:rFonts w:hint="eastAsia" w:ascii="宋体" w:hAnsi="宋体" w:cs="宋体"/>
          <w:color w:val="auto"/>
          <w:sz w:val="22"/>
          <w:szCs w:val="22"/>
        </w:rPr>
      </w:pPr>
      <w:r>
        <w:rPr>
          <w:rFonts w:hint="eastAsia" w:ascii="宋体" w:hAnsi="宋体" w:cs="宋体"/>
          <w:color w:val="auto"/>
          <w:sz w:val="22"/>
          <w:szCs w:val="22"/>
        </w:rPr>
        <w:t>未经发包人许可，各类挖掘机、汽车、搅拌站、砼输送泵、塔吊等主要施工设备未按时进场，或承包人未按监理人或发包人书面要求的时间增加或更换施工设备，则每台机械每延误一天，承包人应向发包人支付违约金10000元。</w:t>
      </w:r>
    </w:p>
    <w:p w14:paraId="7697D39D">
      <w:pPr>
        <w:pStyle w:val="60"/>
        <w:numPr>
          <w:ilvl w:val="0"/>
          <w:numId w:val="12"/>
        </w:numPr>
        <w:spacing w:line="360" w:lineRule="exact"/>
        <w:ind w:left="0" w:firstLine="440" w:firstLineChars="200"/>
        <w:rPr>
          <w:rFonts w:hint="eastAsia" w:ascii="宋体" w:hAnsi="宋体" w:cs="宋体"/>
          <w:color w:val="auto"/>
          <w:sz w:val="22"/>
          <w:szCs w:val="22"/>
        </w:rPr>
      </w:pPr>
      <w:r>
        <w:rPr>
          <w:rFonts w:hint="eastAsia" w:ascii="宋体" w:hAnsi="宋体" w:cs="宋体"/>
          <w:color w:val="auto"/>
          <w:sz w:val="22"/>
          <w:szCs w:val="22"/>
        </w:rPr>
        <w:t>承包人违反合同的违约金：</w:t>
      </w:r>
    </w:p>
    <w:p w14:paraId="14C15045">
      <w:pPr>
        <w:pStyle w:val="60"/>
        <w:spacing w:line="360" w:lineRule="exact"/>
        <w:ind w:firstLine="440" w:firstLineChars="200"/>
        <w:rPr>
          <w:rFonts w:hint="eastAsia" w:ascii="宋体" w:hAnsi="宋体" w:cs="宋体"/>
          <w:color w:val="auto"/>
          <w:sz w:val="22"/>
          <w:szCs w:val="22"/>
        </w:rPr>
      </w:pPr>
      <w:r>
        <w:rPr>
          <w:rFonts w:hint="eastAsia" w:ascii="宋体" w:hAnsi="宋体" w:cs="宋体"/>
          <w:color w:val="auto"/>
          <w:sz w:val="22"/>
          <w:szCs w:val="22"/>
        </w:rPr>
        <w:t>① 被当地政府部门勒令停工整顿的，以实际停工的天数，每天1万元的标准向发包人支付违约金；</w:t>
      </w:r>
    </w:p>
    <w:p w14:paraId="3ABD1EE5">
      <w:pPr>
        <w:pStyle w:val="60"/>
        <w:spacing w:line="360" w:lineRule="exact"/>
        <w:ind w:firstLine="440" w:firstLineChars="200"/>
        <w:rPr>
          <w:rFonts w:hint="eastAsia" w:ascii="宋体" w:hAnsi="宋体" w:cs="宋体"/>
          <w:color w:val="auto"/>
          <w:sz w:val="22"/>
          <w:szCs w:val="22"/>
        </w:rPr>
      </w:pPr>
      <w:r>
        <w:rPr>
          <w:rFonts w:hint="eastAsia" w:ascii="宋体" w:hAnsi="宋体" w:cs="宋体"/>
          <w:color w:val="auto"/>
          <w:sz w:val="22"/>
          <w:szCs w:val="22"/>
        </w:rPr>
        <w:t>②被新闻媒体曝光给工程或发包人带来负面影响、经济损失的，每被曝光一次10万元；</w:t>
      </w:r>
    </w:p>
    <w:p w14:paraId="3CF02F11">
      <w:pPr>
        <w:pStyle w:val="60"/>
        <w:spacing w:line="360" w:lineRule="exact"/>
        <w:ind w:firstLine="440" w:firstLineChars="200"/>
        <w:rPr>
          <w:rFonts w:hint="eastAsia" w:ascii="宋体" w:hAnsi="宋体" w:cs="宋体"/>
          <w:color w:val="auto"/>
          <w:sz w:val="22"/>
          <w:szCs w:val="22"/>
        </w:rPr>
      </w:pPr>
      <w:r>
        <w:rPr>
          <w:rFonts w:hint="eastAsia" w:ascii="宋体" w:hAnsi="宋体" w:cs="宋体"/>
          <w:color w:val="auto"/>
          <w:sz w:val="22"/>
          <w:szCs w:val="22"/>
        </w:rPr>
        <w:t>③承包人及其分包人的行为，根据现场例会确定或现场管理规定检查，应当接受处罚的，相应的处罚额即为违约金。</w:t>
      </w:r>
    </w:p>
    <w:p w14:paraId="79FFBBA0">
      <w:pPr>
        <w:pStyle w:val="60"/>
        <w:numPr>
          <w:ilvl w:val="0"/>
          <w:numId w:val="12"/>
        </w:numPr>
        <w:spacing w:line="360" w:lineRule="exact"/>
        <w:ind w:left="0" w:firstLine="440" w:firstLineChars="200"/>
        <w:rPr>
          <w:rFonts w:hint="eastAsia" w:ascii="宋体" w:hAnsi="宋体" w:cs="宋体"/>
          <w:color w:val="auto"/>
          <w:sz w:val="22"/>
          <w:szCs w:val="22"/>
        </w:rPr>
      </w:pPr>
      <w:r>
        <w:rPr>
          <w:rFonts w:hint="eastAsia" w:ascii="宋体" w:hAnsi="宋体" w:cs="宋体"/>
          <w:color w:val="auto"/>
          <w:sz w:val="22"/>
          <w:szCs w:val="22"/>
        </w:rPr>
        <w:t>若承包人的劳务人员投入不足，每违约一天，承包人应按照每天1000 元/人的标准向发包人支付违约金。</w:t>
      </w:r>
    </w:p>
    <w:p w14:paraId="7682FC49">
      <w:pPr>
        <w:pStyle w:val="60"/>
        <w:numPr>
          <w:ilvl w:val="0"/>
          <w:numId w:val="12"/>
        </w:numPr>
        <w:spacing w:line="360" w:lineRule="exact"/>
        <w:ind w:left="0" w:firstLine="440" w:firstLineChars="200"/>
        <w:rPr>
          <w:rFonts w:hint="eastAsia" w:ascii="宋体" w:hAnsi="宋体" w:cs="宋体"/>
          <w:color w:val="auto"/>
          <w:sz w:val="22"/>
          <w:szCs w:val="22"/>
        </w:rPr>
      </w:pPr>
      <w:r>
        <w:rPr>
          <w:rFonts w:hint="eastAsia" w:ascii="宋体" w:hAnsi="宋体" w:cs="宋体"/>
          <w:color w:val="auto"/>
          <w:sz w:val="22"/>
          <w:szCs w:val="22"/>
        </w:rPr>
        <w:t>承包人提交的价款调整、计量、结算及其价款支付请求高估冒算的，或对分包合同的价款调整、计量和结算及其价款支付请求审核不力的，如承包人的申报或对分包/分供的审核额与经发包人最终核定额超过5%时，超出部分按10%计算违约金。</w:t>
      </w:r>
    </w:p>
    <w:p w14:paraId="2EE10E92">
      <w:pPr>
        <w:pStyle w:val="60"/>
        <w:numPr>
          <w:ilvl w:val="0"/>
          <w:numId w:val="12"/>
        </w:numPr>
        <w:spacing w:line="360" w:lineRule="exact"/>
        <w:ind w:left="0" w:firstLine="440" w:firstLineChars="200"/>
        <w:rPr>
          <w:rFonts w:hint="eastAsia" w:ascii="宋体" w:hAnsi="宋体" w:cs="宋体"/>
          <w:color w:val="auto"/>
          <w:sz w:val="22"/>
          <w:szCs w:val="22"/>
        </w:rPr>
      </w:pPr>
      <w:r>
        <w:rPr>
          <w:rFonts w:hint="eastAsia" w:ascii="宋体" w:hAnsi="宋体" w:cs="宋体"/>
          <w:color w:val="auto"/>
          <w:sz w:val="22"/>
          <w:szCs w:val="22"/>
        </w:rPr>
        <w:t>未按期提交竣工结算报告文件和相应的支持文件结算，每逾期一天，应按照签约合同价的0.1%向发包人支付违约金。</w:t>
      </w:r>
    </w:p>
    <w:p w14:paraId="537936F3">
      <w:pPr>
        <w:pStyle w:val="60"/>
        <w:numPr>
          <w:ilvl w:val="0"/>
          <w:numId w:val="12"/>
        </w:numPr>
        <w:spacing w:line="360" w:lineRule="exact"/>
        <w:ind w:left="0" w:firstLine="440" w:firstLineChars="200"/>
        <w:rPr>
          <w:rFonts w:hint="eastAsia" w:ascii="宋体" w:hAnsi="宋体" w:cs="宋体"/>
          <w:color w:val="auto"/>
          <w:sz w:val="22"/>
          <w:szCs w:val="22"/>
        </w:rPr>
      </w:pPr>
      <w:r>
        <w:rPr>
          <w:rFonts w:hint="eastAsia" w:ascii="宋体" w:hAnsi="宋体" w:cs="宋体"/>
          <w:color w:val="auto"/>
          <w:sz w:val="22"/>
          <w:szCs w:val="22"/>
        </w:rPr>
        <w:t>承包人未按约定的时间进行竣工清场或承包人未按约定的时间将工程或资料移交给发包人，每逾期一天，应按照签约合同价的0.1%向发包人支付违约金。</w:t>
      </w:r>
    </w:p>
    <w:p w14:paraId="50397C0B">
      <w:pPr>
        <w:pStyle w:val="60"/>
        <w:numPr>
          <w:ilvl w:val="0"/>
          <w:numId w:val="12"/>
        </w:numPr>
        <w:spacing w:line="360" w:lineRule="exact"/>
        <w:ind w:left="0" w:firstLine="440" w:firstLineChars="200"/>
        <w:rPr>
          <w:rFonts w:hint="eastAsia" w:ascii="宋体" w:hAnsi="宋体" w:cs="宋体"/>
          <w:color w:val="auto"/>
          <w:sz w:val="22"/>
          <w:szCs w:val="22"/>
        </w:rPr>
      </w:pPr>
      <w:r>
        <w:rPr>
          <w:rFonts w:hint="eastAsia" w:ascii="宋体" w:hAnsi="宋体" w:cs="宋体"/>
          <w:color w:val="auto"/>
          <w:sz w:val="22"/>
          <w:szCs w:val="22"/>
        </w:rPr>
        <w:t>若承包人发生廉政违纪行为时，向发包人支付违约金每次10万元或按相关协议执行。</w:t>
      </w:r>
    </w:p>
    <w:p w14:paraId="29B133EF">
      <w:pPr>
        <w:pStyle w:val="60"/>
        <w:numPr>
          <w:ilvl w:val="0"/>
          <w:numId w:val="12"/>
        </w:numPr>
        <w:spacing w:line="360" w:lineRule="exact"/>
        <w:ind w:left="0" w:firstLine="442" w:firstLineChars="200"/>
        <w:rPr>
          <w:rFonts w:hint="eastAsia" w:ascii="宋体" w:hAnsi="宋体" w:cs="宋体"/>
          <w:b/>
          <w:color w:val="auto"/>
          <w:kern w:val="0"/>
          <w:sz w:val="22"/>
          <w:szCs w:val="22"/>
        </w:rPr>
      </w:pPr>
      <w:r>
        <w:rPr>
          <w:rFonts w:hint="eastAsia" w:ascii="宋体" w:hAnsi="宋体" w:cs="宋体"/>
          <w:b/>
          <w:color w:val="auto"/>
          <w:sz w:val="22"/>
          <w:szCs w:val="22"/>
        </w:rPr>
        <w:t>因承包人原因造成工期延误，逾期竣工违约金的计算方法为：每逾期一天，承包人应向发包人支付违约金2万元。</w:t>
      </w:r>
    </w:p>
    <w:p w14:paraId="178E6254">
      <w:pPr>
        <w:pStyle w:val="60"/>
        <w:spacing w:line="360" w:lineRule="exact"/>
        <w:ind w:firstLine="440" w:firstLineChars="200"/>
        <w:jc w:val="left"/>
        <w:rPr>
          <w:rFonts w:hint="eastAsia" w:ascii="宋体" w:hAnsi="宋体" w:cs="宋体"/>
          <w:color w:val="auto"/>
          <w:kern w:val="0"/>
          <w:sz w:val="22"/>
          <w:szCs w:val="22"/>
        </w:rPr>
      </w:pPr>
      <w:r>
        <w:rPr>
          <w:rFonts w:hint="eastAsia" w:ascii="宋体" w:hAnsi="宋体" w:cs="宋体"/>
          <w:color w:val="auto"/>
          <w:kern w:val="0"/>
          <w:sz w:val="22"/>
          <w:szCs w:val="22"/>
        </w:rPr>
        <w:t>（3）尽管本条前面各款有其他规定（供应商在磋商文件中有其他承诺的除外），但</w:t>
      </w:r>
      <w:r>
        <w:rPr>
          <w:rFonts w:hint="eastAsia" w:ascii="宋体" w:hAnsi="宋体" w:cs="宋体"/>
          <w:color w:val="auto"/>
          <w:sz w:val="22"/>
          <w:szCs w:val="22"/>
        </w:rPr>
        <w:t>逾期竣工违约金</w:t>
      </w:r>
      <w:r>
        <w:rPr>
          <w:rFonts w:hint="eastAsia" w:ascii="宋体" w:hAnsi="宋体" w:cs="宋体"/>
          <w:color w:val="auto"/>
          <w:kern w:val="0"/>
          <w:sz w:val="22"/>
          <w:szCs w:val="22"/>
        </w:rPr>
        <w:t>累计总量不应超过合同总价的10%；当违约金累计超过10%后，</w:t>
      </w:r>
      <w:r>
        <w:rPr>
          <w:rFonts w:hint="eastAsia" w:ascii="宋体" w:hAnsi="宋体" w:cs="宋体"/>
          <w:color w:val="auto"/>
          <w:kern w:val="0"/>
          <w:sz w:val="22"/>
          <w:szCs w:val="22"/>
          <w:lang w:val="en-US" w:eastAsia="zh-CN"/>
        </w:rPr>
        <w:t>发包人</w:t>
      </w:r>
      <w:r>
        <w:rPr>
          <w:rFonts w:hint="eastAsia" w:ascii="宋体" w:hAnsi="宋体" w:cs="宋体"/>
          <w:color w:val="auto"/>
          <w:kern w:val="0"/>
          <w:sz w:val="22"/>
          <w:szCs w:val="22"/>
        </w:rPr>
        <w:t>保留进一步索赔或终止合同的权利。如供应商另有承诺的，可叠加处罚。</w:t>
      </w:r>
    </w:p>
    <w:p w14:paraId="2867A518">
      <w:pPr>
        <w:pStyle w:val="60"/>
        <w:spacing w:line="360" w:lineRule="exact"/>
        <w:ind w:firstLine="442" w:firstLineChars="200"/>
        <w:jc w:val="left"/>
        <w:rPr>
          <w:rFonts w:hint="eastAsia" w:ascii="宋体" w:hAnsi="宋体" w:cs="宋体"/>
          <w:b/>
          <w:color w:val="auto"/>
          <w:sz w:val="22"/>
          <w:szCs w:val="22"/>
        </w:rPr>
      </w:pPr>
      <w:r>
        <w:rPr>
          <w:rFonts w:hint="eastAsia" w:ascii="宋体" w:hAnsi="宋体" w:cs="宋体"/>
          <w:b/>
          <w:color w:val="auto"/>
          <w:sz w:val="22"/>
          <w:szCs w:val="22"/>
        </w:rPr>
        <w:t>16.2.3 因承包人违约解除合同</w:t>
      </w:r>
    </w:p>
    <w:p w14:paraId="2B7D66B8">
      <w:pPr>
        <w:pStyle w:val="60"/>
        <w:spacing w:line="360" w:lineRule="exact"/>
        <w:ind w:firstLine="442" w:firstLineChars="200"/>
        <w:jc w:val="left"/>
        <w:rPr>
          <w:rFonts w:hint="eastAsia" w:ascii="宋体" w:hAnsi="宋体" w:cs="宋体"/>
          <w:b/>
          <w:color w:val="auto"/>
          <w:sz w:val="22"/>
          <w:szCs w:val="22"/>
        </w:rPr>
      </w:pPr>
      <w:r>
        <w:rPr>
          <w:rFonts w:hint="eastAsia" w:ascii="宋体" w:hAnsi="宋体" w:cs="宋体"/>
          <w:b/>
          <w:color w:val="auto"/>
          <w:sz w:val="22"/>
          <w:szCs w:val="22"/>
        </w:rPr>
        <w:t>（</w:t>
      </w:r>
      <w:r>
        <w:rPr>
          <w:rFonts w:hint="eastAsia" w:ascii="宋体" w:hAnsi="宋体" w:cs="宋体"/>
          <w:b/>
          <w:color w:val="auto"/>
          <w:sz w:val="22"/>
          <w:szCs w:val="22"/>
          <w:lang w:eastAsia="zh-CN"/>
        </w:rPr>
        <w:t>通用合同条款</w:t>
      </w:r>
      <w:r>
        <w:rPr>
          <w:rFonts w:hint="eastAsia" w:ascii="宋体" w:hAnsi="宋体" w:cs="宋体"/>
          <w:b/>
          <w:color w:val="auto"/>
          <w:sz w:val="22"/>
          <w:szCs w:val="22"/>
        </w:rPr>
        <w:t>内容和如下条款有冲突时，以如下条款为准）：</w:t>
      </w:r>
    </w:p>
    <w:p w14:paraId="68FBF7D4">
      <w:pPr>
        <w:pStyle w:val="60"/>
        <w:spacing w:line="360" w:lineRule="exact"/>
        <w:ind w:firstLine="440" w:firstLineChars="200"/>
        <w:jc w:val="left"/>
        <w:rPr>
          <w:rFonts w:hint="eastAsia" w:ascii="宋体" w:hAnsi="宋体" w:cs="宋体"/>
          <w:color w:val="auto"/>
          <w:sz w:val="22"/>
          <w:szCs w:val="22"/>
        </w:rPr>
      </w:pPr>
      <w:r>
        <w:rPr>
          <w:rFonts w:hint="eastAsia" w:ascii="宋体" w:hAnsi="宋体" w:cs="宋体"/>
          <w:color w:val="auto"/>
          <w:sz w:val="22"/>
          <w:szCs w:val="22"/>
        </w:rPr>
        <w:t>（1）关于承包人违约解除合同的特别约定：</w:t>
      </w:r>
      <w:r>
        <w:rPr>
          <w:rFonts w:hint="eastAsia" w:ascii="宋体" w:hAnsi="宋体" w:cs="宋体"/>
          <w:color w:val="auto"/>
          <w:sz w:val="22"/>
          <w:szCs w:val="22"/>
          <w:u w:val="single"/>
        </w:rPr>
        <w:t>承包人有违反以下情况之一的，发包人有权解除合同。</w:t>
      </w:r>
    </w:p>
    <w:p w14:paraId="14B2A2DA">
      <w:pPr>
        <w:pStyle w:val="60"/>
        <w:spacing w:line="360" w:lineRule="exact"/>
        <w:ind w:firstLine="440" w:firstLineChars="200"/>
        <w:jc w:val="left"/>
        <w:rPr>
          <w:rFonts w:hint="eastAsia" w:ascii="宋体" w:hAnsi="宋体" w:cs="宋体"/>
          <w:color w:val="auto"/>
          <w:sz w:val="22"/>
          <w:szCs w:val="22"/>
        </w:rPr>
      </w:pPr>
      <w:r>
        <w:rPr>
          <w:rFonts w:hint="eastAsia" w:ascii="宋体" w:hAnsi="宋体" w:cs="宋体"/>
          <w:color w:val="auto"/>
          <w:sz w:val="22"/>
          <w:szCs w:val="22"/>
        </w:rPr>
        <w:t>1</w:t>
      </w:r>
      <w:r>
        <w:rPr>
          <w:rFonts w:hint="eastAsia" w:ascii="宋体" w:hAnsi="宋体" w:cs="宋体"/>
          <w:color w:val="auto"/>
          <w:sz w:val="22"/>
          <w:szCs w:val="22"/>
          <w:lang w:eastAsia="zh-CN"/>
        </w:rPr>
        <w:t>）</w:t>
      </w:r>
      <w:r>
        <w:rPr>
          <w:rFonts w:hint="eastAsia" w:ascii="宋体" w:hAnsi="宋体" w:cs="宋体"/>
          <w:color w:val="auto"/>
          <w:sz w:val="22"/>
          <w:szCs w:val="22"/>
        </w:rPr>
        <w:t>承包人无正当理由不按开工通知的要求及时进场组织施工和不按签订协议书时商定的进度计划有效地开展施工准备，造成工期延误的；</w:t>
      </w:r>
    </w:p>
    <w:p w14:paraId="5F95B6A9">
      <w:pPr>
        <w:pStyle w:val="60"/>
        <w:spacing w:line="360" w:lineRule="exact"/>
        <w:ind w:firstLine="440" w:firstLineChars="200"/>
        <w:jc w:val="left"/>
        <w:rPr>
          <w:rFonts w:hint="eastAsia" w:ascii="宋体" w:hAnsi="宋体" w:cs="宋体"/>
          <w:color w:val="auto"/>
          <w:sz w:val="22"/>
          <w:szCs w:val="22"/>
        </w:rPr>
      </w:pPr>
      <w:r>
        <w:rPr>
          <w:rFonts w:hint="eastAsia" w:ascii="宋体" w:hAnsi="宋体" w:cs="宋体"/>
          <w:color w:val="auto"/>
          <w:sz w:val="22"/>
          <w:szCs w:val="22"/>
        </w:rPr>
        <w:t>2</w:t>
      </w:r>
      <w:r>
        <w:rPr>
          <w:rFonts w:hint="eastAsia" w:ascii="宋体" w:hAnsi="宋体" w:cs="宋体"/>
          <w:color w:val="auto"/>
          <w:sz w:val="22"/>
          <w:szCs w:val="22"/>
          <w:lang w:eastAsia="zh-CN"/>
        </w:rPr>
        <w:t>）</w:t>
      </w:r>
      <w:r>
        <w:rPr>
          <w:rFonts w:hint="eastAsia" w:ascii="宋体" w:hAnsi="宋体" w:cs="宋体"/>
          <w:color w:val="auto"/>
          <w:sz w:val="22"/>
          <w:szCs w:val="22"/>
        </w:rPr>
        <w:t>承包人违反本合同</w:t>
      </w:r>
      <w:r>
        <w:rPr>
          <w:rFonts w:hint="eastAsia" w:ascii="宋体" w:hAnsi="宋体" w:cs="宋体"/>
          <w:color w:val="auto"/>
          <w:sz w:val="22"/>
          <w:szCs w:val="22"/>
          <w:lang w:eastAsia="zh-CN"/>
        </w:rPr>
        <w:t>通用合同条款</w:t>
      </w:r>
      <w:r>
        <w:rPr>
          <w:rFonts w:hint="eastAsia" w:ascii="宋体" w:hAnsi="宋体" w:cs="宋体"/>
          <w:color w:val="auto"/>
          <w:sz w:val="22"/>
          <w:szCs w:val="22"/>
        </w:rPr>
        <w:t>第3.5条规定私自将合同或合同的任何部分或任何权利转让给其他人，或私自将工程或工程的一部分分包出去的；</w:t>
      </w:r>
    </w:p>
    <w:p w14:paraId="1EC267EC">
      <w:pPr>
        <w:pStyle w:val="60"/>
        <w:spacing w:line="360" w:lineRule="exact"/>
        <w:ind w:firstLine="440" w:firstLineChars="200"/>
        <w:jc w:val="left"/>
        <w:rPr>
          <w:rFonts w:hint="eastAsia" w:ascii="宋体" w:hAnsi="宋体" w:cs="宋体"/>
          <w:color w:val="auto"/>
          <w:sz w:val="22"/>
          <w:szCs w:val="22"/>
        </w:rPr>
      </w:pPr>
      <w:r>
        <w:rPr>
          <w:rFonts w:hint="eastAsia" w:ascii="宋体" w:hAnsi="宋体" w:cs="宋体"/>
          <w:color w:val="auto"/>
          <w:sz w:val="22"/>
          <w:szCs w:val="22"/>
        </w:rPr>
        <w:t>3</w:t>
      </w:r>
      <w:r>
        <w:rPr>
          <w:rFonts w:hint="eastAsia" w:ascii="宋体" w:hAnsi="宋体" w:cs="宋体"/>
          <w:color w:val="auto"/>
          <w:sz w:val="22"/>
          <w:szCs w:val="22"/>
          <w:lang w:eastAsia="zh-CN"/>
        </w:rPr>
        <w:t>）</w:t>
      </w:r>
      <w:r>
        <w:rPr>
          <w:rFonts w:hint="eastAsia" w:ascii="宋体" w:hAnsi="宋体" w:cs="宋体"/>
          <w:color w:val="auto"/>
          <w:sz w:val="22"/>
          <w:szCs w:val="22"/>
        </w:rPr>
        <w:t>未经监理人批准，承包人私自将已按磋商文件承诺进入工地的工程设备、施工设备、临时工程或材料撤离工地的；</w:t>
      </w:r>
    </w:p>
    <w:p w14:paraId="797B8515">
      <w:pPr>
        <w:pStyle w:val="60"/>
        <w:spacing w:line="360" w:lineRule="exact"/>
        <w:ind w:firstLine="440" w:firstLineChars="200"/>
        <w:jc w:val="left"/>
        <w:rPr>
          <w:rFonts w:hint="eastAsia" w:ascii="宋体" w:hAnsi="宋体" w:cs="宋体"/>
          <w:color w:val="auto"/>
          <w:sz w:val="22"/>
          <w:szCs w:val="22"/>
        </w:rPr>
      </w:pPr>
      <w:r>
        <w:rPr>
          <w:rFonts w:hint="eastAsia" w:ascii="宋体" w:hAnsi="宋体" w:cs="宋体"/>
          <w:color w:val="auto"/>
          <w:sz w:val="22"/>
          <w:szCs w:val="22"/>
        </w:rPr>
        <w:t>4</w:t>
      </w:r>
      <w:r>
        <w:rPr>
          <w:rFonts w:hint="eastAsia" w:ascii="宋体" w:hAnsi="宋体" w:cs="宋体"/>
          <w:color w:val="auto"/>
          <w:sz w:val="22"/>
          <w:szCs w:val="22"/>
          <w:lang w:eastAsia="zh-CN"/>
        </w:rPr>
        <w:t>）</w:t>
      </w:r>
      <w:r>
        <w:rPr>
          <w:rFonts w:hint="eastAsia" w:ascii="宋体" w:hAnsi="宋体" w:cs="宋体"/>
          <w:color w:val="auto"/>
          <w:sz w:val="22"/>
          <w:szCs w:val="22"/>
        </w:rPr>
        <w:t>由于承包人原因拒绝按合同进度计划及时完成合同约定的工程，而又未采取有效措施赶上进度，造成工期延误的；</w:t>
      </w:r>
    </w:p>
    <w:p w14:paraId="0F68EA70">
      <w:pPr>
        <w:pStyle w:val="60"/>
        <w:spacing w:line="360" w:lineRule="exact"/>
        <w:ind w:firstLine="440" w:firstLineChars="200"/>
        <w:rPr>
          <w:rFonts w:hint="eastAsia" w:ascii="宋体" w:hAnsi="宋体" w:cs="宋体"/>
          <w:color w:val="auto"/>
          <w:sz w:val="22"/>
          <w:szCs w:val="22"/>
        </w:rPr>
      </w:pPr>
      <w:r>
        <w:rPr>
          <w:rFonts w:hint="eastAsia" w:ascii="宋体" w:hAnsi="宋体" w:cs="宋体"/>
          <w:color w:val="auto"/>
          <w:sz w:val="22"/>
          <w:szCs w:val="22"/>
        </w:rPr>
        <w:t>5</w:t>
      </w:r>
      <w:r>
        <w:rPr>
          <w:rFonts w:hint="eastAsia" w:ascii="宋体" w:hAnsi="宋体" w:cs="宋体"/>
          <w:color w:val="auto"/>
          <w:sz w:val="22"/>
          <w:szCs w:val="22"/>
          <w:lang w:eastAsia="zh-CN"/>
        </w:rPr>
        <w:t>）</w:t>
      </w:r>
      <w:r>
        <w:rPr>
          <w:rFonts w:hint="eastAsia" w:ascii="宋体" w:hAnsi="宋体" w:cs="宋体"/>
          <w:color w:val="auto"/>
          <w:sz w:val="22"/>
          <w:szCs w:val="22"/>
        </w:rPr>
        <w:t>承包人否认合同有效或拒绝履行合同约定的承包人义务，或由于法律、财务等原因导致承包人无法继续履行或实质上已停止履行合同的义务的；</w:t>
      </w:r>
    </w:p>
    <w:p w14:paraId="79FBB463">
      <w:pPr>
        <w:pStyle w:val="60"/>
        <w:spacing w:line="360" w:lineRule="exact"/>
        <w:ind w:firstLine="440" w:firstLineChars="200"/>
        <w:rPr>
          <w:rFonts w:hint="eastAsia" w:ascii="宋体" w:hAnsi="宋体" w:cs="宋体"/>
          <w:color w:val="auto"/>
          <w:sz w:val="22"/>
          <w:szCs w:val="22"/>
        </w:rPr>
      </w:pPr>
      <w:r>
        <w:rPr>
          <w:rFonts w:hint="eastAsia" w:ascii="宋体" w:hAnsi="宋体" w:cs="宋体"/>
          <w:color w:val="auto"/>
          <w:sz w:val="22"/>
          <w:szCs w:val="22"/>
        </w:rPr>
        <w:t>6</w:t>
      </w:r>
      <w:r>
        <w:rPr>
          <w:rFonts w:hint="eastAsia" w:ascii="宋体" w:hAnsi="宋体" w:cs="宋体"/>
          <w:color w:val="auto"/>
          <w:sz w:val="22"/>
          <w:szCs w:val="22"/>
          <w:lang w:eastAsia="zh-CN"/>
        </w:rPr>
        <w:t>）</w:t>
      </w:r>
      <w:r>
        <w:rPr>
          <w:rFonts w:hint="eastAsia" w:ascii="宋体" w:hAnsi="宋体" w:cs="宋体"/>
          <w:color w:val="auto"/>
          <w:sz w:val="22"/>
          <w:szCs w:val="22"/>
        </w:rPr>
        <w:t>成交通知书发出之日起三十日内，承包人无法按合同约定及磋商文件的承诺进场经发包人认可的全部人员和机械的；</w:t>
      </w:r>
    </w:p>
    <w:p w14:paraId="10A49FCA">
      <w:pPr>
        <w:pStyle w:val="60"/>
        <w:spacing w:line="360" w:lineRule="exact"/>
        <w:ind w:firstLine="440" w:firstLineChars="200"/>
        <w:rPr>
          <w:rFonts w:hint="eastAsia" w:ascii="宋体" w:hAnsi="宋体" w:cs="宋体"/>
          <w:color w:val="auto"/>
          <w:sz w:val="22"/>
          <w:szCs w:val="22"/>
        </w:rPr>
      </w:pPr>
      <w:r>
        <w:rPr>
          <w:rFonts w:hint="eastAsia" w:ascii="宋体" w:hAnsi="宋体" w:cs="宋体"/>
          <w:color w:val="auto"/>
          <w:sz w:val="22"/>
          <w:szCs w:val="22"/>
        </w:rPr>
        <w:t>7）承包人在施工过程中违反国家有关</w:t>
      </w:r>
      <w:r>
        <w:rPr>
          <w:rFonts w:hint="eastAsia" w:ascii="宋体" w:hAnsi="宋体" w:cs="宋体"/>
          <w:color w:val="auto"/>
          <w:sz w:val="22"/>
          <w:szCs w:val="22"/>
          <w:lang w:eastAsia="zh-CN"/>
        </w:rPr>
        <w:t>法律法规</w:t>
      </w:r>
      <w:r>
        <w:rPr>
          <w:rFonts w:hint="eastAsia" w:ascii="宋体" w:hAnsi="宋体" w:cs="宋体"/>
          <w:color w:val="auto"/>
          <w:sz w:val="22"/>
          <w:szCs w:val="22"/>
        </w:rPr>
        <w:t>的；</w:t>
      </w:r>
    </w:p>
    <w:p w14:paraId="37AE3CA8">
      <w:pPr>
        <w:pStyle w:val="60"/>
        <w:spacing w:line="360" w:lineRule="exact"/>
        <w:ind w:firstLine="440" w:firstLineChars="200"/>
        <w:rPr>
          <w:rFonts w:hint="eastAsia" w:ascii="宋体" w:hAnsi="宋体" w:cs="宋体"/>
          <w:color w:val="auto"/>
          <w:sz w:val="22"/>
          <w:szCs w:val="22"/>
        </w:rPr>
      </w:pPr>
      <w:r>
        <w:rPr>
          <w:rFonts w:hint="eastAsia" w:ascii="宋体" w:hAnsi="宋体" w:cs="宋体"/>
          <w:color w:val="auto"/>
          <w:sz w:val="22"/>
          <w:szCs w:val="22"/>
        </w:rPr>
        <w:t>8）承包人明确表示或者以其行为表明不履行合同主要义务的；</w:t>
      </w:r>
    </w:p>
    <w:p w14:paraId="377D425C">
      <w:pPr>
        <w:pStyle w:val="60"/>
        <w:spacing w:line="360" w:lineRule="exact"/>
        <w:ind w:firstLine="440" w:firstLineChars="200"/>
        <w:rPr>
          <w:rFonts w:hint="eastAsia" w:ascii="宋体" w:hAnsi="宋体" w:cs="宋体"/>
          <w:color w:val="auto"/>
          <w:sz w:val="22"/>
          <w:szCs w:val="22"/>
        </w:rPr>
      </w:pPr>
      <w:r>
        <w:rPr>
          <w:rFonts w:hint="eastAsia" w:ascii="宋体" w:hAnsi="宋体" w:cs="宋体"/>
          <w:color w:val="auto"/>
          <w:sz w:val="22"/>
          <w:szCs w:val="22"/>
        </w:rPr>
        <w:t>9）监理人发出整改通知后，承包人在指定的合理期限内仍不纠正违约行为并致使合同目的不能实现的；</w:t>
      </w:r>
    </w:p>
    <w:p w14:paraId="3F7421F0">
      <w:pPr>
        <w:pStyle w:val="60"/>
        <w:spacing w:line="360" w:lineRule="exact"/>
        <w:ind w:firstLine="440" w:firstLineChars="200"/>
        <w:rPr>
          <w:rFonts w:hint="eastAsia" w:ascii="宋体" w:hAnsi="宋体" w:cs="宋体"/>
          <w:color w:val="auto"/>
          <w:sz w:val="22"/>
          <w:szCs w:val="22"/>
        </w:rPr>
      </w:pPr>
      <w:r>
        <w:rPr>
          <w:rFonts w:hint="eastAsia" w:ascii="宋体" w:hAnsi="宋体" w:cs="宋体"/>
          <w:color w:val="auto"/>
          <w:sz w:val="22"/>
          <w:szCs w:val="22"/>
        </w:rPr>
        <w:t>10）承包人未经发包人、监理人事先同意，擅自更换合同工程项目经理、技术负责人或其他主要管理人员；</w:t>
      </w:r>
    </w:p>
    <w:p w14:paraId="700FEC56">
      <w:pPr>
        <w:pStyle w:val="60"/>
        <w:spacing w:line="360" w:lineRule="exact"/>
        <w:ind w:firstLine="440" w:firstLineChars="200"/>
        <w:rPr>
          <w:rFonts w:hint="eastAsia" w:ascii="宋体" w:hAnsi="宋体" w:cs="宋体"/>
          <w:color w:val="auto"/>
          <w:sz w:val="22"/>
          <w:szCs w:val="22"/>
        </w:rPr>
      </w:pPr>
      <w:r>
        <w:rPr>
          <w:rFonts w:hint="eastAsia" w:ascii="宋体" w:hAnsi="宋体" w:cs="宋体"/>
          <w:color w:val="auto"/>
          <w:sz w:val="22"/>
          <w:szCs w:val="22"/>
        </w:rPr>
        <w:t>11）无正当理由，出现三次不执行本合同10.2中所述内容的情形的。</w:t>
      </w:r>
    </w:p>
    <w:p w14:paraId="15647408">
      <w:pPr>
        <w:pStyle w:val="60"/>
        <w:spacing w:line="360" w:lineRule="exact"/>
        <w:ind w:firstLine="440" w:firstLineChars="200"/>
        <w:rPr>
          <w:rFonts w:hint="eastAsia" w:ascii="宋体" w:hAnsi="宋体" w:cs="宋体"/>
          <w:color w:val="auto"/>
          <w:sz w:val="22"/>
          <w:szCs w:val="22"/>
          <w:u w:val="single"/>
        </w:rPr>
      </w:pPr>
      <w:r>
        <w:rPr>
          <w:rFonts w:hint="eastAsia" w:ascii="宋体" w:hAnsi="宋体" w:cs="宋体"/>
          <w:color w:val="auto"/>
          <w:sz w:val="22"/>
          <w:szCs w:val="22"/>
        </w:rPr>
        <w:t>发包人继续使用承包人在施工现场的材料、设备、临时工程、承包人文件和由承包人或以其名义编制的其他文件的费用承担方式：</w:t>
      </w:r>
      <w:r>
        <w:rPr>
          <w:rFonts w:hint="eastAsia" w:ascii="宋体" w:hAnsi="宋体" w:cs="宋体"/>
          <w:color w:val="auto"/>
          <w:sz w:val="22"/>
          <w:szCs w:val="22"/>
          <w:u w:val="single"/>
        </w:rPr>
        <w:t>材料按照合同价格或市场价支付承包人，设备根据交付时的新旧程度折价支付承包人，临时工程按照剩余工程占合同总价的比例支付承包人，承包人文件和由承包人或以其名义编制的其他文件的费用免费提供给发包人使用。</w:t>
      </w:r>
    </w:p>
    <w:p w14:paraId="4234F7B7">
      <w:pPr>
        <w:pStyle w:val="60"/>
        <w:snapToGrid w:val="0"/>
        <w:spacing w:line="360" w:lineRule="exact"/>
        <w:ind w:left="155" w:leftChars="74" w:firstLine="440" w:firstLineChars="200"/>
        <w:rPr>
          <w:rFonts w:hint="eastAsia" w:ascii="宋体" w:hAnsi="宋体" w:cs="宋体"/>
          <w:color w:val="auto"/>
          <w:sz w:val="22"/>
          <w:szCs w:val="22"/>
        </w:rPr>
      </w:pPr>
      <w:r>
        <w:rPr>
          <w:rFonts w:hint="eastAsia" w:ascii="宋体" w:hAnsi="宋体" w:cs="宋体"/>
          <w:color w:val="auto"/>
          <w:sz w:val="22"/>
          <w:szCs w:val="22"/>
        </w:rPr>
        <w:t>（2）合同解除后的结算与支付</w:t>
      </w:r>
    </w:p>
    <w:p w14:paraId="6E0E4EC5">
      <w:pPr>
        <w:pStyle w:val="60"/>
        <w:snapToGrid w:val="0"/>
        <w:spacing w:line="360" w:lineRule="exact"/>
        <w:ind w:left="155" w:leftChars="74" w:firstLine="440" w:firstLineChars="200"/>
        <w:rPr>
          <w:rFonts w:hint="eastAsia" w:ascii="宋体" w:hAnsi="宋体" w:cs="宋体"/>
          <w:color w:val="auto"/>
          <w:sz w:val="22"/>
          <w:szCs w:val="22"/>
        </w:rPr>
      </w:pPr>
      <w:r>
        <w:rPr>
          <w:rFonts w:hint="eastAsia" w:ascii="宋体" w:hAnsi="宋体" w:cs="宋体"/>
          <w:color w:val="auto"/>
          <w:sz w:val="22"/>
          <w:szCs w:val="22"/>
        </w:rPr>
        <w:t>1）承包人应在接到合同解除通知后的28天内向监理人和发包人提交全套的已施工/在施工技术文件资料的同时，应提交一份合同解除结算报告文件，包括：</w:t>
      </w:r>
    </w:p>
    <w:p w14:paraId="45AE8560">
      <w:pPr>
        <w:pStyle w:val="60"/>
        <w:snapToGrid w:val="0"/>
        <w:spacing w:line="360" w:lineRule="exact"/>
        <w:ind w:left="155" w:leftChars="74" w:firstLine="440" w:firstLineChars="200"/>
        <w:rPr>
          <w:rFonts w:hint="eastAsia" w:ascii="宋体" w:hAnsi="宋体" w:cs="宋体"/>
          <w:color w:val="auto"/>
          <w:sz w:val="22"/>
          <w:szCs w:val="22"/>
        </w:rPr>
      </w:pPr>
      <w:r>
        <w:rPr>
          <w:rFonts w:hint="eastAsia" w:ascii="宋体" w:hAnsi="宋体" w:cs="宋体"/>
          <w:color w:val="auto"/>
          <w:sz w:val="22"/>
          <w:szCs w:val="22"/>
        </w:rPr>
        <w:t>① 已完成工程量；</w:t>
      </w:r>
    </w:p>
    <w:p w14:paraId="240841B3">
      <w:pPr>
        <w:pStyle w:val="60"/>
        <w:snapToGrid w:val="0"/>
        <w:spacing w:line="360" w:lineRule="exact"/>
        <w:ind w:left="155" w:leftChars="74" w:firstLine="440" w:firstLineChars="200"/>
        <w:rPr>
          <w:rFonts w:hint="eastAsia" w:ascii="宋体" w:hAnsi="宋体" w:cs="宋体"/>
          <w:color w:val="auto"/>
          <w:sz w:val="22"/>
          <w:szCs w:val="22"/>
        </w:rPr>
      </w:pPr>
      <w:r>
        <w:rPr>
          <w:rFonts w:hint="eastAsia" w:ascii="宋体" w:hAnsi="宋体" w:cs="宋体"/>
          <w:color w:val="auto"/>
          <w:sz w:val="22"/>
          <w:szCs w:val="22"/>
        </w:rPr>
        <w:t>② 已经验收送抵现场的各类材料、设备清单及其价款；</w:t>
      </w:r>
    </w:p>
    <w:p w14:paraId="2250FC19">
      <w:pPr>
        <w:pStyle w:val="60"/>
        <w:snapToGrid w:val="0"/>
        <w:spacing w:line="360" w:lineRule="exact"/>
        <w:ind w:left="155" w:leftChars="74" w:firstLine="440" w:firstLineChars="200"/>
        <w:rPr>
          <w:rFonts w:hint="eastAsia" w:ascii="宋体" w:hAnsi="宋体" w:cs="宋体"/>
          <w:color w:val="auto"/>
          <w:sz w:val="22"/>
          <w:szCs w:val="22"/>
        </w:rPr>
      </w:pPr>
      <w:r>
        <w:rPr>
          <w:rFonts w:hint="eastAsia" w:ascii="宋体" w:hAnsi="宋体" w:cs="宋体"/>
          <w:color w:val="auto"/>
          <w:sz w:val="22"/>
          <w:szCs w:val="22"/>
        </w:rPr>
        <w:t>③ 依据合同承包人认为应由发包人承担</w:t>
      </w:r>
      <w:r>
        <w:rPr>
          <w:rFonts w:hint="eastAsia" w:ascii="宋体" w:hAnsi="宋体" w:cs="宋体"/>
          <w:color w:val="auto"/>
          <w:sz w:val="22"/>
          <w:szCs w:val="22"/>
          <w:lang w:eastAsia="zh-CN"/>
        </w:rPr>
        <w:t>的其他费用</w:t>
      </w:r>
      <w:r>
        <w:rPr>
          <w:rFonts w:hint="eastAsia" w:ascii="宋体" w:hAnsi="宋体" w:cs="宋体"/>
          <w:color w:val="auto"/>
          <w:sz w:val="22"/>
          <w:szCs w:val="22"/>
        </w:rPr>
        <w:t>；</w:t>
      </w:r>
    </w:p>
    <w:p w14:paraId="0C4FFBEF">
      <w:pPr>
        <w:pStyle w:val="60"/>
        <w:snapToGrid w:val="0"/>
        <w:spacing w:line="360" w:lineRule="exact"/>
        <w:ind w:left="155" w:leftChars="74" w:firstLine="440" w:firstLineChars="200"/>
        <w:rPr>
          <w:rFonts w:hint="eastAsia" w:ascii="宋体" w:hAnsi="宋体" w:cs="宋体"/>
          <w:color w:val="auto"/>
          <w:sz w:val="22"/>
          <w:szCs w:val="22"/>
        </w:rPr>
      </w:pPr>
      <w:r>
        <w:rPr>
          <w:rFonts w:hint="eastAsia" w:ascii="宋体" w:hAnsi="宋体" w:cs="宋体"/>
          <w:color w:val="auto"/>
          <w:sz w:val="22"/>
          <w:szCs w:val="22"/>
        </w:rPr>
        <w:t>④ 支持上述①至③项的证明文件资料。</w:t>
      </w:r>
    </w:p>
    <w:p w14:paraId="18844858">
      <w:pPr>
        <w:pStyle w:val="60"/>
        <w:snapToGrid w:val="0"/>
        <w:spacing w:line="360" w:lineRule="exact"/>
        <w:ind w:left="155" w:leftChars="74" w:firstLine="440" w:firstLineChars="200"/>
        <w:rPr>
          <w:rFonts w:hint="eastAsia" w:ascii="宋体" w:hAnsi="宋体" w:cs="宋体"/>
          <w:color w:val="auto"/>
          <w:sz w:val="22"/>
          <w:szCs w:val="22"/>
        </w:rPr>
      </w:pPr>
      <w:r>
        <w:rPr>
          <w:rFonts w:hint="eastAsia" w:ascii="宋体" w:hAnsi="宋体" w:cs="宋体"/>
          <w:color w:val="auto"/>
          <w:sz w:val="22"/>
          <w:szCs w:val="22"/>
        </w:rPr>
        <w:t>2）发包人在收到上述资料后，参照本合同专用条款第14.2款竣工结算的约定计算已完工程价款。</w:t>
      </w:r>
    </w:p>
    <w:p w14:paraId="4006AA23">
      <w:pPr>
        <w:pStyle w:val="60"/>
        <w:snapToGrid w:val="0"/>
        <w:spacing w:line="360" w:lineRule="exact"/>
        <w:ind w:left="155" w:leftChars="74" w:firstLine="440" w:firstLineChars="200"/>
        <w:rPr>
          <w:rFonts w:hint="eastAsia" w:ascii="宋体" w:hAnsi="宋体" w:cs="宋体"/>
          <w:color w:val="auto"/>
          <w:sz w:val="22"/>
          <w:szCs w:val="22"/>
        </w:rPr>
      </w:pPr>
      <w:r>
        <w:rPr>
          <w:rFonts w:hint="eastAsia" w:ascii="宋体" w:hAnsi="宋体" w:cs="宋体"/>
          <w:color w:val="auto"/>
          <w:sz w:val="22"/>
          <w:szCs w:val="22"/>
        </w:rPr>
        <w:t>① 合同解除后，由发包人确定承包人实际完成工作的价值，以及承包人已提供的材料、施工设备、工程设备和临时工程等的价值。</w:t>
      </w:r>
    </w:p>
    <w:p w14:paraId="7B548613">
      <w:pPr>
        <w:pStyle w:val="60"/>
        <w:snapToGrid w:val="0"/>
        <w:spacing w:line="360" w:lineRule="exact"/>
        <w:ind w:left="155" w:leftChars="74" w:firstLine="440" w:firstLineChars="200"/>
        <w:rPr>
          <w:rFonts w:hint="eastAsia" w:ascii="宋体" w:hAnsi="宋体" w:cs="宋体"/>
          <w:color w:val="auto"/>
          <w:sz w:val="22"/>
          <w:szCs w:val="22"/>
        </w:rPr>
      </w:pPr>
      <w:r>
        <w:rPr>
          <w:rFonts w:hint="eastAsia" w:ascii="宋体" w:hAnsi="宋体" w:cs="宋体"/>
          <w:color w:val="auto"/>
          <w:sz w:val="22"/>
          <w:szCs w:val="22"/>
        </w:rPr>
        <w:t>② 合同解除后，发包人应暂停对承包人的一切付款，查清各项付款和已扣款金额，包括承包人应支付的违约金。</w:t>
      </w:r>
    </w:p>
    <w:p w14:paraId="09FB7863">
      <w:pPr>
        <w:pStyle w:val="60"/>
        <w:snapToGrid w:val="0"/>
        <w:spacing w:line="360" w:lineRule="exact"/>
        <w:ind w:left="155" w:leftChars="74" w:firstLine="440" w:firstLineChars="200"/>
        <w:rPr>
          <w:rFonts w:hint="eastAsia" w:ascii="宋体" w:hAnsi="宋体" w:cs="宋体"/>
          <w:color w:val="auto"/>
          <w:sz w:val="22"/>
          <w:szCs w:val="22"/>
        </w:rPr>
      </w:pPr>
      <w:r>
        <w:rPr>
          <w:rFonts w:hint="eastAsia" w:ascii="宋体" w:hAnsi="宋体" w:cs="宋体"/>
          <w:color w:val="auto"/>
          <w:sz w:val="22"/>
          <w:szCs w:val="22"/>
        </w:rPr>
        <w:t>③ 合同解除后，发包人可按第19.4款的约定向承包人索赔由于解除合同给发包人造成的损失，索赔的金额可在签署结算协议时，在结算额中直接扣除，并保留向承包人继续追索的权利。</w:t>
      </w:r>
    </w:p>
    <w:p w14:paraId="607DD7A9">
      <w:pPr>
        <w:pStyle w:val="60"/>
        <w:snapToGrid w:val="0"/>
        <w:spacing w:line="360" w:lineRule="exact"/>
        <w:ind w:left="155" w:leftChars="74" w:firstLine="440" w:firstLineChars="200"/>
        <w:rPr>
          <w:rFonts w:hint="eastAsia" w:ascii="宋体" w:hAnsi="宋体" w:cs="宋体"/>
          <w:color w:val="auto"/>
          <w:sz w:val="22"/>
          <w:szCs w:val="22"/>
        </w:rPr>
      </w:pPr>
      <w:r>
        <w:rPr>
          <w:rFonts w:hint="eastAsia" w:ascii="宋体" w:hAnsi="宋体" w:cs="宋体"/>
          <w:color w:val="auto"/>
          <w:sz w:val="22"/>
          <w:szCs w:val="22"/>
        </w:rPr>
        <w:t>④ 合同双方确认上述往来款项后，签订合同解除结算协议，按结算协议结清全部合同款项。</w:t>
      </w:r>
    </w:p>
    <w:p w14:paraId="28040B98">
      <w:pPr>
        <w:pStyle w:val="60"/>
        <w:snapToGrid w:val="0"/>
        <w:spacing w:line="360" w:lineRule="exact"/>
        <w:ind w:left="155" w:leftChars="74" w:firstLine="440" w:firstLineChars="200"/>
        <w:rPr>
          <w:rFonts w:hint="eastAsia" w:ascii="宋体" w:hAnsi="宋体" w:cs="宋体"/>
          <w:color w:val="auto"/>
          <w:sz w:val="22"/>
          <w:szCs w:val="22"/>
        </w:rPr>
      </w:pPr>
      <w:r>
        <w:rPr>
          <w:rFonts w:hint="eastAsia" w:ascii="宋体" w:hAnsi="宋体" w:cs="宋体"/>
          <w:color w:val="auto"/>
          <w:sz w:val="22"/>
          <w:szCs w:val="22"/>
        </w:rPr>
        <w:t>⑤ 发包人和承包人未能就解除合同达成一致协议而形成争议的，按第20条的约定办理。</w:t>
      </w:r>
    </w:p>
    <w:p w14:paraId="53AFA2A0">
      <w:pPr>
        <w:pStyle w:val="60"/>
        <w:spacing w:line="360" w:lineRule="exact"/>
        <w:ind w:firstLine="440" w:firstLineChars="200"/>
        <w:rPr>
          <w:rFonts w:hint="eastAsia" w:ascii="宋体" w:hAnsi="宋体" w:cs="宋体"/>
          <w:color w:val="auto"/>
          <w:sz w:val="22"/>
          <w:szCs w:val="22"/>
        </w:rPr>
      </w:pPr>
      <w:r>
        <w:rPr>
          <w:rFonts w:hint="eastAsia" w:ascii="宋体" w:hAnsi="宋体" w:cs="宋体"/>
          <w:color w:val="auto"/>
          <w:sz w:val="22"/>
          <w:szCs w:val="22"/>
        </w:rPr>
        <w:t>（3）解除合同的撤场规定</w:t>
      </w:r>
    </w:p>
    <w:p w14:paraId="2E096A75">
      <w:pPr>
        <w:pStyle w:val="60"/>
        <w:spacing w:line="360" w:lineRule="exact"/>
        <w:ind w:firstLine="440" w:firstLineChars="200"/>
        <w:rPr>
          <w:rFonts w:hint="eastAsia" w:ascii="宋体" w:hAnsi="宋体" w:cs="宋体"/>
          <w:color w:val="auto"/>
          <w:sz w:val="22"/>
          <w:szCs w:val="22"/>
        </w:rPr>
      </w:pPr>
      <w:r>
        <w:rPr>
          <w:rFonts w:hint="eastAsia" w:ascii="宋体" w:hAnsi="宋体" w:cs="宋体"/>
          <w:color w:val="auto"/>
          <w:sz w:val="22"/>
          <w:szCs w:val="22"/>
        </w:rPr>
        <w:t>1）因承包人违约而发包人解除合同的，承包人应在收到解除合同通知后，立即妥善做好已完工程和已购材料设备的保护和移交工作，并在发包人要求的期限内无条件将施工人员及现场的材料设备全部撤离施工现场，承包人撤出施工场地时应遵守第13.6项的约定。每逾期一天撤场，承包人应按专用条款约定的标准向发包人支付违约金，此违约金可在发包人应付或拟付给承包人的任何款项中直接扣除。</w:t>
      </w:r>
    </w:p>
    <w:p w14:paraId="20F7ABBB">
      <w:pPr>
        <w:pStyle w:val="60"/>
        <w:spacing w:line="360" w:lineRule="exact"/>
        <w:ind w:firstLine="440" w:firstLineChars="200"/>
        <w:rPr>
          <w:rFonts w:hint="eastAsia" w:ascii="宋体" w:hAnsi="宋体" w:cs="宋体"/>
          <w:color w:val="auto"/>
          <w:sz w:val="22"/>
          <w:szCs w:val="22"/>
        </w:rPr>
      </w:pPr>
      <w:r>
        <w:rPr>
          <w:rFonts w:hint="eastAsia" w:ascii="宋体" w:hAnsi="宋体" w:cs="宋体"/>
          <w:color w:val="auto"/>
          <w:sz w:val="22"/>
          <w:szCs w:val="22"/>
        </w:rPr>
        <w:t>2）如承包人拒不按期撤场或在规定的撤场期限届满后 7 天内仍未完成撤场的，发包人有权自行或委托第三方直接将承包人驱逐出施工现场；届时，发包人可随时变卖承包人在施工现场的施工机械、临时工程和未使用的材料，并直接用变卖的款项冲抵撤场所产生的全部费用，不足部分可在应付或拟付给承包人的任何款项中直接扣除。</w:t>
      </w:r>
    </w:p>
    <w:p w14:paraId="4F361EDE">
      <w:pPr>
        <w:pStyle w:val="60"/>
        <w:spacing w:line="360" w:lineRule="exact"/>
        <w:ind w:firstLine="440" w:firstLineChars="200"/>
        <w:rPr>
          <w:rFonts w:hint="eastAsia" w:ascii="宋体" w:hAnsi="宋体" w:cs="宋体"/>
          <w:color w:val="auto"/>
          <w:sz w:val="22"/>
          <w:szCs w:val="22"/>
        </w:rPr>
      </w:pPr>
      <w:r>
        <w:rPr>
          <w:rFonts w:hint="eastAsia" w:ascii="宋体" w:hAnsi="宋体" w:cs="宋体"/>
          <w:color w:val="auto"/>
          <w:sz w:val="22"/>
          <w:szCs w:val="22"/>
        </w:rPr>
        <w:t>（4）合同解除后材料设备及相关协议利益的处理</w:t>
      </w:r>
    </w:p>
    <w:p w14:paraId="6BD881F9">
      <w:pPr>
        <w:pStyle w:val="60"/>
        <w:spacing w:line="360" w:lineRule="exact"/>
        <w:ind w:firstLine="440" w:firstLineChars="200"/>
        <w:rPr>
          <w:rFonts w:hint="eastAsia" w:ascii="宋体" w:hAnsi="宋体" w:cs="宋体"/>
          <w:color w:val="auto"/>
          <w:sz w:val="22"/>
          <w:szCs w:val="22"/>
        </w:rPr>
      </w:pPr>
      <w:r>
        <w:rPr>
          <w:rFonts w:hint="eastAsia" w:ascii="宋体" w:hAnsi="宋体" w:cs="宋体"/>
          <w:color w:val="auto"/>
          <w:sz w:val="22"/>
          <w:szCs w:val="22"/>
        </w:rPr>
        <w:t>1）因承包人违约而发包人解除合同，但如果发包人通知将自行或委托第三方继续完成该工程的，承包人则应当按照发包人的指示妥善保管现场已购材料设备及施工装备、临时设施等直至将该等材料设备全部转交发包人或其他第三方，而不得擅自将该等材料设备运出现场。</w:t>
      </w:r>
    </w:p>
    <w:p w14:paraId="24F6AAAA">
      <w:pPr>
        <w:pStyle w:val="60"/>
        <w:spacing w:line="360" w:lineRule="exact"/>
        <w:ind w:firstLine="440" w:firstLineChars="200"/>
        <w:rPr>
          <w:rFonts w:hint="eastAsia" w:ascii="宋体" w:hAnsi="宋体" w:cs="宋体"/>
          <w:color w:val="auto"/>
          <w:sz w:val="22"/>
          <w:szCs w:val="22"/>
        </w:rPr>
      </w:pPr>
      <w:r>
        <w:rPr>
          <w:rFonts w:hint="eastAsia" w:ascii="宋体" w:hAnsi="宋体" w:cs="宋体"/>
          <w:color w:val="auto"/>
          <w:sz w:val="22"/>
          <w:szCs w:val="22"/>
        </w:rPr>
        <w:t>2）协议利益的转让：如发包人决定继续使用承包人租用的施工设备、已订货但未到货的材料设备、临时设施、已采购的服务或其他权益的，发包人有权要求承包人将其为实施合同而签订的工程或劳务分包协议、材料和设备的订货协议、施工设备租赁协议或任何服务协议及利益以原有条件转让给发包人或发包人指定的其他承包人，并在解除合同后的 14 天内，依法办理转让手续，承包人应当全力配合。</w:t>
      </w:r>
    </w:p>
    <w:p w14:paraId="4680ED9A">
      <w:pPr>
        <w:pStyle w:val="60"/>
        <w:spacing w:line="360" w:lineRule="exact"/>
        <w:ind w:firstLine="440" w:firstLineChars="200"/>
        <w:jc w:val="left"/>
        <w:rPr>
          <w:rFonts w:hint="eastAsia" w:ascii="宋体" w:hAnsi="宋体" w:cs="宋体"/>
          <w:color w:val="auto"/>
          <w:kern w:val="0"/>
          <w:sz w:val="22"/>
          <w:szCs w:val="22"/>
        </w:rPr>
      </w:pPr>
      <w:r>
        <w:rPr>
          <w:rFonts w:hint="eastAsia" w:ascii="宋体" w:hAnsi="宋体" w:cs="宋体"/>
          <w:color w:val="auto"/>
          <w:sz w:val="22"/>
          <w:szCs w:val="22"/>
        </w:rPr>
        <w:t>3）发包人受让承包人的协议利益并不免除承包人应承担的违约责任，也不影响发包人根据合同约定享有的索赔权利。</w:t>
      </w:r>
    </w:p>
    <w:p w14:paraId="791A4498">
      <w:pPr>
        <w:pStyle w:val="70"/>
        <w:spacing w:before="0" w:after="0" w:line="360" w:lineRule="exact"/>
        <w:ind w:firstLine="442" w:firstLineChars="200"/>
        <w:rPr>
          <w:rFonts w:hint="eastAsia" w:ascii="宋体" w:hAnsi="宋体" w:cs="宋体"/>
          <w:color w:val="auto"/>
          <w:sz w:val="22"/>
          <w:szCs w:val="22"/>
        </w:rPr>
      </w:pPr>
      <w:bookmarkStart w:id="1094" w:name="_Toc351203649"/>
      <w:bookmarkStart w:id="1095" w:name="_Toc12975961"/>
      <w:bookmarkStart w:id="1096" w:name="_Toc389065334"/>
      <w:bookmarkStart w:id="1097" w:name="_Toc373227769"/>
      <w:bookmarkStart w:id="1098" w:name="_Toc533432796"/>
      <w:bookmarkStart w:id="1099" w:name="_Toc373478416"/>
      <w:bookmarkStart w:id="1100" w:name="_Toc395382572"/>
      <w:r>
        <w:rPr>
          <w:rFonts w:hint="eastAsia" w:ascii="宋体" w:hAnsi="宋体" w:cs="宋体"/>
          <w:color w:val="auto"/>
          <w:sz w:val="22"/>
          <w:szCs w:val="22"/>
        </w:rPr>
        <w:t>17. 不可抗力</w:t>
      </w:r>
      <w:bookmarkEnd w:id="1094"/>
      <w:bookmarkEnd w:id="1095"/>
      <w:bookmarkEnd w:id="1096"/>
      <w:bookmarkEnd w:id="1097"/>
      <w:bookmarkEnd w:id="1098"/>
      <w:bookmarkEnd w:id="1099"/>
      <w:bookmarkEnd w:id="1100"/>
      <w:r>
        <w:rPr>
          <w:rFonts w:hint="eastAsia" w:ascii="宋体" w:hAnsi="宋体" w:cs="宋体"/>
          <w:color w:val="auto"/>
          <w:sz w:val="22"/>
          <w:szCs w:val="22"/>
        </w:rPr>
        <w:t xml:space="preserve"> </w:t>
      </w:r>
      <w:bookmarkEnd w:id="1078"/>
    </w:p>
    <w:p w14:paraId="51C6D896">
      <w:pPr>
        <w:pStyle w:val="39"/>
        <w:spacing w:line="360" w:lineRule="exact"/>
        <w:ind w:firstLine="442" w:firstLineChars="200"/>
        <w:rPr>
          <w:rFonts w:hint="eastAsia" w:ascii="宋体" w:hAnsi="宋体" w:cs="宋体"/>
          <w:color w:val="auto"/>
          <w:sz w:val="22"/>
          <w:szCs w:val="22"/>
        </w:rPr>
      </w:pPr>
      <w:bookmarkStart w:id="1101" w:name="_Toc395382573"/>
      <w:bookmarkStart w:id="1102" w:name="_Toc12975962"/>
      <w:bookmarkStart w:id="1103" w:name="_Toc389065335"/>
      <w:bookmarkStart w:id="1104" w:name="_Toc373227770"/>
      <w:bookmarkStart w:id="1105" w:name="_Toc533432797"/>
      <w:bookmarkStart w:id="1106" w:name="_Toc373478417"/>
      <w:r>
        <w:rPr>
          <w:rFonts w:hint="eastAsia" w:ascii="宋体" w:hAnsi="宋体" w:cs="宋体"/>
          <w:color w:val="auto"/>
          <w:sz w:val="22"/>
          <w:szCs w:val="22"/>
        </w:rPr>
        <w:t>17.1 不可抗力的确认</w:t>
      </w:r>
      <w:bookmarkEnd w:id="1101"/>
      <w:bookmarkEnd w:id="1102"/>
      <w:bookmarkEnd w:id="1103"/>
      <w:bookmarkEnd w:id="1104"/>
      <w:bookmarkEnd w:id="1105"/>
      <w:bookmarkEnd w:id="1106"/>
    </w:p>
    <w:p w14:paraId="63195064">
      <w:pPr>
        <w:pStyle w:val="40"/>
        <w:spacing w:line="360" w:lineRule="exact"/>
        <w:ind w:firstLine="440" w:firstLineChars="200"/>
        <w:jc w:val="left"/>
        <w:rPr>
          <w:rFonts w:hint="eastAsia" w:ascii="宋体" w:hAnsi="宋体" w:cs="宋体"/>
          <w:color w:val="auto"/>
          <w:kern w:val="0"/>
          <w:sz w:val="22"/>
          <w:u w:val="single"/>
        </w:rPr>
      </w:pPr>
      <w:r>
        <w:rPr>
          <w:rFonts w:hint="eastAsia" w:ascii="宋体" w:hAnsi="宋体" w:cs="宋体"/>
          <w:color w:val="auto"/>
          <w:sz w:val="22"/>
        </w:rPr>
        <w:t>除通用合同条款约定的不可抗力事件之外，视为不可抗力的其他情形：</w:t>
      </w:r>
      <w:r>
        <w:rPr>
          <w:rFonts w:hint="eastAsia" w:ascii="宋体" w:hAnsi="宋体" w:cs="宋体"/>
          <w:color w:val="auto"/>
          <w:sz w:val="22"/>
          <w:u w:val="single"/>
        </w:rPr>
        <w:t>地震、海啸、瘟疫、骚乱、戒严、暴动、战争及13级以上台风，但由于承包人及其分包商的雇员的原因引起的骚乱及其他灾难性事件不属于不可抗力</w:t>
      </w:r>
      <w:r>
        <w:rPr>
          <w:rFonts w:hint="eastAsia" w:ascii="宋体" w:hAnsi="宋体" w:cs="宋体"/>
          <w:color w:val="auto"/>
          <w:kern w:val="0"/>
          <w:sz w:val="22"/>
          <w:u w:val="single"/>
        </w:rPr>
        <w:t>。</w:t>
      </w:r>
    </w:p>
    <w:p w14:paraId="1475CDBF">
      <w:pPr>
        <w:pStyle w:val="39"/>
        <w:spacing w:line="360" w:lineRule="exact"/>
        <w:ind w:firstLine="442" w:firstLineChars="200"/>
        <w:rPr>
          <w:rFonts w:hint="eastAsia" w:ascii="宋体" w:hAnsi="宋体" w:cs="宋体"/>
          <w:color w:val="auto"/>
          <w:sz w:val="22"/>
          <w:szCs w:val="22"/>
        </w:rPr>
      </w:pPr>
      <w:bookmarkStart w:id="1107" w:name="_Toc533432798"/>
      <w:bookmarkStart w:id="1108" w:name="_Toc12975963"/>
      <w:r>
        <w:rPr>
          <w:rFonts w:hint="eastAsia" w:ascii="宋体" w:hAnsi="宋体" w:cs="宋体"/>
          <w:color w:val="auto"/>
          <w:sz w:val="22"/>
          <w:szCs w:val="22"/>
        </w:rPr>
        <w:t>17.2不可抗力的通知</w:t>
      </w:r>
      <w:bookmarkEnd w:id="1107"/>
      <w:bookmarkEnd w:id="1108"/>
    </w:p>
    <w:p w14:paraId="1812AEE9">
      <w:pPr>
        <w:pStyle w:val="40"/>
        <w:spacing w:line="360" w:lineRule="exact"/>
        <w:ind w:firstLine="440" w:firstLineChars="200"/>
        <w:rPr>
          <w:rFonts w:hint="eastAsia" w:ascii="宋体" w:hAnsi="宋体" w:cs="宋体"/>
          <w:color w:val="auto"/>
          <w:kern w:val="0"/>
          <w:sz w:val="22"/>
        </w:rPr>
      </w:pPr>
      <w:r>
        <w:rPr>
          <w:rFonts w:hint="eastAsia" w:ascii="宋体" w:hAnsi="宋体" w:cs="宋体"/>
          <w:color w:val="auto"/>
          <w:kern w:val="0"/>
          <w:sz w:val="22"/>
        </w:rPr>
        <w:t>不可抗力因素出现，承包人应立即采取措施并向发包人方通报受灾情况，在不可抗力因素引起的损害终止后三日内向发包人报告损失情况和清理、修复的费用。若灾害呈间歇形式继续发生，承包人应每隔三天向发包人报告一次灾害情况，直至灾害结束。发包人应对灾情处理提供必要条件。</w:t>
      </w:r>
    </w:p>
    <w:p w14:paraId="0573896D">
      <w:pPr>
        <w:pStyle w:val="40"/>
        <w:spacing w:line="360" w:lineRule="exact"/>
        <w:ind w:firstLine="442" w:firstLineChars="200"/>
        <w:rPr>
          <w:rFonts w:hint="eastAsia" w:ascii="宋体" w:hAnsi="宋体" w:cs="宋体"/>
          <w:b/>
          <w:bCs/>
          <w:color w:val="auto"/>
          <w:sz w:val="22"/>
        </w:rPr>
      </w:pPr>
      <w:r>
        <w:rPr>
          <w:rFonts w:hint="eastAsia" w:ascii="宋体" w:hAnsi="宋体" w:cs="宋体"/>
          <w:b/>
          <w:bCs/>
          <w:color w:val="auto"/>
          <w:sz w:val="22"/>
        </w:rPr>
        <w:t>17.3不可抗力后果的承担</w:t>
      </w:r>
      <w:bookmarkStart w:id="1109" w:name="_Toc395382574"/>
      <w:bookmarkStart w:id="1110" w:name="_Toc373227771"/>
      <w:bookmarkStart w:id="1111" w:name="_Toc373478418"/>
      <w:bookmarkStart w:id="1112" w:name="_Toc389065336"/>
    </w:p>
    <w:p w14:paraId="1762EDD9">
      <w:pPr>
        <w:pStyle w:val="40"/>
        <w:spacing w:line="360" w:lineRule="exact"/>
        <w:ind w:firstLine="442" w:firstLineChars="200"/>
        <w:rPr>
          <w:rFonts w:hint="eastAsia" w:ascii="宋体" w:hAnsi="宋体" w:cs="宋体"/>
          <w:b/>
          <w:bCs/>
          <w:color w:val="auto"/>
          <w:kern w:val="0"/>
          <w:sz w:val="22"/>
        </w:rPr>
      </w:pPr>
      <w:r>
        <w:rPr>
          <w:rFonts w:hint="eastAsia" w:ascii="宋体" w:hAnsi="宋体" w:cs="宋体"/>
          <w:b/>
          <w:bCs/>
          <w:color w:val="auto"/>
          <w:kern w:val="0"/>
          <w:sz w:val="22"/>
        </w:rPr>
        <w:t>因灾害发生的费用由双方分别承担，其中：</w:t>
      </w:r>
    </w:p>
    <w:p w14:paraId="032E054B">
      <w:pPr>
        <w:pStyle w:val="40"/>
        <w:spacing w:line="360" w:lineRule="exact"/>
        <w:ind w:firstLine="440" w:firstLineChars="200"/>
        <w:rPr>
          <w:rFonts w:hint="eastAsia" w:ascii="宋体" w:hAnsi="宋体" w:cs="宋体"/>
          <w:color w:val="auto"/>
          <w:kern w:val="0"/>
          <w:sz w:val="22"/>
        </w:rPr>
      </w:pPr>
      <w:r>
        <w:rPr>
          <w:rFonts w:hint="eastAsia" w:ascii="宋体" w:hAnsi="宋体" w:cs="宋体"/>
          <w:color w:val="auto"/>
          <w:kern w:val="0"/>
          <w:sz w:val="22"/>
        </w:rPr>
        <w:t xml:space="preserve">    （1）工程本身的损害由发包人承担；</w:t>
      </w:r>
    </w:p>
    <w:p w14:paraId="3D3AC95F">
      <w:pPr>
        <w:pStyle w:val="40"/>
        <w:spacing w:line="360" w:lineRule="exact"/>
        <w:ind w:firstLine="440" w:firstLineChars="200"/>
        <w:rPr>
          <w:rFonts w:hint="eastAsia" w:ascii="宋体" w:hAnsi="宋体" w:cs="宋体"/>
          <w:color w:val="auto"/>
          <w:kern w:val="0"/>
          <w:sz w:val="22"/>
        </w:rPr>
      </w:pPr>
      <w:r>
        <w:rPr>
          <w:rFonts w:hint="eastAsia" w:ascii="宋体" w:hAnsi="宋体" w:cs="宋体"/>
          <w:color w:val="auto"/>
          <w:kern w:val="0"/>
          <w:sz w:val="22"/>
        </w:rPr>
        <w:t xml:space="preserve">    （2）人员伤亡由其所属单位负责并承担相应费用；</w:t>
      </w:r>
    </w:p>
    <w:p w14:paraId="19AB1A32">
      <w:pPr>
        <w:pStyle w:val="40"/>
        <w:spacing w:line="360" w:lineRule="exact"/>
        <w:ind w:firstLine="440" w:firstLineChars="200"/>
        <w:rPr>
          <w:rFonts w:hint="eastAsia" w:ascii="宋体" w:hAnsi="宋体" w:cs="宋体"/>
          <w:color w:val="auto"/>
          <w:kern w:val="0"/>
          <w:sz w:val="22"/>
        </w:rPr>
      </w:pPr>
      <w:r>
        <w:rPr>
          <w:rFonts w:hint="eastAsia" w:ascii="宋体" w:hAnsi="宋体" w:cs="宋体"/>
          <w:color w:val="auto"/>
          <w:kern w:val="0"/>
          <w:sz w:val="22"/>
        </w:rPr>
        <w:t xml:space="preserve">    （3）造成施工现场承包人临时设施损坏和修复费用，由承包人承担；</w:t>
      </w:r>
    </w:p>
    <w:p w14:paraId="5C366515">
      <w:pPr>
        <w:pStyle w:val="40"/>
        <w:spacing w:line="360" w:lineRule="exact"/>
        <w:ind w:firstLine="440" w:firstLineChars="200"/>
        <w:rPr>
          <w:rFonts w:hint="eastAsia" w:ascii="宋体" w:hAnsi="宋体" w:cs="宋体"/>
          <w:color w:val="auto"/>
          <w:kern w:val="0"/>
          <w:sz w:val="22"/>
        </w:rPr>
      </w:pPr>
      <w:r>
        <w:rPr>
          <w:rFonts w:hint="eastAsia" w:ascii="宋体" w:hAnsi="宋体" w:cs="宋体"/>
          <w:color w:val="auto"/>
          <w:kern w:val="0"/>
          <w:sz w:val="22"/>
        </w:rPr>
        <w:t xml:space="preserve">    （4）承包人设备、机械、车辆等现场施工用具及人员停、窝工、机械、设备停置损失，由承包人承担；</w:t>
      </w:r>
    </w:p>
    <w:p w14:paraId="1BAC672E">
      <w:pPr>
        <w:pStyle w:val="40"/>
        <w:spacing w:line="360" w:lineRule="exact"/>
        <w:ind w:firstLine="440" w:firstLineChars="200"/>
        <w:rPr>
          <w:rFonts w:hint="eastAsia" w:ascii="宋体" w:hAnsi="宋体" w:cs="宋体"/>
          <w:color w:val="auto"/>
          <w:kern w:val="0"/>
          <w:sz w:val="22"/>
        </w:rPr>
      </w:pPr>
      <w:r>
        <w:rPr>
          <w:rFonts w:hint="eastAsia" w:ascii="宋体" w:hAnsi="宋体" w:cs="宋体"/>
          <w:color w:val="auto"/>
          <w:kern w:val="0"/>
          <w:sz w:val="22"/>
        </w:rPr>
        <w:t>（5）清理、修理工作的责任与费用的承担：由承包人承担。</w:t>
      </w:r>
    </w:p>
    <w:p w14:paraId="164B1CC5">
      <w:pPr>
        <w:pStyle w:val="60"/>
        <w:spacing w:line="360" w:lineRule="exact"/>
        <w:ind w:firstLine="440" w:firstLineChars="200"/>
        <w:rPr>
          <w:rFonts w:hint="eastAsia" w:ascii="宋体" w:hAnsi="宋体" w:cs="宋体"/>
          <w:color w:val="auto"/>
          <w:sz w:val="22"/>
          <w:szCs w:val="22"/>
        </w:rPr>
      </w:pPr>
      <w:r>
        <w:rPr>
          <w:rFonts w:hint="eastAsia" w:ascii="宋体" w:hAnsi="宋体" w:cs="宋体"/>
          <w:color w:val="auto"/>
          <w:sz w:val="22"/>
          <w:szCs w:val="22"/>
        </w:rPr>
        <w:t>17.3.2 不可抗力导致的人员伤亡、财产损失、费用增加和（或）工期延误等后果，由合同当事人按以下原则承担：</w:t>
      </w:r>
    </w:p>
    <w:p w14:paraId="396228D7">
      <w:pPr>
        <w:pStyle w:val="60"/>
        <w:spacing w:line="360" w:lineRule="exact"/>
        <w:ind w:firstLine="440" w:firstLineChars="200"/>
        <w:rPr>
          <w:rFonts w:hint="eastAsia" w:ascii="宋体" w:hAnsi="宋体" w:cs="宋体"/>
          <w:color w:val="auto"/>
          <w:sz w:val="22"/>
          <w:szCs w:val="22"/>
        </w:rPr>
      </w:pPr>
      <w:r>
        <w:rPr>
          <w:rFonts w:hint="eastAsia" w:ascii="宋体" w:hAnsi="宋体" w:cs="宋体"/>
          <w:color w:val="auto"/>
          <w:sz w:val="22"/>
          <w:szCs w:val="22"/>
        </w:rPr>
        <w:t>（1）永久工程、已运至施工现场的甲供材料和甲供的工程设备的损坏，以及因工程损坏造成的第三人人员伤亡和财产损失由发包人承担。已运至施工现场的承包人采购材料的损坏由承包人承担。</w:t>
      </w:r>
    </w:p>
    <w:p w14:paraId="02CE35BE">
      <w:pPr>
        <w:pStyle w:val="60"/>
        <w:spacing w:line="360" w:lineRule="exact"/>
        <w:ind w:firstLine="440" w:firstLineChars="200"/>
        <w:rPr>
          <w:rFonts w:hint="eastAsia" w:ascii="宋体" w:hAnsi="宋体" w:cs="宋体"/>
          <w:color w:val="auto"/>
          <w:sz w:val="22"/>
          <w:szCs w:val="22"/>
        </w:rPr>
      </w:pPr>
      <w:r>
        <w:rPr>
          <w:rFonts w:hint="eastAsia" w:ascii="宋体" w:hAnsi="宋体" w:cs="宋体"/>
          <w:color w:val="auto"/>
          <w:sz w:val="22"/>
          <w:szCs w:val="22"/>
        </w:rPr>
        <w:t>（2）承包人施工设备的损坏由承包人承担。</w:t>
      </w:r>
    </w:p>
    <w:p w14:paraId="410EA993">
      <w:pPr>
        <w:pStyle w:val="60"/>
        <w:spacing w:line="360" w:lineRule="exact"/>
        <w:ind w:firstLine="440" w:firstLineChars="200"/>
        <w:rPr>
          <w:rFonts w:hint="eastAsia" w:ascii="宋体" w:hAnsi="宋体" w:cs="宋体"/>
          <w:color w:val="auto"/>
          <w:sz w:val="22"/>
          <w:szCs w:val="22"/>
        </w:rPr>
      </w:pPr>
      <w:r>
        <w:rPr>
          <w:rFonts w:hint="eastAsia" w:ascii="宋体" w:hAnsi="宋体" w:cs="宋体"/>
          <w:color w:val="auto"/>
          <w:sz w:val="22"/>
          <w:szCs w:val="22"/>
        </w:rPr>
        <w:t>（3）发包人和承包人承担各自人员伤亡和财产的损失。</w:t>
      </w:r>
    </w:p>
    <w:p w14:paraId="009DDAF9">
      <w:pPr>
        <w:pStyle w:val="60"/>
        <w:spacing w:line="360" w:lineRule="exact"/>
        <w:ind w:firstLine="440" w:firstLineChars="200"/>
        <w:rPr>
          <w:rFonts w:hint="eastAsia" w:ascii="宋体" w:hAnsi="宋体" w:cs="宋体"/>
          <w:color w:val="auto"/>
          <w:sz w:val="22"/>
          <w:szCs w:val="22"/>
        </w:rPr>
      </w:pPr>
      <w:r>
        <w:rPr>
          <w:rFonts w:hint="eastAsia" w:ascii="宋体" w:hAnsi="宋体" w:cs="宋体"/>
          <w:color w:val="auto"/>
          <w:sz w:val="22"/>
          <w:szCs w:val="22"/>
        </w:rPr>
        <w:t>（4）因不可抗力影响承包人履行合同约定的义务，已经引起或将引起工期延误的，应当顺延工期，由此导致承包人停工的费用损失由承包人承担，停工期间必须支付的工人工资由承包人承担。</w:t>
      </w:r>
    </w:p>
    <w:p w14:paraId="128FD975">
      <w:pPr>
        <w:pStyle w:val="60"/>
        <w:spacing w:line="360" w:lineRule="exact"/>
        <w:ind w:firstLine="440" w:firstLineChars="200"/>
        <w:rPr>
          <w:rFonts w:hint="eastAsia" w:ascii="宋体" w:hAnsi="宋体" w:cs="宋体"/>
          <w:color w:val="auto"/>
          <w:sz w:val="22"/>
          <w:szCs w:val="22"/>
        </w:rPr>
      </w:pPr>
      <w:r>
        <w:rPr>
          <w:rFonts w:hint="eastAsia" w:ascii="宋体" w:hAnsi="宋体" w:cs="宋体"/>
          <w:color w:val="auto"/>
          <w:sz w:val="22"/>
          <w:szCs w:val="22"/>
        </w:rPr>
        <w:t>（5）因不可抗力引起或将引起工期延误，发包人要求赶工的，由此增加的赶工费用由发包人承担。</w:t>
      </w:r>
    </w:p>
    <w:p w14:paraId="65192C1F">
      <w:pPr>
        <w:pStyle w:val="60"/>
        <w:spacing w:line="360" w:lineRule="exact"/>
        <w:ind w:firstLine="440" w:firstLineChars="200"/>
        <w:rPr>
          <w:rFonts w:hint="eastAsia" w:ascii="宋体" w:hAnsi="宋体" w:cs="宋体"/>
          <w:color w:val="auto"/>
          <w:kern w:val="0"/>
          <w:sz w:val="22"/>
        </w:rPr>
      </w:pPr>
      <w:r>
        <w:rPr>
          <w:rFonts w:hint="eastAsia" w:ascii="宋体" w:hAnsi="宋体" w:cs="宋体"/>
          <w:color w:val="auto"/>
          <w:sz w:val="22"/>
          <w:szCs w:val="22"/>
        </w:rPr>
        <w:t>（6）承包人在停工期间按照发包人要求照管、清理和修复工程的费用由发包人承担。</w:t>
      </w:r>
    </w:p>
    <w:p w14:paraId="25105B12">
      <w:pPr>
        <w:pStyle w:val="40"/>
        <w:spacing w:line="360" w:lineRule="exact"/>
        <w:ind w:firstLine="442" w:firstLineChars="200"/>
        <w:rPr>
          <w:rFonts w:hint="eastAsia" w:ascii="宋体" w:hAnsi="宋体" w:cs="宋体"/>
          <w:b/>
          <w:bCs/>
          <w:color w:val="auto"/>
          <w:sz w:val="22"/>
        </w:rPr>
      </w:pPr>
      <w:r>
        <w:rPr>
          <w:rFonts w:hint="eastAsia" w:ascii="宋体" w:hAnsi="宋体" w:cs="宋体"/>
          <w:b/>
          <w:bCs/>
          <w:color w:val="auto"/>
          <w:sz w:val="22"/>
        </w:rPr>
        <w:t>17.4 因不可抗力解除合同</w:t>
      </w:r>
      <w:bookmarkEnd w:id="1109"/>
      <w:bookmarkEnd w:id="1110"/>
      <w:bookmarkEnd w:id="1111"/>
      <w:bookmarkEnd w:id="1112"/>
    </w:p>
    <w:p w14:paraId="34C83990">
      <w:pPr>
        <w:pStyle w:val="70"/>
        <w:spacing w:before="0" w:after="0" w:line="360" w:lineRule="exact"/>
        <w:ind w:firstLine="440" w:firstLineChars="200"/>
        <w:rPr>
          <w:rFonts w:hint="eastAsia" w:ascii="宋体" w:hAnsi="宋体" w:cs="宋体"/>
          <w:b w:val="0"/>
          <w:bCs w:val="0"/>
          <w:color w:val="auto"/>
          <w:sz w:val="22"/>
          <w:szCs w:val="22"/>
        </w:rPr>
      </w:pPr>
      <w:bookmarkStart w:id="1113" w:name="_Toc373478419"/>
      <w:bookmarkStart w:id="1114" w:name="_Toc395382575"/>
      <w:bookmarkStart w:id="1115" w:name="_Toc533432799"/>
      <w:bookmarkStart w:id="1116" w:name="_Toc12975964"/>
      <w:bookmarkStart w:id="1117" w:name="_Toc373227772"/>
      <w:bookmarkStart w:id="1118" w:name="_Toc389065337"/>
      <w:bookmarkStart w:id="1119" w:name="_Toc351203650"/>
      <w:r>
        <w:rPr>
          <w:rFonts w:hint="eastAsia" w:ascii="宋体" w:hAnsi="宋体" w:cs="宋体"/>
          <w:b w:val="0"/>
          <w:bCs w:val="0"/>
          <w:color w:val="auto"/>
          <w:sz w:val="22"/>
          <w:szCs w:val="22"/>
        </w:rPr>
        <w:t>合同解除后，发包人应在商定或确定发包人应支付款项后</w:t>
      </w:r>
      <w:r>
        <w:rPr>
          <w:rFonts w:hint="eastAsia" w:ascii="宋体" w:hAnsi="宋体" w:cs="宋体"/>
          <w:b w:val="0"/>
          <w:bCs w:val="0"/>
          <w:color w:val="auto"/>
          <w:sz w:val="22"/>
          <w:szCs w:val="22"/>
          <w:u w:val="single"/>
        </w:rPr>
        <w:t xml:space="preserve">  120   </w:t>
      </w:r>
      <w:r>
        <w:rPr>
          <w:rFonts w:hint="eastAsia" w:ascii="宋体" w:hAnsi="宋体" w:cs="宋体"/>
          <w:b w:val="0"/>
          <w:bCs w:val="0"/>
          <w:color w:val="auto"/>
          <w:sz w:val="22"/>
          <w:szCs w:val="22"/>
        </w:rPr>
        <w:t>天内完成款项的支付。应支付款项以审计部门出具的审计报告为准。</w:t>
      </w:r>
    </w:p>
    <w:p w14:paraId="210A523E">
      <w:pPr>
        <w:pStyle w:val="70"/>
        <w:spacing w:before="0" w:after="0" w:line="360" w:lineRule="exact"/>
        <w:ind w:firstLine="442" w:firstLineChars="200"/>
        <w:rPr>
          <w:rFonts w:hint="eastAsia" w:ascii="宋体" w:hAnsi="宋体" w:eastAsia="宋体" w:cs="宋体"/>
          <w:color w:val="auto"/>
          <w:sz w:val="22"/>
          <w:szCs w:val="22"/>
        </w:rPr>
      </w:pPr>
      <w:r>
        <w:rPr>
          <w:rFonts w:hint="eastAsia" w:ascii="宋体" w:hAnsi="宋体" w:eastAsia="宋体" w:cs="宋体"/>
          <w:color w:val="auto"/>
          <w:sz w:val="22"/>
          <w:szCs w:val="22"/>
        </w:rPr>
        <w:t>18. 保险</w:t>
      </w:r>
      <w:bookmarkEnd w:id="1113"/>
      <w:bookmarkEnd w:id="1114"/>
      <w:bookmarkEnd w:id="1115"/>
      <w:bookmarkEnd w:id="1116"/>
      <w:bookmarkEnd w:id="1117"/>
      <w:bookmarkEnd w:id="1118"/>
      <w:bookmarkEnd w:id="1119"/>
    </w:p>
    <w:bookmarkEnd w:id="1079"/>
    <w:p w14:paraId="2DCA2C06">
      <w:pPr>
        <w:pStyle w:val="39"/>
        <w:spacing w:line="360" w:lineRule="exact"/>
        <w:ind w:firstLine="442" w:firstLineChars="200"/>
        <w:rPr>
          <w:rFonts w:hint="eastAsia" w:ascii="宋体" w:hAnsi="宋体" w:cs="宋体"/>
          <w:color w:val="auto"/>
          <w:sz w:val="22"/>
          <w:szCs w:val="22"/>
        </w:rPr>
      </w:pPr>
      <w:bookmarkStart w:id="1120" w:name="_Toc12975965"/>
      <w:bookmarkStart w:id="1121" w:name="_Toc373227773"/>
      <w:bookmarkStart w:id="1122" w:name="_Toc395382576"/>
      <w:bookmarkStart w:id="1123" w:name="_Toc533432800"/>
      <w:bookmarkStart w:id="1124" w:name="_Toc389065338"/>
      <w:bookmarkStart w:id="1125" w:name="_Toc373478420"/>
      <w:r>
        <w:rPr>
          <w:rFonts w:hint="eastAsia" w:ascii="宋体" w:hAnsi="宋体" w:cs="宋体"/>
          <w:color w:val="auto"/>
          <w:sz w:val="22"/>
          <w:szCs w:val="22"/>
        </w:rPr>
        <w:t>18.1 工程保险</w:t>
      </w:r>
      <w:bookmarkEnd w:id="1120"/>
      <w:bookmarkEnd w:id="1121"/>
      <w:bookmarkEnd w:id="1122"/>
      <w:bookmarkEnd w:id="1123"/>
      <w:bookmarkEnd w:id="1124"/>
      <w:bookmarkEnd w:id="1125"/>
    </w:p>
    <w:p w14:paraId="293903D5">
      <w:pPr>
        <w:pStyle w:val="60"/>
        <w:spacing w:line="360" w:lineRule="exact"/>
        <w:ind w:firstLine="440" w:firstLineChars="200"/>
        <w:jc w:val="left"/>
        <w:rPr>
          <w:rFonts w:hint="eastAsia" w:ascii="宋体" w:hAnsi="宋体" w:cs="宋体"/>
          <w:b/>
          <w:color w:val="auto"/>
          <w:sz w:val="22"/>
          <w:szCs w:val="22"/>
          <w:u w:val="single"/>
        </w:rPr>
      </w:pPr>
      <w:r>
        <w:rPr>
          <w:rFonts w:hint="eastAsia" w:ascii="宋体" w:hAnsi="宋体" w:cs="宋体"/>
          <w:color w:val="auto"/>
          <w:sz w:val="22"/>
          <w:szCs w:val="22"/>
        </w:rPr>
        <w:t>关于工程保险的特别约定：</w:t>
      </w:r>
      <w:r>
        <w:rPr>
          <w:rFonts w:hint="eastAsia" w:ascii="宋体" w:hAnsi="宋体" w:cs="宋体"/>
          <w:color w:val="auto"/>
          <w:kern w:val="0"/>
          <w:sz w:val="22"/>
          <w:szCs w:val="22"/>
          <w:u w:val="single"/>
        </w:rPr>
        <w:t xml:space="preserve"> </w:t>
      </w:r>
      <w:r>
        <w:rPr>
          <w:rFonts w:hint="eastAsia" w:ascii="宋体" w:hAnsi="宋体" w:cs="宋体"/>
          <w:b/>
          <w:color w:val="auto"/>
          <w:sz w:val="22"/>
          <w:szCs w:val="22"/>
          <w:u w:val="single"/>
        </w:rPr>
        <w:t>本项目工程一切险（或安装工程一切险）和第三者责任险由发包人委托承包人投保，费用总价包干，承包人预估费用低于实际费用，不足部分由承包人补齐；因承包人不投保或投保不足造成的损失全部由承包人承担，与发包人无关</w:t>
      </w:r>
      <w:r>
        <w:rPr>
          <w:rFonts w:hint="eastAsia" w:ascii="宋体" w:hAnsi="宋体" w:cs="宋体"/>
          <w:b/>
          <w:color w:val="auto"/>
          <w:kern w:val="0"/>
          <w:sz w:val="22"/>
          <w:szCs w:val="22"/>
          <w:u w:val="single"/>
        </w:rPr>
        <w:t>。</w:t>
      </w:r>
    </w:p>
    <w:p w14:paraId="62BF8493">
      <w:pPr>
        <w:pStyle w:val="39"/>
        <w:spacing w:line="360" w:lineRule="exact"/>
        <w:ind w:firstLine="442" w:firstLineChars="200"/>
        <w:rPr>
          <w:rFonts w:hint="eastAsia" w:ascii="宋体" w:hAnsi="宋体" w:cs="宋体"/>
          <w:color w:val="auto"/>
          <w:sz w:val="22"/>
          <w:szCs w:val="22"/>
        </w:rPr>
      </w:pPr>
      <w:bookmarkStart w:id="1126" w:name="_Toc373478421"/>
      <w:bookmarkStart w:id="1127" w:name="_Toc395382577"/>
      <w:bookmarkStart w:id="1128" w:name="_Toc12975966"/>
      <w:bookmarkStart w:id="1129" w:name="_Toc373227774"/>
      <w:bookmarkStart w:id="1130" w:name="_Toc533432801"/>
      <w:bookmarkStart w:id="1131" w:name="_Toc389065339"/>
      <w:r>
        <w:rPr>
          <w:rFonts w:hint="eastAsia" w:ascii="宋体" w:hAnsi="宋体" w:cs="宋体"/>
          <w:color w:val="auto"/>
          <w:sz w:val="22"/>
          <w:szCs w:val="22"/>
        </w:rPr>
        <w:t xml:space="preserve">18.3 </w:t>
      </w:r>
      <w:bookmarkStart w:id="1132" w:name="OLE_LINK34"/>
      <w:r>
        <w:rPr>
          <w:rFonts w:hint="eastAsia" w:ascii="宋体" w:hAnsi="宋体" w:cs="宋体"/>
          <w:color w:val="auto"/>
          <w:sz w:val="22"/>
          <w:szCs w:val="22"/>
        </w:rPr>
        <w:t>其他保险</w:t>
      </w:r>
      <w:bookmarkEnd w:id="1126"/>
      <w:bookmarkEnd w:id="1127"/>
      <w:bookmarkEnd w:id="1128"/>
      <w:bookmarkEnd w:id="1129"/>
      <w:bookmarkEnd w:id="1130"/>
      <w:bookmarkEnd w:id="1131"/>
      <w:bookmarkEnd w:id="1132"/>
    </w:p>
    <w:p w14:paraId="58DBAE00">
      <w:pPr>
        <w:keepNext w:val="0"/>
        <w:keepLines w:val="0"/>
        <w:pageBreakBefore w:val="0"/>
        <w:widowControl w:val="0"/>
        <w:kinsoku/>
        <w:wordWrap/>
        <w:overflowPunct/>
        <w:topLinePunct w:val="0"/>
        <w:autoSpaceDE/>
        <w:autoSpaceDN/>
        <w:bidi w:val="0"/>
        <w:adjustRightInd/>
        <w:snapToGrid/>
        <w:spacing w:line="420" w:lineRule="exact"/>
        <w:ind w:firstLine="440" w:firstLineChars="200"/>
        <w:rPr>
          <w:rStyle w:val="65"/>
          <w:rFonts w:hint="eastAsia" w:ascii="宋体" w:hAnsi="宋体" w:eastAsia="宋体" w:cs="Times New Roman"/>
          <w:color w:val="auto"/>
          <w:sz w:val="22"/>
          <w:szCs w:val="28"/>
          <w:highlight w:val="none"/>
          <w:u w:val="single"/>
        </w:rPr>
      </w:pPr>
      <w:r>
        <w:rPr>
          <w:rFonts w:hint="eastAsia" w:ascii="宋体" w:hAnsi="宋体" w:eastAsia="宋体" w:cs="宋体"/>
          <w:color w:val="auto"/>
          <w:sz w:val="22"/>
          <w:szCs w:val="22"/>
          <w:highlight w:val="none"/>
        </w:rPr>
        <w:t>关于其他保险的约定：</w:t>
      </w:r>
      <w:r>
        <w:rPr>
          <w:rStyle w:val="65"/>
          <w:rFonts w:hint="eastAsia" w:ascii="宋体" w:hAnsi="宋体" w:eastAsia="宋体" w:cs="Times New Roman"/>
          <w:color w:val="auto"/>
          <w:sz w:val="22"/>
          <w:szCs w:val="28"/>
          <w:highlight w:val="none"/>
          <w:u w:val="single"/>
        </w:rPr>
        <w:t>承包人根据《广西壮族自治区房屋建筑和市政基础设施工程安全生产责任保险实施办法》（桂建发（2023）1号）相关条款，以工程项目为单元参保建筑工程安责险。安全生产责任保险费按分部分项工程费及措施项目费（含单价及总价措施项目费）为计算基数乘以0.2%计入暂估价，工程结算时，由发承包双方根据工程实际情况确认的安全生产责任保险费计入工程造价（注：安全生产责任保险费先由承包人支付，在工程结算时，发承包双方按《广西壮族自治区房屋建筑和市政基础设施工程安全生产责任保险计价规定的通知》（桂建发（2023）6号）的相关条款，根据工程实际情况确认的安全生产责任保险费计入工程造价据实结算。）</w:t>
      </w:r>
    </w:p>
    <w:p w14:paraId="12BB3226">
      <w:pPr>
        <w:keepNext w:val="0"/>
        <w:keepLines w:val="0"/>
        <w:pageBreakBefore w:val="0"/>
        <w:widowControl w:val="0"/>
        <w:kinsoku/>
        <w:wordWrap/>
        <w:overflowPunct/>
        <w:topLinePunct w:val="0"/>
        <w:autoSpaceDE/>
        <w:autoSpaceDN/>
        <w:bidi w:val="0"/>
        <w:adjustRightInd/>
        <w:snapToGrid/>
        <w:spacing w:line="420" w:lineRule="exact"/>
        <w:ind w:firstLine="440" w:firstLineChars="200"/>
        <w:rPr>
          <w:rStyle w:val="65"/>
          <w:rFonts w:hint="eastAsia" w:ascii="宋体" w:hAnsi="宋体" w:eastAsia="宋体" w:cs="Times New Roman"/>
          <w:color w:val="auto"/>
          <w:sz w:val="22"/>
          <w:szCs w:val="28"/>
          <w:highlight w:val="none"/>
          <w:u w:val="single"/>
        </w:rPr>
      </w:pPr>
      <w:r>
        <w:rPr>
          <w:rStyle w:val="65"/>
          <w:rFonts w:hint="eastAsia" w:ascii="宋体" w:hAnsi="宋体" w:eastAsia="宋体" w:cs="Times New Roman"/>
          <w:color w:val="auto"/>
          <w:sz w:val="22"/>
          <w:szCs w:val="28"/>
          <w:highlight w:val="none"/>
          <w:u w:val="single"/>
        </w:rPr>
        <w:t>承包人必须为施工现场从事施工的所有作业人员和管理人员办理安全生产责任保险</w:t>
      </w:r>
      <w:r>
        <w:rPr>
          <w:rStyle w:val="65"/>
          <w:rFonts w:hint="eastAsia" w:ascii="宋体" w:hAnsi="宋体" w:eastAsia="宋体" w:cs="Times New Roman"/>
          <w:color w:val="auto"/>
          <w:sz w:val="22"/>
          <w:szCs w:val="28"/>
          <w:highlight w:val="none"/>
          <w:u w:val="single"/>
          <w:lang w:val="en-US" w:eastAsia="zh-CN"/>
        </w:rPr>
        <w:t>及</w:t>
      </w:r>
      <w:r>
        <w:rPr>
          <w:rStyle w:val="65"/>
          <w:rFonts w:hint="eastAsia" w:ascii="宋体" w:hAnsi="宋体" w:eastAsia="宋体" w:cs="Times New Roman"/>
          <w:color w:val="auto"/>
          <w:sz w:val="22"/>
          <w:szCs w:val="28"/>
          <w:highlight w:val="none"/>
          <w:u w:val="single"/>
        </w:rPr>
        <w:t>意外伤害保险，并支付保险费。</w:t>
      </w:r>
    </w:p>
    <w:p w14:paraId="5436598F">
      <w:pPr>
        <w:keepNext w:val="0"/>
        <w:keepLines w:val="0"/>
        <w:pageBreakBefore w:val="0"/>
        <w:widowControl w:val="0"/>
        <w:kinsoku/>
        <w:wordWrap/>
        <w:overflowPunct/>
        <w:topLinePunct w:val="0"/>
        <w:autoSpaceDE/>
        <w:autoSpaceDN/>
        <w:bidi w:val="0"/>
        <w:adjustRightInd/>
        <w:snapToGrid/>
        <w:spacing w:line="420" w:lineRule="exact"/>
        <w:ind w:firstLine="440" w:firstLineChars="200"/>
        <w:rPr>
          <w:rFonts w:hint="eastAsia" w:ascii="宋体" w:hAnsi="宋体" w:cs="宋体"/>
          <w:color w:val="auto"/>
          <w:kern w:val="0"/>
          <w:sz w:val="24"/>
          <w:szCs w:val="28"/>
          <w:highlight w:val="none"/>
        </w:rPr>
      </w:pPr>
      <w:r>
        <w:rPr>
          <w:rStyle w:val="65"/>
          <w:rFonts w:hint="eastAsia" w:ascii="宋体" w:hAnsi="宋体" w:eastAsia="宋体" w:cs="Times New Roman"/>
          <w:color w:val="auto"/>
          <w:sz w:val="22"/>
          <w:szCs w:val="28"/>
          <w:highlight w:val="none"/>
          <w:u w:val="single"/>
        </w:rPr>
        <w:t>承包人是否应为其施工设备等办理财产保险：  由承包人按国家相关规定自行办理。</w:t>
      </w:r>
    </w:p>
    <w:p w14:paraId="1368623B">
      <w:pPr>
        <w:pStyle w:val="40"/>
        <w:spacing w:line="360" w:lineRule="exact"/>
        <w:ind w:firstLine="440" w:firstLineChars="200"/>
        <w:jc w:val="left"/>
        <w:rPr>
          <w:rFonts w:hint="eastAsia" w:ascii="宋体" w:hAnsi="宋体" w:eastAsia="宋体" w:cs="宋体"/>
          <w:color w:val="auto"/>
          <w:sz w:val="22"/>
          <w:szCs w:val="22"/>
        </w:rPr>
      </w:pPr>
      <w:r>
        <w:rPr>
          <w:rFonts w:hint="eastAsia" w:ascii="宋体" w:hAnsi="宋体" w:cs="宋体"/>
          <w:color w:val="auto"/>
          <w:sz w:val="22"/>
        </w:rPr>
        <w:t>承包人是否应为其施工设备等办理财产保险：</w:t>
      </w:r>
      <w:r>
        <w:rPr>
          <w:rFonts w:hint="eastAsia" w:ascii="宋体" w:hAnsi="宋体" w:cs="宋体"/>
          <w:color w:val="auto"/>
          <w:sz w:val="22"/>
          <w:u w:val="single"/>
        </w:rPr>
        <w:t xml:space="preserve"> </w:t>
      </w:r>
      <w:r>
        <w:rPr>
          <w:rFonts w:hint="eastAsia" w:ascii="宋体" w:hAnsi="宋体" w:cs="宋体"/>
          <w:color w:val="auto"/>
          <w:kern w:val="0"/>
          <w:sz w:val="22"/>
          <w:u w:val="single"/>
        </w:rPr>
        <w:t xml:space="preserve">承包人自行考虑 </w:t>
      </w:r>
      <w:r>
        <w:rPr>
          <w:rFonts w:hint="eastAsia" w:ascii="宋体" w:hAnsi="宋体" w:cs="宋体"/>
          <w:color w:val="auto"/>
          <w:sz w:val="22"/>
          <w:u w:val="single"/>
        </w:rPr>
        <w:t xml:space="preserve"> </w:t>
      </w:r>
      <w:r>
        <w:rPr>
          <w:rFonts w:hint="eastAsia" w:ascii="宋体" w:hAnsi="宋体" w:cs="宋体"/>
          <w:color w:val="auto"/>
          <w:sz w:val="22"/>
        </w:rPr>
        <w:t>。</w:t>
      </w:r>
      <w:bookmarkStart w:id="1133" w:name="_Toc529202612"/>
      <w:bookmarkStart w:id="1134" w:name="_Toc513041358"/>
      <w:bookmarkStart w:id="1135" w:name="_Toc54862578"/>
    </w:p>
    <w:p w14:paraId="4B179B89">
      <w:pPr>
        <w:pStyle w:val="71"/>
        <w:spacing w:line="360" w:lineRule="exact"/>
        <w:ind w:firstLine="442" w:firstLineChars="200"/>
        <w:rPr>
          <w:rFonts w:hint="eastAsia" w:ascii="宋体" w:hAnsi="宋体" w:eastAsia="宋体" w:cs="宋体"/>
          <w:color w:val="auto"/>
          <w:sz w:val="22"/>
          <w:szCs w:val="22"/>
        </w:rPr>
      </w:pPr>
      <w:r>
        <w:rPr>
          <w:rFonts w:hint="eastAsia" w:ascii="宋体" w:hAnsi="宋体" w:eastAsia="宋体" w:cs="宋体"/>
          <w:color w:val="auto"/>
          <w:sz w:val="22"/>
          <w:szCs w:val="22"/>
        </w:rPr>
        <w:t>18.6未按约定投保的补救</w:t>
      </w:r>
      <w:bookmarkEnd w:id="1133"/>
      <w:bookmarkEnd w:id="1134"/>
      <w:bookmarkEnd w:id="1135"/>
    </w:p>
    <w:p w14:paraId="7D09457A">
      <w:pPr>
        <w:pStyle w:val="60"/>
        <w:spacing w:line="360" w:lineRule="exact"/>
        <w:ind w:firstLine="440" w:firstLineChars="200"/>
        <w:rPr>
          <w:rFonts w:hint="eastAsia" w:ascii="宋体" w:hAnsi="宋体" w:cs="宋体"/>
          <w:color w:val="auto"/>
          <w:sz w:val="22"/>
          <w:szCs w:val="22"/>
        </w:rPr>
      </w:pPr>
      <w:r>
        <w:rPr>
          <w:rFonts w:hint="eastAsia" w:ascii="宋体" w:hAnsi="宋体" w:cs="宋体"/>
          <w:color w:val="auto"/>
          <w:sz w:val="22"/>
          <w:szCs w:val="22"/>
        </w:rPr>
        <w:t>18.6.1投保工程保险产生的相关费用包含在本合同中，费用总价包干，承包人可以自主决定本项目是否办理</w:t>
      </w:r>
      <w:r>
        <w:rPr>
          <w:rFonts w:hint="eastAsia" w:ascii="宋体" w:hAnsi="宋体" w:cs="宋体"/>
          <w:b/>
          <w:color w:val="auto"/>
          <w:sz w:val="22"/>
          <w:szCs w:val="22"/>
          <w:u w:val="single"/>
        </w:rPr>
        <w:t>建筑工程一切险（或安装工程一切险）和第三者责任险</w:t>
      </w:r>
      <w:r>
        <w:rPr>
          <w:rFonts w:hint="eastAsia" w:ascii="宋体" w:hAnsi="宋体" w:cs="宋体"/>
          <w:color w:val="auto"/>
          <w:sz w:val="22"/>
          <w:szCs w:val="22"/>
        </w:rPr>
        <w:t>。但由于承包人的原因，造成未按合同约定办理保险，或未能使保险持续有效的，导致损失未能得到足额赔偿的，由承包人负责补足。</w:t>
      </w:r>
    </w:p>
    <w:p w14:paraId="3D80849E">
      <w:pPr>
        <w:pStyle w:val="39"/>
        <w:spacing w:line="360" w:lineRule="exact"/>
        <w:ind w:firstLine="442" w:firstLineChars="200"/>
        <w:rPr>
          <w:rFonts w:hint="eastAsia" w:ascii="宋体" w:hAnsi="宋体" w:cs="宋体"/>
          <w:color w:val="auto"/>
          <w:sz w:val="22"/>
          <w:szCs w:val="22"/>
        </w:rPr>
      </w:pPr>
      <w:bookmarkStart w:id="1136" w:name="_Toc389065340"/>
      <w:bookmarkStart w:id="1137" w:name="_Toc533432802"/>
      <w:bookmarkStart w:id="1138" w:name="_Toc12975967"/>
      <w:bookmarkStart w:id="1139" w:name="_Toc373478422"/>
      <w:bookmarkStart w:id="1140" w:name="_Toc395382578"/>
      <w:bookmarkStart w:id="1141" w:name="_Toc373227775"/>
      <w:r>
        <w:rPr>
          <w:rFonts w:hint="eastAsia" w:ascii="宋体" w:hAnsi="宋体" w:cs="宋体"/>
          <w:color w:val="auto"/>
          <w:sz w:val="22"/>
          <w:szCs w:val="22"/>
        </w:rPr>
        <w:t>18.7 通知义务</w:t>
      </w:r>
      <w:bookmarkEnd w:id="1136"/>
      <w:bookmarkEnd w:id="1137"/>
      <w:bookmarkEnd w:id="1138"/>
      <w:bookmarkEnd w:id="1139"/>
      <w:bookmarkEnd w:id="1140"/>
      <w:bookmarkEnd w:id="1141"/>
    </w:p>
    <w:p w14:paraId="6B3AAE32">
      <w:pPr>
        <w:pStyle w:val="40"/>
        <w:spacing w:line="360" w:lineRule="exact"/>
        <w:ind w:firstLine="440" w:firstLineChars="200"/>
        <w:jc w:val="left"/>
        <w:rPr>
          <w:rFonts w:hint="eastAsia" w:ascii="宋体" w:hAnsi="宋体" w:cs="宋体"/>
          <w:color w:val="auto"/>
          <w:sz w:val="22"/>
          <w:u w:val="single"/>
        </w:rPr>
      </w:pPr>
      <w:r>
        <w:rPr>
          <w:rFonts w:hint="eastAsia" w:ascii="宋体" w:hAnsi="宋体" w:cs="宋体"/>
          <w:color w:val="auto"/>
          <w:kern w:val="0"/>
          <w:sz w:val="22"/>
        </w:rPr>
        <w:t>关于变更保险合同时的通知义务的约定：</w:t>
      </w:r>
      <w:r>
        <w:rPr>
          <w:rFonts w:hint="eastAsia" w:ascii="宋体" w:hAnsi="宋体" w:cs="宋体"/>
          <w:color w:val="auto"/>
          <w:kern w:val="0"/>
          <w:sz w:val="22"/>
          <w:u w:val="single"/>
        </w:rPr>
        <w:t>按通用合同条款执行</w:t>
      </w:r>
      <w:r>
        <w:rPr>
          <w:rFonts w:hint="eastAsia" w:ascii="宋体" w:hAnsi="宋体" w:cs="宋体"/>
          <w:color w:val="auto"/>
          <w:sz w:val="22"/>
        </w:rPr>
        <w:t>。</w:t>
      </w:r>
    </w:p>
    <w:bookmarkEnd w:id="1031"/>
    <w:bookmarkEnd w:id="1032"/>
    <w:bookmarkEnd w:id="1033"/>
    <w:bookmarkEnd w:id="1034"/>
    <w:bookmarkEnd w:id="1035"/>
    <w:bookmarkEnd w:id="1036"/>
    <w:bookmarkEnd w:id="1037"/>
    <w:bookmarkEnd w:id="1038"/>
    <w:bookmarkEnd w:id="1039"/>
    <w:bookmarkEnd w:id="1040"/>
    <w:bookmarkEnd w:id="1041"/>
    <w:bookmarkEnd w:id="1042"/>
    <w:p w14:paraId="1622FE24">
      <w:pPr>
        <w:pStyle w:val="70"/>
        <w:spacing w:before="0" w:after="0" w:line="360" w:lineRule="exact"/>
        <w:rPr>
          <w:rFonts w:hint="eastAsia" w:ascii="宋体" w:hAnsi="宋体" w:cs="宋体"/>
          <w:color w:val="auto"/>
          <w:sz w:val="22"/>
          <w:szCs w:val="22"/>
        </w:rPr>
      </w:pPr>
      <w:bookmarkStart w:id="1142" w:name="_Toc373227776"/>
      <w:bookmarkStart w:id="1143" w:name="_Toc533432803"/>
      <w:bookmarkStart w:id="1144" w:name="_Toc351203651"/>
      <w:bookmarkStart w:id="1145" w:name="_Toc12975968"/>
      <w:bookmarkStart w:id="1146" w:name="_Toc395382579"/>
      <w:bookmarkStart w:id="1147" w:name="_Toc373478423"/>
      <w:bookmarkStart w:id="1148" w:name="_Toc389065341"/>
    </w:p>
    <w:p w14:paraId="281C3453">
      <w:pPr>
        <w:pStyle w:val="70"/>
        <w:spacing w:before="0" w:after="0" w:line="360" w:lineRule="exact"/>
        <w:ind w:firstLine="442" w:firstLineChars="200"/>
        <w:rPr>
          <w:rFonts w:hint="eastAsia" w:ascii="宋体" w:hAnsi="宋体" w:cs="宋体"/>
          <w:color w:val="auto"/>
          <w:sz w:val="22"/>
          <w:szCs w:val="22"/>
        </w:rPr>
      </w:pPr>
      <w:r>
        <w:rPr>
          <w:rFonts w:hint="eastAsia" w:ascii="宋体" w:hAnsi="宋体" w:cs="宋体"/>
          <w:color w:val="auto"/>
          <w:sz w:val="22"/>
          <w:szCs w:val="22"/>
        </w:rPr>
        <w:t>20. 争议解决</w:t>
      </w:r>
      <w:bookmarkEnd w:id="1142"/>
      <w:bookmarkEnd w:id="1143"/>
      <w:bookmarkEnd w:id="1144"/>
      <w:bookmarkEnd w:id="1145"/>
      <w:bookmarkEnd w:id="1146"/>
      <w:bookmarkEnd w:id="1147"/>
      <w:bookmarkEnd w:id="1148"/>
    </w:p>
    <w:bookmarkEnd w:id="1043"/>
    <w:bookmarkEnd w:id="1044"/>
    <w:p w14:paraId="3803E55D">
      <w:pPr>
        <w:pStyle w:val="39"/>
        <w:spacing w:line="360" w:lineRule="exact"/>
        <w:ind w:firstLine="442" w:firstLineChars="200"/>
        <w:rPr>
          <w:rFonts w:hint="eastAsia" w:ascii="宋体" w:hAnsi="宋体" w:cs="宋体"/>
          <w:color w:val="auto"/>
          <w:sz w:val="22"/>
          <w:szCs w:val="22"/>
        </w:rPr>
      </w:pPr>
      <w:bookmarkStart w:id="1149" w:name="_Toc373478424"/>
      <w:bookmarkStart w:id="1150" w:name="_Toc533432804"/>
      <w:bookmarkStart w:id="1151" w:name="_Toc12975969"/>
      <w:bookmarkStart w:id="1152" w:name="_Toc373227777"/>
      <w:bookmarkStart w:id="1153" w:name="_Toc395382580"/>
      <w:bookmarkStart w:id="1154" w:name="_Toc389065342"/>
      <w:r>
        <w:rPr>
          <w:rFonts w:hint="eastAsia" w:ascii="宋体" w:hAnsi="宋体" w:cs="宋体"/>
          <w:color w:val="auto"/>
          <w:sz w:val="22"/>
          <w:szCs w:val="22"/>
        </w:rPr>
        <w:t>20.3 争</w:t>
      </w:r>
      <w:bookmarkEnd w:id="1045"/>
      <w:r>
        <w:rPr>
          <w:rFonts w:hint="eastAsia" w:ascii="宋体" w:hAnsi="宋体" w:cs="宋体"/>
          <w:color w:val="auto"/>
          <w:sz w:val="22"/>
          <w:szCs w:val="22"/>
        </w:rPr>
        <w:t>议评审</w:t>
      </w:r>
      <w:bookmarkEnd w:id="1149"/>
      <w:bookmarkEnd w:id="1150"/>
      <w:bookmarkEnd w:id="1151"/>
      <w:bookmarkEnd w:id="1152"/>
      <w:bookmarkEnd w:id="1153"/>
      <w:bookmarkEnd w:id="1154"/>
    </w:p>
    <w:p w14:paraId="5A2C2F48">
      <w:pPr>
        <w:pStyle w:val="40"/>
        <w:spacing w:line="360" w:lineRule="exact"/>
        <w:ind w:firstLine="440" w:firstLineChars="200"/>
        <w:jc w:val="left"/>
        <w:rPr>
          <w:rFonts w:hint="eastAsia" w:ascii="宋体" w:hAnsi="宋体" w:cs="宋体"/>
          <w:color w:val="auto"/>
          <w:sz w:val="22"/>
          <w:u w:val="single"/>
        </w:rPr>
      </w:pPr>
      <w:r>
        <w:rPr>
          <w:rFonts w:hint="eastAsia" w:ascii="宋体" w:hAnsi="宋体" w:cs="宋体"/>
          <w:color w:val="auto"/>
          <w:sz w:val="22"/>
        </w:rPr>
        <w:t>合同当事人是否同意将工程争议提交争议评审小组决定：</w:t>
      </w:r>
      <w:r>
        <w:rPr>
          <w:rFonts w:hint="eastAsia" w:ascii="宋体" w:hAnsi="宋体" w:cs="宋体"/>
          <w:color w:val="auto"/>
          <w:sz w:val="22"/>
          <w:u w:val="single"/>
        </w:rPr>
        <w:t xml:space="preserve"> 否，双方约定，在履行合同进程中产生争议时，请工程所在地建设行政主管部门进行调解，调解不成时，向工程所在地人民法院起诉</w:t>
      </w:r>
      <w:r>
        <w:rPr>
          <w:rFonts w:hint="eastAsia" w:ascii="宋体" w:hAnsi="宋体" w:cs="宋体"/>
          <w:color w:val="auto"/>
          <w:sz w:val="22"/>
        </w:rPr>
        <w:t>。</w:t>
      </w:r>
    </w:p>
    <w:p w14:paraId="440CF06E">
      <w:pPr>
        <w:pStyle w:val="40"/>
        <w:spacing w:line="360" w:lineRule="exact"/>
        <w:ind w:firstLine="440" w:firstLineChars="200"/>
        <w:jc w:val="left"/>
        <w:rPr>
          <w:rFonts w:hint="eastAsia" w:ascii="宋体" w:hAnsi="宋体" w:cs="宋体"/>
          <w:color w:val="auto"/>
          <w:sz w:val="22"/>
        </w:rPr>
      </w:pPr>
      <w:r>
        <w:rPr>
          <w:rFonts w:hint="eastAsia" w:ascii="宋体" w:hAnsi="宋体" w:cs="宋体"/>
          <w:color w:val="auto"/>
          <w:sz w:val="22"/>
        </w:rPr>
        <w:t>20.3.1 争议评审小组的确定</w:t>
      </w:r>
    </w:p>
    <w:p w14:paraId="5575CCBC">
      <w:pPr>
        <w:pStyle w:val="40"/>
        <w:spacing w:line="360" w:lineRule="exact"/>
        <w:ind w:firstLine="440" w:firstLineChars="200"/>
        <w:jc w:val="left"/>
        <w:rPr>
          <w:rFonts w:hint="eastAsia" w:ascii="宋体" w:hAnsi="宋体" w:cs="宋体"/>
          <w:color w:val="auto"/>
          <w:sz w:val="22"/>
          <w:u w:val="single"/>
        </w:rPr>
      </w:pPr>
      <w:r>
        <w:rPr>
          <w:rFonts w:hint="eastAsia" w:ascii="宋体" w:hAnsi="宋体" w:cs="宋体"/>
          <w:color w:val="auto"/>
          <w:sz w:val="22"/>
        </w:rPr>
        <w:t>争议评审小组成员的确定：</w:t>
      </w:r>
      <w:r>
        <w:rPr>
          <w:rFonts w:hint="eastAsia" w:ascii="宋体" w:hAnsi="宋体" w:cs="宋体"/>
          <w:color w:val="auto"/>
          <w:sz w:val="22"/>
          <w:u w:val="single"/>
        </w:rPr>
        <w:t xml:space="preserve"> 无  </w:t>
      </w:r>
      <w:r>
        <w:rPr>
          <w:rFonts w:hint="eastAsia" w:ascii="宋体" w:hAnsi="宋体" w:cs="宋体"/>
          <w:color w:val="auto"/>
          <w:sz w:val="22"/>
        </w:rPr>
        <w:t>。</w:t>
      </w:r>
    </w:p>
    <w:p w14:paraId="0A00D1B9">
      <w:pPr>
        <w:pStyle w:val="40"/>
        <w:spacing w:line="360" w:lineRule="exact"/>
        <w:ind w:firstLine="440" w:firstLineChars="200"/>
        <w:jc w:val="left"/>
        <w:rPr>
          <w:rFonts w:hint="eastAsia" w:ascii="宋体" w:hAnsi="宋体" w:cs="宋体"/>
          <w:color w:val="auto"/>
          <w:sz w:val="22"/>
        </w:rPr>
      </w:pPr>
      <w:r>
        <w:rPr>
          <w:rFonts w:hint="eastAsia" w:ascii="宋体" w:hAnsi="宋体" w:cs="宋体"/>
          <w:color w:val="auto"/>
          <w:sz w:val="22"/>
        </w:rPr>
        <w:t>选定争议评审员的期限：</w:t>
      </w:r>
      <w:r>
        <w:rPr>
          <w:rFonts w:hint="eastAsia" w:ascii="宋体" w:hAnsi="宋体" w:cs="宋体"/>
          <w:color w:val="auto"/>
          <w:sz w:val="22"/>
          <w:u w:val="single"/>
        </w:rPr>
        <w:t xml:space="preserve"> 无  </w:t>
      </w:r>
      <w:r>
        <w:rPr>
          <w:rFonts w:hint="eastAsia" w:ascii="宋体" w:hAnsi="宋体" w:cs="宋体"/>
          <w:color w:val="auto"/>
          <w:sz w:val="22"/>
        </w:rPr>
        <w:t>。</w:t>
      </w:r>
    </w:p>
    <w:p w14:paraId="7646A93D">
      <w:pPr>
        <w:pStyle w:val="40"/>
        <w:spacing w:line="360" w:lineRule="exact"/>
        <w:ind w:firstLine="440" w:firstLineChars="200"/>
        <w:jc w:val="left"/>
        <w:rPr>
          <w:rFonts w:hint="eastAsia" w:ascii="宋体" w:hAnsi="宋体" w:cs="宋体"/>
          <w:color w:val="auto"/>
          <w:sz w:val="22"/>
        </w:rPr>
      </w:pPr>
      <w:r>
        <w:rPr>
          <w:rFonts w:hint="eastAsia" w:ascii="宋体" w:hAnsi="宋体" w:cs="宋体"/>
          <w:color w:val="auto"/>
          <w:sz w:val="22"/>
        </w:rPr>
        <w:t>争议评审小组成员的报酬承担方式：</w:t>
      </w:r>
      <w:r>
        <w:rPr>
          <w:rFonts w:hint="eastAsia" w:ascii="宋体" w:hAnsi="宋体" w:cs="宋体"/>
          <w:color w:val="auto"/>
          <w:sz w:val="22"/>
          <w:u w:val="single"/>
        </w:rPr>
        <w:t xml:space="preserve">无 </w:t>
      </w:r>
      <w:r>
        <w:rPr>
          <w:rFonts w:hint="eastAsia" w:ascii="宋体" w:hAnsi="宋体" w:cs="宋体"/>
          <w:color w:val="auto"/>
          <w:sz w:val="22"/>
        </w:rPr>
        <w:t>。</w:t>
      </w:r>
    </w:p>
    <w:p w14:paraId="4A052F6F">
      <w:pPr>
        <w:pStyle w:val="40"/>
        <w:spacing w:line="360" w:lineRule="exact"/>
        <w:ind w:firstLine="440" w:firstLineChars="200"/>
        <w:jc w:val="left"/>
        <w:rPr>
          <w:rFonts w:hint="eastAsia" w:ascii="宋体" w:hAnsi="宋体" w:cs="宋体"/>
          <w:color w:val="auto"/>
          <w:sz w:val="22"/>
        </w:rPr>
      </w:pPr>
      <w:r>
        <w:rPr>
          <w:rFonts w:hint="eastAsia" w:ascii="宋体" w:hAnsi="宋体" w:cs="宋体"/>
          <w:color w:val="auto"/>
          <w:sz w:val="22"/>
        </w:rPr>
        <w:t>其他事项的约定：</w:t>
      </w:r>
      <w:r>
        <w:rPr>
          <w:rFonts w:hint="eastAsia" w:ascii="宋体" w:hAnsi="宋体" w:cs="宋体"/>
          <w:color w:val="auto"/>
          <w:sz w:val="22"/>
          <w:u w:val="single"/>
        </w:rPr>
        <w:t xml:space="preserve"> 无 </w:t>
      </w:r>
      <w:r>
        <w:rPr>
          <w:rFonts w:hint="eastAsia" w:ascii="宋体" w:hAnsi="宋体" w:cs="宋体"/>
          <w:color w:val="auto"/>
          <w:sz w:val="22"/>
        </w:rPr>
        <w:t>。</w:t>
      </w:r>
    </w:p>
    <w:p w14:paraId="391DB612">
      <w:pPr>
        <w:pStyle w:val="40"/>
        <w:autoSpaceDE w:val="0"/>
        <w:autoSpaceDN w:val="0"/>
        <w:adjustRightInd w:val="0"/>
        <w:spacing w:line="360" w:lineRule="exact"/>
        <w:ind w:firstLine="440" w:firstLineChars="200"/>
        <w:jc w:val="left"/>
        <w:rPr>
          <w:rFonts w:hint="eastAsia" w:ascii="宋体" w:hAnsi="宋体" w:cs="宋体"/>
          <w:color w:val="auto"/>
          <w:kern w:val="0"/>
          <w:sz w:val="22"/>
        </w:rPr>
      </w:pPr>
      <w:r>
        <w:rPr>
          <w:rFonts w:hint="eastAsia" w:ascii="宋体" w:hAnsi="宋体" w:cs="宋体"/>
          <w:color w:val="auto"/>
          <w:kern w:val="0"/>
          <w:sz w:val="22"/>
        </w:rPr>
        <w:t>20.3.2 争议评审小组的决定</w:t>
      </w:r>
    </w:p>
    <w:p w14:paraId="7DAB3A49">
      <w:pPr>
        <w:pStyle w:val="40"/>
        <w:spacing w:line="360" w:lineRule="exact"/>
        <w:ind w:firstLine="440" w:firstLineChars="200"/>
        <w:jc w:val="left"/>
        <w:rPr>
          <w:rFonts w:hint="eastAsia" w:ascii="宋体" w:hAnsi="宋体" w:cs="宋体"/>
          <w:color w:val="auto"/>
          <w:sz w:val="22"/>
        </w:rPr>
      </w:pPr>
      <w:r>
        <w:rPr>
          <w:rFonts w:hint="eastAsia" w:ascii="宋体" w:hAnsi="宋体" w:cs="宋体"/>
          <w:color w:val="auto"/>
          <w:sz w:val="22"/>
        </w:rPr>
        <w:t>合同当事人关于本项的约定：</w:t>
      </w:r>
      <w:r>
        <w:rPr>
          <w:rFonts w:hint="eastAsia" w:ascii="宋体" w:hAnsi="宋体" w:cs="宋体"/>
          <w:color w:val="auto"/>
          <w:sz w:val="22"/>
          <w:u w:val="single"/>
        </w:rPr>
        <w:t xml:space="preserve"> 无 </w:t>
      </w:r>
      <w:r>
        <w:rPr>
          <w:rFonts w:hint="eastAsia" w:ascii="宋体" w:hAnsi="宋体" w:cs="宋体"/>
          <w:color w:val="auto"/>
          <w:sz w:val="22"/>
        </w:rPr>
        <w:t>。</w:t>
      </w:r>
    </w:p>
    <w:p w14:paraId="6AF8DE15">
      <w:pPr>
        <w:pStyle w:val="39"/>
        <w:spacing w:line="360" w:lineRule="exact"/>
        <w:ind w:firstLine="442" w:firstLineChars="200"/>
        <w:rPr>
          <w:rFonts w:hint="eastAsia" w:ascii="宋体" w:hAnsi="宋体" w:cs="宋体"/>
          <w:color w:val="auto"/>
          <w:sz w:val="22"/>
          <w:szCs w:val="22"/>
        </w:rPr>
      </w:pPr>
      <w:bookmarkStart w:id="1155" w:name="_Toc12975970"/>
      <w:bookmarkStart w:id="1156" w:name="_Toc533432805"/>
      <w:bookmarkStart w:id="1157" w:name="_Toc389065343"/>
      <w:bookmarkStart w:id="1158" w:name="_Toc395382581"/>
      <w:bookmarkStart w:id="1159" w:name="_Toc373227778"/>
      <w:bookmarkStart w:id="1160" w:name="_Toc373478425"/>
      <w:r>
        <w:rPr>
          <w:rFonts w:hint="eastAsia" w:ascii="宋体" w:hAnsi="宋体" w:cs="宋体"/>
          <w:color w:val="auto"/>
          <w:sz w:val="22"/>
          <w:szCs w:val="22"/>
        </w:rPr>
        <w:t>20.4 仲裁或诉讼</w:t>
      </w:r>
      <w:bookmarkEnd w:id="1046"/>
      <w:bookmarkEnd w:id="1155"/>
      <w:bookmarkEnd w:id="1156"/>
      <w:bookmarkEnd w:id="1157"/>
      <w:bookmarkEnd w:id="1158"/>
      <w:bookmarkEnd w:id="1159"/>
      <w:bookmarkEnd w:id="1160"/>
    </w:p>
    <w:p w14:paraId="15E5269A">
      <w:pPr>
        <w:pStyle w:val="40"/>
        <w:spacing w:line="360" w:lineRule="exact"/>
        <w:ind w:firstLine="440" w:firstLineChars="200"/>
        <w:rPr>
          <w:rFonts w:hint="eastAsia" w:ascii="宋体" w:hAnsi="宋体" w:cs="宋体"/>
          <w:color w:val="auto"/>
          <w:sz w:val="22"/>
        </w:rPr>
      </w:pPr>
      <w:r>
        <w:rPr>
          <w:rFonts w:hint="eastAsia" w:ascii="宋体" w:hAnsi="宋体" w:cs="宋体"/>
          <w:color w:val="auto"/>
          <w:sz w:val="22"/>
        </w:rPr>
        <w:t>因合同及合同有关事项发生的争议，按下列第</w:t>
      </w:r>
      <w:r>
        <w:rPr>
          <w:rFonts w:hint="eastAsia" w:ascii="宋体" w:hAnsi="宋体" w:cs="宋体"/>
          <w:color w:val="auto"/>
          <w:sz w:val="22"/>
          <w:u w:val="single"/>
        </w:rPr>
        <w:t>（2）</w:t>
      </w:r>
      <w:r>
        <w:rPr>
          <w:rFonts w:hint="eastAsia" w:ascii="宋体" w:hAnsi="宋体" w:cs="宋体"/>
          <w:color w:val="auto"/>
          <w:sz w:val="22"/>
        </w:rPr>
        <w:t>种方式解决：</w:t>
      </w:r>
    </w:p>
    <w:p w14:paraId="3512109E">
      <w:pPr>
        <w:pStyle w:val="40"/>
        <w:numPr>
          <w:ilvl w:val="0"/>
          <w:numId w:val="13"/>
        </w:numPr>
        <w:spacing w:line="360" w:lineRule="exact"/>
        <w:ind w:firstLine="440" w:firstLineChars="200"/>
        <w:jc w:val="left"/>
        <w:rPr>
          <w:rFonts w:hint="eastAsia" w:ascii="宋体" w:hAnsi="宋体" w:cs="宋体"/>
          <w:color w:val="auto"/>
          <w:sz w:val="22"/>
        </w:rPr>
      </w:pPr>
      <w:r>
        <w:rPr>
          <w:rFonts w:hint="eastAsia" w:ascii="宋体" w:hAnsi="宋体" w:cs="宋体"/>
          <w:color w:val="auto"/>
          <w:sz w:val="22"/>
        </w:rPr>
        <w:t>提请</w:t>
      </w:r>
      <w:r>
        <w:rPr>
          <w:rFonts w:hint="eastAsia" w:ascii="宋体" w:hAnsi="宋体" w:cs="宋体"/>
          <w:color w:val="auto"/>
          <w:sz w:val="22"/>
          <w:u w:val="single"/>
        </w:rPr>
        <w:t xml:space="preserve">防城港 </w:t>
      </w:r>
      <w:r>
        <w:rPr>
          <w:rFonts w:hint="eastAsia" w:ascii="宋体" w:hAnsi="宋体" w:cs="宋体"/>
          <w:color w:val="auto"/>
          <w:sz w:val="22"/>
        </w:rPr>
        <w:t>仲裁委员会按照该会仲裁规则进行仲裁，仲裁裁决是终局的，对合同双方均有约束力。</w:t>
      </w:r>
    </w:p>
    <w:p w14:paraId="1E56EB9C">
      <w:pPr>
        <w:pStyle w:val="40"/>
        <w:spacing w:line="360" w:lineRule="exact"/>
        <w:ind w:firstLine="440" w:firstLineChars="200"/>
        <w:jc w:val="left"/>
        <w:rPr>
          <w:rFonts w:hint="eastAsia" w:ascii="宋体" w:hAnsi="宋体" w:cs="宋体"/>
          <w:color w:val="auto"/>
          <w:sz w:val="22"/>
        </w:rPr>
      </w:pPr>
      <w:r>
        <w:rPr>
          <w:rFonts w:hint="eastAsia" w:ascii="宋体" w:hAnsi="宋体" w:cs="宋体"/>
          <w:color w:val="auto"/>
          <w:sz w:val="22"/>
        </w:rPr>
        <w:t>（2）向</w:t>
      </w:r>
      <w:r>
        <w:rPr>
          <w:rFonts w:hint="eastAsia" w:ascii="宋体" w:hAnsi="宋体" w:cs="宋体"/>
          <w:color w:val="auto"/>
          <w:sz w:val="22"/>
          <w:u w:val="single"/>
        </w:rPr>
        <w:t>工程所在地</w:t>
      </w:r>
      <w:r>
        <w:rPr>
          <w:rFonts w:hint="eastAsia" w:ascii="宋体" w:hAnsi="宋体" w:cs="宋体"/>
          <w:color w:val="auto"/>
          <w:sz w:val="22"/>
        </w:rPr>
        <w:t>人民法院起诉。</w:t>
      </w:r>
      <w:bookmarkEnd w:id="1047"/>
      <w:bookmarkEnd w:id="1048"/>
      <w:bookmarkEnd w:id="1049"/>
      <w:bookmarkEnd w:id="1050"/>
      <w:bookmarkEnd w:id="1051"/>
      <w:bookmarkEnd w:id="1052"/>
    </w:p>
    <w:p w14:paraId="46FCF0C1">
      <w:pPr>
        <w:pStyle w:val="70"/>
        <w:spacing w:before="0" w:after="0" w:line="360" w:lineRule="exact"/>
        <w:ind w:firstLine="442" w:firstLineChars="200"/>
        <w:rPr>
          <w:rFonts w:hint="eastAsia" w:ascii="宋体" w:hAnsi="宋体" w:cs="宋体"/>
          <w:color w:val="auto"/>
          <w:sz w:val="22"/>
          <w:szCs w:val="22"/>
        </w:rPr>
      </w:pPr>
      <w:bookmarkStart w:id="1161" w:name="_Toc12975971"/>
      <w:bookmarkStart w:id="1162" w:name="_Toc373478426"/>
      <w:bookmarkStart w:id="1163" w:name="_Toc533432806"/>
      <w:bookmarkStart w:id="1164" w:name="_Toc389065344"/>
      <w:bookmarkStart w:id="1165" w:name="_Toc373227779"/>
      <w:bookmarkStart w:id="1166" w:name="_Toc395382582"/>
      <w:r>
        <w:rPr>
          <w:rFonts w:hint="eastAsia" w:ascii="宋体" w:hAnsi="宋体" w:cs="宋体"/>
          <w:color w:val="auto"/>
          <w:sz w:val="22"/>
          <w:szCs w:val="22"/>
        </w:rPr>
        <w:t>21. 补充条款</w:t>
      </w:r>
      <w:bookmarkEnd w:id="1161"/>
      <w:bookmarkEnd w:id="1162"/>
      <w:bookmarkEnd w:id="1163"/>
      <w:bookmarkEnd w:id="1164"/>
      <w:bookmarkEnd w:id="1165"/>
      <w:bookmarkEnd w:id="1166"/>
    </w:p>
    <w:p w14:paraId="0FE957DB">
      <w:pPr>
        <w:pStyle w:val="73"/>
        <w:spacing w:line="360" w:lineRule="exact"/>
        <w:ind w:firstLine="440" w:firstLineChars="200"/>
        <w:jc w:val="left"/>
        <w:rPr>
          <w:rFonts w:hint="eastAsia" w:ascii="宋体" w:hAnsi="宋体" w:cs="宋体"/>
          <w:color w:val="auto"/>
          <w:sz w:val="22"/>
          <w:szCs w:val="22"/>
        </w:rPr>
      </w:pPr>
      <w:r>
        <w:rPr>
          <w:rFonts w:hint="eastAsia" w:ascii="宋体" w:hAnsi="宋体" w:cs="宋体"/>
          <w:color w:val="auto"/>
          <w:sz w:val="22"/>
          <w:szCs w:val="22"/>
        </w:rPr>
        <w:t xml:space="preserve">    21.1承包人有以下情况之一者，将视为违约，发包人有权采取以下措施处理，并视情节轻重处予违约处罚金。</w:t>
      </w:r>
    </w:p>
    <w:p w14:paraId="2BE66342">
      <w:pPr>
        <w:pStyle w:val="73"/>
        <w:spacing w:line="360" w:lineRule="exact"/>
        <w:ind w:firstLine="440" w:firstLineChars="200"/>
        <w:jc w:val="left"/>
        <w:rPr>
          <w:rFonts w:hint="eastAsia" w:ascii="宋体" w:hAnsi="宋体" w:cs="宋体"/>
          <w:color w:val="auto"/>
          <w:sz w:val="22"/>
          <w:szCs w:val="22"/>
        </w:rPr>
      </w:pPr>
      <w:r>
        <w:rPr>
          <w:rFonts w:hint="eastAsia" w:ascii="宋体" w:hAnsi="宋体" w:cs="宋体"/>
          <w:color w:val="auto"/>
          <w:sz w:val="22"/>
          <w:szCs w:val="22"/>
        </w:rPr>
        <w:t>21.1.1合同签订之日起十五日内，承包人无法按合同约定及磋商文件的承诺进场经监理工程师认可的全部人员和机械时，视为违约，发包人有权解除合同，发包人有权另行发包工程。</w:t>
      </w:r>
    </w:p>
    <w:p w14:paraId="5908210D">
      <w:pPr>
        <w:pStyle w:val="73"/>
        <w:spacing w:line="360" w:lineRule="exact"/>
        <w:ind w:firstLine="440" w:firstLineChars="200"/>
        <w:jc w:val="left"/>
        <w:rPr>
          <w:rFonts w:hint="eastAsia" w:ascii="宋体" w:hAnsi="宋体" w:cs="宋体"/>
          <w:color w:val="auto"/>
          <w:sz w:val="22"/>
          <w:szCs w:val="22"/>
        </w:rPr>
      </w:pPr>
      <w:r>
        <w:rPr>
          <w:rFonts w:hint="eastAsia" w:ascii="宋体" w:hAnsi="宋体" w:cs="宋体"/>
          <w:color w:val="auto"/>
          <w:sz w:val="22"/>
          <w:szCs w:val="22"/>
        </w:rPr>
        <w:t>21.1.2尽管主要机械的数量、型号，应与合同相符，若监理工程师认为合同约定的进场机械不能满足施工进度要求，有权指令承包人增加机械投入，承包人不得拒绝。</w:t>
      </w:r>
    </w:p>
    <w:p w14:paraId="5FD2F610">
      <w:pPr>
        <w:pStyle w:val="73"/>
        <w:spacing w:line="360" w:lineRule="exact"/>
        <w:ind w:firstLine="440" w:firstLineChars="200"/>
        <w:jc w:val="left"/>
        <w:rPr>
          <w:rFonts w:hint="eastAsia" w:ascii="宋体" w:hAnsi="宋体" w:cs="宋体"/>
          <w:color w:val="auto"/>
          <w:sz w:val="22"/>
          <w:szCs w:val="22"/>
        </w:rPr>
      </w:pPr>
      <w:r>
        <w:rPr>
          <w:rFonts w:hint="eastAsia" w:ascii="宋体" w:hAnsi="宋体" w:cs="宋体"/>
          <w:color w:val="auto"/>
          <w:sz w:val="22"/>
          <w:szCs w:val="22"/>
        </w:rPr>
        <w:t>21.1.3所有以上违约处罚金金额均在计量支付款内扣除，监理工程师预先下发统一格式含有违约处罚意向的指令，如承包人不及时采取措施纠正，则在指令下达后十五天下发违约处罚通知书</w:t>
      </w:r>
      <w:r>
        <w:rPr>
          <w:rFonts w:hint="eastAsia" w:ascii="宋体" w:hAnsi="宋体" w:cs="宋体"/>
          <w:color w:val="auto"/>
          <w:sz w:val="22"/>
          <w:szCs w:val="22"/>
          <w:lang w:eastAsia="zh-CN"/>
        </w:rPr>
        <w:t>（</w:t>
      </w:r>
      <w:r>
        <w:rPr>
          <w:rFonts w:hint="eastAsia" w:ascii="宋体" w:hAnsi="宋体" w:cs="宋体"/>
          <w:color w:val="auto"/>
          <w:sz w:val="22"/>
          <w:szCs w:val="22"/>
        </w:rPr>
        <w:t>不再陈述违约处罚理由</w:t>
      </w:r>
      <w:r>
        <w:rPr>
          <w:rFonts w:hint="eastAsia" w:ascii="宋体" w:hAnsi="宋体" w:cs="宋体"/>
          <w:color w:val="auto"/>
          <w:sz w:val="22"/>
          <w:szCs w:val="22"/>
          <w:lang w:eastAsia="zh-CN"/>
        </w:rPr>
        <w:t>）</w:t>
      </w:r>
      <w:r>
        <w:rPr>
          <w:rFonts w:hint="eastAsia" w:ascii="宋体" w:hAnsi="宋体" w:cs="宋体"/>
          <w:color w:val="auto"/>
          <w:sz w:val="22"/>
          <w:szCs w:val="22"/>
        </w:rPr>
        <w:t>。</w:t>
      </w:r>
    </w:p>
    <w:p w14:paraId="518B583A">
      <w:pPr>
        <w:pStyle w:val="73"/>
        <w:spacing w:line="360" w:lineRule="exact"/>
        <w:ind w:firstLine="440" w:firstLineChars="200"/>
        <w:jc w:val="left"/>
        <w:rPr>
          <w:rFonts w:hint="eastAsia" w:ascii="宋体" w:hAnsi="宋体" w:cs="宋体"/>
          <w:color w:val="auto"/>
          <w:sz w:val="22"/>
          <w:szCs w:val="22"/>
        </w:rPr>
      </w:pPr>
      <w:r>
        <w:rPr>
          <w:rFonts w:hint="eastAsia" w:ascii="宋体" w:hAnsi="宋体" w:cs="宋体"/>
          <w:color w:val="auto"/>
          <w:sz w:val="22"/>
          <w:szCs w:val="22"/>
        </w:rPr>
        <w:t>21.1.4承包人在合同期内，完成合同约定的全部工程，且质量合格，竣工验收后十五天内可申请返还全部或部分与工期有关（或里程碑罚款）的违约处罚金</w:t>
      </w:r>
      <w:r>
        <w:rPr>
          <w:rFonts w:hint="eastAsia" w:ascii="宋体" w:hAnsi="宋体" w:cs="宋体"/>
          <w:color w:val="auto"/>
          <w:sz w:val="22"/>
          <w:szCs w:val="22"/>
          <w:lang w:eastAsia="zh-CN"/>
        </w:rPr>
        <w:t>（</w:t>
      </w:r>
      <w:r>
        <w:rPr>
          <w:rFonts w:hint="eastAsia" w:ascii="宋体" w:hAnsi="宋体" w:cs="宋体"/>
          <w:color w:val="auto"/>
          <w:sz w:val="22"/>
          <w:szCs w:val="22"/>
        </w:rPr>
        <w:t>不包括利息</w:t>
      </w:r>
      <w:r>
        <w:rPr>
          <w:rFonts w:hint="eastAsia" w:ascii="宋体" w:hAnsi="宋体" w:cs="宋体"/>
          <w:color w:val="auto"/>
          <w:sz w:val="22"/>
          <w:szCs w:val="22"/>
          <w:lang w:eastAsia="zh-CN"/>
        </w:rPr>
        <w:t>）</w:t>
      </w:r>
      <w:r>
        <w:rPr>
          <w:rFonts w:hint="eastAsia" w:ascii="宋体" w:hAnsi="宋体" w:cs="宋体"/>
          <w:color w:val="auto"/>
          <w:sz w:val="22"/>
          <w:szCs w:val="22"/>
        </w:rPr>
        <w:t>。其余罚款不予退回。</w:t>
      </w:r>
    </w:p>
    <w:p w14:paraId="163D6C98">
      <w:pPr>
        <w:pStyle w:val="73"/>
        <w:spacing w:line="360" w:lineRule="exact"/>
        <w:ind w:firstLine="440" w:firstLineChars="200"/>
        <w:jc w:val="left"/>
        <w:rPr>
          <w:rFonts w:hint="eastAsia" w:ascii="宋体" w:hAnsi="宋体" w:cs="宋体"/>
          <w:color w:val="auto"/>
          <w:sz w:val="22"/>
          <w:szCs w:val="22"/>
        </w:rPr>
      </w:pPr>
      <w:r>
        <w:rPr>
          <w:rFonts w:hint="eastAsia" w:ascii="宋体" w:hAnsi="宋体" w:cs="宋体"/>
          <w:color w:val="auto"/>
          <w:sz w:val="22"/>
          <w:szCs w:val="22"/>
        </w:rPr>
        <w:t>21.2工程款的使用</w:t>
      </w:r>
    </w:p>
    <w:p w14:paraId="369F7DA5">
      <w:pPr>
        <w:pStyle w:val="73"/>
        <w:spacing w:line="360" w:lineRule="exact"/>
        <w:ind w:firstLine="440" w:firstLineChars="200"/>
        <w:jc w:val="left"/>
        <w:rPr>
          <w:rFonts w:hint="eastAsia" w:ascii="宋体" w:hAnsi="宋体" w:cs="宋体"/>
          <w:color w:val="auto"/>
          <w:sz w:val="22"/>
          <w:szCs w:val="22"/>
        </w:rPr>
      </w:pPr>
      <w:r>
        <w:rPr>
          <w:rFonts w:hint="eastAsia" w:ascii="宋体" w:hAnsi="宋体" w:cs="宋体"/>
          <w:color w:val="auto"/>
          <w:sz w:val="22"/>
          <w:szCs w:val="22"/>
        </w:rPr>
        <w:t>21.2.1本工程资金属发包人自筹，承包人在施工期间必须保证资金的专项使用，不得挪作他用，并自觉接受发包人和银行的监督，否则将视为承包人违约。</w:t>
      </w:r>
    </w:p>
    <w:p w14:paraId="50A71901">
      <w:pPr>
        <w:pStyle w:val="73"/>
        <w:spacing w:line="360" w:lineRule="exact"/>
        <w:ind w:firstLine="440" w:firstLineChars="200"/>
        <w:jc w:val="left"/>
        <w:rPr>
          <w:rFonts w:hint="eastAsia" w:ascii="宋体" w:hAnsi="宋体" w:cs="宋体"/>
          <w:color w:val="auto"/>
          <w:sz w:val="22"/>
          <w:szCs w:val="22"/>
        </w:rPr>
      </w:pPr>
      <w:bookmarkStart w:id="1167" w:name="_Toc27987_WPSOffice_Level2"/>
      <w:r>
        <w:rPr>
          <w:rFonts w:hint="eastAsia" w:ascii="宋体" w:hAnsi="宋体" w:cs="宋体"/>
          <w:color w:val="auto"/>
          <w:sz w:val="22"/>
          <w:szCs w:val="22"/>
        </w:rPr>
        <w:t>（1）农民工工资实行分账管理</w:t>
      </w:r>
      <w:bookmarkEnd w:id="1167"/>
    </w:p>
    <w:p w14:paraId="741A60FF">
      <w:pPr>
        <w:pStyle w:val="73"/>
        <w:spacing w:line="360" w:lineRule="exact"/>
        <w:ind w:firstLine="440" w:firstLineChars="200"/>
        <w:jc w:val="left"/>
        <w:rPr>
          <w:rFonts w:hint="eastAsia" w:ascii="宋体" w:hAnsi="宋体" w:cs="宋体"/>
          <w:color w:val="auto"/>
          <w:sz w:val="22"/>
          <w:szCs w:val="22"/>
        </w:rPr>
      </w:pPr>
      <w:r>
        <w:rPr>
          <w:rFonts w:hint="eastAsia" w:ascii="宋体" w:hAnsi="宋体" w:cs="宋体"/>
          <w:color w:val="auto"/>
          <w:sz w:val="22"/>
          <w:szCs w:val="22"/>
        </w:rPr>
        <w:t>根据《关于进一步规范防城港市建设领域农民工工资有关问题的通知》（防住建管发</w:t>
      </w:r>
      <w:r>
        <w:rPr>
          <w:rFonts w:hint="eastAsia" w:ascii="宋体" w:hAnsi="宋体" w:cs="宋体"/>
          <w:color w:val="auto"/>
          <w:sz w:val="22"/>
          <w:szCs w:val="22"/>
          <w:lang w:eastAsia="zh-CN"/>
        </w:rPr>
        <w:t>〔2017〕37号</w:t>
      </w:r>
      <w:r>
        <w:rPr>
          <w:rFonts w:hint="eastAsia" w:ascii="宋体" w:hAnsi="宋体" w:cs="宋体"/>
          <w:color w:val="auto"/>
          <w:sz w:val="22"/>
          <w:szCs w:val="22"/>
        </w:rPr>
        <w:t>）第二条，合同承包人应设立农民工工资支付账户，实行农民工工资与其他款项分账管理，农民工工资支付账户信息：</w:t>
      </w:r>
    </w:p>
    <w:p w14:paraId="56564DCB">
      <w:pPr>
        <w:pStyle w:val="73"/>
        <w:spacing w:line="360" w:lineRule="exact"/>
        <w:ind w:firstLine="440" w:firstLineChars="200"/>
        <w:jc w:val="left"/>
        <w:rPr>
          <w:rFonts w:hint="eastAsia" w:ascii="宋体" w:hAnsi="宋体" w:cs="宋体"/>
          <w:color w:val="auto"/>
          <w:sz w:val="22"/>
          <w:szCs w:val="22"/>
          <w:u w:val="single"/>
        </w:rPr>
      </w:pPr>
      <w:r>
        <w:rPr>
          <w:rFonts w:hint="eastAsia" w:ascii="宋体" w:hAnsi="宋体" w:cs="宋体"/>
          <w:color w:val="auto"/>
          <w:sz w:val="22"/>
          <w:szCs w:val="22"/>
          <w:lang w:eastAsia="zh-CN"/>
        </w:rPr>
        <w:t>户名：</w:t>
      </w:r>
    </w:p>
    <w:p w14:paraId="57EE4A66">
      <w:pPr>
        <w:pStyle w:val="73"/>
        <w:spacing w:line="360" w:lineRule="exact"/>
        <w:ind w:firstLine="440" w:firstLineChars="200"/>
        <w:jc w:val="left"/>
        <w:rPr>
          <w:rFonts w:hint="eastAsia" w:ascii="宋体" w:hAnsi="宋体" w:cs="宋体"/>
          <w:color w:val="auto"/>
          <w:sz w:val="22"/>
          <w:szCs w:val="22"/>
        </w:rPr>
      </w:pPr>
      <w:r>
        <w:rPr>
          <w:rFonts w:hint="eastAsia" w:ascii="宋体" w:hAnsi="宋体" w:cs="宋体"/>
          <w:color w:val="auto"/>
          <w:sz w:val="22"/>
          <w:szCs w:val="22"/>
        </w:rPr>
        <w:t>开户行：</w:t>
      </w:r>
      <w:r>
        <w:rPr>
          <w:rFonts w:hint="eastAsia" w:ascii="宋体" w:hAnsi="宋体" w:cs="宋体"/>
          <w:color w:val="auto"/>
          <w:sz w:val="22"/>
          <w:szCs w:val="22"/>
          <w:u w:val="single"/>
          <w:lang w:val="en-US" w:eastAsia="zh-CN"/>
        </w:rPr>
        <w:t xml:space="preserve"> </w:t>
      </w:r>
    </w:p>
    <w:p w14:paraId="68028A83">
      <w:pPr>
        <w:pStyle w:val="73"/>
        <w:spacing w:line="360" w:lineRule="exact"/>
        <w:ind w:firstLine="440" w:firstLineChars="200"/>
        <w:jc w:val="left"/>
        <w:rPr>
          <w:rFonts w:hint="eastAsia" w:ascii="宋体" w:hAnsi="宋体" w:eastAsia="宋体" w:cs="宋体"/>
          <w:color w:val="auto"/>
          <w:sz w:val="22"/>
          <w:szCs w:val="22"/>
          <w:lang w:eastAsia="zh-CN"/>
        </w:rPr>
      </w:pPr>
      <w:r>
        <w:rPr>
          <w:rFonts w:hint="eastAsia" w:ascii="宋体" w:hAnsi="宋体" w:cs="宋体"/>
          <w:color w:val="auto"/>
          <w:sz w:val="22"/>
          <w:szCs w:val="22"/>
          <w:lang w:eastAsia="zh-CN"/>
        </w:rPr>
        <w:t>账号</w:t>
      </w:r>
      <w:r>
        <w:rPr>
          <w:rFonts w:hint="eastAsia" w:ascii="宋体" w:hAnsi="宋体" w:cs="宋体"/>
          <w:color w:val="auto"/>
          <w:sz w:val="22"/>
          <w:szCs w:val="22"/>
        </w:rPr>
        <w:t>：</w:t>
      </w:r>
      <w:r>
        <w:rPr>
          <w:rFonts w:hint="eastAsia" w:ascii="宋体" w:hAnsi="宋体" w:cs="宋体"/>
          <w:color w:val="auto"/>
          <w:sz w:val="22"/>
          <w:szCs w:val="22"/>
          <w:u w:val="single"/>
          <w:lang w:val="en-US" w:eastAsia="zh-CN"/>
        </w:rPr>
        <w:t xml:space="preserve"> </w:t>
      </w:r>
    </w:p>
    <w:p w14:paraId="1F7CA0CA">
      <w:pPr>
        <w:pStyle w:val="73"/>
        <w:spacing w:line="360" w:lineRule="exact"/>
        <w:ind w:firstLine="440" w:firstLineChars="200"/>
        <w:jc w:val="left"/>
        <w:rPr>
          <w:rFonts w:hint="eastAsia" w:ascii="宋体" w:hAnsi="宋体" w:cs="宋体"/>
          <w:color w:val="auto"/>
          <w:sz w:val="22"/>
          <w:szCs w:val="22"/>
        </w:rPr>
      </w:pPr>
      <w:bookmarkStart w:id="1168" w:name="_Toc11862_WPSOffice_Level2"/>
      <w:r>
        <w:rPr>
          <w:rFonts w:hint="eastAsia" w:ascii="宋体" w:hAnsi="宋体" w:cs="宋体"/>
          <w:color w:val="auto"/>
          <w:sz w:val="22"/>
          <w:szCs w:val="22"/>
        </w:rPr>
        <w:t>（2）农民工工资支付约定</w:t>
      </w:r>
      <w:bookmarkEnd w:id="1168"/>
    </w:p>
    <w:p w14:paraId="5431F0EB">
      <w:pPr>
        <w:pStyle w:val="73"/>
        <w:spacing w:line="360" w:lineRule="exact"/>
        <w:ind w:firstLine="440" w:firstLineChars="200"/>
        <w:jc w:val="left"/>
        <w:rPr>
          <w:rFonts w:hint="eastAsia" w:ascii="宋体" w:hAnsi="宋体" w:cs="宋体"/>
          <w:color w:val="auto"/>
          <w:sz w:val="22"/>
          <w:szCs w:val="22"/>
        </w:rPr>
      </w:pPr>
      <w:r>
        <w:rPr>
          <w:rFonts w:hint="eastAsia" w:ascii="宋体" w:hAnsi="宋体" w:cs="宋体"/>
          <w:color w:val="auto"/>
          <w:sz w:val="22"/>
          <w:szCs w:val="22"/>
        </w:rPr>
        <w:t xml:space="preserve">合同承包人申请进度款应明确农民工工资金额，拨付进度款须优先保障农民工工资，再经农民工工资专户转至工人个人账户。  </w:t>
      </w:r>
    </w:p>
    <w:p w14:paraId="4B69C7D8">
      <w:pPr>
        <w:pStyle w:val="73"/>
        <w:spacing w:line="360" w:lineRule="exact"/>
        <w:ind w:firstLine="440" w:firstLineChars="200"/>
        <w:jc w:val="left"/>
        <w:rPr>
          <w:rFonts w:hint="eastAsia" w:ascii="宋体" w:hAnsi="宋体" w:cs="宋体"/>
          <w:color w:val="auto"/>
          <w:sz w:val="22"/>
          <w:szCs w:val="22"/>
        </w:rPr>
      </w:pPr>
      <w:r>
        <w:rPr>
          <w:rFonts w:hint="eastAsia" w:ascii="宋体" w:hAnsi="宋体" w:cs="宋体"/>
          <w:color w:val="auto"/>
          <w:sz w:val="22"/>
          <w:szCs w:val="22"/>
        </w:rPr>
        <w:t>21.3 凡进入本工程工作的妇女应持有计生证，否则不准安排工作，禁止使用童工。</w:t>
      </w:r>
    </w:p>
    <w:p w14:paraId="5228C4C9">
      <w:pPr>
        <w:pStyle w:val="73"/>
        <w:spacing w:line="360" w:lineRule="exact"/>
        <w:ind w:firstLine="440" w:firstLineChars="200"/>
        <w:jc w:val="left"/>
        <w:rPr>
          <w:rFonts w:hint="eastAsia" w:ascii="宋体" w:hAnsi="宋体" w:cs="宋体"/>
          <w:color w:val="auto"/>
          <w:sz w:val="22"/>
          <w:szCs w:val="22"/>
        </w:rPr>
      </w:pPr>
      <w:r>
        <w:rPr>
          <w:rFonts w:hint="eastAsia" w:ascii="宋体" w:hAnsi="宋体" w:cs="宋体"/>
          <w:color w:val="auto"/>
          <w:sz w:val="22"/>
          <w:szCs w:val="22"/>
        </w:rPr>
        <w:t>21.4本工程合同价款已包含安全防护、文明施工措施费。使用要求：专款专用，具体按《广西壮族自治区建设工程安全文明施工费使用管理细则》（桂建质</w:t>
      </w:r>
      <w:r>
        <w:rPr>
          <w:rFonts w:hint="eastAsia" w:ascii="宋体" w:hAnsi="宋体" w:cs="宋体"/>
          <w:color w:val="auto"/>
          <w:sz w:val="22"/>
          <w:szCs w:val="22"/>
          <w:lang w:eastAsia="zh-CN"/>
        </w:rPr>
        <w:t>〔2015〕16号</w:t>
      </w:r>
      <w:r>
        <w:rPr>
          <w:rFonts w:hint="eastAsia" w:ascii="宋体" w:hAnsi="宋体" w:cs="宋体"/>
          <w:color w:val="auto"/>
          <w:sz w:val="22"/>
          <w:szCs w:val="22"/>
        </w:rPr>
        <w:t>）要求执行。安全防护、文明施工措施费与工程款同步支付。</w:t>
      </w:r>
    </w:p>
    <w:p w14:paraId="531C199C">
      <w:pPr>
        <w:pStyle w:val="73"/>
        <w:spacing w:line="360" w:lineRule="exact"/>
        <w:ind w:firstLine="440" w:firstLineChars="200"/>
        <w:jc w:val="left"/>
        <w:rPr>
          <w:rFonts w:hint="eastAsia" w:ascii="宋体" w:hAnsi="宋体" w:cs="宋体"/>
          <w:color w:val="auto"/>
          <w:sz w:val="22"/>
          <w:szCs w:val="22"/>
        </w:rPr>
      </w:pPr>
      <w:r>
        <w:rPr>
          <w:rFonts w:hint="eastAsia" w:ascii="宋体" w:hAnsi="宋体" w:cs="宋体"/>
          <w:color w:val="auto"/>
          <w:sz w:val="22"/>
          <w:szCs w:val="22"/>
        </w:rPr>
        <w:t>21.5承包人须按时足额将农民工工资保障金和建安劳保费存入建设行政主管部门指定的账户。</w:t>
      </w:r>
    </w:p>
    <w:p w14:paraId="696898F6">
      <w:pPr>
        <w:pStyle w:val="73"/>
        <w:spacing w:line="360" w:lineRule="exact"/>
        <w:ind w:firstLine="440" w:firstLineChars="200"/>
        <w:jc w:val="left"/>
        <w:rPr>
          <w:rFonts w:hint="eastAsia" w:ascii="宋体" w:hAnsi="宋体" w:cs="宋体"/>
          <w:color w:val="auto"/>
          <w:sz w:val="22"/>
          <w:szCs w:val="22"/>
        </w:rPr>
      </w:pPr>
      <w:r>
        <w:rPr>
          <w:rFonts w:hint="eastAsia" w:ascii="宋体" w:hAnsi="宋体" w:cs="宋体"/>
          <w:color w:val="auto"/>
          <w:sz w:val="22"/>
          <w:szCs w:val="22"/>
        </w:rPr>
        <w:t>21.6承包方出现下列情况之一，则项目的建设应视为</w:t>
      </w:r>
      <w:r>
        <w:rPr>
          <w:rFonts w:hint="eastAsia" w:ascii="宋体" w:hAnsi="宋体" w:cs="宋体"/>
          <w:color w:val="auto"/>
          <w:sz w:val="22"/>
          <w:szCs w:val="22"/>
          <w:lang w:val="en-US" w:eastAsia="zh-CN"/>
        </w:rPr>
        <w:t>已</w:t>
      </w:r>
      <w:r>
        <w:rPr>
          <w:rFonts w:hint="eastAsia" w:ascii="宋体" w:hAnsi="宋体" w:cs="宋体"/>
          <w:color w:val="auto"/>
          <w:sz w:val="22"/>
          <w:szCs w:val="22"/>
        </w:rPr>
        <w:t>被放弃：</w:t>
      </w:r>
    </w:p>
    <w:p w14:paraId="36682A29">
      <w:pPr>
        <w:pStyle w:val="73"/>
        <w:spacing w:line="360" w:lineRule="exact"/>
        <w:ind w:firstLine="440" w:firstLineChars="200"/>
        <w:jc w:val="left"/>
        <w:rPr>
          <w:rFonts w:hint="eastAsia" w:ascii="宋体" w:hAnsi="宋体" w:cs="宋体"/>
          <w:color w:val="auto"/>
          <w:sz w:val="22"/>
          <w:szCs w:val="22"/>
        </w:rPr>
      </w:pPr>
      <w:r>
        <w:rPr>
          <w:rFonts w:hint="eastAsia" w:ascii="宋体" w:hAnsi="宋体" w:cs="宋体"/>
          <w:color w:val="auto"/>
          <w:sz w:val="22"/>
          <w:szCs w:val="22"/>
          <w:lang w:eastAsia="zh-CN"/>
        </w:rPr>
        <w:t>（</w:t>
      </w:r>
      <w:r>
        <w:rPr>
          <w:rFonts w:hint="eastAsia" w:ascii="宋体" w:hAnsi="宋体" w:cs="宋体"/>
          <w:color w:val="auto"/>
          <w:sz w:val="22"/>
          <w:szCs w:val="22"/>
        </w:rPr>
        <w:t>1</w:t>
      </w:r>
      <w:r>
        <w:rPr>
          <w:rFonts w:hint="eastAsia" w:ascii="宋体" w:hAnsi="宋体" w:cs="宋体"/>
          <w:color w:val="auto"/>
          <w:sz w:val="22"/>
          <w:szCs w:val="22"/>
          <w:lang w:eastAsia="zh-CN"/>
        </w:rPr>
        <w:t>）</w:t>
      </w:r>
      <w:r>
        <w:rPr>
          <w:rFonts w:hint="eastAsia" w:ascii="宋体" w:hAnsi="宋体" w:cs="宋体"/>
          <w:color w:val="auto"/>
          <w:sz w:val="22"/>
          <w:szCs w:val="22"/>
        </w:rPr>
        <w:t>书面通知发包方其已终止建设工程，且并不打算重新开始施工；</w:t>
      </w:r>
    </w:p>
    <w:p w14:paraId="744D3D65">
      <w:pPr>
        <w:pStyle w:val="73"/>
        <w:spacing w:line="360" w:lineRule="exact"/>
        <w:ind w:firstLine="440" w:firstLineChars="200"/>
        <w:jc w:val="left"/>
        <w:rPr>
          <w:rFonts w:hint="eastAsia" w:ascii="宋体" w:hAnsi="宋体" w:cs="宋体"/>
          <w:color w:val="auto"/>
          <w:sz w:val="22"/>
          <w:szCs w:val="22"/>
        </w:rPr>
      </w:pPr>
      <w:r>
        <w:rPr>
          <w:rFonts w:hint="eastAsia" w:ascii="宋体" w:hAnsi="宋体" w:cs="宋体"/>
          <w:color w:val="auto"/>
          <w:sz w:val="22"/>
          <w:szCs w:val="22"/>
          <w:lang w:eastAsia="zh-CN"/>
        </w:rPr>
        <w:t>（</w:t>
      </w:r>
      <w:r>
        <w:rPr>
          <w:rFonts w:hint="eastAsia" w:ascii="宋体" w:hAnsi="宋体" w:cs="宋体"/>
          <w:color w:val="auto"/>
          <w:sz w:val="22"/>
          <w:szCs w:val="22"/>
        </w:rPr>
        <w:t>2</w:t>
      </w:r>
      <w:r>
        <w:rPr>
          <w:rFonts w:hint="eastAsia" w:ascii="宋体" w:hAnsi="宋体" w:cs="宋体"/>
          <w:color w:val="auto"/>
          <w:sz w:val="22"/>
          <w:szCs w:val="22"/>
          <w:lang w:eastAsia="zh-CN"/>
        </w:rPr>
        <w:t>）</w:t>
      </w:r>
      <w:r>
        <w:rPr>
          <w:rFonts w:hint="eastAsia" w:ascii="宋体" w:hAnsi="宋体" w:cs="宋体"/>
          <w:color w:val="auto"/>
          <w:sz w:val="22"/>
          <w:szCs w:val="22"/>
        </w:rPr>
        <w:t>未能在本合同约定的开工日期届满后 14 天内开始建设工程（但因非承包方原因所引起的除外）；</w:t>
      </w:r>
    </w:p>
    <w:p w14:paraId="405D1F62">
      <w:pPr>
        <w:pStyle w:val="73"/>
        <w:spacing w:line="360" w:lineRule="exact"/>
        <w:ind w:firstLine="440" w:firstLineChars="200"/>
        <w:jc w:val="left"/>
        <w:rPr>
          <w:rFonts w:hint="eastAsia" w:ascii="宋体" w:hAnsi="宋体" w:cs="宋体"/>
          <w:color w:val="auto"/>
          <w:sz w:val="22"/>
          <w:szCs w:val="22"/>
        </w:rPr>
      </w:pPr>
      <w:r>
        <w:rPr>
          <w:rFonts w:hint="eastAsia" w:ascii="宋体" w:hAnsi="宋体" w:cs="宋体"/>
          <w:color w:val="auto"/>
          <w:sz w:val="22"/>
          <w:szCs w:val="22"/>
          <w:lang w:eastAsia="zh-CN"/>
        </w:rPr>
        <w:t>（</w:t>
      </w:r>
      <w:r>
        <w:rPr>
          <w:rFonts w:hint="eastAsia" w:ascii="宋体" w:hAnsi="宋体" w:cs="宋体"/>
          <w:color w:val="auto"/>
          <w:sz w:val="22"/>
          <w:szCs w:val="22"/>
        </w:rPr>
        <w:t>3</w:t>
      </w:r>
      <w:r>
        <w:rPr>
          <w:rFonts w:hint="eastAsia" w:ascii="宋体" w:hAnsi="宋体" w:cs="宋体"/>
          <w:color w:val="auto"/>
          <w:sz w:val="22"/>
          <w:szCs w:val="22"/>
          <w:lang w:eastAsia="zh-CN"/>
        </w:rPr>
        <w:t>）</w:t>
      </w:r>
      <w:r>
        <w:rPr>
          <w:rFonts w:hint="eastAsia" w:ascii="宋体" w:hAnsi="宋体" w:cs="宋体"/>
          <w:color w:val="auto"/>
          <w:sz w:val="22"/>
          <w:szCs w:val="22"/>
        </w:rPr>
        <w:t>未能在任何不可抗力事件结束后14 天内恢复建设工程施工（但因非承包方原因所引起的除外）；</w:t>
      </w:r>
    </w:p>
    <w:p w14:paraId="77159EBA">
      <w:pPr>
        <w:pStyle w:val="73"/>
        <w:spacing w:line="360" w:lineRule="exact"/>
        <w:ind w:firstLine="440" w:firstLineChars="200"/>
        <w:jc w:val="left"/>
        <w:rPr>
          <w:rFonts w:hint="eastAsia" w:ascii="宋体" w:hAnsi="宋体" w:cs="宋体"/>
          <w:color w:val="auto"/>
          <w:sz w:val="22"/>
          <w:szCs w:val="22"/>
        </w:rPr>
      </w:pPr>
      <w:r>
        <w:rPr>
          <w:rFonts w:hint="eastAsia" w:ascii="宋体" w:hAnsi="宋体" w:cs="宋体"/>
          <w:color w:val="auto"/>
          <w:sz w:val="22"/>
          <w:szCs w:val="22"/>
          <w:lang w:eastAsia="zh-CN"/>
        </w:rPr>
        <w:t>（</w:t>
      </w:r>
      <w:r>
        <w:rPr>
          <w:rFonts w:hint="eastAsia" w:ascii="宋体" w:hAnsi="宋体" w:cs="宋体"/>
          <w:color w:val="auto"/>
          <w:sz w:val="22"/>
          <w:szCs w:val="22"/>
        </w:rPr>
        <w:t>4）在完工检查日前停止建设工程或者直接或通过专业分包商从项目场地撤走全部或大部分的工作人员，除非上述行为是为了保持或促进项目建设按合同完成所必须的。</w:t>
      </w:r>
    </w:p>
    <w:p w14:paraId="3C601B2A">
      <w:pPr>
        <w:pStyle w:val="73"/>
        <w:spacing w:line="360" w:lineRule="exact"/>
        <w:ind w:firstLine="440" w:firstLineChars="200"/>
        <w:jc w:val="left"/>
        <w:rPr>
          <w:rFonts w:hint="eastAsia" w:ascii="宋体" w:hAnsi="宋体" w:cs="宋体"/>
          <w:color w:val="auto"/>
          <w:sz w:val="22"/>
          <w:szCs w:val="22"/>
        </w:rPr>
      </w:pPr>
      <w:r>
        <w:rPr>
          <w:rFonts w:hint="eastAsia" w:ascii="宋体" w:hAnsi="宋体" w:cs="宋体"/>
          <w:color w:val="auto"/>
          <w:sz w:val="22"/>
          <w:szCs w:val="22"/>
        </w:rPr>
        <w:t>21.7要求承包人增加或更换施工设备</w:t>
      </w:r>
    </w:p>
    <w:p w14:paraId="0B4759AA">
      <w:pPr>
        <w:pStyle w:val="73"/>
        <w:spacing w:line="360" w:lineRule="exact"/>
        <w:ind w:firstLine="440" w:firstLineChars="200"/>
        <w:jc w:val="left"/>
        <w:rPr>
          <w:rFonts w:hint="eastAsia" w:ascii="宋体" w:hAnsi="宋体" w:cs="宋体"/>
          <w:color w:val="auto"/>
          <w:sz w:val="22"/>
          <w:szCs w:val="22"/>
        </w:rPr>
      </w:pPr>
      <w:r>
        <w:rPr>
          <w:rFonts w:hint="eastAsia" w:ascii="宋体" w:hAnsi="宋体" w:cs="宋体"/>
          <w:color w:val="auto"/>
          <w:sz w:val="22"/>
          <w:szCs w:val="22"/>
        </w:rPr>
        <w:t>尽管承包人的施工设备已经按照磋商文件要求进场，但承包人使用的施工设备仍不能满足合同进度计划和（或）质量要求时，发包人有权要求承包人增加或更换施工设备，承包人应</w:t>
      </w:r>
      <w:r>
        <w:rPr>
          <w:rFonts w:hint="eastAsia" w:ascii="宋体" w:hAnsi="宋体" w:cs="宋体"/>
          <w:color w:val="auto"/>
          <w:sz w:val="22"/>
          <w:szCs w:val="22"/>
          <w:lang w:val="en-US" w:eastAsia="zh-CN"/>
        </w:rPr>
        <w:t>及时</w:t>
      </w:r>
      <w:r>
        <w:rPr>
          <w:rFonts w:hint="eastAsia" w:ascii="宋体" w:hAnsi="宋体" w:cs="宋体"/>
          <w:color w:val="auto"/>
          <w:sz w:val="22"/>
          <w:szCs w:val="22"/>
        </w:rPr>
        <w:t>增加或更换，由此增加的费用和（或）工期延误由承包人承担。</w:t>
      </w:r>
    </w:p>
    <w:p w14:paraId="6F1EF3D8">
      <w:pPr>
        <w:pStyle w:val="73"/>
        <w:spacing w:line="360" w:lineRule="exact"/>
        <w:ind w:firstLine="440" w:firstLineChars="200"/>
        <w:jc w:val="left"/>
        <w:rPr>
          <w:rFonts w:hint="eastAsia" w:ascii="宋体" w:hAnsi="宋体" w:cs="宋体"/>
          <w:color w:val="auto"/>
          <w:sz w:val="22"/>
          <w:szCs w:val="22"/>
        </w:rPr>
      </w:pPr>
      <w:r>
        <w:rPr>
          <w:rFonts w:hint="eastAsia" w:ascii="宋体" w:hAnsi="宋体" w:cs="宋体"/>
          <w:color w:val="auto"/>
          <w:sz w:val="22"/>
          <w:szCs w:val="22"/>
        </w:rPr>
        <w:t>21.8发包人有权随时终止本工程中任何一个分部分项工程，并按报价书中相应内容扣减分部分项工程费、措施费、利润、规费和税金等相关费用，承包人不得因此提出费用补偿要求。</w:t>
      </w:r>
    </w:p>
    <w:p w14:paraId="18A1A563">
      <w:pPr>
        <w:pStyle w:val="73"/>
        <w:spacing w:line="360" w:lineRule="exact"/>
        <w:ind w:firstLine="440" w:firstLineChars="200"/>
        <w:jc w:val="left"/>
        <w:rPr>
          <w:rFonts w:hint="eastAsia" w:ascii="宋体" w:hAnsi="宋体" w:cs="宋体"/>
          <w:color w:val="auto"/>
          <w:sz w:val="22"/>
          <w:szCs w:val="22"/>
        </w:rPr>
      </w:pPr>
      <w:r>
        <w:rPr>
          <w:rFonts w:hint="eastAsia" w:ascii="宋体" w:hAnsi="宋体" w:cs="宋体"/>
          <w:color w:val="auto"/>
          <w:sz w:val="22"/>
          <w:szCs w:val="22"/>
        </w:rPr>
        <w:t>21.9在施工过程中征地及安置工作可能滞后，承包人应自行协调和处理当地群众及各安置住户关系，确保正常施工。可能造成工程进度滞后或者费用增加，费用已包含在综合单价和措施费用中，由承包人承担。</w:t>
      </w:r>
    </w:p>
    <w:p w14:paraId="7A4DCE0E">
      <w:pPr>
        <w:pStyle w:val="73"/>
        <w:spacing w:line="360" w:lineRule="exact"/>
        <w:ind w:firstLine="440" w:firstLineChars="200"/>
        <w:jc w:val="left"/>
        <w:rPr>
          <w:rFonts w:hint="eastAsia" w:ascii="宋体" w:hAnsi="宋体" w:cs="宋体"/>
          <w:color w:val="auto"/>
          <w:sz w:val="22"/>
          <w:szCs w:val="22"/>
        </w:rPr>
      </w:pPr>
      <w:r>
        <w:rPr>
          <w:rFonts w:hint="eastAsia" w:ascii="宋体" w:hAnsi="宋体" w:cs="宋体"/>
          <w:color w:val="auto"/>
          <w:sz w:val="22"/>
          <w:szCs w:val="22"/>
        </w:rPr>
        <w:t>21.10防发改函</w:t>
      </w:r>
      <w:r>
        <w:rPr>
          <w:rFonts w:hint="eastAsia" w:ascii="宋体" w:hAnsi="宋体" w:cs="宋体"/>
          <w:color w:val="auto"/>
          <w:sz w:val="22"/>
          <w:szCs w:val="22"/>
          <w:lang w:eastAsia="zh-CN"/>
        </w:rPr>
        <w:t>〔2017〕43号</w:t>
      </w:r>
      <w:r>
        <w:rPr>
          <w:rFonts w:hint="eastAsia" w:ascii="宋体" w:hAnsi="宋体" w:cs="宋体"/>
          <w:color w:val="auto"/>
          <w:sz w:val="22"/>
          <w:szCs w:val="22"/>
        </w:rPr>
        <w:t>文件和防发改前期</w:t>
      </w:r>
      <w:r>
        <w:rPr>
          <w:rFonts w:hint="eastAsia" w:ascii="宋体" w:hAnsi="宋体" w:cs="宋体"/>
          <w:color w:val="auto"/>
          <w:sz w:val="22"/>
          <w:szCs w:val="22"/>
          <w:lang w:eastAsia="zh-CN"/>
        </w:rPr>
        <w:t>〔2018〕251号</w:t>
      </w:r>
      <w:r>
        <w:rPr>
          <w:rFonts w:hint="eastAsia" w:ascii="宋体" w:hAnsi="宋体" w:cs="宋体"/>
          <w:color w:val="auto"/>
          <w:sz w:val="22"/>
          <w:szCs w:val="22"/>
        </w:rPr>
        <w:t>文件，属于本合同条款的一部分。</w:t>
      </w:r>
    </w:p>
    <w:p w14:paraId="21ECFFAF">
      <w:pPr>
        <w:pStyle w:val="73"/>
        <w:spacing w:line="360" w:lineRule="exact"/>
        <w:ind w:firstLine="440" w:firstLineChars="200"/>
        <w:jc w:val="left"/>
        <w:rPr>
          <w:rFonts w:hint="eastAsia" w:ascii="宋体" w:hAnsi="宋体" w:cs="宋体"/>
          <w:color w:val="auto"/>
          <w:sz w:val="22"/>
          <w:szCs w:val="22"/>
        </w:rPr>
      </w:pPr>
      <w:r>
        <w:rPr>
          <w:rFonts w:hint="eastAsia" w:ascii="宋体" w:hAnsi="宋体" w:cs="宋体"/>
          <w:color w:val="auto"/>
          <w:sz w:val="22"/>
          <w:szCs w:val="22"/>
        </w:rPr>
        <w:t>21.11由于承包人的原因，造成承包人的供应商或劳务工人等参建人员上访、投诉、静坐、聚众闹事等事件时，（1）如聚集总人数在十人以下时，承包人的企业法定代表人必须在接到发包人的通知后24小时内，派出授权人员到发包人指定的地方解决相应问题。（2）如聚集总人数在十人以上时，承包人的企业法定代表人必须在接到发包人的通知后24小时内到发包人指定的地方解决相应问题。如承包人未能按照以上要求处理相关问题，视为承包人授权发包人代为处理，发包人为解决相应问题所采取的一切措施均视为已得到承包人的授权（承包人的授权包括但不限于从承包人的工程款、质量保证金中扣除相应费用来代付承包人拖欠的费用；如以上费用不足时，发包人可以先行垫付，待事情处理完毕7日后承包人再向发包人返还）。承包人承诺，尽管承包人不完全满意发包人所有解决问题的方法及此事造成的最终后果，但处理的过程如在政府相关部门或建设行政相关管理部门的监督和见证下处理，承包人都同意发包人所采取的一切措施及此事造成的最终后果，承包人并承担所有责任。发包人为此做的任何工作将不会减轻承包人的任何责任。</w:t>
      </w:r>
    </w:p>
    <w:p w14:paraId="3766B74B">
      <w:pPr>
        <w:pStyle w:val="73"/>
        <w:spacing w:line="360" w:lineRule="exact"/>
        <w:ind w:firstLine="440" w:firstLineChars="200"/>
        <w:jc w:val="left"/>
        <w:rPr>
          <w:rFonts w:hint="eastAsia" w:ascii="宋体" w:hAnsi="宋体" w:cs="宋体"/>
          <w:color w:val="auto"/>
          <w:sz w:val="22"/>
          <w:szCs w:val="22"/>
        </w:rPr>
      </w:pPr>
      <w:r>
        <w:rPr>
          <w:rFonts w:hint="eastAsia" w:ascii="宋体" w:hAnsi="宋体" w:cs="宋体"/>
          <w:color w:val="auto"/>
          <w:sz w:val="22"/>
          <w:szCs w:val="22"/>
        </w:rPr>
        <w:t>21.12尽管合同有其他约定，未经发包人同意，承包人不得将合同权利和义务全部转让给第三人，也不得将合同的义务全部或部分转让给第三人，法律另有规定的除外。</w:t>
      </w:r>
    </w:p>
    <w:p w14:paraId="1CC58849">
      <w:pPr>
        <w:pStyle w:val="73"/>
        <w:spacing w:line="360" w:lineRule="exact"/>
        <w:ind w:firstLine="440" w:firstLineChars="200"/>
        <w:jc w:val="left"/>
        <w:rPr>
          <w:rFonts w:hint="eastAsia" w:ascii="宋体" w:hAnsi="宋体" w:cs="宋体"/>
          <w:color w:val="auto"/>
          <w:sz w:val="22"/>
          <w:szCs w:val="22"/>
        </w:rPr>
      </w:pPr>
      <w:r>
        <w:rPr>
          <w:rFonts w:hint="eastAsia" w:ascii="宋体" w:hAnsi="宋体" w:cs="宋体"/>
          <w:color w:val="auto"/>
          <w:sz w:val="22"/>
          <w:szCs w:val="22"/>
        </w:rPr>
        <w:t>21.13发包人按合同约定支付给承包人的各项价款应专用于合同工程。如发包人提出要求，承包人必须在发包人指定的银行开户，并与发包人、银行共同签订《工程资金监管协议》，接受发包人和银行对资金的监管。承包人应向发包人授权进行本合同工程开户银行工程资金的查询。发包人支付的工程进度款应为本工程的专款专用资金，不得转移或用于其他工程。发包人的期中支付款将转入该银行所设的专门账户，发包人及其派出机构有权不定期对承包人工程资金使用情况进行检查，发现问题及时责令承包人限期改正，否则，将终止支付，直至承包人改正为止。</w:t>
      </w:r>
    </w:p>
    <w:p w14:paraId="7159D5BA">
      <w:pPr>
        <w:pStyle w:val="73"/>
        <w:spacing w:line="360" w:lineRule="exact"/>
        <w:ind w:firstLine="440" w:firstLineChars="200"/>
        <w:jc w:val="left"/>
        <w:rPr>
          <w:rFonts w:hint="eastAsia" w:ascii="宋体" w:hAnsi="宋体" w:cs="宋体"/>
          <w:color w:val="auto"/>
          <w:sz w:val="22"/>
          <w:szCs w:val="22"/>
        </w:rPr>
      </w:pPr>
      <w:r>
        <w:rPr>
          <w:rFonts w:hint="eastAsia" w:ascii="宋体" w:hAnsi="宋体" w:cs="宋体"/>
          <w:color w:val="auto"/>
          <w:sz w:val="22"/>
          <w:szCs w:val="22"/>
        </w:rPr>
        <w:t>21.14建安劳保费扣减金额与发包人实际缴纳金额相等，按照发包人实际缴纳金额在最终支付给承包人的结算款中扣减。（1）本工程如有进度款时，则在本合同的进度款累计支付达到合同金额的10%开始扣减建安劳保费，进度款累计支付达到合同金额的30%时全部扣减完成。（2）本工程如无进度款时，建安劳保费由承包人代缴。</w:t>
      </w:r>
    </w:p>
    <w:p w14:paraId="611433AA">
      <w:pPr>
        <w:pStyle w:val="73"/>
        <w:spacing w:line="360" w:lineRule="exact"/>
        <w:ind w:firstLine="440" w:firstLineChars="200"/>
        <w:jc w:val="left"/>
        <w:rPr>
          <w:rFonts w:hint="eastAsia" w:ascii="宋体" w:hAnsi="宋体" w:cs="宋体"/>
          <w:color w:val="auto"/>
          <w:sz w:val="22"/>
          <w:szCs w:val="22"/>
        </w:rPr>
      </w:pPr>
      <w:r>
        <w:rPr>
          <w:rFonts w:hint="eastAsia" w:ascii="宋体" w:hAnsi="宋体" w:cs="宋体"/>
          <w:color w:val="auto"/>
          <w:sz w:val="22"/>
          <w:szCs w:val="22"/>
        </w:rPr>
        <w:t>21.15尽管合同有其他约定，承包人应充分对现场情况进行调查（特别是现场地质情况），不管发包人提供的资料是否完整，当出现与地质有关的变更时，承包人不得以此为由要求调整合同综合单价。承包人的磋商文件中的土石方工程（包括土石比、开挖和运输）、地基与基础工程等有关项目的综合单价已经考虑了上述风险。伐树、挖树根和清除表土的费用包含在相应的土石方单价中，不另行计算。</w:t>
      </w:r>
    </w:p>
    <w:p w14:paraId="5A4777FF">
      <w:pPr>
        <w:pStyle w:val="73"/>
        <w:spacing w:line="360" w:lineRule="exact"/>
        <w:ind w:firstLine="440" w:firstLineChars="200"/>
        <w:jc w:val="left"/>
        <w:rPr>
          <w:rFonts w:hint="eastAsia" w:ascii="宋体" w:hAnsi="宋体" w:cs="宋体"/>
          <w:color w:val="auto"/>
          <w:sz w:val="22"/>
          <w:szCs w:val="22"/>
        </w:rPr>
      </w:pPr>
      <w:r>
        <w:rPr>
          <w:rFonts w:hint="eastAsia" w:ascii="宋体" w:hAnsi="宋体" w:cs="宋体"/>
          <w:color w:val="auto"/>
          <w:sz w:val="22"/>
          <w:szCs w:val="22"/>
        </w:rPr>
        <w:t>21.16项目管理人员不称职的定义包括但不限于以下内容：不胜任相应岗位的工作、项目出现偷工减料现象的、出现人员死亡事故的、重复出现相同质量缺陷（事故）或出现问题不积极整改的、被相关部门要求停工整改的、进度比原计划滞后60天以上的、拒绝执行监理人或发包人指令的、违反合同约定及相关规定擅自离开施工现场累计超过60天的、现场安全文明施工未达到规定要求的、出现打架斗殴的、违反相关法律法规的其他情形。尽管无法证明以上情形与被更换人员是否存在直接或者间接关系，但当以上情形发生时，发包人有权更换项目组织机构里面的部分或全部人员，并按照专用条款中的“16.2承包人违约”条款对承包人进行处罚。</w:t>
      </w:r>
    </w:p>
    <w:p w14:paraId="796AB987">
      <w:pPr>
        <w:pStyle w:val="73"/>
        <w:spacing w:line="360" w:lineRule="exact"/>
        <w:ind w:firstLine="440" w:firstLineChars="200"/>
        <w:jc w:val="left"/>
        <w:rPr>
          <w:rFonts w:hint="eastAsia" w:ascii="宋体" w:hAnsi="宋体" w:cs="宋体"/>
          <w:color w:val="auto"/>
          <w:sz w:val="22"/>
          <w:szCs w:val="22"/>
        </w:rPr>
      </w:pPr>
      <w:bookmarkStart w:id="1169" w:name="_Toc9461_WPSOffice_Level2"/>
      <w:r>
        <w:rPr>
          <w:rFonts w:hint="eastAsia" w:ascii="宋体" w:hAnsi="宋体" w:cs="宋体"/>
          <w:color w:val="auto"/>
          <w:sz w:val="22"/>
          <w:szCs w:val="22"/>
        </w:rPr>
        <w:t>21.18 发包人的任何批准不能免除或减轻承包人应承担的任何义务。</w:t>
      </w:r>
      <w:bookmarkEnd w:id="1169"/>
    </w:p>
    <w:p w14:paraId="709EF536">
      <w:pPr>
        <w:pStyle w:val="37"/>
        <w:spacing w:line="360" w:lineRule="auto"/>
        <w:jc w:val="left"/>
        <w:rPr>
          <w:rFonts w:hint="eastAsia" w:ascii="Times New Roman" w:hAnsi="Times New Roman" w:eastAsia="黑体" w:cs="黑体"/>
          <w:b/>
          <w:bCs/>
          <w:color w:val="auto"/>
          <w:sz w:val="28"/>
          <w:szCs w:val="28"/>
        </w:rPr>
      </w:pPr>
    </w:p>
    <w:p w14:paraId="0771CF56">
      <w:pPr>
        <w:pStyle w:val="37"/>
        <w:spacing w:line="360" w:lineRule="auto"/>
        <w:jc w:val="left"/>
        <w:rPr>
          <w:rFonts w:hint="eastAsia" w:ascii="Times New Roman" w:hAnsi="Times New Roman" w:eastAsia="黑体" w:cs="黑体"/>
          <w:b/>
          <w:bCs/>
          <w:color w:val="auto"/>
          <w:sz w:val="28"/>
          <w:szCs w:val="28"/>
        </w:rPr>
      </w:pPr>
    </w:p>
    <w:p w14:paraId="183C4459">
      <w:pPr>
        <w:pStyle w:val="37"/>
        <w:spacing w:line="360" w:lineRule="auto"/>
        <w:ind w:firstLine="562" w:firstLineChars="200"/>
        <w:jc w:val="left"/>
        <w:rPr>
          <w:rFonts w:ascii="Times New Roman" w:hAnsi="Times New Roman" w:eastAsia="黑体"/>
          <w:b/>
          <w:bCs/>
          <w:color w:val="auto"/>
          <w:sz w:val="28"/>
          <w:szCs w:val="28"/>
        </w:rPr>
      </w:pPr>
      <w:r>
        <w:rPr>
          <w:rFonts w:hint="eastAsia" w:ascii="Times New Roman" w:hAnsi="Times New Roman" w:eastAsia="黑体" w:cs="黑体"/>
          <w:b/>
          <w:bCs/>
          <w:color w:val="auto"/>
          <w:sz w:val="28"/>
          <w:szCs w:val="28"/>
        </w:rPr>
        <w:t>附件</w:t>
      </w:r>
      <w:bookmarkEnd w:id="108"/>
    </w:p>
    <w:p w14:paraId="351F0B79">
      <w:pPr>
        <w:pStyle w:val="37"/>
        <w:spacing w:line="360" w:lineRule="auto"/>
        <w:ind w:firstLine="420" w:firstLineChars="200"/>
        <w:jc w:val="left"/>
        <w:rPr>
          <w:rFonts w:hint="eastAsia" w:ascii="宋体" w:hAnsi="宋体" w:cs="宋体"/>
          <w:color w:val="auto"/>
          <w:szCs w:val="21"/>
        </w:rPr>
      </w:pPr>
      <w:r>
        <w:rPr>
          <w:rFonts w:hint="eastAsia" w:ascii="宋体" w:hAnsi="宋体" w:cs="宋体"/>
          <w:color w:val="auto"/>
          <w:szCs w:val="21"/>
        </w:rPr>
        <w:t>附件</w:t>
      </w:r>
      <w:r>
        <w:rPr>
          <w:rFonts w:ascii="宋体" w:hAnsi="宋体" w:cs="宋体"/>
          <w:color w:val="auto"/>
          <w:szCs w:val="21"/>
        </w:rPr>
        <w:t>1</w:t>
      </w:r>
      <w:r>
        <w:rPr>
          <w:rFonts w:hint="eastAsia" w:ascii="宋体" w:hAnsi="宋体" w:cs="宋体"/>
          <w:color w:val="auto"/>
          <w:szCs w:val="21"/>
        </w:rPr>
        <w:t>：承包人承揽工程项目一览表</w:t>
      </w:r>
    </w:p>
    <w:p w14:paraId="5699F5C0">
      <w:pPr>
        <w:pStyle w:val="37"/>
        <w:spacing w:line="360" w:lineRule="auto"/>
        <w:ind w:firstLine="420" w:firstLineChars="200"/>
        <w:jc w:val="left"/>
        <w:rPr>
          <w:rFonts w:ascii="宋体" w:hAnsi="宋体" w:cs="宋体"/>
          <w:color w:val="auto"/>
          <w:szCs w:val="21"/>
        </w:rPr>
      </w:pPr>
      <w:r>
        <w:rPr>
          <w:rFonts w:hint="eastAsia" w:ascii="宋体" w:hAnsi="宋体" w:cs="宋体"/>
          <w:color w:val="auto"/>
          <w:szCs w:val="21"/>
        </w:rPr>
        <w:t>附件2：工程质量保修书</w:t>
      </w:r>
    </w:p>
    <w:p w14:paraId="19F54102">
      <w:pPr>
        <w:pStyle w:val="37"/>
        <w:spacing w:line="360" w:lineRule="auto"/>
        <w:ind w:firstLine="420" w:firstLineChars="200"/>
        <w:jc w:val="left"/>
        <w:rPr>
          <w:rFonts w:hint="eastAsia" w:ascii="宋体" w:hAnsi="宋体" w:cs="宋体"/>
          <w:color w:val="auto"/>
          <w:szCs w:val="21"/>
        </w:rPr>
      </w:pPr>
      <w:r>
        <w:rPr>
          <w:rFonts w:ascii="宋体" w:hAnsi="宋体" w:cs="宋体"/>
          <w:color w:val="auto"/>
          <w:szCs w:val="21"/>
        </w:rPr>
        <w:t>附件</w:t>
      </w:r>
      <w:r>
        <w:rPr>
          <w:rFonts w:hint="eastAsia" w:ascii="宋体" w:hAnsi="宋体" w:cs="宋体"/>
          <w:color w:val="auto"/>
          <w:szCs w:val="21"/>
        </w:rPr>
        <w:t>3</w:t>
      </w:r>
      <w:r>
        <w:rPr>
          <w:rFonts w:ascii="宋体" w:hAnsi="宋体" w:cs="宋体"/>
          <w:color w:val="auto"/>
          <w:szCs w:val="21"/>
        </w:rPr>
        <w:t>：主要建设工程文件目录</w:t>
      </w:r>
    </w:p>
    <w:p w14:paraId="3CC6729C">
      <w:pPr>
        <w:pStyle w:val="37"/>
        <w:spacing w:line="360" w:lineRule="auto"/>
        <w:ind w:firstLine="420" w:firstLineChars="200"/>
        <w:jc w:val="left"/>
        <w:rPr>
          <w:rFonts w:ascii="宋体" w:hAnsi="宋体" w:cs="宋体"/>
          <w:color w:val="auto"/>
          <w:szCs w:val="21"/>
        </w:rPr>
      </w:pPr>
      <w:r>
        <w:rPr>
          <w:rFonts w:hint="eastAsia" w:ascii="宋体" w:hAnsi="宋体" w:cs="宋体"/>
          <w:color w:val="auto"/>
          <w:szCs w:val="21"/>
        </w:rPr>
        <w:t>附件4：承包人用于本工程施工的机械设备表</w:t>
      </w:r>
    </w:p>
    <w:p w14:paraId="617C7CC3">
      <w:pPr>
        <w:pStyle w:val="37"/>
        <w:spacing w:line="360" w:lineRule="auto"/>
        <w:ind w:firstLine="420" w:firstLineChars="200"/>
        <w:jc w:val="left"/>
        <w:rPr>
          <w:rFonts w:ascii="宋体" w:hAnsi="Times New Roman"/>
          <w:color w:val="auto"/>
          <w:szCs w:val="21"/>
        </w:rPr>
      </w:pPr>
      <w:r>
        <w:rPr>
          <w:rFonts w:hint="eastAsia" w:ascii="宋体" w:hAnsi="宋体" w:cs="宋体"/>
          <w:color w:val="auto"/>
          <w:szCs w:val="21"/>
        </w:rPr>
        <w:t>附件5：承包人主要施工管理人员表</w:t>
      </w:r>
    </w:p>
    <w:p w14:paraId="0AE7254F">
      <w:pPr>
        <w:pStyle w:val="37"/>
        <w:spacing w:line="360" w:lineRule="auto"/>
        <w:ind w:firstLine="420" w:firstLineChars="200"/>
        <w:jc w:val="left"/>
        <w:rPr>
          <w:rFonts w:ascii="宋体" w:hAnsi="Times New Roman"/>
          <w:color w:val="auto"/>
          <w:szCs w:val="21"/>
        </w:rPr>
      </w:pPr>
      <w:r>
        <w:rPr>
          <w:rFonts w:hint="eastAsia" w:ascii="宋体" w:hAnsi="宋体" w:cs="宋体"/>
          <w:color w:val="auto"/>
          <w:szCs w:val="21"/>
        </w:rPr>
        <w:t>附件6：分包人主要施工管理人员表</w:t>
      </w:r>
    </w:p>
    <w:p w14:paraId="50C08088">
      <w:pPr>
        <w:pStyle w:val="37"/>
        <w:spacing w:line="360" w:lineRule="auto"/>
        <w:ind w:firstLine="420" w:firstLineChars="200"/>
        <w:jc w:val="left"/>
        <w:rPr>
          <w:rFonts w:ascii="宋体" w:hAnsi="Times New Roman"/>
          <w:color w:val="auto"/>
          <w:szCs w:val="21"/>
        </w:rPr>
      </w:pPr>
      <w:r>
        <w:rPr>
          <w:rFonts w:hint="eastAsia" w:ascii="宋体" w:hAnsi="宋体" w:cs="宋体"/>
          <w:color w:val="auto"/>
          <w:szCs w:val="21"/>
        </w:rPr>
        <w:t>附件7：履约担保格式</w:t>
      </w:r>
    </w:p>
    <w:p w14:paraId="3BD5D59D">
      <w:pPr>
        <w:pStyle w:val="37"/>
        <w:spacing w:line="360" w:lineRule="auto"/>
        <w:ind w:firstLine="420" w:firstLineChars="200"/>
        <w:jc w:val="left"/>
        <w:rPr>
          <w:rFonts w:hint="eastAsia" w:ascii="宋体" w:hAnsi="宋体" w:cs="宋体"/>
          <w:color w:val="auto"/>
          <w:szCs w:val="21"/>
        </w:rPr>
      </w:pPr>
      <w:r>
        <w:rPr>
          <w:rFonts w:hint="eastAsia" w:ascii="宋体" w:hAnsi="宋体" w:cs="宋体"/>
          <w:color w:val="auto"/>
          <w:szCs w:val="21"/>
        </w:rPr>
        <w:t>附件8：预付款担保格式</w:t>
      </w:r>
    </w:p>
    <w:p w14:paraId="6B38908C">
      <w:pPr>
        <w:pStyle w:val="37"/>
        <w:spacing w:line="360" w:lineRule="auto"/>
        <w:ind w:firstLine="420" w:firstLineChars="200"/>
        <w:jc w:val="left"/>
        <w:rPr>
          <w:rFonts w:ascii="宋体" w:hAnsi="宋体" w:cs="宋体"/>
          <w:color w:val="auto"/>
          <w:szCs w:val="21"/>
        </w:rPr>
      </w:pPr>
      <w:r>
        <w:rPr>
          <w:rFonts w:hint="eastAsia" w:ascii="宋体" w:hAnsi="宋体" w:cs="宋体"/>
          <w:color w:val="auto"/>
          <w:szCs w:val="21"/>
        </w:rPr>
        <w:t>附件9：支付担保格式</w:t>
      </w:r>
    </w:p>
    <w:p w14:paraId="48257006">
      <w:pPr>
        <w:pStyle w:val="37"/>
        <w:spacing w:line="360" w:lineRule="auto"/>
        <w:ind w:firstLine="420" w:firstLineChars="200"/>
        <w:jc w:val="left"/>
        <w:rPr>
          <w:rFonts w:hint="eastAsia" w:ascii="Times New Roman" w:hAnsi="Times New Roman"/>
          <w:color w:val="auto"/>
          <w:szCs w:val="21"/>
        </w:rPr>
      </w:pPr>
      <w:r>
        <w:rPr>
          <w:rFonts w:hint="eastAsia" w:ascii="宋体" w:hAnsi="宋体" w:cs="宋体"/>
          <w:color w:val="auto"/>
          <w:szCs w:val="21"/>
        </w:rPr>
        <w:t>附件10：预付款</w:t>
      </w:r>
      <w:r>
        <w:rPr>
          <w:rFonts w:hint="eastAsia" w:ascii="Times New Roman" w:hAnsi="Times New Roman"/>
          <w:color w:val="auto"/>
          <w:szCs w:val="21"/>
        </w:rPr>
        <w:t>支付申请（核准）表</w:t>
      </w:r>
    </w:p>
    <w:p w14:paraId="549CADC1">
      <w:pPr>
        <w:pStyle w:val="37"/>
        <w:spacing w:line="360" w:lineRule="auto"/>
        <w:ind w:firstLine="420" w:firstLineChars="200"/>
        <w:jc w:val="left"/>
        <w:rPr>
          <w:rFonts w:hint="eastAsia" w:ascii="Times New Roman" w:hAnsi="Times New Roman"/>
          <w:color w:val="auto"/>
          <w:szCs w:val="21"/>
        </w:rPr>
      </w:pPr>
      <w:r>
        <w:rPr>
          <w:rFonts w:hint="eastAsia" w:ascii="宋体" w:hAnsi="宋体" w:cs="宋体"/>
          <w:color w:val="auto"/>
          <w:szCs w:val="21"/>
        </w:rPr>
        <w:t>附件11：</w:t>
      </w:r>
      <w:r>
        <w:rPr>
          <w:rFonts w:hint="eastAsia" w:ascii="Times New Roman" w:hAnsi="Times New Roman"/>
          <w:color w:val="auto"/>
          <w:szCs w:val="21"/>
        </w:rPr>
        <w:t>进度款支付申请（核准）表</w:t>
      </w:r>
    </w:p>
    <w:p w14:paraId="0A65B6C7">
      <w:pPr>
        <w:pStyle w:val="37"/>
        <w:spacing w:line="360" w:lineRule="auto"/>
        <w:ind w:firstLine="420" w:firstLineChars="200"/>
        <w:jc w:val="left"/>
        <w:rPr>
          <w:rFonts w:hint="eastAsia" w:ascii="Times New Roman" w:hAnsi="Times New Roman"/>
          <w:color w:val="auto"/>
          <w:szCs w:val="21"/>
        </w:rPr>
      </w:pPr>
      <w:r>
        <w:rPr>
          <w:rFonts w:hint="eastAsia" w:ascii="宋体" w:hAnsi="宋体" w:cs="宋体"/>
          <w:color w:val="auto"/>
          <w:szCs w:val="21"/>
        </w:rPr>
        <w:t>附件12：竣工结算</w:t>
      </w:r>
      <w:r>
        <w:rPr>
          <w:rFonts w:hint="eastAsia" w:ascii="Times New Roman" w:hAnsi="Times New Roman"/>
          <w:color w:val="auto"/>
          <w:szCs w:val="21"/>
        </w:rPr>
        <w:t>款支付申请（核准）表</w:t>
      </w:r>
    </w:p>
    <w:p w14:paraId="393F8D44">
      <w:pPr>
        <w:pStyle w:val="37"/>
        <w:spacing w:line="360" w:lineRule="auto"/>
        <w:ind w:firstLine="420" w:firstLineChars="200"/>
        <w:jc w:val="left"/>
        <w:rPr>
          <w:rFonts w:hint="eastAsia" w:ascii="Times New Roman" w:hAnsi="Times New Roman"/>
          <w:color w:val="auto"/>
          <w:szCs w:val="21"/>
        </w:rPr>
      </w:pPr>
      <w:r>
        <w:rPr>
          <w:rFonts w:hint="eastAsia" w:ascii="宋体" w:hAnsi="宋体" w:cs="宋体"/>
          <w:color w:val="auto"/>
          <w:szCs w:val="21"/>
        </w:rPr>
        <w:t>附件13：最终结算</w:t>
      </w:r>
      <w:r>
        <w:rPr>
          <w:rFonts w:hint="eastAsia" w:ascii="Times New Roman" w:hAnsi="Times New Roman"/>
          <w:color w:val="auto"/>
          <w:szCs w:val="21"/>
        </w:rPr>
        <w:t>款支付申请（核准）表</w:t>
      </w:r>
    </w:p>
    <w:p w14:paraId="0977A173">
      <w:pPr>
        <w:pStyle w:val="37"/>
        <w:spacing w:line="360" w:lineRule="auto"/>
        <w:ind w:firstLine="420" w:firstLineChars="200"/>
        <w:jc w:val="left"/>
        <w:rPr>
          <w:rFonts w:hint="eastAsia" w:ascii="Times New Roman" w:hAnsi="Times New Roman"/>
          <w:color w:val="auto"/>
          <w:szCs w:val="21"/>
        </w:rPr>
      </w:pPr>
      <w:r>
        <w:rPr>
          <w:rFonts w:hint="eastAsia" w:ascii="Times New Roman" w:hAnsi="Times New Roman"/>
          <w:color w:val="auto"/>
          <w:szCs w:val="21"/>
        </w:rPr>
        <w:t>附件14：总价合同进度款支付分解表</w:t>
      </w:r>
    </w:p>
    <w:p w14:paraId="04D879D3">
      <w:pPr>
        <w:pStyle w:val="37"/>
        <w:spacing w:line="360" w:lineRule="auto"/>
        <w:ind w:firstLine="420" w:firstLineChars="200"/>
        <w:jc w:val="left"/>
        <w:rPr>
          <w:rFonts w:hint="eastAsia" w:ascii="Times New Roman" w:hAnsi="Times New Roman"/>
          <w:color w:val="auto"/>
          <w:szCs w:val="21"/>
          <w:lang w:val="en-US" w:eastAsia="zh-CN"/>
        </w:rPr>
      </w:pPr>
      <w:r>
        <w:rPr>
          <w:rFonts w:hint="eastAsia" w:ascii="Times New Roman" w:hAnsi="Times New Roman"/>
          <w:color w:val="auto"/>
          <w:szCs w:val="21"/>
        </w:rPr>
        <w:t>附件1</w:t>
      </w:r>
      <w:r>
        <w:rPr>
          <w:rFonts w:hint="eastAsia" w:ascii="Times New Roman" w:hAnsi="Times New Roman"/>
          <w:color w:val="auto"/>
          <w:szCs w:val="21"/>
          <w:lang w:val="en-US" w:eastAsia="zh-CN"/>
        </w:rPr>
        <w:t>5</w:t>
      </w:r>
      <w:r>
        <w:rPr>
          <w:rFonts w:hint="eastAsia" w:ascii="Times New Roman" w:hAnsi="Times New Roman"/>
          <w:color w:val="auto"/>
          <w:szCs w:val="21"/>
        </w:rPr>
        <w:t>：</w:t>
      </w:r>
      <w:r>
        <w:rPr>
          <w:rFonts w:hint="eastAsia" w:ascii="Times New Roman" w:hAnsi="Times New Roman"/>
          <w:color w:val="auto"/>
          <w:szCs w:val="21"/>
          <w:lang w:val="en-US" w:eastAsia="zh-CN"/>
        </w:rPr>
        <w:t>欠薪催告函</w:t>
      </w:r>
    </w:p>
    <w:p w14:paraId="2958D878">
      <w:pPr>
        <w:pStyle w:val="37"/>
        <w:spacing w:line="360" w:lineRule="auto"/>
        <w:ind w:firstLine="420" w:firstLineChars="200"/>
        <w:jc w:val="left"/>
        <w:rPr>
          <w:rFonts w:hint="eastAsia" w:ascii="Times New Roman" w:hAnsi="Times New Roman"/>
          <w:color w:val="auto"/>
          <w:szCs w:val="21"/>
          <w:lang w:val="en-US" w:eastAsia="zh-CN"/>
        </w:rPr>
      </w:pPr>
      <w:r>
        <w:rPr>
          <w:rFonts w:hint="eastAsia" w:ascii="Times New Roman" w:hAnsi="Times New Roman"/>
          <w:color w:val="auto"/>
          <w:szCs w:val="21"/>
          <w:lang w:val="en-US" w:eastAsia="zh-CN"/>
        </w:rPr>
        <w:t>附件16：项目安全文明施工费使用明细表</w:t>
      </w:r>
    </w:p>
    <w:p w14:paraId="564F55AC">
      <w:pPr>
        <w:pStyle w:val="37"/>
        <w:spacing w:line="360" w:lineRule="auto"/>
        <w:ind w:firstLine="420" w:firstLineChars="200"/>
        <w:jc w:val="left"/>
        <w:rPr>
          <w:rFonts w:hint="default" w:ascii="Times New Roman" w:hAnsi="Times New Roman"/>
          <w:color w:val="auto"/>
          <w:szCs w:val="21"/>
          <w:lang w:val="en-US" w:eastAsia="zh-CN"/>
        </w:rPr>
      </w:pPr>
      <w:r>
        <w:rPr>
          <w:rFonts w:hint="eastAsia" w:ascii="Times New Roman" w:hAnsi="Times New Roman"/>
          <w:color w:val="auto"/>
          <w:szCs w:val="21"/>
          <w:lang w:val="en-US" w:eastAsia="zh-CN"/>
        </w:rPr>
        <w:t>附件17：</w:t>
      </w:r>
      <w:r>
        <w:rPr>
          <w:rFonts w:hint="default" w:ascii="Times New Roman" w:hAnsi="Times New Roman"/>
          <w:color w:val="auto"/>
          <w:szCs w:val="21"/>
          <w:lang w:val="en-US" w:eastAsia="zh-CN"/>
        </w:rPr>
        <w:t>项目原材料进场登记表</w:t>
      </w:r>
    </w:p>
    <w:p w14:paraId="76C1412E">
      <w:pPr>
        <w:pStyle w:val="37"/>
        <w:spacing w:line="360" w:lineRule="auto"/>
        <w:ind w:firstLine="440" w:firstLineChars="200"/>
        <w:jc w:val="left"/>
        <w:rPr>
          <w:rFonts w:hint="default" w:ascii="Times New Roman" w:hAnsi="Times New Roman"/>
          <w:color w:val="auto"/>
          <w:szCs w:val="21"/>
          <w:lang w:val="en-US" w:eastAsia="zh-CN"/>
        </w:rPr>
      </w:pPr>
      <w:r>
        <w:rPr>
          <w:rFonts w:hint="eastAsia" w:ascii="宋体" w:hAnsi="宋体" w:cs="宋体"/>
          <w:i w:val="0"/>
          <w:iCs w:val="0"/>
          <w:color w:val="auto"/>
          <w:kern w:val="0"/>
          <w:sz w:val="22"/>
          <w:szCs w:val="22"/>
          <w:u w:val="none"/>
          <w:lang w:val="en-US" w:eastAsia="zh-CN" w:bidi="ar"/>
        </w:rPr>
        <w:t>附件18：</w:t>
      </w:r>
      <w:r>
        <w:rPr>
          <w:rFonts w:hint="eastAsia" w:ascii="宋体" w:hAnsi="宋体" w:eastAsia="宋体" w:cs="宋体"/>
          <w:i w:val="0"/>
          <w:iCs w:val="0"/>
          <w:color w:val="auto"/>
          <w:kern w:val="0"/>
          <w:sz w:val="22"/>
          <w:szCs w:val="22"/>
          <w:u w:val="none"/>
          <w:lang w:val="en-US" w:eastAsia="zh-CN" w:bidi="ar"/>
        </w:rPr>
        <w:t>项目农民工工资发放登记表</w:t>
      </w:r>
    </w:p>
    <w:p w14:paraId="44EDE25C">
      <w:pPr>
        <w:pStyle w:val="37"/>
        <w:spacing w:line="460" w:lineRule="exact"/>
        <w:ind w:firstLine="420" w:firstLineChars="200"/>
        <w:rPr>
          <w:rFonts w:ascii="Times New Roman" w:hAnsi="Times New Roman"/>
          <w:color w:val="auto"/>
          <w:szCs w:val="21"/>
        </w:rPr>
      </w:pPr>
    </w:p>
    <w:p w14:paraId="204AF5C6">
      <w:pPr>
        <w:pStyle w:val="37"/>
        <w:spacing w:line="460" w:lineRule="exact"/>
        <w:rPr>
          <w:rFonts w:ascii="Times New Roman" w:hAnsi="Times New Roman"/>
          <w:color w:val="auto"/>
          <w:szCs w:val="21"/>
        </w:rPr>
        <w:sectPr>
          <w:footerReference r:id="rId4" w:type="default"/>
          <w:pgSz w:w="11906" w:h="16838"/>
          <w:pgMar w:top="1134" w:right="1134" w:bottom="567" w:left="1417" w:header="567" w:footer="567" w:gutter="0"/>
          <w:pgNumType w:fmt="decimal"/>
          <w:cols w:space="720" w:num="1"/>
          <w:docGrid w:type="lines" w:linePitch="312" w:charSpace="0"/>
        </w:sectPr>
      </w:pPr>
    </w:p>
    <w:p w14:paraId="6D940876">
      <w:pPr>
        <w:pStyle w:val="37"/>
        <w:spacing w:before="156" w:beforeLines="50" w:after="156" w:afterLines="50" w:line="440" w:lineRule="exact"/>
        <w:ind w:firstLine="600" w:firstLineChars="200"/>
        <w:jc w:val="left"/>
        <w:rPr>
          <w:rFonts w:ascii="仿宋_GB2312" w:hAnsi="Times New Roman" w:eastAsia="仿宋_GB2312"/>
          <w:color w:val="auto"/>
          <w:sz w:val="30"/>
          <w:szCs w:val="30"/>
        </w:rPr>
      </w:pPr>
      <w:r>
        <w:rPr>
          <w:rFonts w:hint="eastAsia" w:ascii="仿宋_GB2312" w:hAnsi="Times New Roman" w:eastAsia="仿宋_GB2312" w:cs="仿宋_GB2312"/>
          <w:color w:val="auto"/>
          <w:sz w:val="30"/>
          <w:szCs w:val="30"/>
        </w:rPr>
        <w:t>附件</w:t>
      </w:r>
      <w:r>
        <w:rPr>
          <w:rFonts w:ascii="仿宋_GB2312" w:hAnsi="Times New Roman" w:eastAsia="仿宋_GB2312" w:cs="仿宋_GB2312"/>
          <w:color w:val="auto"/>
          <w:sz w:val="30"/>
          <w:szCs w:val="30"/>
        </w:rPr>
        <w:t>1</w:t>
      </w:r>
      <w:r>
        <w:rPr>
          <w:rFonts w:hint="eastAsia" w:ascii="仿宋_GB2312" w:hAnsi="Times New Roman" w:eastAsia="仿宋_GB2312" w:cs="仿宋_GB2312"/>
          <w:color w:val="auto"/>
          <w:sz w:val="30"/>
          <w:szCs w:val="30"/>
        </w:rPr>
        <w:t>：</w:t>
      </w:r>
    </w:p>
    <w:p w14:paraId="01667049">
      <w:pPr>
        <w:pStyle w:val="37"/>
        <w:spacing w:before="156" w:beforeLines="50" w:after="156" w:afterLines="50" w:line="440" w:lineRule="exact"/>
        <w:ind w:firstLine="600" w:firstLineChars="200"/>
        <w:jc w:val="center"/>
        <w:rPr>
          <w:rFonts w:ascii="Times New Roman" w:hAnsi="Times New Roman" w:eastAsia="黑体"/>
          <w:color w:val="auto"/>
          <w:sz w:val="30"/>
          <w:szCs w:val="30"/>
        </w:rPr>
      </w:pPr>
      <w:r>
        <w:rPr>
          <w:rFonts w:hint="eastAsia" w:ascii="Times New Roman" w:hAnsi="Times New Roman" w:eastAsia="黑体" w:cs="黑体"/>
          <w:color w:val="auto"/>
          <w:sz w:val="30"/>
          <w:szCs w:val="30"/>
        </w:rPr>
        <w:t>承包人承揽工程项目一览表</w:t>
      </w:r>
    </w:p>
    <w:tbl>
      <w:tblPr>
        <w:tblStyle w:val="2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2191"/>
        <w:gridCol w:w="779"/>
        <w:gridCol w:w="1530"/>
        <w:gridCol w:w="1661"/>
        <w:gridCol w:w="850"/>
        <w:gridCol w:w="1560"/>
        <w:gridCol w:w="1972"/>
        <w:gridCol w:w="1571"/>
        <w:gridCol w:w="851"/>
        <w:gridCol w:w="850"/>
      </w:tblGrid>
      <w:tr w14:paraId="010F28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2191" w:type="dxa"/>
            <w:noWrap w:val="0"/>
            <w:vAlign w:val="center"/>
          </w:tcPr>
          <w:p w14:paraId="317204A2">
            <w:pPr>
              <w:pStyle w:val="37"/>
              <w:keepNext/>
              <w:adjustRightInd w:val="0"/>
              <w:spacing w:line="440" w:lineRule="exact"/>
              <w:ind w:left="63" w:leftChars="30" w:right="63" w:rightChars="30"/>
              <w:jc w:val="center"/>
              <w:textAlignment w:val="baseline"/>
              <w:rPr>
                <w:rFonts w:ascii="Times New Roman" w:hAnsi="Times New Roman" w:eastAsia="仿宋_GB2312"/>
                <w:color w:val="auto"/>
                <w:sz w:val="28"/>
                <w:szCs w:val="28"/>
              </w:rPr>
            </w:pPr>
            <w:r>
              <w:rPr>
                <w:rFonts w:hint="eastAsia" w:ascii="Times New Roman" w:hAnsi="Times New Roman" w:eastAsia="仿宋_GB2312" w:cs="仿宋_GB2312"/>
                <w:color w:val="auto"/>
                <w:sz w:val="28"/>
                <w:szCs w:val="28"/>
              </w:rPr>
              <w:t>单位工程名称</w:t>
            </w:r>
          </w:p>
        </w:tc>
        <w:tc>
          <w:tcPr>
            <w:tcW w:w="779" w:type="dxa"/>
            <w:noWrap w:val="0"/>
            <w:vAlign w:val="center"/>
          </w:tcPr>
          <w:p w14:paraId="621C1BBB">
            <w:pPr>
              <w:pStyle w:val="37"/>
              <w:keepNext/>
              <w:adjustRightInd w:val="0"/>
              <w:spacing w:line="440" w:lineRule="exact"/>
              <w:ind w:left="63" w:leftChars="30" w:right="63" w:rightChars="30"/>
              <w:jc w:val="center"/>
              <w:textAlignment w:val="baseline"/>
              <w:rPr>
                <w:rFonts w:ascii="Times New Roman" w:hAnsi="Times New Roman" w:eastAsia="仿宋_GB2312"/>
                <w:color w:val="auto"/>
                <w:sz w:val="28"/>
                <w:szCs w:val="28"/>
              </w:rPr>
            </w:pPr>
            <w:r>
              <w:rPr>
                <w:rFonts w:hint="eastAsia" w:ascii="Times New Roman" w:hAnsi="Times New Roman" w:eastAsia="仿宋_GB2312" w:cs="仿宋_GB2312"/>
                <w:color w:val="auto"/>
                <w:sz w:val="28"/>
                <w:szCs w:val="28"/>
              </w:rPr>
              <w:t>建设规模</w:t>
            </w:r>
          </w:p>
        </w:tc>
        <w:tc>
          <w:tcPr>
            <w:tcW w:w="1530" w:type="dxa"/>
            <w:noWrap w:val="0"/>
            <w:vAlign w:val="center"/>
          </w:tcPr>
          <w:p w14:paraId="1C89774A">
            <w:pPr>
              <w:pStyle w:val="37"/>
              <w:keepNext/>
              <w:adjustRightInd w:val="0"/>
              <w:spacing w:line="440" w:lineRule="exact"/>
              <w:ind w:left="63" w:leftChars="30" w:right="63" w:rightChars="30"/>
              <w:jc w:val="center"/>
              <w:textAlignment w:val="baseline"/>
              <w:rPr>
                <w:rFonts w:ascii="Times New Roman" w:hAnsi="Times New Roman" w:eastAsia="仿宋_GB2312"/>
                <w:color w:val="auto"/>
                <w:sz w:val="28"/>
                <w:szCs w:val="28"/>
              </w:rPr>
            </w:pPr>
            <w:r>
              <w:rPr>
                <w:rFonts w:hint="eastAsia" w:ascii="Times New Roman" w:hAnsi="Times New Roman" w:eastAsia="仿宋_GB2312" w:cs="仿宋_GB2312"/>
                <w:color w:val="auto"/>
                <w:sz w:val="28"/>
                <w:szCs w:val="28"/>
              </w:rPr>
              <w:t>建筑面积</w:t>
            </w:r>
            <w:r>
              <w:rPr>
                <w:rFonts w:hint="eastAsia" w:ascii="Times New Roman" w:hAnsi="Times New Roman" w:eastAsia="仿宋_GB2312" w:cs="仿宋_GB2312"/>
                <w:color w:val="auto"/>
                <w:sz w:val="28"/>
                <w:szCs w:val="28"/>
                <w:lang w:eastAsia="zh-CN"/>
              </w:rPr>
              <w:t>（</w:t>
            </w:r>
            <w:r>
              <w:rPr>
                <w:rFonts w:hint="eastAsia" w:ascii="Times New Roman" w:hAnsi="Times New Roman" w:eastAsia="仿宋_GB2312" w:cs="仿宋_GB2312"/>
                <w:color w:val="auto"/>
                <w:sz w:val="28"/>
                <w:szCs w:val="28"/>
              </w:rPr>
              <w:t>平方米</w:t>
            </w:r>
            <w:r>
              <w:rPr>
                <w:rFonts w:hint="eastAsia" w:ascii="Times New Roman" w:hAnsi="Times New Roman" w:eastAsia="仿宋_GB2312" w:cs="仿宋_GB2312"/>
                <w:color w:val="auto"/>
                <w:sz w:val="28"/>
                <w:szCs w:val="28"/>
                <w:lang w:eastAsia="zh-CN"/>
              </w:rPr>
              <w:t>）</w:t>
            </w:r>
          </w:p>
        </w:tc>
        <w:tc>
          <w:tcPr>
            <w:tcW w:w="1661" w:type="dxa"/>
            <w:noWrap w:val="0"/>
            <w:vAlign w:val="center"/>
          </w:tcPr>
          <w:p w14:paraId="5AA6AB88">
            <w:pPr>
              <w:pStyle w:val="37"/>
              <w:keepNext/>
              <w:adjustRightInd w:val="0"/>
              <w:spacing w:line="440" w:lineRule="exact"/>
              <w:ind w:left="63" w:leftChars="30" w:right="63" w:rightChars="30"/>
              <w:jc w:val="center"/>
              <w:textAlignment w:val="baseline"/>
              <w:rPr>
                <w:rFonts w:ascii="Times New Roman" w:hAnsi="Times New Roman" w:eastAsia="仿宋_GB2312"/>
                <w:color w:val="auto"/>
                <w:sz w:val="28"/>
                <w:szCs w:val="28"/>
              </w:rPr>
            </w:pPr>
            <w:r>
              <w:rPr>
                <w:rFonts w:hint="eastAsia" w:ascii="Times New Roman" w:hAnsi="Times New Roman" w:eastAsia="仿宋_GB2312" w:cs="仿宋_GB2312"/>
                <w:color w:val="auto"/>
                <w:sz w:val="28"/>
                <w:szCs w:val="28"/>
              </w:rPr>
              <w:t>结构形式</w:t>
            </w:r>
          </w:p>
        </w:tc>
        <w:tc>
          <w:tcPr>
            <w:tcW w:w="850" w:type="dxa"/>
            <w:noWrap w:val="0"/>
            <w:vAlign w:val="center"/>
          </w:tcPr>
          <w:p w14:paraId="25FE02E8">
            <w:pPr>
              <w:pStyle w:val="37"/>
              <w:keepNext/>
              <w:adjustRightInd w:val="0"/>
              <w:spacing w:line="440" w:lineRule="exact"/>
              <w:ind w:left="63" w:leftChars="30" w:right="63" w:rightChars="30"/>
              <w:jc w:val="center"/>
              <w:textAlignment w:val="baseline"/>
              <w:rPr>
                <w:rFonts w:ascii="Times New Roman" w:hAnsi="Times New Roman" w:eastAsia="仿宋_GB2312"/>
                <w:color w:val="auto"/>
                <w:sz w:val="28"/>
                <w:szCs w:val="28"/>
              </w:rPr>
            </w:pPr>
            <w:r>
              <w:rPr>
                <w:rFonts w:hint="eastAsia" w:ascii="Times New Roman" w:hAnsi="Times New Roman" w:eastAsia="仿宋_GB2312" w:cs="仿宋_GB2312"/>
                <w:color w:val="auto"/>
                <w:sz w:val="28"/>
                <w:szCs w:val="28"/>
              </w:rPr>
              <w:t>层数</w:t>
            </w:r>
          </w:p>
        </w:tc>
        <w:tc>
          <w:tcPr>
            <w:tcW w:w="1560" w:type="dxa"/>
            <w:noWrap w:val="0"/>
            <w:vAlign w:val="center"/>
          </w:tcPr>
          <w:p w14:paraId="771C248D">
            <w:pPr>
              <w:pStyle w:val="37"/>
              <w:keepNext/>
              <w:adjustRightInd w:val="0"/>
              <w:spacing w:line="440" w:lineRule="exact"/>
              <w:ind w:left="63" w:leftChars="30" w:right="63" w:rightChars="30"/>
              <w:jc w:val="center"/>
              <w:textAlignment w:val="baseline"/>
              <w:rPr>
                <w:rFonts w:ascii="Times New Roman" w:hAnsi="Times New Roman" w:eastAsia="仿宋_GB2312"/>
                <w:color w:val="auto"/>
                <w:sz w:val="28"/>
                <w:szCs w:val="28"/>
              </w:rPr>
            </w:pPr>
            <w:r>
              <w:rPr>
                <w:rFonts w:hint="eastAsia" w:ascii="Times New Roman" w:hAnsi="Times New Roman" w:eastAsia="仿宋_GB2312" w:cs="仿宋_GB2312"/>
                <w:color w:val="auto"/>
                <w:sz w:val="28"/>
                <w:szCs w:val="28"/>
              </w:rPr>
              <w:t>生产能力</w:t>
            </w:r>
          </w:p>
        </w:tc>
        <w:tc>
          <w:tcPr>
            <w:tcW w:w="1972" w:type="dxa"/>
            <w:noWrap w:val="0"/>
            <w:vAlign w:val="center"/>
          </w:tcPr>
          <w:p w14:paraId="5B709781">
            <w:pPr>
              <w:pStyle w:val="37"/>
              <w:keepNext/>
              <w:adjustRightInd w:val="0"/>
              <w:spacing w:line="440" w:lineRule="exact"/>
              <w:ind w:left="63" w:leftChars="30" w:right="63" w:rightChars="30"/>
              <w:jc w:val="center"/>
              <w:textAlignment w:val="baseline"/>
              <w:rPr>
                <w:rFonts w:ascii="Times New Roman" w:hAnsi="Times New Roman" w:eastAsia="仿宋_GB2312"/>
                <w:color w:val="auto"/>
                <w:sz w:val="28"/>
                <w:szCs w:val="28"/>
              </w:rPr>
            </w:pPr>
            <w:r>
              <w:rPr>
                <w:rFonts w:hint="eastAsia" w:ascii="Times New Roman" w:hAnsi="Times New Roman" w:eastAsia="仿宋_GB2312" w:cs="仿宋_GB2312"/>
                <w:color w:val="auto"/>
                <w:sz w:val="28"/>
                <w:szCs w:val="28"/>
              </w:rPr>
              <w:t>设备安装内容</w:t>
            </w:r>
          </w:p>
        </w:tc>
        <w:tc>
          <w:tcPr>
            <w:tcW w:w="1571" w:type="dxa"/>
            <w:noWrap w:val="0"/>
            <w:vAlign w:val="center"/>
          </w:tcPr>
          <w:p w14:paraId="61A87219">
            <w:pPr>
              <w:pStyle w:val="37"/>
              <w:keepNext/>
              <w:adjustRightInd w:val="0"/>
              <w:spacing w:line="440" w:lineRule="exact"/>
              <w:ind w:left="63" w:leftChars="30" w:right="63" w:rightChars="30"/>
              <w:jc w:val="center"/>
              <w:textAlignment w:val="baseline"/>
              <w:rPr>
                <w:rFonts w:ascii="Times New Roman" w:hAnsi="Times New Roman" w:eastAsia="仿宋_GB2312"/>
                <w:color w:val="auto"/>
                <w:sz w:val="28"/>
                <w:szCs w:val="28"/>
              </w:rPr>
            </w:pPr>
            <w:r>
              <w:rPr>
                <w:rFonts w:hint="eastAsia" w:ascii="Times New Roman" w:hAnsi="Times New Roman" w:eastAsia="仿宋_GB2312" w:cs="仿宋_GB2312"/>
                <w:color w:val="auto"/>
                <w:sz w:val="28"/>
                <w:szCs w:val="28"/>
              </w:rPr>
              <w:t>合同价格（元）</w:t>
            </w:r>
          </w:p>
        </w:tc>
        <w:tc>
          <w:tcPr>
            <w:tcW w:w="851" w:type="dxa"/>
            <w:noWrap w:val="0"/>
            <w:vAlign w:val="center"/>
          </w:tcPr>
          <w:p w14:paraId="031624E5">
            <w:pPr>
              <w:pStyle w:val="37"/>
              <w:keepNext/>
              <w:adjustRightInd w:val="0"/>
              <w:spacing w:line="440" w:lineRule="exact"/>
              <w:ind w:left="63" w:leftChars="30" w:right="63" w:rightChars="30"/>
              <w:jc w:val="center"/>
              <w:textAlignment w:val="baseline"/>
              <w:rPr>
                <w:rFonts w:ascii="Times New Roman" w:hAnsi="Times New Roman" w:eastAsia="仿宋_GB2312"/>
                <w:color w:val="auto"/>
                <w:sz w:val="28"/>
                <w:szCs w:val="28"/>
              </w:rPr>
            </w:pPr>
            <w:r>
              <w:rPr>
                <w:rFonts w:hint="eastAsia" w:ascii="Times New Roman" w:hAnsi="Times New Roman" w:eastAsia="仿宋_GB2312" w:cs="仿宋_GB2312"/>
                <w:color w:val="auto"/>
                <w:sz w:val="28"/>
                <w:szCs w:val="28"/>
              </w:rPr>
              <w:t>开工日期</w:t>
            </w:r>
          </w:p>
        </w:tc>
        <w:tc>
          <w:tcPr>
            <w:tcW w:w="850" w:type="dxa"/>
            <w:noWrap w:val="0"/>
            <w:vAlign w:val="center"/>
          </w:tcPr>
          <w:p w14:paraId="757C44AC">
            <w:pPr>
              <w:pStyle w:val="37"/>
              <w:keepNext/>
              <w:adjustRightInd w:val="0"/>
              <w:spacing w:line="440" w:lineRule="exact"/>
              <w:ind w:left="63" w:leftChars="30" w:right="63" w:rightChars="30"/>
              <w:jc w:val="center"/>
              <w:textAlignment w:val="baseline"/>
              <w:rPr>
                <w:rFonts w:ascii="Times New Roman" w:hAnsi="Times New Roman" w:eastAsia="仿宋_GB2312"/>
                <w:color w:val="auto"/>
                <w:sz w:val="28"/>
                <w:szCs w:val="28"/>
              </w:rPr>
            </w:pPr>
            <w:r>
              <w:rPr>
                <w:rFonts w:hint="eastAsia" w:ascii="Times New Roman" w:hAnsi="Times New Roman" w:eastAsia="仿宋_GB2312" w:cs="仿宋_GB2312"/>
                <w:color w:val="auto"/>
                <w:sz w:val="28"/>
                <w:szCs w:val="28"/>
              </w:rPr>
              <w:t>竣工日期</w:t>
            </w:r>
          </w:p>
        </w:tc>
      </w:tr>
      <w:tr w14:paraId="3F3A1A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28" w:hRule="atLeast"/>
          <w:jc w:val="center"/>
        </w:trPr>
        <w:tc>
          <w:tcPr>
            <w:tcW w:w="2191" w:type="dxa"/>
            <w:noWrap w:val="0"/>
            <w:vAlign w:val="center"/>
          </w:tcPr>
          <w:p w14:paraId="6214B4D9">
            <w:pPr>
              <w:pStyle w:val="37"/>
              <w:keepNext/>
              <w:adjustRightInd w:val="0"/>
              <w:spacing w:line="440" w:lineRule="exact"/>
              <w:ind w:left="63" w:leftChars="30" w:right="63" w:rightChars="30"/>
              <w:jc w:val="center"/>
              <w:textAlignment w:val="baseline"/>
              <w:rPr>
                <w:rFonts w:ascii="Times New Roman" w:hAnsi="Times New Roman" w:eastAsia="仿宋_GB2312" w:cs="Times New Roman"/>
                <w:color w:val="auto"/>
                <w:sz w:val="28"/>
                <w:szCs w:val="28"/>
              </w:rPr>
            </w:pPr>
          </w:p>
        </w:tc>
        <w:tc>
          <w:tcPr>
            <w:tcW w:w="779" w:type="dxa"/>
            <w:noWrap w:val="0"/>
            <w:vAlign w:val="center"/>
          </w:tcPr>
          <w:p w14:paraId="405630BF">
            <w:pPr>
              <w:pStyle w:val="37"/>
              <w:keepNext/>
              <w:adjustRightInd w:val="0"/>
              <w:spacing w:line="440" w:lineRule="exact"/>
              <w:ind w:left="63" w:leftChars="30" w:right="63" w:rightChars="30"/>
              <w:jc w:val="center"/>
              <w:textAlignment w:val="baseline"/>
              <w:rPr>
                <w:rFonts w:ascii="Times New Roman" w:hAnsi="Times New Roman" w:eastAsia="仿宋_GB2312" w:cs="Times New Roman"/>
                <w:color w:val="auto"/>
                <w:sz w:val="28"/>
                <w:szCs w:val="28"/>
              </w:rPr>
            </w:pPr>
          </w:p>
        </w:tc>
        <w:tc>
          <w:tcPr>
            <w:tcW w:w="1530" w:type="dxa"/>
            <w:noWrap w:val="0"/>
            <w:vAlign w:val="center"/>
          </w:tcPr>
          <w:p w14:paraId="708B5982">
            <w:pPr>
              <w:pStyle w:val="37"/>
              <w:keepNext/>
              <w:adjustRightInd w:val="0"/>
              <w:spacing w:line="440" w:lineRule="exact"/>
              <w:ind w:left="63" w:leftChars="30" w:right="63" w:rightChars="30"/>
              <w:jc w:val="center"/>
              <w:textAlignment w:val="baseline"/>
              <w:rPr>
                <w:rFonts w:ascii="Times New Roman" w:hAnsi="Times New Roman" w:eastAsia="仿宋_GB2312" w:cs="Times New Roman"/>
                <w:color w:val="auto"/>
                <w:sz w:val="28"/>
                <w:szCs w:val="28"/>
              </w:rPr>
            </w:pPr>
          </w:p>
        </w:tc>
        <w:tc>
          <w:tcPr>
            <w:tcW w:w="1661" w:type="dxa"/>
            <w:noWrap w:val="0"/>
            <w:vAlign w:val="center"/>
          </w:tcPr>
          <w:p w14:paraId="4C1E3E55">
            <w:pPr>
              <w:pStyle w:val="37"/>
              <w:keepNext/>
              <w:adjustRightInd w:val="0"/>
              <w:spacing w:line="440" w:lineRule="exact"/>
              <w:ind w:left="63" w:leftChars="30" w:right="63" w:rightChars="30"/>
              <w:jc w:val="center"/>
              <w:textAlignment w:val="baseline"/>
              <w:rPr>
                <w:rFonts w:ascii="Times New Roman" w:hAnsi="Times New Roman" w:eastAsia="仿宋_GB2312" w:cs="Times New Roman"/>
                <w:color w:val="auto"/>
                <w:sz w:val="28"/>
                <w:szCs w:val="28"/>
              </w:rPr>
            </w:pPr>
          </w:p>
        </w:tc>
        <w:tc>
          <w:tcPr>
            <w:tcW w:w="850" w:type="dxa"/>
            <w:noWrap w:val="0"/>
            <w:vAlign w:val="center"/>
          </w:tcPr>
          <w:p w14:paraId="1519ACAD">
            <w:pPr>
              <w:pStyle w:val="37"/>
              <w:keepNext/>
              <w:adjustRightInd w:val="0"/>
              <w:spacing w:line="440" w:lineRule="exact"/>
              <w:ind w:left="63" w:leftChars="30" w:right="63" w:rightChars="30"/>
              <w:jc w:val="center"/>
              <w:textAlignment w:val="baseline"/>
              <w:rPr>
                <w:rFonts w:ascii="Times New Roman" w:hAnsi="Times New Roman" w:eastAsia="仿宋_GB2312" w:cs="Times New Roman"/>
                <w:color w:val="auto"/>
                <w:sz w:val="28"/>
                <w:szCs w:val="28"/>
              </w:rPr>
            </w:pPr>
          </w:p>
        </w:tc>
        <w:tc>
          <w:tcPr>
            <w:tcW w:w="1560" w:type="dxa"/>
            <w:noWrap w:val="0"/>
            <w:vAlign w:val="center"/>
          </w:tcPr>
          <w:p w14:paraId="16203136">
            <w:pPr>
              <w:pStyle w:val="37"/>
              <w:keepNext/>
              <w:adjustRightInd w:val="0"/>
              <w:spacing w:line="440" w:lineRule="exact"/>
              <w:ind w:left="63" w:leftChars="30" w:right="63" w:rightChars="30"/>
              <w:jc w:val="center"/>
              <w:textAlignment w:val="baseline"/>
              <w:rPr>
                <w:rFonts w:ascii="Times New Roman" w:hAnsi="Times New Roman" w:eastAsia="仿宋_GB2312" w:cs="Times New Roman"/>
                <w:color w:val="auto"/>
                <w:sz w:val="28"/>
                <w:szCs w:val="28"/>
              </w:rPr>
            </w:pPr>
          </w:p>
        </w:tc>
        <w:tc>
          <w:tcPr>
            <w:tcW w:w="1972" w:type="dxa"/>
            <w:noWrap w:val="0"/>
            <w:vAlign w:val="center"/>
          </w:tcPr>
          <w:p w14:paraId="550630CE">
            <w:pPr>
              <w:pStyle w:val="37"/>
              <w:keepNext/>
              <w:adjustRightInd w:val="0"/>
              <w:spacing w:line="440" w:lineRule="exact"/>
              <w:ind w:left="63" w:leftChars="30" w:right="63" w:rightChars="30"/>
              <w:jc w:val="center"/>
              <w:textAlignment w:val="baseline"/>
              <w:rPr>
                <w:rFonts w:ascii="Times New Roman" w:hAnsi="Times New Roman" w:eastAsia="仿宋_GB2312" w:cs="Times New Roman"/>
                <w:color w:val="auto"/>
                <w:sz w:val="28"/>
                <w:szCs w:val="28"/>
              </w:rPr>
            </w:pPr>
          </w:p>
        </w:tc>
        <w:tc>
          <w:tcPr>
            <w:tcW w:w="1571" w:type="dxa"/>
            <w:noWrap w:val="0"/>
            <w:vAlign w:val="center"/>
          </w:tcPr>
          <w:p w14:paraId="1B8ACFE3">
            <w:pPr>
              <w:pStyle w:val="37"/>
              <w:keepNext/>
              <w:adjustRightInd w:val="0"/>
              <w:spacing w:line="440" w:lineRule="exact"/>
              <w:ind w:left="63" w:leftChars="30" w:right="63" w:rightChars="30"/>
              <w:jc w:val="center"/>
              <w:textAlignment w:val="baseline"/>
              <w:rPr>
                <w:rFonts w:hint="eastAsia" w:ascii="Times New Roman" w:hAnsi="Times New Roman" w:eastAsia="仿宋_GB2312" w:cs="Times New Roman"/>
                <w:color w:val="auto"/>
                <w:sz w:val="28"/>
                <w:szCs w:val="28"/>
              </w:rPr>
            </w:pPr>
          </w:p>
        </w:tc>
        <w:tc>
          <w:tcPr>
            <w:tcW w:w="851" w:type="dxa"/>
            <w:noWrap w:val="0"/>
            <w:vAlign w:val="center"/>
          </w:tcPr>
          <w:p w14:paraId="46B8F9EE">
            <w:pPr>
              <w:pStyle w:val="37"/>
              <w:keepNext/>
              <w:adjustRightInd w:val="0"/>
              <w:spacing w:line="440" w:lineRule="exact"/>
              <w:ind w:left="63" w:leftChars="30" w:right="63" w:rightChars="30"/>
              <w:jc w:val="center"/>
              <w:textAlignment w:val="baseline"/>
              <w:rPr>
                <w:rFonts w:ascii="Times New Roman" w:hAnsi="Times New Roman" w:eastAsia="仿宋_GB2312" w:cs="Times New Roman"/>
                <w:color w:val="auto"/>
                <w:sz w:val="28"/>
                <w:szCs w:val="28"/>
              </w:rPr>
            </w:pPr>
          </w:p>
        </w:tc>
        <w:tc>
          <w:tcPr>
            <w:tcW w:w="850" w:type="dxa"/>
            <w:noWrap w:val="0"/>
            <w:vAlign w:val="center"/>
          </w:tcPr>
          <w:p w14:paraId="4F24C855">
            <w:pPr>
              <w:pStyle w:val="37"/>
              <w:keepNext/>
              <w:adjustRightInd w:val="0"/>
              <w:spacing w:line="440" w:lineRule="exact"/>
              <w:ind w:left="63" w:leftChars="30" w:right="63" w:rightChars="30"/>
              <w:jc w:val="center"/>
              <w:textAlignment w:val="baseline"/>
              <w:rPr>
                <w:rFonts w:ascii="Times New Roman" w:hAnsi="Times New Roman" w:eastAsia="仿宋_GB2312" w:cs="Times New Roman"/>
                <w:color w:val="auto"/>
                <w:sz w:val="28"/>
                <w:szCs w:val="28"/>
              </w:rPr>
            </w:pPr>
          </w:p>
        </w:tc>
      </w:tr>
      <w:tr w14:paraId="615E0B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2191" w:type="dxa"/>
            <w:noWrap w:val="0"/>
            <w:vAlign w:val="center"/>
          </w:tcPr>
          <w:p w14:paraId="6E84FDA8">
            <w:pPr>
              <w:pStyle w:val="37"/>
              <w:keepNext/>
              <w:adjustRightInd w:val="0"/>
              <w:spacing w:line="440" w:lineRule="exact"/>
              <w:ind w:left="63" w:leftChars="30" w:right="63" w:rightChars="30"/>
              <w:jc w:val="center"/>
              <w:textAlignment w:val="baseline"/>
              <w:rPr>
                <w:rFonts w:ascii="Times New Roman" w:hAnsi="Times New Roman" w:eastAsia="仿宋_GB2312" w:cs="Times New Roman"/>
                <w:color w:val="auto"/>
                <w:sz w:val="28"/>
                <w:szCs w:val="28"/>
              </w:rPr>
            </w:pPr>
          </w:p>
        </w:tc>
        <w:tc>
          <w:tcPr>
            <w:tcW w:w="779" w:type="dxa"/>
            <w:noWrap w:val="0"/>
            <w:vAlign w:val="center"/>
          </w:tcPr>
          <w:p w14:paraId="478BE252">
            <w:pPr>
              <w:pStyle w:val="37"/>
              <w:keepNext/>
              <w:adjustRightInd w:val="0"/>
              <w:spacing w:line="440" w:lineRule="exact"/>
              <w:ind w:left="63" w:leftChars="30" w:right="63" w:rightChars="30"/>
              <w:jc w:val="center"/>
              <w:textAlignment w:val="baseline"/>
              <w:rPr>
                <w:rFonts w:ascii="Times New Roman" w:hAnsi="Times New Roman" w:eastAsia="仿宋_GB2312" w:cs="Times New Roman"/>
                <w:color w:val="auto"/>
                <w:sz w:val="28"/>
                <w:szCs w:val="28"/>
              </w:rPr>
            </w:pPr>
          </w:p>
        </w:tc>
        <w:tc>
          <w:tcPr>
            <w:tcW w:w="1530" w:type="dxa"/>
            <w:noWrap w:val="0"/>
            <w:vAlign w:val="center"/>
          </w:tcPr>
          <w:p w14:paraId="270F861D">
            <w:pPr>
              <w:pStyle w:val="37"/>
              <w:keepNext/>
              <w:adjustRightInd w:val="0"/>
              <w:spacing w:line="440" w:lineRule="exact"/>
              <w:ind w:left="63" w:leftChars="30" w:right="63" w:rightChars="30"/>
              <w:jc w:val="center"/>
              <w:textAlignment w:val="baseline"/>
              <w:rPr>
                <w:rFonts w:ascii="Times New Roman" w:hAnsi="Times New Roman" w:eastAsia="仿宋_GB2312" w:cs="Times New Roman"/>
                <w:color w:val="auto"/>
                <w:sz w:val="28"/>
                <w:szCs w:val="28"/>
              </w:rPr>
            </w:pPr>
          </w:p>
        </w:tc>
        <w:tc>
          <w:tcPr>
            <w:tcW w:w="1661" w:type="dxa"/>
            <w:noWrap w:val="0"/>
            <w:vAlign w:val="center"/>
          </w:tcPr>
          <w:p w14:paraId="3BD299C0">
            <w:pPr>
              <w:pStyle w:val="37"/>
              <w:keepNext/>
              <w:adjustRightInd w:val="0"/>
              <w:spacing w:line="440" w:lineRule="exact"/>
              <w:ind w:left="63" w:leftChars="30" w:right="63" w:rightChars="30"/>
              <w:jc w:val="center"/>
              <w:textAlignment w:val="baseline"/>
              <w:rPr>
                <w:rFonts w:ascii="Times New Roman" w:hAnsi="Times New Roman" w:eastAsia="仿宋_GB2312" w:cs="Times New Roman"/>
                <w:color w:val="auto"/>
                <w:sz w:val="28"/>
                <w:szCs w:val="28"/>
              </w:rPr>
            </w:pPr>
          </w:p>
        </w:tc>
        <w:tc>
          <w:tcPr>
            <w:tcW w:w="850" w:type="dxa"/>
            <w:noWrap w:val="0"/>
            <w:vAlign w:val="center"/>
          </w:tcPr>
          <w:p w14:paraId="234DCB2A">
            <w:pPr>
              <w:pStyle w:val="37"/>
              <w:keepNext/>
              <w:adjustRightInd w:val="0"/>
              <w:spacing w:line="440" w:lineRule="exact"/>
              <w:ind w:left="63" w:leftChars="30" w:right="63" w:rightChars="30"/>
              <w:jc w:val="center"/>
              <w:textAlignment w:val="baseline"/>
              <w:rPr>
                <w:rFonts w:ascii="Times New Roman" w:hAnsi="Times New Roman" w:eastAsia="仿宋_GB2312" w:cs="Times New Roman"/>
                <w:color w:val="auto"/>
                <w:sz w:val="28"/>
                <w:szCs w:val="28"/>
              </w:rPr>
            </w:pPr>
          </w:p>
        </w:tc>
        <w:tc>
          <w:tcPr>
            <w:tcW w:w="1560" w:type="dxa"/>
            <w:noWrap w:val="0"/>
            <w:vAlign w:val="center"/>
          </w:tcPr>
          <w:p w14:paraId="30DE101E">
            <w:pPr>
              <w:pStyle w:val="37"/>
              <w:keepNext/>
              <w:adjustRightInd w:val="0"/>
              <w:spacing w:line="440" w:lineRule="exact"/>
              <w:ind w:left="63" w:leftChars="30" w:right="63" w:rightChars="30"/>
              <w:jc w:val="center"/>
              <w:textAlignment w:val="baseline"/>
              <w:rPr>
                <w:rFonts w:ascii="Times New Roman" w:hAnsi="Times New Roman" w:eastAsia="仿宋_GB2312" w:cs="Times New Roman"/>
                <w:color w:val="auto"/>
                <w:sz w:val="28"/>
                <w:szCs w:val="28"/>
              </w:rPr>
            </w:pPr>
          </w:p>
        </w:tc>
        <w:tc>
          <w:tcPr>
            <w:tcW w:w="1972" w:type="dxa"/>
            <w:noWrap w:val="0"/>
            <w:vAlign w:val="center"/>
          </w:tcPr>
          <w:p w14:paraId="6C35CE1A">
            <w:pPr>
              <w:pStyle w:val="37"/>
              <w:keepNext/>
              <w:adjustRightInd w:val="0"/>
              <w:spacing w:line="440" w:lineRule="exact"/>
              <w:ind w:left="63" w:leftChars="30" w:right="63" w:rightChars="30"/>
              <w:jc w:val="center"/>
              <w:textAlignment w:val="baseline"/>
              <w:rPr>
                <w:rFonts w:ascii="Times New Roman" w:hAnsi="Times New Roman" w:eastAsia="仿宋_GB2312" w:cs="Times New Roman"/>
                <w:color w:val="auto"/>
                <w:sz w:val="28"/>
                <w:szCs w:val="28"/>
              </w:rPr>
            </w:pPr>
          </w:p>
        </w:tc>
        <w:tc>
          <w:tcPr>
            <w:tcW w:w="1571" w:type="dxa"/>
            <w:noWrap w:val="0"/>
            <w:vAlign w:val="center"/>
          </w:tcPr>
          <w:p w14:paraId="694D7F9B">
            <w:pPr>
              <w:pStyle w:val="37"/>
              <w:keepNext/>
              <w:adjustRightInd w:val="0"/>
              <w:spacing w:line="440" w:lineRule="exact"/>
              <w:ind w:left="63" w:leftChars="30" w:right="63" w:rightChars="30"/>
              <w:jc w:val="center"/>
              <w:textAlignment w:val="baseline"/>
              <w:rPr>
                <w:rFonts w:hint="eastAsia" w:ascii="Times New Roman" w:hAnsi="Times New Roman" w:eastAsia="仿宋_GB2312" w:cs="Times New Roman"/>
                <w:color w:val="auto"/>
                <w:sz w:val="28"/>
                <w:szCs w:val="28"/>
              </w:rPr>
            </w:pPr>
          </w:p>
        </w:tc>
        <w:tc>
          <w:tcPr>
            <w:tcW w:w="851" w:type="dxa"/>
            <w:noWrap w:val="0"/>
            <w:vAlign w:val="center"/>
          </w:tcPr>
          <w:p w14:paraId="3D397049">
            <w:pPr>
              <w:pStyle w:val="37"/>
              <w:keepNext/>
              <w:adjustRightInd w:val="0"/>
              <w:spacing w:line="440" w:lineRule="exact"/>
              <w:ind w:left="63" w:leftChars="30" w:right="63" w:rightChars="30"/>
              <w:jc w:val="center"/>
              <w:textAlignment w:val="baseline"/>
              <w:rPr>
                <w:rFonts w:ascii="Times New Roman" w:hAnsi="Times New Roman" w:eastAsia="仿宋_GB2312" w:cs="Times New Roman"/>
                <w:color w:val="auto"/>
                <w:sz w:val="28"/>
                <w:szCs w:val="28"/>
              </w:rPr>
            </w:pPr>
          </w:p>
        </w:tc>
        <w:tc>
          <w:tcPr>
            <w:tcW w:w="850" w:type="dxa"/>
            <w:noWrap w:val="0"/>
            <w:vAlign w:val="center"/>
          </w:tcPr>
          <w:p w14:paraId="345D7A46">
            <w:pPr>
              <w:pStyle w:val="37"/>
              <w:keepNext/>
              <w:adjustRightInd w:val="0"/>
              <w:spacing w:line="440" w:lineRule="exact"/>
              <w:ind w:left="63" w:leftChars="30" w:right="63" w:rightChars="30"/>
              <w:jc w:val="center"/>
              <w:textAlignment w:val="baseline"/>
              <w:rPr>
                <w:rFonts w:ascii="Times New Roman" w:hAnsi="Times New Roman" w:eastAsia="仿宋_GB2312" w:cs="Times New Roman"/>
                <w:color w:val="auto"/>
                <w:sz w:val="28"/>
                <w:szCs w:val="28"/>
              </w:rPr>
            </w:pPr>
          </w:p>
        </w:tc>
      </w:tr>
      <w:tr w14:paraId="312E4D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2191" w:type="dxa"/>
            <w:noWrap w:val="0"/>
            <w:vAlign w:val="center"/>
          </w:tcPr>
          <w:p w14:paraId="52B4BDF3">
            <w:pPr>
              <w:pStyle w:val="37"/>
              <w:keepNext/>
              <w:adjustRightInd w:val="0"/>
              <w:spacing w:line="440" w:lineRule="exact"/>
              <w:ind w:left="63" w:leftChars="30" w:right="63" w:rightChars="30"/>
              <w:jc w:val="center"/>
              <w:textAlignment w:val="baseline"/>
              <w:rPr>
                <w:rFonts w:ascii="Times New Roman" w:hAnsi="Times New Roman" w:eastAsia="仿宋_GB2312" w:cs="Times New Roman"/>
                <w:color w:val="auto"/>
                <w:sz w:val="28"/>
                <w:szCs w:val="28"/>
              </w:rPr>
            </w:pPr>
          </w:p>
        </w:tc>
        <w:tc>
          <w:tcPr>
            <w:tcW w:w="779" w:type="dxa"/>
            <w:noWrap w:val="0"/>
            <w:vAlign w:val="center"/>
          </w:tcPr>
          <w:p w14:paraId="3393CA2F">
            <w:pPr>
              <w:pStyle w:val="37"/>
              <w:keepNext/>
              <w:adjustRightInd w:val="0"/>
              <w:spacing w:line="440" w:lineRule="exact"/>
              <w:ind w:left="63" w:leftChars="30" w:right="63" w:rightChars="30"/>
              <w:jc w:val="center"/>
              <w:textAlignment w:val="baseline"/>
              <w:rPr>
                <w:rFonts w:ascii="Times New Roman" w:hAnsi="Times New Roman" w:eastAsia="仿宋_GB2312" w:cs="Times New Roman"/>
                <w:color w:val="auto"/>
                <w:sz w:val="28"/>
                <w:szCs w:val="28"/>
              </w:rPr>
            </w:pPr>
          </w:p>
        </w:tc>
        <w:tc>
          <w:tcPr>
            <w:tcW w:w="1530" w:type="dxa"/>
            <w:noWrap w:val="0"/>
            <w:vAlign w:val="center"/>
          </w:tcPr>
          <w:p w14:paraId="16EAB02D">
            <w:pPr>
              <w:pStyle w:val="37"/>
              <w:keepNext/>
              <w:adjustRightInd w:val="0"/>
              <w:spacing w:line="440" w:lineRule="exact"/>
              <w:ind w:left="63" w:leftChars="30" w:right="63" w:rightChars="30"/>
              <w:jc w:val="center"/>
              <w:textAlignment w:val="baseline"/>
              <w:rPr>
                <w:rFonts w:ascii="Times New Roman" w:hAnsi="Times New Roman" w:eastAsia="仿宋_GB2312" w:cs="Times New Roman"/>
                <w:color w:val="auto"/>
                <w:sz w:val="28"/>
                <w:szCs w:val="28"/>
              </w:rPr>
            </w:pPr>
          </w:p>
        </w:tc>
        <w:tc>
          <w:tcPr>
            <w:tcW w:w="1661" w:type="dxa"/>
            <w:noWrap w:val="0"/>
            <w:vAlign w:val="center"/>
          </w:tcPr>
          <w:p w14:paraId="29BBDCF1">
            <w:pPr>
              <w:pStyle w:val="37"/>
              <w:keepNext/>
              <w:adjustRightInd w:val="0"/>
              <w:spacing w:line="440" w:lineRule="exact"/>
              <w:ind w:left="63" w:leftChars="30" w:right="63" w:rightChars="30"/>
              <w:jc w:val="center"/>
              <w:textAlignment w:val="baseline"/>
              <w:rPr>
                <w:rFonts w:ascii="Times New Roman" w:hAnsi="Times New Roman" w:eastAsia="仿宋_GB2312" w:cs="Times New Roman"/>
                <w:color w:val="auto"/>
                <w:sz w:val="28"/>
                <w:szCs w:val="28"/>
              </w:rPr>
            </w:pPr>
          </w:p>
        </w:tc>
        <w:tc>
          <w:tcPr>
            <w:tcW w:w="850" w:type="dxa"/>
            <w:noWrap w:val="0"/>
            <w:vAlign w:val="center"/>
          </w:tcPr>
          <w:p w14:paraId="2830FB5F">
            <w:pPr>
              <w:pStyle w:val="37"/>
              <w:keepNext/>
              <w:adjustRightInd w:val="0"/>
              <w:spacing w:line="440" w:lineRule="exact"/>
              <w:ind w:left="63" w:leftChars="30" w:right="63" w:rightChars="30"/>
              <w:jc w:val="center"/>
              <w:textAlignment w:val="baseline"/>
              <w:rPr>
                <w:rFonts w:ascii="Times New Roman" w:hAnsi="Times New Roman" w:eastAsia="仿宋_GB2312" w:cs="Times New Roman"/>
                <w:color w:val="auto"/>
                <w:sz w:val="28"/>
                <w:szCs w:val="28"/>
              </w:rPr>
            </w:pPr>
          </w:p>
        </w:tc>
        <w:tc>
          <w:tcPr>
            <w:tcW w:w="1560" w:type="dxa"/>
            <w:noWrap w:val="0"/>
            <w:vAlign w:val="center"/>
          </w:tcPr>
          <w:p w14:paraId="30B14BF7">
            <w:pPr>
              <w:pStyle w:val="37"/>
              <w:keepNext/>
              <w:adjustRightInd w:val="0"/>
              <w:spacing w:line="440" w:lineRule="exact"/>
              <w:ind w:left="63" w:leftChars="30" w:right="63" w:rightChars="30"/>
              <w:jc w:val="center"/>
              <w:textAlignment w:val="baseline"/>
              <w:rPr>
                <w:rFonts w:ascii="Times New Roman" w:hAnsi="Times New Roman" w:eastAsia="仿宋_GB2312" w:cs="Times New Roman"/>
                <w:color w:val="auto"/>
                <w:sz w:val="28"/>
                <w:szCs w:val="28"/>
              </w:rPr>
            </w:pPr>
          </w:p>
        </w:tc>
        <w:tc>
          <w:tcPr>
            <w:tcW w:w="1972" w:type="dxa"/>
            <w:noWrap w:val="0"/>
            <w:vAlign w:val="center"/>
          </w:tcPr>
          <w:p w14:paraId="611A0FFE">
            <w:pPr>
              <w:pStyle w:val="37"/>
              <w:keepNext/>
              <w:adjustRightInd w:val="0"/>
              <w:spacing w:line="440" w:lineRule="exact"/>
              <w:ind w:left="63" w:leftChars="30" w:right="63" w:rightChars="30"/>
              <w:jc w:val="center"/>
              <w:textAlignment w:val="baseline"/>
              <w:rPr>
                <w:rFonts w:ascii="Times New Roman" w:hAnsi="Times New Roman" w:eastAsia="仿宋_GB2312" w:cs="Times New Roman"/>
                <w:color w:val="auto"/>
                <w:sz w:val="28"/>
                <w:szCs w:val="28"/>
              </w:rPr>
            </w:pPr>
          </w:p>
        </w:tc>
        <w:tc>
          <w:tcPr>
            <w:tcW w:w="1571" w:type="dxa"/>
            <w:noWrap w:val="0"/>
            <w:vAlign w:val="center"/>
          </w:tcPr>
          <w:p w14:paraId="1DF41DF0">
            <w:pPr>
              <w:pStyle w:val="37"/>
              <w:keepNext/>
              <w:adjustRightInd w:val="0"/>
              <w:spacing w:line="440" w:lineRule="exact"/>
              <w:ind w:left="63" w:leftChars="30" w:right="63" w:rightChars="30"/>
              <w:jc w:val="center"/>
              <w:textAlignment w:val="baseline"/>
              <w:rPr>
                <w:rFonts w:hint="eastAsia" w:ascii="Times New Roman" w:hAnsi="Times New Roman" w:eastAsia="仿宋_GB2312" w:cs="Times New Roman"/>
                <w:color w:val="auto"/>
                <w:sz w:val="28"/>
                <w:szCs w:val="28"/>
              </w:rPr>
            </w:pPr>
          </w:p>
        </w:tc>
        <w:tc>
          <w:tcPr>
            <w:tcW w:w="851" w:type="dxa"/>
            <w:noWrap w:val="0"/>
            <w:vAlign w:val="center"/>
          </w:tcPr>
          <w:p w14:paraId="566088F3">
            <w:pPr>
              <w:pStyle w:val="37"/>
              <w:keepNext/>
              <w:adjustRightInd w:val="0"/>
              <w:spacing w:line="440" w:lineRule="exact"/>
              <w:ind w:left="63" w:leftChars="30" w:right="63" w:rightChars="30"/>
              <w:jc w:val="center"/>
              <w:textAlignment w:val="baseline"/>
              <w:rPr>
                <w:rFonts w:ascii="Times New Roman" w:hAnsi="Times New Roman" w:eastAsia="仿宋_GB2312" w:cs="Times New Roman"/>
                <w:color w:val="auto"/>
                <w:sz w:val="28"/>
                <w:szCs w:val="28"/>
              </w:rPr>
            </w:pPr>
          </w:p>
        </w:tc>
        <w:tc>
          <w:tcPr>
            <w:tcW w:w="850" w:type="dxa"/>
            <w:noWrap w:val="0"/>
            <w:vAlign w:val="center"/>
          </w:tcPr>
          <w:p w14:paraId="339E6DC1">
            <w:pPr>
              <w:pStyle w:val="37"/>
              <w:keepNext/>
              <w:adjustRightInd w:val="0"/>
              <w:spacing w:line="440" w:lineRule="exact"/>
              <w:ind w:left="63" w:leftChars="30" w:right="63" w:rightChars="30"/>
              <w:jc w:val="center"/>
              <w:textAlignment w:val="baseline"/>
              <w:rPr>
                <w:rFonts w:ascii="Times New Roman" w:hAnsi="Times New Roman" w:eastAsia="仿宋_GB2312" w:cs="Times New Roman"/>
                <w:color w:val="auto"/>
                <w:sz w:val="28"/>
                <w:szCs w:val="28"/>
              </w:rPr>
            </w:pPr>
          </w:p>
        </w:tc>
      </w:tr>
      <w:tr w14:paraId="5F02D9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2191" w:type="dxa"/>
            <w:noWrap w:val="0"/>
            <w:vAlign w:val="center"/>
          </w:tcPr>
          <w:p w14:paraId="040211D7">
            <w:pPr>
              <w:pStyle w:val="37"/>
              <w:keepNext/>
              <w:adjustRightInd w:val="0"/>
              <w:spacing w:line="440" w:lineRule="exact"/>
              <w:ind w:left="63" w:leftChars="30" w:right="63" w:rightChars="30"/>
              <w:jc w:val="center"/>
              <w:textAlignment w:val="baseline"/>
              <w:rPr>
                <w:rFonts w:ascii="Times New Roman" w:hAnsi="Times New Roman" w:eastAsia="仿宋_GB2312" w:cs="Times New Roman"/>
                <w:color w:val="auto"/>
                <w:sz w:val="28"/>
                <w:szCs w:val="28"/>
              </w:rPr>
            </w:pPr>
          </w:p>
        </w:tc>
        <w:tc>
          <w:tcPr>
            <w:tcW w:w="779" w:type="dxa"/>
            <w:noWrap w:val="0"/>
            <w:vAlign w:val="center"/>
          </w:tcPr>
          <w:p w14:paraId="1ED768CC">
            <w:pPr>
              <w:pStyle w:val="37"/>
              <w:keepNext/>
              <w:adjustRightInd w:val="0"/>
              <w:spacing w:line="440" w:lineRule="exact"/>
              <w:ind w:left="63" w:leftChars="30" w:right="63" w:rightChars="30"/>
              <w:jc w:val="center"/>
              <w:textAlignment w:val="baseline"/>
              <w:rPr>
                <w:rFonts w:ascii="Times New Roman" w:hAnsi="Times New Roman" w:eastAsia="仿宋_GB2312" w:cs="Times New Roman"/>
                <w:color w:val="auto"/>
                <w:sz w:val="28"/>
                <w:szCs w:val="28"/>
              </w:rPr>
            </w:pPr>
          </w:p>
        </w:tc>
        <w:tc>
          <w:tcPr>
            <w:tcW w:w="1530" w:type="dxa"/>
            <w:noWrap w:val="0"/>
            <w:vAlign w:val="center"/>
          </w:tcPr>
          <w:p w14:paraId="56C3B411">
            <w:pPr>
              <w:pStyle w:val="37"/>
              <w:keepNext/>
              <w:adjustRightInd w:val="0"/>
              <w:spacing w:line="440" w:lineRule="exact"/>
              <w:ind w:left="63" w:leftChars="30" w:right="63" w:rightChars="30"/>
              <w:jc w:val="center"/>
              <w:textAlignment w:val="baseline"/>
              <w:rPr>
                <w:rFonts w:ascii="Times New Roman" w:hAnsi="Times New Roman" w:eastAsia="仿宋_GB2312" w:cs="Times New Roman"/>
                <w:color w:val="auto"/>
                <w:sz w:val="28"/>
                <w:szCs w:val="28"/>
              </w:rPr>
            </w:pPr>
          </w:p>
        </w:tc>
        <w:tc>
          <w:tcPr>
            <w:tcW w:w="1661" w:type="dxa"/>
            <w:noWrap w:val="0"/>
            <w:vAlign w:val="center"/>
          </w:tcPr>
          <w:p w14:paraId="5718B968">
            <w:pPr>
              <w:pStyle w:val="37"/>
              <w:keepNext/>
              <w:adjustRightInd w:val="0"/>
              <w:spacing w:line="440" w:lineRule="exact"/>
              <w:ind w:left="63" w:leftChars="30" w:right="63" w:rightChars="30"/>
              <w:jc w:val="center"/>
              <w:textAlignment w:val="baseline"/>
              <w:rPr>
                <w:rFonts w:ascii="Times New Roman" w:hAnsi="Times New Roman" w:eastAsia="仿宋_GB2312" w:cs="Times New Roman"/>
                <w:color w:val="auto"/>
                <w:sz w:val="28"/>
                <w:szCs w:val="28"/>
              </w:rPr>
            </w:pPr>
          </w:p>
        </w:tc>
        <w:tc>
          <w:tcPr>
            <w:tcW w:w="850" w:type="dxa"/>
            <w:noWrap w:val="0"/>
            <w:vAlign w:val="center"/>
          </w:tcPr>
          <w:p w14:paraId="2B5449CC">
            <w:pPr>
              <w:pStyle w:val="37"/>
              <w:keepNext/>
              <w:adjustRightInd w:val="0"/>
              <w:spacing w:line="440" w:lineRule="exact"/>
              <w:ind w:left="63" w:leftChars="30" w:right="63" w:rightChars="30"/>
              <w:jc w:val="center"/>
              <w:textAlignment w:val="baseline"/>
              <w:rPr>
                <w:rFonts w:ascii="Times New Roman" w:hAnsi="Times New Roman" w:eastAsia="仿宋_GB2312" w:cs="Times New Roman"/>
                <w:color w:val="auto"/>
                <w:sz w:val="28"/>
                <w:szCs w:val="28"/>
              </w:rPr>
            </w:pPr>
          </w:p>
        </w:tc>
        <w:tc>
          <w:tcPr>
            <w:tcW w:w="1560" w:type="dxa"/>
            <w:noWrap w:val="0"/>
            <w:vAlign w:val="center"/>
          </w:tcPr>
          <w:p w14:paraId="675DF816">
            <w:pPr>
              <w:pStyle w:val="37"/>
              <w:keepNext/>
              <w:adjustRightInd w:val="0"/>
              <w:spacing w:line="440" w:lineRule="exact"/>
              <w:ind w:left="63" w:leftChars="30" w:right="63" w:rightChars="30"/>
              <w:jc w:val="center"/>
              <w:textAlignment w:val="baseline"/>
              <w:rPr>
                <w:rFonts w:ascii="Times New Roman" w:hAnsi="Times New Roman" w:eastAsia="仿宋_GB2312" w:cs="Times New Roman"/>
                <w:color w:val="auto"/>
                <w:sz w:val="28"/>
                <w:szCs w:val="28"/>
              </w:rPr>
            </w:pPr>
          </w:p>
        </w:tc>
        <w:tc>
          <w:tcPr>
            <w:tcW w:w="1972" w:type="dxa"/>
            <w:noWrap w:val="0"/>
            <w:vAlign w:val="center"/>
          </w:tcPr>
          <w:p w14:paraId="0422DCDD">
            <w:pPr>
              <w:pStyle w:val="37"/>
              <w:keepNext/>
              <w:adjustRightInd w:val="0"/>
              <w:spacing w:line="440" w:lineRule="exact"/>
              <w:ind w:left="63" w:leftChars="30" w:right="63" w:rightChars="30"/>
              <w:jc w:val="center"/>
              <w:textAlignment w:val="baseline"/>
              <w:rPr>
                <w:rFonts w:ascii="Times New Roman" w:hAnsi="Times New Roman" w:eastAsia="仿宋_GB2312" w:cs="Times New Roman"/>
                <w:color w:val="auto"/>
                <w:sz w:val="28"/>
                <w:szCs w:val="28"/>
              </w:rPr>
            </w:pPr>
          </w:p>
        </w:tc>
        <w:tc>
          <w:tcPr>
            <w:tcW w:w="1571" w:type="dxa"/>
            <w:noWrap w:val="0"/>
            <w:vAlign w:val="center"/>
          </w:tcPr>
          <w:p w14:paraId="76E06883">
            <w:pPr>
              <w:pStyle w:val="37"/>
              <w:keepNext/>
              <w:adjustRightInd w:val="0"/>
              <w:spacing w:line="440" w:lineRule="exact"/>
              <w:ind w:left="63" w:leftChars="30" w:right="63" w:rightChars="30"/>
              <w:jc w:val="center"/>
              <w:textAlignment w:val="baseline"/>
              <w:rPr>
                <w:rFonts w:hint="eastAsia" w:ascii="Times New Roman" w:hAnsi="Times New Roman" w:eastAsia="仿宋_GB2312" w:cs="Times New Roman"/>
                <w:color w:val="auto"/>
                <w:sz w:val="28"/>
                <w:szCs w:val="28"/>
              </w:rPr>
            </w:pPr>
          </w:p>
        </w:tc>
        <w:tc>
          <w:tcPr>
            <w:tcW w:w="851" w:type="dxa"/>
            <w:noWrap w:val="0"/>
            <w:vAlign w:val="center"/>
          </w:tcPr>
          <w:p w14:paraId="67A3F7F1">
            <w:pPr>
              <w:pStyle w:val="37"/>
              <w:keepNext/>
              <w:adjustRightInd w:val="0"/>
              <w:spacing w:line="440" w:lineRule="exact"/>
              <w:ind w:left="63" w:leftChars="30" w:right="63" w:rightChars="30"/>
              <w:jc w:val="center"/>
              <w:textAlignment w:val="baseline"/>
              <w:rPr>
                <w:rFonts w:ascii="Times New Roman" w:hAnsi="Times New Roman" w:eastAsia="仿宋_GB2312" w:cs="Times New Roman"/>
                <w:color w:val="auto"/>
                <w:sz w:val="28"/>
                <w:szCs w:val="28"/>
              </w:rPr>
            </w:pPr>
          </w:p>
        </w:tc>
        <w:tc>
          <w:tcPr>
            <w:tcW w:w="850" w:type="dxa"/>
            <w:noWrap w:val="0"/>
            <w:vAlign w:val="center"/>
          </w:tcPr>
          <w:p w14:paraId="54BA829E">
            <w:pPr>
              <w:pStyle w:val="37"/>
              <w:keepNext/>
              <w:adjustRightInd w:val="0"/>
              <w:spacing w:line="440" w:lineRule="exact"/>
              <w:ind w:left="63" w:leftChars="30" w:right="63" w:rightChars="30"/>
              <w:jc w:val="center"/>
              <w:textAlignment w:val="baseline"/>
              <w:rPr>
                <w:rFonts w:ascii="Times New Roman" w:hAnsi="Times New Roman" w:eastAsia="仿宋_GB2312" w:cs="Times New Roman"/>
                <w:color w:val="auto"/>
                <w:sz w:val="28"/>
                <w:szCs w:val="28"/>
              </w:rPr>
            </w:pPr>
          </w:p>
        </w:tc>
      </w:tr>
      <w:tr w14:paraId="038060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2191" w:type="dxa"/>
            <w:noWrap w:val="0"/>
            <w:vAlign w:val="center"/>
          </w:tcPr>
          <w:p w14:paraId="1929F533">
            <w:pPr>
              <w:pStyle w:val="37"/>
              <w:keepNext/>
              <w:adjustRightInd w:val="0"/>
              <w:spacing w:line="440" w:lineRule="exact"/>
              <w:ind w:left="63" w:leftChars="30" w:right="63" w:rightChars="30"/>
              <w:jc w:val="center"/>
              <w:textAlignment w:val="baseline"/>
              <w:rPr>
                <w:rFonts w:ascii="Times New Roman" w:hAnsi="Times New Roman" w:eastAsia="仿宋_GB2312" w:cs="Times New Roman"/>
                <w:color w:val="auto"/>
                <w:sz w:val="28"/>
                <w:szCs w:val="28"/>
              </w:rPr>
            </w:pPr>
          </w:p>
        </w:tc>
        <w:tc>
          <w:tcPr>
            <w:tcW w:w="779" w:type="dxa"/>
            <w:noWrap w:val="0"/>
            <w:vAlign w:val="center"/>
          </w:tcPr>
          <w:p w14:paraId="2B7304D1">
            <w:pPr>
              <w:pStyle w:val="37"/>
              <w:keepNext/>
              <w:adjustRightInd w:val="0"/>
              <w:spacing w:line="440" w:lineRule="exact"/>
              <w:ind w:left="63" w:leftChars="30" w:right="63" w:rightChars="30"/>
              <w:jc w:val="center"/>
              <w:textAlignment w:val="baseline"/>
              <w:rPr>
                <w:rFonts w:ascii="Times New Roman" w:hAnsi="Times New Roman" w:eastAsia="仿宋_GB2312" w:cs="Times New Roman"/>
                <w:color w:val="auto"/>
                <w:sz w:val="28"/>
                <w:szCs w:val="28"/>
              </w:rPr>
            </w:pPr>
          </w:p>
        </w:tc>
        <w:tc>
          <w:tcPr>
            <w:tcW w:w="1530" w:type="dxa"/>
            <w:noWrap w:val="0"/>
            <w:vAlign w:val="center"/>
          </w:tcPr>
          <w:p w14:paraId="1D9025D6">
            <w:pPr>
              <w:pStyle w:val="37"/>
              <w:keepNext/>
              <w:adjustRightInd w:val="0"/>
              <w:spacing w:line="440" w:lineRule="exact"/>
              <w:ind w:left="63" w:leftChars="30" w:right="63" w:rightChars="30"/>
              <w:jc w:val="center"/>
              <w:textAlignment w:val="baseline"/>
              <w:rPr>
                <w:rFonts w:ascii="Times New Roman" w:hAnsi="Times New Roman" w:eastAsia="仿宋_GB2312" w:cs="Times New Roman"/>
                <w:color w:val="auto"/>
                <w:sz w:val="28"/>
                <w:szCs w:val="28"/>
              </w:rPr>
            </w:pPr>
          </w:p>
        </w:tc>
        <w:tc>
          <w:tcPr>
            <w:tcW w:w="1661" w:type="dxa"/>
            <w:noWrap w:val="0"/>
            <w:vAlign w:val="center"/>
          </w:tcPr>
          <w:p w14:paraId="4B604037">
            <w:pPr>
              <w:pStyle w:val="37"/>
              <w:keepNext/>
              <w:adjustRightInd w:val="0"/>
              <w:spacing w:line="440" w:lineRule="exact"/>
              <w:ind w:left="63" w:leftChars="30" w:right="63" w:rightChars="30"/>
              <w:jc w:val="center"/>
              <w:textAlignment w:val="baseline"/>
              <w:rPr>
                <w:rFonts w:ascii="Times New Roman" w:hAnsi="Times New Roman" w:eastAsia="仿宋_GB2312" w:cs="Times New Roman"/>
                <w:color w:val="auto"/>
                <w:sz w:val="28"/>
                <w:szCs w:val="28"/>
              </w:rPr>
            </w:pPr>
          </w:p>
        </w:tc>
        <w:tc>
          <w:tcPr>
            <w:tcW w:w="850" w:type="dxa"/>
            <w:noWrap w:val="0"/>
            <w:vAlign w:val="center"/>
          </w:tcPr>
          <w:p w14:paraId="74060C71">
            <w:pPr>
              <w:pStyle w:val="37"/>
              <w:keepNext/>
              <w:adjustRightInd w:val="0"/>
              <w:spacing w:line="440" w:lineRule="exact"/>
              <w:ind w:left="63" w:leftChars="30" w:right="63" w:rightChars="30"/>
              <w:jc w:val="center"/>
              <w:textAlignment w:val="baseline"/>
              <w:rPr>
                <w:rFonts w:ascii="Times New Roman" w:hAnsi="Times New Roman" w:eastAsia="仿宋_GB2312" w:cs="Times New Roman"/>
                <w:color w:val="auto"/>
                <w:sz w:val="28"/>
                <w:szCs w:val="28"/>
              </w:rPr>
            </w:pPr>
          </w:p>
        </w:tc>
        <w:tc>
          <w:tcPr>
            <w:tcW w:w="1560" w:type="dxa"/>
            <w:noWrap w:val="0"/>
            <w:vAlign w:val="center"/>
          </w:tcPr>
          <w:p w14:paraId="1DA4AE1D">
            <w:pPr>
              <w:pStyle w:val="37"/>
              <w:keepNext/>
              <w:adjustRightInd w:val="0"/>
              <w:spacing w:line="440" w:lineRule="exact"/>
              <w:ind w:left="63" w:leftChars="30" w:right="63" w:rightChars="30"/>
              <w:jc w:val="center"/>
              <w:textAlignment w:val="baseline"/>
              <w:rPr>
                <w:rFonts w:ascii="Times New Roman" w:hAnsi="Times New Roman" w:eastAsia="仿宋_GB2312" w:cs="Times New Roman"/>
                <w:color w:val="auto"/>
                <w:sz w:val="28"/>
                <w:szCs w:val="28"/>
              </w:rPr>
            </w:pPr>
          </w:p>
        </w:tc>
        <w:tc>
          <w:tcPr>
            <w:tcW w:w="1972" w:type="dxa"/>
            <w:noWrap w:val="0"/>
            <w:vAlign w:val="center"/>
          </w:tcPr>
          <w:p w14:paraId="0D71C678">
            <w:pPr>
              <w:pStyle w:val="37"/>
              <w:keepNext/>
              <w:adjustRightInd w:val="0"/>
              <w:spacing w:line="440" w:lineRule="exact"/>
              <w:ind w:left="63" w:leftChars="30" w:right="63" w:rightChars="30"/>
              <w:jc w:val="center"/>
              <w:textAlignment w:val="baseline"/>
              <w:rPr>
                <w:rFonts w:ascii="Times New Roman" w:hAnsi="Times New Roman" w:eastAsia="仿宋_GB2312" w:cs="Times New Roman"/>
                <w:color w:val="auto"/>
                <w:sz w:val="28"/>
                <w:szCs w:val="28"/>
              </w:rPr>
            </w:pPr>
          </w:p>
        </w:tc>
        <w:tc>
          <w:tcPr>
            <w:tcW w:w="1571" w:type="dxa"/>
            <w:noWrap w:val="0"/>
            <w:vAlign w:val="center"/>
          </w:tcPr>
          <w:p w14:paraId="62F05AB5">
            <w:pPr>
              <w:pStyle w:val="37"/>
              <w:keepNext/>
              <w:adjustRightInd w:val="0"/>
              <w:spacing w:line="440" w:lineRule="exact"/>
              <w:ind w:left="63" w:leftChars="30" w:right="63" w:rightChars="30"/>
              <w:jc w:val="center"/>
              <w:textAlignment w:val="baseline"/>
              <w:rPr>
                <w:rFonts w:ascii="Times New Roman" w:hAnsi="Times New Roman" w:eastAsia="仿宋_GB2312" w:cs="Times New Roman"/>
                <w:color w:val="auto"/>
                <w:sz w:val="28"/>
                <w:szCs w:val="28"/>
              </w:rPr>
            </w:pPr>
          </w:p>
        </w:tc>
        <w:tc>
          <w:tcPr>
            <w:tcW w:w="851" w:type="dxa"/>
            <w:noWrap w:val="0"/>
            <w:vAlign w:val="center"/>
          </w:tcPr>
          <w:p w14:paraId="2BD67280">
            <w:pPr>
              <w:pStyle w:val="37"/>
              <w:keepNext/>
              <w:adjustRightInd w:val="0"/>
              <w:spacing w:line="440" w:lineRule="exact"/>
              <w:ind w:left="63" w:leftChars="30" w:right="63" w:rightChars="30"/>
              <w:jc w:val="center"/>
              <w:textAlignment w:val="baseline"/>
              <w:rPr>
                <w:rFonts w:ascii="Times New Roman" w:hAnsi="Times New Roman" w:eastAsia="仿宋_GB2312" w:cs="Times New Roman"/>
                <w:color w:val="auto"/>
                <w:sz w:val="28"/>
                <w:szCs w:val="28"/>
              </w:rPr>
            </w:pPr>
          </w:p>
        </w:tc>
        <w:tc>
          <w:tcPr>
            <w:tcW w:w="850" w:type="dxa"/>
            <w:noWrap w:val="0"/>
            <w:vAlign w:val="center"/>
          </w:tcPr>
          <w:p w14:paraId="6BB3CA2D">
            <w:pPr>
              <w:pStyle w:val="37"/>
              <w:keepNext/>
              <w:adjustRightInd w:val="0"/>
              <w:spacing w:line="440" w:lineRule="exact"/>
              <w:ind w:left="63" w:leftChars="30" w:right="63" w:rightChars="30"/>
              <w:jc w:val="center"/>
              <w:textAlignment w:val="baseline"/>
              <w:rPr>
                <w:rFonts w:ascii="Times New Roman" w:hAnsi="Times New Roman" w:eastAsia="仿宋_GB2312" w:cs="Times New Roman"/>
                <w:color w:val="auto"/>
                <w:sz w:val="28"/>
                <w:szCs w:val="28"/>
              </w:rPr>
            </w:pPr>
          </w:p>
        </w:tc>
      </w:tr>
      <w:tr w14:paraId="666578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2191" w:type="dxa"/>
            <w:noWrap w:val="0"/>
            <w:vAlign w:val="center"/>
          </w:tcPr>
          <w:p w14:paraId="2595B779">
            <w:pPr>
              <w:pStyle w:val="37"/>
              <w:keepNext/>
              <w:adjustRightInd w:val="0"/>
              <w:spacing w:line="440" w:lineRule="exact"/>
              <w:ind w:left="63" w:leftChars="30" w:right="63" w:rightChars="30"/>
              <w:jc w:val="center"/>
              <w:textAlignment w:val="baseline"/>
              <w:rPr>
                <w:rFonts w:ascii="Times New Roman" w:hAnsi="Times New Roman" w:eastAsia="仿宋_GB2312" w:cs="Times New Roman"/>
                <w:color w:val="auto"/>
                <w:sz w:val="28"/>
                <w:szCs w:val="28"/>
              </w:rPr>
            </w:pPr>
          </w:p>
        </w:tc>
        <w:tc>
          <w:tcPr>
            <w:tcW w:w="779" w:type="dxa"/>
            <w:noWrap w:val="0"/>
            <w:vAlign w:val="center"/>
          </w:tcPr>
          <w:p w14:paraId="6C32B190">
            <w:pPr>
              <w:pStyle w:val="37"/>
              <w:keepNext/>
              <w:adjustRightInd w:val="0"/>
              <w:spacing w:line="440" w:lineRule="exact"/>
              <w:ind w:left="63" w:leftChars="30" w:right="63" w:rightChars="30"/>
              <w:jc w:val="center"/>
              <w:textAlignment w:val="baseline"/>
              <w:rPr>
                <w:rFonts w:ascii="Times New Roman" w:hAnsi="Times New Roman" w:eastAsia="仿宋_GB2312" w:cs="Times New Roman"/>
                <w:color w:val="auto"/>
                <w:sz w:val="28"/>
                <w:szCs w:val="28"/>
              </w:rPr>
            </w:pPr>
          </w:p>
        </w:tc>
        <w:tc>
          <w:tcPr>
            <w:tcW w:w="1530" w:type="dxa"/>
            <w:noWrap w:val="0"/>
            <w:vAlign w:val="center"/>
          </w:tcPr>
          <w:p w14:paraId="7E3E12DC">
            <w:pPr>
              <w:pStyle w:val="37"/>
              <w:keepNext/>
              <w:adjustRightInd w:val="0"/>
              <w:spacing w:line="440" w:lineRule="exact"/>
              <w:ind w:left="63" w:leftChars="30" w:right="63" w:rightChars="30"/>
              <w:jc w:val="center"/>
              <w:textAlignment w:val="baseline"/>
              <w:rPr>
                <w:rFonts w:ascii="Times New Roman" w:hAnsi="Times New Roman" w:eastAsia="仿宋_GB2312" w:cs="Times New Roman"/>
                <w:color w:val="auto"/>
                <w:sz w:val="28"/>
                <w:szCs w:val="28"/>
              </w:rPr>
            </w:pPr>
          </w:p>
        </w:tc>
        <w:tc>
          <w:tcPr>
            <w:tcW w:w="1661" w:type="dxa"/>
            <w:noWrap w:val="0"/>
            <w:vAlign w:val="center"/>
          </w:tcPr>
          <w:p w14:paraId="447D7944">
            <w:pPr>
              <w:pStyle w:val="37"/>
              <w:keepNext/>
              <w:adjustRightInd w:val="0"/>
              <w:spacing w:line="440" w:lineRule="exact"/>
              <w:ind w:left="63" w:leftChars="30" w:right="63" w:rightChars="30"/>
              <w:jc w:val="center"/>
              <w:textAlignment w:val="baseline"/>
              <w:rPr>
                <w:rFonts w:ascii="Times New Roman" w:hAnsi="Times New Roman" w:eastAsia="仿宋_GB2312" w:cs="Times New Roman"/>
                <w:color w:val="auto"/>
                <w:sz w:val="28"/>
                <w:szCs w:val="28"/>
              </w:rPr>
            </w:pPr>
          </w:p>
        </w:tc>
        <w:tc>
          <w:tcPr>
            <w:tcW w:w="850" w:type="dxa"/>
            <w:noWrap w:val="0"/>
            <w:vAlign w:val="center"/>
          </w:tcPr>
          <w:p w14:paraId="7446BA04">
            <w:pPr>
              <w:pStyle w:val="37"/>
              <w:keepNext/>
              <w:adjustRightInd w:val="0"/>
              <w:spacing w:line="440" w:lineRule="exact"/>
              <w:ind w:left="63" w:leftChars="30" w:right="63" w:rightChars="30"/>
              <w:jc w:val="center"/>
              <w:textAlignment w:val="baseline"/>
              <w:rPr>
                <w:rFonts w:ascii="Times New Roman" w:hAnsi="Times New Roman" w:eastAsia="仿宋_GB2312" w:cs="Times New Roman"/>
                <w:color w:val="auto"/>
                <w:sz w:val="28"/>
                <w:szCs w:val="28"/>
              </w:rPr>
            </w:pPr>
          </w:p>
        </w:tc>
        <w:tc>
          <w:tcPr>
            <w:tcW w:w="1560" w:type="dxa"/>
            <w:noWrap w:val="0"/>
            <w:vAlign w:val="center"/>
          </w:tcPr>
          <w:p w14:paraId="7A7ABECD">
            <w:pPr>
              <w:pStyle w:val="37"/>
              <w:keepNext/>
              <w:adjustRightInd w:val="0"/>
              <w:spacing w:line="440" w:lineRule="exact"/>
              <w:ind w:left="63" w:leftChars="30" w:right="63" w:rightChars="30"/>
              <w:jc w:val="center"/>
              <w:textAlignment w:val="baseline"/>
              <w:rPr>
                <w:rFonts w:ascii="Times New Roman" w:hAnsi="Times New Roman" w:eastAsia="仿宋_GB2312" w:cs="Times New Roman"/>
                <w:color w:val="auto"/>
                <w:sz w:val="28"/>
                <w:szCs w:val="28"/>
              </w:rPr>
            </w:pPr>
          </w:p>
        </w:tc>
        <w:tc>
          <w:tcPr>
            <w:tcW w:w="1972" w:type="dxa"/>
            <w:noWrap w:val="0"/>
            <w:vAlign w:val="center"/>
          </w:tcPr>
          <w:p w14:paraId="65700AB0">
            <w:pPr>
              <w:pStyle w:val="37"/>
              <w:keepNext/>
              <w:adjustRightInd w:val="0"/>
              <w:spacing w:line="440" w:lineRule="exact"/>
              <w:ind w:left="63" w:leftChars="30" w:right="63" w:rightChars="30"/>
              <w:jc w:val="center"/>
              <w:textAlignment w:val="baseline"/>
              <w:rPr>
                <w:rFonts w:ascii="Times New Roman" w:hAnsi="Times New Roman" w:eastAsia="仿宋_GB2312" w:cs="Times New Roman"/>
                <w:color w:val="auto"/>
                <w:sz w:val="28"/>
                <w:szCs w:val="28"/>
              </w:rPr>
            </w:pPr>
          </w:p>
        </w:tc>
        <w:tc>
          <w:tcPr>
            <w:tcW w:w="1571" w:type="dxa"/>
            <w:noWrap w:val="0"/>
            <w:vAlign w:val="center"/>
          </w:tcPr>
          <w:p w14:paraId="109B8447">
            <w:pPr>
              <w:pStyle w:val="37"/>
              <w:keepNext/>
              <w:adjustRightInd w:val="0"/>
              <w:spacing w:line="440" w:lineRule="exact"/>
              <w:ind w:left="63" w:leftChars="30" w:right="63" w:rightChars="30"/>
              <w:jc w:val="center"/>
              <w:textAlignment w:val="baseline"/>
              <w:rPr>
                <w:rFonts w:ascii="Times New Roman" w:hAnsi="Times New Roman" w:eastAsia="仿宋_GB2312" w:cs="Times New Roman"/>
                <w:color w:val="auto"/>
                <w:sz w:val="28"/>
                <w:szCs w:val="28"/>
              </w:rPr>
            </w:pPr>
          </w:p>
        </w:tc>
        <w:tc>
          <w:tcPr>
            <w:tcW w:w="851" w:type="dxa"/>
            <w:noWrap w:val="0"/>
            <w:vAlign w:val="center"/>
          </w:tcPr>
          <w:p w14:paraId="4CF431E9">
            <w:pPr>
              <w:pStyle w:val="37"/>
              <w:keepNext/>
              <w:adjustRightInd w:val="0"/>
              <w:spacing w:line="440" w:lineRule="exact"/>
              <w:ind w:left="63" w:leftChars="30" w:right="63" w:rightChars="30"/>
              <w:jc w:val="center"/>
              <w:textAlignment w:val="baseline"/>
              <w:rPr>
                <w:rFonts w:ascii="Times New Roman" w:hAnsi="Times New Roman" w:eastAsia="仿宋_GB2312" w:cs="Times New Roman"/>
                <w:color w:val="auto"/>
                <w:sz w:val="28"/>
                <w:szCs w:val="28"/>
              </w:rPr>
            </w:pPr>
          </w:p>
        </w:tc>
        <w:tc>
          <w:tcPr>
            <w:tcW w:w="850" w:type="dxa"/>
            <w:noWrap w:val="0"/>
            <w:vAlign w:val="center"/>
          </w:tcPr>
          <w:p w14:paraId="2F938806">
            <w:pPr>
              <w:pStyle w:val="37"/>
              <w:keepNext/>
              <w:adjustRightInd w:val="0"/>
              <w:spacing w:line="440" w:lineRule="exact"/>
              <w:ind w:left="63" w:leftChars="30" w:right="63" w:rightChars="30"/>
              <w:jc w:val="center"/>
              <w:textAlignment w:val="baseline"/>
              <w:rPr>
                <w:rFonts w:ascii="Times New Roman" w:hAnsi="Times New Roman" w:eastAsia="仿宋_GB2312" w:cs="Times New Roman"/>
                <w:color w:val="auto"/>
                <w:sz w:val="28"/>
                <w:szCs w:val="28"/>
              </w:rPr>
            </w:pPr>
          </w:p>
        </w:tc>
      </w:tr>
      <w:tr w14:paraId="09DBDA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2191" w:type="dxa"/>
            <w:noWrap w:val="0"/>
            <w:vAlign w:val="center"/>
          </w:tcPr>
          <w:p w14:paraId="58E7026C">
            <w:pPr>
              <w:pStyle w:val="37"/>
              <w:keepNext/>
              <w:adjustRightInd w:val="0"/>
              <w:spacing w:line="440" w:lineRule="exact"/>
              <w:ind w:left="63" w:leftChars="30" w:right="63" w:rightChars="30"/>
              <w:jc w:val="center"/>
              <w:textAlignment w:val="baseline"/>
              <w:rPr>
                <w:rFonts w:ascii="Times New Roman" w:hAnsi="Times New Roman" w:eastAsia="仿宋_GB2312" w:cs="Times New Roman"/>
                <w:color w:val="auto"/>
                <w:sz w:val="28"/>
                <w:szCs w:val="28"/>
              </w:rPr>
            </w:pPr>
          </w:p>
        </w:tc>
        <w:tc>
          <w:tcPr>
            <w:tcW w:w="779" w:type="dxa"/>
            <w:noWrap w:val="0"/>
            <w:vAlign w:val="center"/>
          </w:tcPr>
          <w:p w14:paraId="1042D1B4">
            <w:pPr>
              <w:pStyle w:val="37"/>
              <w:keepNext/>
              <w:adjustRightInd w:val="0"/>
              <w:spacing w:line="440" w:lineRule="exact"/>
              <w:ind w:left="63" w:leftChars="30" w:right="63" w:rightChars="30"/>
              <w:jc w:val="center"/>
              <w:textAlignment w:val="baseline"/>
              <w:rPr>
                <w:rFonts w:ascii="Times New Roman" w:hAnsi="Times New Roman" w:eastAsia="仿宋_GB2312" w:cs="Times New Roman"/>
                <w:color w:val="auto"/>
                <w:sz w:val="28"/>
                <w:szCs w:val="28"/>
              </w:rPr>
            </w:pPr>
          </w:p>
        </w:tc>
        <w:tc>
          <w:tcPr>
            <w:tcW w:w="1530" w:type="dxa"/>
            <w:noWrap w:val="0"/>
            <w:vAlign w:val="center"/>
          </w:tcPr>
          <w:p w14:paraId="0FD9A539">
            <w:pPr>
              <w:pStyle w:val="37"/>
              <w:keepNext/>
              <w:adjustRightInd w:val="0"/>
              <w:spacing w:line="440" w:lineRule="exact"/>
              <w:ind w:left="63" w:leftChars="30" w:right="63" w:rightChars="30"/>
              <w:jc w:val="center"/>
              <w:textAlignment w:val="baseline"/>
              <w:rPr>
                <w:rFonts w:ascii="Times New Roman" w:hAnsi="Times New Roman" w:eastAsia="仿宋_GB2312" w:cs="Times New Roman"/>
                <w:color w:val="auto"/>
                <w:sz w:val="28"/>
                <w:szCs w:val="28"/>
              </w:rPr>
            </w:pPr>
          </w:p>
        </w:tc>
        <w:tc>
          <w:tcPr>
            <w:tcW w:w="1661" w:type="dxa"/>
            <w:noWrap w:val="0"/>
            <w:vAlign w:val="center"/>
          </w:tcPr>
          <w:p w14:paraId="424861A4">
            <w:pPr>
              <w:pStyle w:val="37"/>
              <w:keepNext/>
              <w:adjustRightInd w:val="0"/>
              <w:spacing w:line="440" w:lineRule="exact"/>
              <w:ind w:left="63" w:leftChars="30" w:right="63" w:rightChars="30"/>
              <w:jc w:val="center"/>
              <w:textAlignment w:val="baseline"/>
              <w:rPr>
                <w:rFonts w:ascii="Times New Roman" w:hAnsi="Times New Roman" w:eastAsia="仿宋_GB2312" w:cs="Times New Roman"/>
                <w:color w:val="auto"/>
                <w:sz w:val="28"/>
                <w:szCs w:val="28"/>
              </w:rPr>
            </w:pPr>
          </w:p>
        </w:tc>
        <w:tc>
          <w:tcPr>
            <w:tcW w:w="850" w:type="dxa"/>
            <w:noWrap w:val="0"/>
            <w:vAlign w:val="center"/>
          </w:tcPr>
          <w:p w14:paraId="5799B4C7">
            <w:pPr>
              <w:pStyle w:val="37"/>
              <w:keepNext/>
              <w:adjustRightInd w:val="0"/>
              <w:spacing w:line="440" w:lineRule="exact"/>
              <w:ind w:left="63" w:leftChars="30" w:right="63" w:rightChars="30"/>
              <w:jc w:val="center"/>
              <w:textAlignment w:val="baseline"/>
              <w:rPr>
                <w:rFonts w:ascii="Times New Roman" w:hAnsi="Times New Roman" w:eastAsia="仿宋_GB2312" w:cs="Times New Roman"/>
                <w:color w:val="auto"/>
                <w:sz w:val="28"/>
                <w:szCs w:val="28"/>
              </w:rPr>
            </w:pPr>
          </w:p>
        </w:tc>
        <w:tc>
          <w:tcPr>
            <w:tcW w:w="1560" w:type="dxa"/>
            <w:noWrap w:val="0"/>
            <w:vAlign w:val="center"/>
          </w:tcPr>
          <w:p w14:paraId="6C277271">
            <w:pPr>
              <w:pStyle w:val="37"/>
              <w:keepNext/>
              <w:adjustRightInd w:val="0"/>
              <w:spacing w:line="440" w:lineRule="exact"/>
              <w:ind w:left="63" w:leftChars="30" w:right="63" w:rightChars="30"/>
              <w:jc w:val="center"/>
              <w:textAlignment w:val="baseline"/>
              <w:rPr>
                <w:rFonts w:ascii="Times New Roman" w:hAnsi="Times New Roman" w:eastAsia="仿宋_GB2312" w:cs="Times New Roman"/>
                <w:color w:val="auto"/>
                <w:sz w:val="28"/>
                <w:szCs w:val="28"/>
              </w:rPr>
            </w:pPr>
          </w:p>
        </w:tc>
        <w:tc>
          <w:tcPr>
            <w:tcW w:w="1972" w:type="dxa"/>
            <w:noWrap w:val="0"/>
            <w:vAlign w:val="center"/>
          </w:tcPr>
          <w:p w14:paraId="04A85041">
            <w:pPr>
              <w:pStyle w:val="37"/>
              <w:keepNext/>
              <w:adjustRightInd w:val="0"/>
              <w:spacing w:line="440" w:lineRule="exact"/>
              <w:ind w:left="63" w:leftChars="30" w:right="63" w:rightChars="30"/>
              <w:jc w:val="center"/>
              <w:textAlignment w:val="baseline"/>
              <w:rPr>
                <w:rFonts w:ascii="Times New Roman" w:hAnsi="Times New Roman" w:eastAsia="仿宋_GB2312" w:cs="Times New Roman"/>
                <w:color w:val="auto"/>
                <w:sz w:val="28"/>
                <w:szCs w:val="28"/>
              </w:rPr>
            </w:pPr>
          </w:p>
        </w:tc>
        <w:tc>
          <w:tcPr>
            <w:tcW w:w="1571" w:type="dxa"/>
            <w:noWrap w:val="0"/>
            <w:vAlign w:val="center"/>
          </w:tcPr>
          <w:p w14:paraId="45DAD543">
            <w:pPr>
              <w:pStyle w:val="37"/>
              <w:keepNext/>
              <w:adjustRightInd w:val="0"/>
              <w:spacing w:line="440" w:lineRule="exact"/>
              <w:ind w:left="63" w:leftChars="30" w:right="63" w:rightChars="30"/>
              <w:jc w:val="center"/>
              <w:textAlignment w:val="baseline"/>
              <w:rPr>
                <w:rFonts w:ascii="Times New Roman" w:hAnsi="Times New Roman" w:eastAsia="仿宋_GB2312" w:cs="Times New Roman"/>
                <w:color w:val="auto"/>
                <w:sz w:val="28"/>
                <w:szCs w:val="28"/>
              </w:rPr>
            </w:pPr>
          </w:p>
        </w:tc>
        <w:tc>
          <w:tcPr>
            <w:tcW w:w="851" w:type="dxa"/>
            <w:noWrap w:val="0"/>
            <w:vAlign w:val="center"/>
          </w:tcPr>
          <w:p w14:paraId="5E1C3A3B">
            <w:pPr>
              <w:pStyle w:val="37"/>
              <w:keepNext/>
              <w:adjustRightInd w:val="0"/>
              <w:spacing w:line="440" w:lineRule="exact"/>
              <w:ind w:left="63" w:leftChars="30" w:right="63" w:rightChars="30"/>
              <w:jc w:val="center"/>
              <w:textAlignment w:val="baseline"/>
              <w:rPr>
                <w:rFonts w:ascii="Times New Roman" w:hAnsi="Times New Roman" w:eastAsia="仿宋_GB2312" w:cs="Times New Roman"/>
                <w:color w:val="auto"/>
                <w:sz w:val="28"/>
                <w:szCs w:val="28"/>
              </w:rPr>
            </w:pPr>
          </w:p>
        </w:tc>
        <w:tc>
          <w:tcPr>
            <w:tcW w:w="850" w:type="dxa"/>
            <w:noWrap w:val="0"/>
            <w:vAlign w:val="center"/>
          </w:tcPr>
          <w:p w14:paraId="4BC21D5B">
            <w:pPr>
              <w:pStyle w:val="37"/>
              <w:keepNext/>
              <w:adjustRightInd w:val="0"/>
              <w:spacing w:line="440" w:lineRule="exact"/>
              <w:ind w:left="63" w:leftChars="30" w:right="63" w:rightChars="30"/>
              <w:jc w:val="center"/>
              <w:textAlignment w:val="baseline"/>
              <w:rPr>
                <w:rFonts w:ascii="Times New Roman" w:hAnsi="Times New Roman" w:eastAsia="仿宋_GB2312" w:cs="Times New Roman"/>
                <w:color w:val="auto"/>
                <w:sz w:val="28"/>
                <w:szCs w:val="28"/>
              </w:rPr>
            </w:pPr>
          </w:p>
        </w:tc>
      </w:tr>
      <w:tr w14:paraId="68C9B3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2191" w:type="dxa"/>
            <w:noWrap w:val="0"/>
            <w:vAlign w:val="center"/>
          </w:tcPr>
          <w:p w14:paraId="1CC86ABB">
            <w:pPr>
              <w:pStyle w:val="37"/>
              <w:keepNext/>
              <w:adjustRightInd w:val="0"/>
              <w:spacing w:line="440" w:lineRule="exact"/>
              <w:ind w:left="63" w:leftChars="30" w:right="63" w:rightChars="30"/>
              <w:jc w:val="center"/>
              <w:textAlignment w:val="baseline"/>
              <w:rPr>
                <w:rFonts w:ascii="Times New Roman" w:hAnsi="Times New Roman" w:eastAsia="仿宋_GB2312" w:cs="Times New Roman"/>
                <w:color w:val="auto"/>
                <w:sz w:val="28"/>
                <w:szCs w:val="28"/>
              </w:rPr>
            </w:pPr>
          </w:p>
        </w:tc>
        <w:tc>
          <w:tcPr>
            <w:tcW w:w="779" w:type="dxa"/>
            <w:noWrap w:val="0"/>
            <w:vAlign w:val="center"/>
          </w:tcPr>
          <w:p w14:paraId="324EF632">
            <w:pPr>
              <w:pStyle w:val="37"/>
              <w:keepNext/>
              <w:adjustRightInd w:val="0"/>
              <w:spacing w:line="440" w:lineRule="exact"/>
              <w:ind w:left="63" w:leftChars="30" w:right="63" w:rightChars="30"/>
              <w:jc w:val="center"/>
              <w:textAlignment w:val="baseline"/>
              <w:rPr>
                <w:rFonts w:ascii="Times New Roman" w:hAnsi="Times New Roman" w:eastAsia="仿宋_GB2312" w:cs="Times New Roman"/>
                <w:color w:val="auto"/>
                <w:sz w:val="28"/>
                <w:szCs w:val="28"/>
              </w:rPr>
            </w:pPr>
          </w:p>
        </w:tc>
        <w:tc>
          <w:tcPr>
            <w:tcW w:w="1530" w:type="dxa"/>
            <w:noWrap w:val="0"/>
            <w:vAlign w:val="center"/>
          </w:tcPr>
          <w:p w14:paraId="1F78946D">
            <w:pPr>
              <w:pStyle w:val="37"/>
              <w:keepNext/>
              <w:adjustRightInd w:val="0"/>
              <w:spacing w:line="440" w:lineRule="exact"/>
              <w:ind w:left="63" w:leftChars="30" w:right="63" w:rightChars="30"/>
              <w:jc w:val="center"/>
              <w:textAlignment w:val="baseline"/>
              <w:rPr>
                <w:rFonts w:ascii="Times New Roman" w:hAnsi="Times New Roman" w:eastAsia="仿宋_GB2312" w:cs="Times New Roman"/>
                <w:color w:val="auto"/>
                <w:sz w:val="28"/>
                <w:szCs w:val="28"/>
              </w:rPr>
            </w:pPr>
          </w:p>
        </w:tc>
        <w:tc>
          <w:tcPr>
            <w:tcW w:w="1661" w:type="dxa"/>
            <w:noWrap w:val="0"/>
            <w:vAlign w:val="center"/>
          </w:tcPr>
          <w:p w14:paraId="375EC33A">
            <w:pPr>
              <w:pStyle w:val="37"/>
              <w:keepNext/>
              <w:adjustRightInd w:val="0"/>
              <w:spacing w:line="440" w:lineRule="exact"/>
              <w:ind w:left="63" w:leftChars="30" w:right="63" w:rightChars="30"/>
              <w:jc w:val="center"/>
              <w:textAlignment w:val="baseline"/>
              <w:rPr>
                <w:rFonts w:ascii="Times New Roman" w:hAnsi="Times New Roman" w:eastAsia="仿宋_GB2312" w:cs="Times New Roman"/>
                <w:color w:val="auto"/>
                <w:sz w:val="28"/>
                <w:szCs w:val="28"/>
              </w:rPr>
            </w:pPr>
          </w:p>
        </w:tc>
        <w:tc>
          <w:tcPr>
            <w:tcW w:w="850" w:type="dxa"/>
            <w:noWrap w:val="0"/>
            <w:vAlign w:val="center"/>
          </w:tcPr>
          <w:p w14:paraId="22BA39A5">
            <w:pPr>
              <w:pStyle w:val="37"/>
              <w:keepNext/>
              <w:adjustRightInd w:val="0"/>
              <w:spacing w:line="440" w:lineRule="exact"/>
              <w:ind w:left="63" w:leftChars="30" w:right="63" w:rightChars="30"/>
              <w:jc w:val="center"/>
              <w:textAlignment w:val="baseline"/>
              <w:rPr>
                <w:rFonts w:ascii="Times New Roman" w:hAnsi="Times New Roman" w:eastAsia="仿宋_GB2312" w:cs="Times New Roman"/>
                <w:color w:val="auto"/>
                <w:sz w:val="28"/>
                <w:szCs w:val="28"/>
              </w:rPr>
            </w:pPr>
          </w:p>
        </w:tc>
        <w:tc>
          <w:tcPr>
            <w:tcW w:w="1560" w:type="dxa"/>
            <w:noWrap w:val="0"/>
            <w:vAlign w:val="center"/>
          </w:tcPr>
          <w:p w14:paraId="525E746F">
            <w:pPr>
              <w:pStyle w:val="37"/>
              <w:keepNext/>
              <w:adjustRightInd w:val="0"/>
              <w:spacing w:line="440" w:lineRule="exact"/>
              <w:ind w:left="63" w:leftChars="30" w:right="63" w:rightChars="30"/>
              <w:jc w:val="center"/>
              <w:textAlignment w:val="baseline"/>
              <w:rPr>
                <w:rFonts w:ascii="Times New Roman" w:hAnsi="Times New Roman" w:eastAsia="仿宋_GB2312" w:cs="Times New Roman"/>
                <w:color w:val="auto"/>
                <w:sz w:val="28"/>
                <w:szCs w:val="28"/>
              </w:rPr>
            </w:pPr>
          </w:p>
        </w:tc>
        <w:tc>
          <w:tcPr>
            <w:tcW w:w="1972" w:type="dxa"/>
            <w:noWrap w:val="0"/>
            <w:vAlign w:val="center"/>
          </w:tcPr>
          <w:p w14:paraId="065F0E7F">
            <w:pPr>
              <w:pStyle w:val="37"/>
              <w:keepNext/>
              <w:adjustRightInd w:val="0"/>
              <w:spacing w:line="440" w:lineRule="exact"/>
              <w:ind w:left="63" w:leftChars="30" w:right="63" w:rightChars="30"/>
              <w:jc w:val="center"/>
              <w:textAlignment w:val="baseline"/>
              <w:rPr>
                <w:rFonts w:ascii="Times New Roman" w:hAnsi="Times New Roman" w:eastAsia="仿宋_GB2312" w:cs="Times New Roman"/>
                <w:color w:val="auto"/>
                <w:sz w:val="28"/>
                <w:szCs w:val="28"/>
              </w:rPr>
            </w:pPr>
          </w:p>
        </w:tc>
        <w:tc>
          <w:tcPr>
            <w:tcW w:w="1571" w:type="dxa"/>
            <w:noWrap w:val="0"/>
            <w:vAlign w:val="center"/>
          </w:tcPr>
          <w:p w14:paraId="584D77F1">
            <w:pPr>
              <w:pStyle w:val="37"/>
              <w:keepNext/>
              <w:adjustRightInd w:val="0"/>
              <w:spacing w:line="440" w:lineRule="exact"/>
              <w:ind w:left="63" w:leftChars="30" w:right="63" w:rightChars="30"/>
              <w:jc w:val="center"/>
              <w:textAlignment w:val="baseline"/>
              <w:rPr>
                <w:rFonts w:ascii="Times New Roman" w:hAnsi="Times New Roman" w:eastAsia="仿宋_GB2312" w:cs="Times New Roman"/>
                <w:color w:val="auto"/>
                <w:sz w:val="28"/>
                <w:szCs w:val="28"/>
              </w:rPr>
            </w:pPr>
          </w:p>
        </w:tc>
        <w:tc>
          <w:tcPr>
            <w:tcW w:w="851" w:type="dxa"/>
            <w:noWrap w:val="0"/>
            <w:vAlign w:val="center"/>
          </w:tcPr>
          <w:p w14:paraId="58EDD522">
            <w:pPr>
              <w:pStyle w:val="37"/>
              <w:keepNext/>
              <w:adjustRightInd w:val="0"/>
              <w:spacing w:line="440" w:lineRule="exact"/>
              <w:ind w:left="63" w:leftChars="30" w:right="63" w:rightChars="30"/>
              <w:jc w:val="center"/>
              <w:textAlignment w:val="baseline"/>
              <w:rPr>
                <w:rFonts w:ascii="Times New Roman" w:hAnsi="Times New Roman" w:eastAsia="仿宋_GB2312" w:cs="Times New Roman"/>
                <w:color w:val="auto"/>
                <w:sz w:val="28"/>
                <w:szCs w:val="28"/>
              </w:rPr>
            </w:pPr>
          </w:p>
        </w:tc>
        <w:tc>
          <w:tcPr>
            <w:tcW w:w="850" w:type="dxa"/>
            <w:noWrap w:val="0"/>
            <w:vAlign w:val="center"/>
          </w:tcPr>
          <w:p w14:paraId="79378E4C">
            <w:pPr>
              <w:pStyle w:val="37"/>
              <w:keepNext/>
              <w:adjustRightInd w:val="0"/>
              <w:spacing w:line="440" w:lineRule="exact"/>
              <w:ind w:left="63" w:leftChars="30" w:right="63" w:rightChars="30"/>
              <w:jc w:val="center"/>
              <w:textAlignment w:val="baseline"/>
              <w:rPr>
                <w:rFonts w:ascii="Times New Roman" w:hAnsi="Times New Roman" w:eastAsia="仿宋_GB2312" w:cs="Times New Roman"/>
                <w:color w:val="auto"/>
                <w:sz w:val="28"/>
                <w:szCs w:val="28"/>
              </w:rPr>
            </w:pPr>
          </w:p>
        </w:tc>
      </w:tr>
    </w:tbl>
    <w:p w14:paraId="047F4D72">
      <w:pPr>
        <w:pStyle w:val="37"/>
        <w:spacing w:line="460" w:lineRule="exact"/>
        <w:ind w:firstLine="420" w:firstLineChars="200"/>
        <w:rPr>
          <w:rFonts w:ascii="Times New Roman" w:hAnsi="Times New Roman"/>
          <w:color w:val="auto"/>
          <w:szCs w:val="21"/>
        </w:rPr>
        <w:sectPr>
          <w:pgSz w:w="16838" w:h="11906" w:orient="landscape"/>
          <w:pgMar w:top="1417" w:right="1134" w:bottom="1134" w:left="567" w:header="851" w:footer="992" w:gutter="0"/>
          <w:pgNumType w:fmt="decimal"/>
          <w:cols w:space="720" w:num="1"/>
          <w:docGrid w:type="lines" w:linePitch="312" w:charSpace="0"/>
        </w:sectPr>
      </w:pPr>
    </w:p>
    <w:p w14:paraId="16F90705">
      <w:pPr>
        <w:pStyle w:val="37"/>
        <w:spacing w:line="440" w:lineRule="exact"/>
        <w:ind w:firstLine="600" w:firstLineChars="200"/>
        <w:rPr>
          <w:rFonts w:ascii="Times New Roman" w:hAnsi="Times New Roman"/>
          <w:color w:val="auto"/>
          <w:sz w:val="30"/>
          <w:szCs w:val="30"/>
        </w:rPr>
      </w:pPr>
      <w:r>
        <w:rPr>
          <w:rFonts w:hint="eastAsia" w:ascii="Times New Roman" w:hAnsi="宋体" w:cs="宋体"/>
          <w:color w:val="auto"/>
          <w:sz w:val="30"/>
          <w:szCs w:val="30"/>
        </w:rPr>
        <w:t>附件</w:t>
      </w:r>
      <w:r>
        <w:rPr>
          <w:rFonts w:hint="eastAsia" w:ascii="Times New Roman" w:hAnsi="Times New Roman"/>
          <w:color w:val="auto"/>
          <w:sz w:val="30"/>
          <w:szCs w:val="30"/>
        </w:rPr>
        <w:t>2</w:t>
      </w:r>
      <w:r>
        <w:rPr>
          <w:rFonts w:hint="eastAsia" w:ascii="Times New Roman" w:hAnsi="宋体" w:cs="宋体"/>
          <w:color w:val="auto"/>
          <w:sz w:val="30"/>
          <w:szCs w:val="30"/>
        </w:rPr>
        <w:t>：</w:t>
      </w:r>
    </w:p>
    <w:p w14:paraId="280C0DB6">
      <w:pPr>
        <w:pStyle w:val="37"/>
        <w:spacing w:before="156" w:beforeLines="50" w:after="156" w:afterLines="50" w:line="440" w:lineRule="exact"/>
        <w:ind w:firstLine="640" w:firstLineChars="200"/>
        <w:jc w:val="center"/>
        <w:rPr>
          <w:rFonts w:ascii="黑体" w:hAnsi="Times New Roman" w:eastAsia="黑体"/>
          <w:color w:val="auto"/>
          <w:sz w:val="32"/>
          <w:szCs w:val="32"/>
        </w:rPr>
      </w:pPr>
      <w:r>
        <w:rPr>
          <w:rFonts w:hint="eastAsia" w:ascii="黑体" w:hAnsi="宋体" w:eastAsia="黑体" w:cs="黑体"/>
          <w:color w:val="auto"/>
          <w:sz w:val="32"/>
          <w:szCs w:val="32"/>
        </w:rPr>
        <w:t>工程质量保修书</w:t>
      </w:r>
    </w:p>
    <w:p w14:paraId="7D51CB85">
      <w:pPr>
        <w:pStyle w:val="37"/>
        <w:spacing w:line="360" w:lineRule="auto"/>
        <w:ind w:firstLine="420" w:firstLineChars="200"/>
        <w:rPr>
          <w:rFonts w:ascii="宋体" w:hAnsi="Times New Roman"/>
          <w:color w:val="auto"/>
          <w:szCs w:val="21"/>
        </w:rPr>
      </w:pPr>
      <w:r>
        <w:rPr>
          <w:rFonts w:hint="eastAsia" w:ascii="宋体" w:hAnsi="Times New Roman"/>
          <w:color w:val="auto"/>
          <w:szCs w:val="21"/>
        </w:rPr>
        <w:t>发包人：</w:t>
      </w:r>
      <w:r>
        <w:rPr>
          <w:rFonts w:hint="eastAsia" w:ascii="宋体" w:hAnsi="Times New Roman"/>
          <w:color w:val="auto"/>
          <w:szCs w:val="21"/>
          <w:u w:val="single"/>
        </w:rPr>
        <w:t xml:space="preserve"> </w:t>
      </w:r>
      <w:r>
        <w:rPr>
          <w:rFonts w:hint="eastAsia" w:ascii="宋体" w:hAnsi="Times New Roman"/>
          <w:color w:val="auto"/>
          <w:szCs w:val="21"/>
          <w:u w:val="single"/>
          <w:lang w:val="en-US" w:eastAsia="zh-CN"/>
        </w:rPr>
        <w:t xml:space="preserve"> ************</w:t>
      </w:r>
      <w:r>
        <w:rPr>
          <w:rFonts w:hint="eastAsia" w:ascii="宋体" w:hAnsi="Times New Roman"/>
          <w:color w:val="auto"/>
          <w:szCs w:val="21"/>
        </w:rPr>
        <w:t xml:space="preserve"> </w:t>
      </w:r>
      <w:r>
        <w:rPr>
          <w:rFonts w:hint="eastAsia" w:ascii="宋体" w:hAnsi="Times New Roman"/>
          <w:color w:val="auto"/>
          <w:szCs w:val="21"/>
          <w:lang w:val="en-US" w:eastAsia="zh-CN"/>
        </w:rPr>
        <w:t xml:space="preserve"> </w:t>
      </w:r>
    </w:p>
    <w:p w14:paraId="2AD94BE2">
      <w:pPr>
        <w:pStyle w:val="37"/>
        <w:spacing w:line="360" w:lineRule="auto"/>
        <w:rPr>
          <w:rFonts w:ascii="宋体" w:hAnsi="Times New Roman"/>
          <w:color w:val="auto"/>
          <w:szCs w:val="21"/>
        </w:rPr>
      </w:pPr>
    </w:p>
    <w:p w14:paraId="511BD563">
      <w:pPr>
        <w:pStyle w:val="37"/>
        <w:spacing w:line="360" w:lineRule="auto"/>
        <w:ind w:firstLine="420" w:firstLineChars="200"/>
        <w:rPr>
          <w:rFonts w:ascii="宋体" w:hAnsi="Times New Roman"/>
          <w:color w:val="auto"/>
          <w:szCs w:val="21"/>
        </w:rPr>
      </w:pPr>
      <w:r>
        <w:rPr>
          <w:rFonts w:hint="eastAsia" w:ascii="宋体" w:hAnsi="Times New Roman"/>
          <w:color w:val="auto"/>
          <w:szCs w:val="21"/>
        </w:rPr>
        <w:t>承包人：</w:t>
      </w:r>
      <w:r>
        <w:rPr>
          <w:rFonts w:hint="eastAsia" w:ascii="宋体" w:hAnsi="Times New Roman"/>
          <w:color w:val="auto"/>
          <w:szCs w:val="21"/>
          <w:u w:val="single"/>
        </w:rPr>
        <w:t xml:space="preserve"> </w:t>
      </w:r>
      <w:r>
        <w:rPr>
          <w:rFonts w:hint="eastAsia" w:ascii="宋体" w:hAnsi="Times New Roman"/>
          <w:color w:val="auto"/>
          <w:szCs w:val="21"/>
          <w:u w:val="single"/>
          <w:lang w:val="en-US" w:eastAsia="zh-CN"/>
        </w:rPr>
        <w:t>************</w:t>
      </w:r>
      <w:r>
        <w:rPr>
          <w:rFonts w:hint="eastAsia" w:ascii="宋体" w:hAnsi="Times New Roman"/>
          <w:color w:val="auto"/>
          <w:szCs w:val="21"/>
          <w:lang w:val="en-US" w:eastAsia="zh-CN"/>
        </w:rPr>
        <w:t xml:space="preserve"> </w:t>
      </w:r>
    </w:p>
    <w:p w14:paraId="7419DDAA">
      <w:pPr>
        <w:pStyle w:val="37"/>
        <w:spacing w:line="360" w:lineRule="auto"/>
        <w:rPr>
          <w:rFonts w:ascii="宋体" w:hAnsi="Times New Roman"/>
          <w:color w:val="auto"/>
          <w:szCs w:val="21"/>
        </w:rPr>
      </w:pPr>
    </w:p>
    <w:p w14:paraId="32DD9B2B">
      <w:pPr>
        <w:pStyle w:val="37"/>
        <w:spacing w:line="360" w:lineRule="auto"/>
        <w:ind w:firstLine="420" w:firstLineChars="200"/>
        <w:rPr>
          <w:rFonts w:ascii="宋体" w:hAnsi="Times New Roman"/>
          <w:color w:val="auto"/>
          <w:szCs w:val="21"/>
        </w:rPr>
      </w:pPr>
      <w:r>
        <w:rPr>
          <w:rFonts w:hint="eastAsia" w:ascii="宋体" w:hAnsi="宋体" w:cs="宋体"/>
          <w:color w:val="auto"/>
          <w:szCs w:val="21"/>
        </w:rPr>
        <w:t>发包人和承包人根据《中华人民共和国建筑法》和《建设工程质量管理条例》，经协商一致就</w:t>
      </w:r>
      <w:r>
        <w:rPr>
          <w:rFonts w:ascii="宋体" w:hAnsi="宋体" w:cs="宋体"/>
          <w:color w:val="auto"/>
          <w:szCs w:val="21"/>
          <w:u w:val="single"/>
        </w:rPr>
        <w:t xml:space="preserve">  </w:t>
      </w:r>
      <w:r>
        <w:rPr>
          <w:rFonts w:hint="eastAsia" w:hAnsi="宋体"/>
          <w:color w:val="auto"/>
          <w:sz w:val="22"/>
          <w:u w:val="single"/>
          <w:lang w:val="en-US" w:eastAsia="zh-CN"/>
        </w:rPr>
        <w:t>**************</w:t>
      </w:r>
      <w:r>
        <w:rPr>
          <w:rFonts w:ascii="宋体" w:hAnsi="宋体" w:cs="宋体"/>
          <w:color w:val="auto"/>
          <w:szCs w:val="21"/>
          <w:u w:val="single"/>
        </w:rPr>
        <w:t xml:space="preserve">  </w:t>
      </w:r>
      <w:r>
        <w:rPr>
          <w:rFonts w:hint="eastAsia" w:ascii="宋体" w:hAnsi="宋体" w:cs="宋体"/>
          <w:color w:val="auto"/>
          <w:szCs w:val="21"/>
        </w:rPr>
        <w:t>（工程全称）签订工程质量保修书。</w:t>
      </w:r>
    </w:p>
    <w:p w14:paraId="0892F182">
      <w:pPr>
        <w:pStyle w:val="37"/>
        <w:spacing w:line="360" w:lineRule="auto"/>
        <w:ind w:firstLine="420" w:firstLineChars="200"/>
        <w:rPr>
          <w:rFonts w:ascii="黑体" w:hAnsi="宋体" w:eastAsia="黑体"/>
          <w:color w:val="auto"/>
          <w:szCs w:val="21"/>
        </w:rPr>
      </w:pPr>
      <w:r>
        <w:rPr>
          <w:rFonts w:hint="eastAsia" w:ascii="黑体" w:hAnsi="宋体" w:eastAsia="黑体" w:cs="黑体"/>
          <w:color w:val="auto"/>
          <w:szCs w:val="21"/>
        </w:rPr>
        <w:t>一、工程质量保修范围和内容</w:t>
      </w:r>
    </w:p>
    <w:p w14:paraId="404B714E">
      <w:pPr>
        <w:pStyle w:val="37"/>
        <w:spacing w:line="360" w:lineRule="auto"/>
        <w:ind w:firstLine="420" w:firstLineChars="200"/>
        <w:rPr>
          <w:rFonts w:ascii="宋体" w:hAnsi="Times New Roman"/>
          <w:color w:val="auto"/>
          <w:szCs w:val="21"/>
        </w:rPr>
      </w:pPr>
      <w:r>
        <w:rPr>
          <w:rFonts w:hint="eastAsia" w:ascii="宋体" w:hAnsi="宋体" w:cs="宋体"/>
          <w:color w:val="auto"/>
          <w:szCs w:val="21"/>
        </w:rPr>
        <w:t>承包人在质量保修期内，按照有关法律规定和合同约定，承担工程质量保修责任。</w:t>
      </w:r>
    </w:p>
    <w:p w14:paraId="45B9A540">
      <w:pPr>
        <w:pStyle w:val="37"/>
        <w:spacing w:line="360" w:lineRule="auto"/>
        <w:ind w:firstLine="420" w:firstLineChars="200"/>
        <w:rPr>
          <w:rFonts w:ascii="宋体" w:hAnsi="Times New Roman"/>
          <w:color w:val="auto"/>
          <w:szCs w:val="21"/>
        </w:rPr>
      </w:pPr>
      <w:r>
        <w:rPr>
          <w:rFonts w:hint="eastAsia" w:ascii="宋体" w:hAnsi="宋体" w:cs="宋体"/>
          <w:color w:val="auto"/>
          <w:szCs w:val="21"/>
        </w:rPr>
        <w:t>质量保修范围包括</w:t>
      </w:r>
      <w:r>
        <w:rPr>
          <w:rFonts w:ascii="宋体" w:hAnsi="宋体" w:cs="宋体"/>
          <w:color w:val="auto"/>
          <w:szCs w:val="21"/>
          <w:u w:val="single"/>
        </w:rPr>
        <w:t xml:space="preserve">  </w:t>
      </w:r>
      <w:r>
        <w:rPr>
          <w:rFonts w:hint="eastAsia" w:ascii="宋体" w:hAnsi="宋体" w:cs="宋体"/>
          <w:color w:val="auto"/>
          <w:szCs w:val="21"/>
          <w:u w:val="single"/>
          <w:lang w:val="en-US" w:eastAsia="zh-CN"/>
        </w:rPr>
        <w:t>***********</w:t>
      </w:r>
      <w:r>
        <w:rPr>
          <w:rFonts w:hint="eastAsia" w:hAnsi="宋体"/>
          <w:bCs/>
          <w:color w:val="auto"/>
          <w:sz w:val="22"/>
          <w:u w:val="single"/>
          <w:lang w:val="en-US" w:eastAsia="zh-CN"/>
        </w:rPr>
        <w:t>，</w:t>
      </w:r>
      <w:r>
        <w:rPr>
          <w:rFonts w:hint="eastAsia" w:ascii="宋体" w:hAnsi="宋体" w:cs="宋体"/>
          <w:color w:val="auto"/>
          <w:szCs w:val="21"/>
          <w:u w:val="single"/>
          <w:lang w:eastAsia="zh-CN"/>
        </w:rPr>
        <w:t>详见施工</w:t>
      </w:r>
      <w:r>
        <w:rPr>
          <w:rFonts w:hint="eastAsia" w:ascii="宋体" w:hAnsi="宋体" w:cs="宋体"/>
          <w:color w:val="auto"/>
          <w:szCs w:val="21"/>
          <w:u w:val="single"/>
        </w:rPr>
        <w:t>图纸及工程量清单</w:t>
      </w:r>
      <w:r>
        <w:rPr>
          <w:rFonts w:hAnsi="宋体"/>
          <w:color w:val="auto"/>
          <w:sz w:val="22"/>
        </w:rPr>
        <w:t>。</w:t>
      </w:r>
      <w:r>
        <w:rPr>
          <w:rFonts w:hint="eastAsia" w:ascii="宋体" w:hAnsi="宋体" w:cs="宋体"/>
          <w:color w:val="auto"/>
          <w:szCs w:val="21"/>
        </w:rPr>
        <w:t>以及双方约定的其他项目。具体保修的内容，双方约定如下：</w:t>
      </w:r>
    </w:p>
    <w:p w14:paraId="2559AC76">
      <w:pPr>
        <w:pStyle w:val="37"/>
        <w:spacing w:line="360" w:lineRule="auto"/>
        <w:ind w:firstLine="420" w:firstLineChars="200"/>
        <w:rPr>
          <w:rFonts w:ascii="宋体" w:hAnsi="Times New Roman"/>
          <w:color w:val="auto"/>
          <w:szCs w:val="21"/>
        </w:rPr>
      </w:pPr>
      <w:r>
        <w:rPr>
          <w:rFonts w:ascii="宋体" w:hAnsi="宋体" w:cs="宋体"/>
          <w:color w:val="auto"/>
          <w:szCs w:val="21"/>
          <w:u w:val="single"/>
        </w:rPr>
        <w:t xml:space="preserve">                                                                                                                                                        </w:t>
      </w:r>
      <w:r>
        <w:rPr>
          <w:rFonts w:hint="eastAsia" w:ascii="宋体" w:hAnsi="宋体" w:cs="宋体"/>
          <w:color w:val="auto"/>
          <w:szCs w:val="21"/>
        </w:rPr>
        <w:t>。</w:t>
      </w:r>
    </w:p>
    <w:p w14:paraId="49CF896F">
      <w:pPr>
        <w:pStyle w:val="37"/>
        <w:spacing w:line="360" w:lineRule="auto"/>
        <w:ind w:firstLine="420" w:firstLineChars="200"/>
        <w:rPr>
          <w:rFonts w:ascii="黑体" w:hAnsi="宋体" w:eastAsia="黑体"/>
          <w:color w:val="auto"/>
          <w:szCs w:val="21"/>
        </w:rPr>
      </w:pPr>
      <w:r>
        <w:rPr>
          <w:rFonts w:hint="eastAsia" w:ascii="黑体" w:hAnsi="宋体" w:eastAsia="黑体" w:cs="黑体"/>
          <w:color w:val="auto"/>
          <w:szCs w:val="21"/>
        </w:rPr>
        <w:t>二、质量保修期</w:t>
      </w:r>
    </w:p>
    <w:p w14:paraId="7D5A21BA">
      <w:pPr>
        <w:pStyle w:val="37"/>
        <w:spacing w:line="360" w:lineRule="auto"/>
        <w:ind w:firstLine="420" w:firstLineChars="200"/>
        <w:rPr>
          <w:rFonts w:ascii="宋体" w:hAnsi="Times New Roman"/>
          <w:color w:val="auto"/>
          <w:szCs w:val="21"/>
        </w:rPr>
      </w:pPr>
      <w:r>
        <w:rPr>
          <w:rFonts w:hint="eastAsia" w:ascii="宋体" w:hAnsi="宋体" w:cs="宋体"/>
          <w:color w:val="auto"/>
          <w:szCs w:val="21"/>
        </w:rPr>
        <w:t>根据《建设工程质量管理条例》及有关规定，工程的质量保修期如下：</w:t>
      </w:r>
    </w:p>
    <w:p w14:paraId="407945BE">
      <w:pPr>
        <w:pStyle w:val="37"/>
        <w:spacing w:line="360" w:lineRule="auto"/>
        <w:ind w:firstLine="420" w:firstLineChars="200"/>
        <w:rPr>
          <w:rFonts w:ascii="Times New Roman" w:hAnsi="Times New Roman"/>
          <w:color w:val="auto"/>
          <w:szCs w:val="21"/>
        </w:rPr>
      </w:pPr>
      <w:r>
        <w:rPr>
          <w:rFonts w:ascii="宋体" w:hAnsi="宋体" w:cs="宋体"/>
          <w:color w:val="auto"/>
          <w:szCs w:val="21"/>
        </w:rPr>
        <w:t>1</w:t>
      </w:r>
      <w:r>
        <w:rPr>
          <w:rFonts w:hint="eastAsia" w:ascii="宋体" w:hAnsi="宋体" w:cs="宋体"/>
          <w:color w:val="auto"/>
          <w:szCs w:val="21"/>
        </w:rPr>
        <w:t>．</w:t>
      </w:r>
      <w:r>
        <w:rPr>
          <w:rFonts w:hint="eastAsia" w:ascii="Times New Roman" w:hAnsi="Times New Roman" w:cs="宋体"/>
          <w:color w:val="auto"/>
          <w:szCs w:val="21"/>
        </w:rPr>
        <w:t>桥梁工程为</w:t>
      </w:r>
      <w:r>
        <w:rPr>
          <w:rFonts w:ascii="Times New Roman" w:hAnsi="Times New Roman"/>
          <w:color w:val="auto"/>
          <w:szCs w:val="21"/>
          <w:u w:val="single"/>
        </w:rPr>
        <w:t xml:space="preserve">     </w:t>
      </w:r>
      <w:r>
        <w:rPr>
          <w:rFonts w:hint="eastAsia" w:ascii="Times New Roman" w:hAnsi="Times New Roman" w:cs="宋体"/>
          <w:color w:val="auto"/>
          <w:szCs w:val="21"/>
        </w:rPr>
        <w:t>年（建议桥梁隧道主体结构工程为设计文件规定的合理使用年限）；</w:t>
      </w:r>
    </w:p>
    <w:p w14:paraId="25F1C809">
      <w:pPr>
        <w:pStyle w:val="37"/>
        <w:spacing w:line="360" w:lineRule="auto"/>
        <w:ind w:firstLine="420" w:firstLineChars="200"/>
        <w:rPr>
          <w:rFonts w:ascii="Times New Roman" w:hAnsi="Times New Roman"/>
          <w:color w:val="auto"/>
          <w:szCs w:val="21"/>
        </w:rPr>
      </w:pPr>
      <w:r>
        <w:rPr>
          <w:rFonts w:ascii="Times New Roman" w:hAnsi="Times New Roman"/>
          <w:color w:val="auto"/>
          <w:szCs w:val="21"/>
        </w:rPr>
        <w:t>2</w:t>
      </w:r>
      <w:r>
        <w:rPr>
          <w:rFonts w:hint="eastAsia" w:ascii="宋体" w:hAnsi="宋体" w:cs="宋体"/>
          <w:color w:val="auto"/>
          <w:szCs w:val="21"/>
        </w:rPr>
        <w:t>．</w:t>
      </w:r>
      <w:r>
        <w:rPr>
          <w:rFonts w:hint="eastAsia" w:ascii="Times New Roman" w:hAnsi="Times New Roman" w:cs="宋体"/>
          <w:color w:val="auto"/>
          <w:szCs w:val="21"/>
        </w:rPr>
        <w:t>道路工程为</w:t>
      </w:r>
      <w:r>
        <w:rPr>
          <w:rFonts w:ascii="Times New Roman" w:hAnsi="Times New Roman"/>
          <w:color w:val="auto"/>
          <w:szCs w:val="21"/>
          <w:u w:val="single"/>
        </w:rPr>
        <w:t xml:space="preserve">     </w:t>
      </w:r>
      <w:r>
        <w:rPr>
          <w:rFonts w:hint="eastAsia" w:ascii="Times New Roman" w:hAnsi="Times New Roman" w:cs="宋体"/>
          <w:color w:val="auto"/>
          <w:szCs w:val="21"/>
        </w:rPr>
        <w:t>年（建议路基、路面、桥面为</w:t>
      </w:r>
      <w:r>
        <w:rPr>
          <w:rFonts w:ascii="Times New Roman" w:hAnsi="Times New Roman"/>
          <w:color w:val="auto"/>
          <w:szCs w:val="21"/>
        </w:rPr>
        <w:t>2</w:t>
      </w:r>
      <w:r>
        <w:rPr>
          <w:rFonts w:hint="eastAsia" w:ascii="Times New Roman" w:hAnsi="Times New Roman" w:cs="宋体"/>
          <w:color w:val="auto"/>
          <w:szCs w:val="21"/>
        </w:rPr>
        <w:t>年）；</w:t>
      </w:r>
    </w:p>
    <w:p w14:paraId="74C2F03F">
      <w:pPr>
        <w:pStyle w:val="37"/>
        <w:spacing w:line="360" w:lineRule="auto"/>
        <w:ind w:firstLine="420" w:firstLineChars="200"/>
        <w:rPr>
          <w:rFonts w:ascii="Times New Roman" w:hAnsi="Times New Roman"/>
          <w:color w:val="auto"/>
          <w:szCs w:val="21"/>
        </w:rPr>
      </w:pPr>
      <w:r>
        <w:rPr>
          <w:rFonts w:ascii="Times New Roman" w:hAnsi="Times New Roman"/>
          <w:color w:val="auto"/>
          <w:szCs w:val="21"/>
        </w:rPr>
        <w:t>3</w:t>
      </w:r>
      <w:r>
        <w:rPr>
          <w:rFonts w:hint="eastAsia" w:ascii="宋体" w:hAnsi="宋体" w:cs="宋体"/>
          <w:color w:val="auto"/>
          <w:szCs w:val="21"/>
        </w:rPr>
        <w:t>．</w:t>
      </w:r>
      <w:r>
        <w:rPr>
          <w:rFonts w:hint="eastAsia" w:ascii="Times New Roman" w:hAnsi="Times New Roman" w:cs="宋体"/>
          <w:color w:val="auto"/>
          <w:szCs w:val="21"/>
        </w:rPr>
        <w:t>排水（雨水）工程为</w:t>
      </w:r>
      <w:r>
        <w:rPr>
          <w:rFonts w:ascii="Times New Roman" w:hAnsi="Times New Roman"/>
          <w:color w:val="auto"/>
          <w:szCs w:val="21"/>
          <w:u w:val="single"/>
        </w:rPr>
        <w:t xml:space="preserve">     </w:t>
      </w:r>
      <w:r>
        <w:rPr>
          <w:rFonts w:hint="eastAsia" w:ascii="Times New Roman" w:hAnsi="Times New Roman" w:cs="宋体"/>
          <w:color w:val="auto"/>
          <w:szCs w:val="21"/>
        </w:rPr>
        <w:t>年（建议道路工程中的排水工程为</w:t>
      </w:r>
      <w:r>
        <w:rPr>
          <w:rFonts w:ascii="Times New Roman" w:hAnsi="Times New Roman"/>
          <w:color w:val="auto"/>
          <w:szCs w:val="21"/>
        </w:rPr>
        <w:t>3</w:t>
      </w:r>
      <w:r>
        <w:rPr>
          <w:rFonts w:hint="eastAsia" w:ascii="Times New Roman" w:hAnsi="Times New Roman" w:cs="宋体"/>
          <w:color w:val="auto"/>
          <w:szCs w:val="21"/>
        </w:rPr>
        <w:t>年）；</w:t>
      </w:r>
    </w:p>
    <w:p w14:paraId="47FD891B">
      <w:pPr>
        <w:pStyle w:val="37"/>
        <w:spacing w:line="360" w:lineRule="auto"/>
        <w:ind w:firstLine="420" w:firstLineChars="200"/>
        <w:rPr>
          <w:rFonts w:ascii="Times New Roman" w:hAnsi="Times New Roman"/>
          <w:color w:val="auto"/>
          <w:szCs w:val="21"/>
        </w:rPr>
      </w:pPr>
      <w:r>
        <w:rPr>
          <w:rFonts w:ascii="Times New Roman" w:hAnsi="Times New Roman"/>
          <w:color w:val="auto"/>
          <w:szCs w:val="21"/>
        </w:rPr>
        <w:t>4</w:t>
      </w:r>
      <w:r>
        <w:rPr>
          <w:rFonts w:hint="eastAsia" w:ascii="宋体" w:hAnsi="宋体" w:cs="宋体"/>
          <w:color w:val="auto"/>
          <w:szCs w:val="21"/>
        </w:rPr>
        <w:t>．</w:t>
      </w:r>
      <w:r>
        <w:rPr>
          <w:rFonts w:hint="eastAsia" w:ascii="Times New Roman" w:hAnsi="Times New Roman" w:cs="宋体"/>
          <w:color w:val="auto"/>
          <w:szCs w:val="21"/>
        </w:rPr>
        <w:t>绿化工程为</w:t>
      </w:r>
      <w:r>
        <w:rPr>
          <w:rFonts w:ascii="Times New Roman" w:hAnsi="Times New Roman"/>
          <w:color w:val="auto"/>
          <w:szCs w:val="21"/>
        </w:rPr>
        <w:t xml:space="preserve"> </w:t>
      </w:r>
      <w:r>
        <w:rPr>
          <w:rFonts w:hint="eastAsia" w:ascii="Times New Roman" w:hAnsi="Times New Roman" w:cs="宋体"/>
          <w:color w:val="auto"/>
          <w:szCs w:val="21"/>
          <w:u w:val="single"/>
        </w:rPr>
        <w:t>单位工程竣工验收合格后</w:t>
      </w:r>
      <w:r>
        <w:rPr>
          <w:rFonts w:ascii="Times New Roman" w:hAnsi="Times New Roman"/>
          <w:color w:val="auto"/>
          <w:szCs w:val="21"/>
          <w:u w:val="single"/>
        </w:rPr>
        <w:t xml:space="preserve">    </w:t>
      </w:r>
      <w:r>
        <w:rPr>
          <w:rFonts w:hint="eastAsia" w:ascii="Times New Roman" w:hAnsi="Times New Roman" w:cs="宋体"/>
          <w:color w:val="auto"/>
          <w:szCs w:val="21"/>
          <w:u w:val="single"/>
        </w:rPr>
        <w:t>年</w:t>
      </w:r>
      <w:r>
        <w:rPr>
          <w:rFonts w:hint="eastAsia" w:ascii="Times New Roman" w:hAnsi="Times New Roman" w:cs="宋体"/>
          <w:color w:val="auto"/>
          <w:szCs w:val="21"/>
        </w:rPr>
        <w:t>；</w:t>
      </w:r>
    </w:p>
    <w:p w14:paraId="36100A04">
      <w:pPr>
        <w:pStyle w:val="37"/>
        <w:spacing w:line="360" w:lineRule="auto"/>
        <w:ind w:firstLine="420" w:firstLineChars="200"/>
        <w:rPr>
          <w:rFonts w:ascii="Times New Roman" w:hAnsi="Times New Roman"/>
          <w:color w:val="auto"/>
          <w:szCs w:val="21"/>
        </w:rPr>
      </w:pPr>
      <w:r>
        <w:rPr>
          <w:rFonts w:ascii="Times New Roman" w:hAnsi="Times New Roman"/>
          <w:color w:val="auto"/>
          <w:szCs w:val="21"/>
        </w:rPr>
        <w:t xml:space="preserve">5.  </w:t>
      </w:r>
      <w:r>
        <w:rPr>
          <w:rFonts w:hint="eastAsia" w:ascii="Times New Roman" w:hAnsi="Times New Roman" w:cs="宋体"/>
          <w:color w:val="auto"/>
          <w:szCs w:val="21"/>
        </w:rPr>
        <w:t>地下防水工程为</w:t>
      </w:r>
      <w:r>
        <w:rPr>
          <w:rFonts w:ascii="Times New Roman" w:hAnsi="Times New Roman"/>
          <w:color w:val="auto"/>
          <w:szCs w:val="21"/>
          <w:u w:val="single"/>
        </w:rPr>
        <w:t xml:space="preserve">     </w:t>
      </w:r>
      <w:r>
        <w:rPr>
          <w:rFonts w:hint="eastAsia" w:ascii="Times New Roman" w:hAnsi="Times New Roman" w:cs="宋体"/>
          <w:color w:val="auto"/>
          <w:szCs w:val="21"/>
        </w:rPr>
        <w:t>年（建议为</w:t>
      </w:r>
      <w:r>
        <w:rPr>
          <w:rFonts w:ascii="Times New Roman" w:hAnsi="Times New Roman"/>
          <w:color w:val="auto"/>
          <w:szCs w:val="21"/>
        </w:rPr>
        <w:t>5</w:t>
      </w:r>
      <w:r>
        <w:rPr>
          <w:rFonts w:hint="eastAsia" w:ascii="Times New Roman" w:hAnsi="Times New Roman" w:cs="宋体"/>
          <w:color w:val="auto"/>
          <w:szCs w:val="21"/>
        </w:rPr>
        <w:t>年）；</w:t>
      </w:r>
    </w:p>
    <w:p w14:paraId="2D1BB2E6">
      <w:pPr>
        <w:pStyle w:val="37"/>
        <w:spacing w:line="360" w:lineRule="auto"/>
        <w:ind w:firstLine="420" w:firstLineChars="200"/>
        <w:rPr>
          <w:rFonts w:ascii="Times New Roman" w:hAnsi="Times New Roman"/>
          <w:color w:val="auto"/>
          <w:szCs w:val="21"/>
        </w:rPr>
      </w:pPr>
      <w:r>
        <w:rPr>
          <w:rFonts w:ascii="Times New Roman" w:hAnsi="Times New Roman"/>
          <w:color w:val="auto"/>
          <w:szCs w:val="21"/>
        </w:rPr>
        <w:t>6</w:t>
      </w:r>
      <w:r>
        <w:rPr>
          <w:rFonts w:hint="eastAsia" w:ascii="宋体" w:hAnsi="宋体" w:cs="宋体"/>
          <w:color w:val="auto"/>
          <w:szCs w:val="21"/>
        </w:rPr>
        <w:t>．</w:t>
      </w:r>
      <w:r>
        <w:rPr>
          <w:rFonts w:hint="eastAsia" w:ascii="Times New Roman" w:hAnsi="Times New Roman" w:cs="宋体"/>
          <w:color w:val="auto"/>
          <w:szCs w:val="21"/>
        </w:rPr>
        <w:t>其他附属工程为</w:t>
      </w:r>
      <w:r>
        <w:rPr>
          <w:rFonts w:ascii="Times New Roman" w:hAnsi="Times New Roman"/>
          <w:color w:val="auto"/>
          <w:szCs w:val="21"/>
          <w:u w:val="single"/>
        </w:rPr>
        <w:t xml:space="preserve">  </w:t>
      </w:r>
      <w:r>
        <w:rPr>
          <w:rFonts w:hint="eastAsia" w:ascii="Times New Roman" w:hAnsi="Times New Roman"/>
          <w:color w:val="auto"/>
          <w:szCs w:val="21"/>
          <w:u w:val="single"/>
          <w:lang w:val="en-US" w:eastAsia="zh-CN"/>
        </w:rPr>
        <w:t>2</w:t>
      </w:r>
      <w:r>
        <w:rPr>
          <w:rFonts w:ascii="Times New Roman" w:hAnsi="Times New Roman"/>
          <w:color w:val="auto"/>
          <w:szCs w:val="21"/>
          <w:u w:val="single"/>
        </w:rPr>
        <w:t xml:space="preserve">    </w:t>
      </w:r>
      <w:r>
        <w:rPr>
          <w:rFonts w:hint="eastAsia" w:ascii="Times New Roman" w:hAnsi="Times New Roman" w:cs="宋体"/>
          <w:color w:val="auto"/>
          <w:szCs w:val="21"/>
        </w:rPr>
        <w:t>年</w:t>
      </w:r>
      <w:r>
        <w:rPr>
          <w:rFonts w:hint="eastAsia" w:ascii="Times New Roman" w:hAnsi="Times New Roman" w:cs="宋体"/>
          <w:color w:val="auto"/>
          <w:szCs w:val="21"/>
          <w:lang w:eastAsia="zh-CN"/>
        </w:rPr>
        <w:t>（</w:t>
      </w:r>
      <w:r>
        <w:rPr>
          <w:rFonts w:hint="eastAsia" w:hAnsi="宋体"/>
          <w:bCs/>
          <w:color w:val="auto"/>
          <w:sz w:val="22"/>
          <w:u w:val="single"/>
          <w:lang w:val="en-US" w:eastAsia="zh-CN"/>
        </w:rPr>
        <w:t>运动场翻新改造工程</w:t>
      </w:r>
      <w:r>
        <w:rPr>
          <w:rFonts w:hint="eastAsia" w:ascii="Times New Roman" w:hAnsi="Times New Roman" w:cs="宋体"/>
          <w:color w:val="auto"/>
          <w:szCs w:val="21"/>
          <w:lang w:eastAsia="zh-CN"/>
        </w:rPr>
        <w:t>）</w:t>
      </w:r>
      <w:r>
        <w:rPr>
          <w:rFonts w:hint="eastAsia" w:ascii="Times New Roman" w:hAnsi="Times New Roman" w:cs="宋体"/>
          <w:color w:val="auto"/>
          <w:szCs w:val="21"/>
        </w:rPr>
        <w:t>；</w:t>
      </w:r>
    </w:p>
    <w:p w14:paraId="6AB99547">
      <w:pPr>
        <w:pStyle w:val="37"/>
        <w:spacing w:line="360" w:lineRule="auto"/>
        <w:ind w:firstLine="420" w:firstLineChars="200"/>
        <w:rPr>
          <w:rFonts w:ascii="宋体" w:hAnsi="Times New Roman"/>
          <w:color w:val="auto"/>
          <w:szCs w:val="21"/>
        </w:rPr>
      </w:pPr>
      <w:r>
        <w:rPr>
          <w:rFonts w:ascii="宋体" w:hAnsi="宋体" w:cs="宋体"/>
          <w:color w:val="auto"/>
          <w:szCs w:val="21"/>
        </w:rPr>
        <w:t>7</w:t>
      </w:r>
      <w:r>
        <w:rPr>
          <w:rFonts w:hint="eastAsia" w:ascii="宋体" w:hAnsi="宋体" w:cs="宋体"/>
          <w:color w:val="auto"/>
          <w:szCs w:val="21"/>
        </w:rPr>
        <w:t>．其他项目保修期限约定如下：</w:t>
      </w:r>
    </w:p>
    <w:p w14:paraId="38EA9BF1">
      <w:pPr>
        <w:pStyle w:val="37"/>
        <w:spacing w:line="360" w:lineRule="auto"/>
        <w:ind w:firstLine="420" w:firstLineChars="200"/>
        <w:rPr>
          <w:rFonts w:ascii="宋体" w:hAnsi="Times New Roman"/>
          <w:color w:val="auto"/>
          <w:szCs w:val="21"/>
        </w:rPr>
      </w:pPr>
      <w:r>
        <w:rPr>
          <w:rFonts w:ascii="宋体" w:hAnsi="宋体" w:cs="宋体"/>
          <w:color w:val="auto"/>
          <w:szCs w:val="21"/>
          <w:u w:val="single"/>
        </w:rPr>
        <w:t xml:space="preserve">                                                                                                                                                              </w:t>
      </w:r>
      <w:r>
        <w:rPr>
          <w:rFonts w:hint="eastAsia" w:ascii="宋体" w:hAnsi="宋体" w:cs="宋体"/>
          <w:color w:val="auto"/>
          <w:szCs w:val="21"/>
        </w:rPr>
        <w:t>。</w:t>
      </w:r>
    </w:p>
    <w:p w14:paraId="56A465F5">
      <w:pPr>
        <w:pStyle w:val="37"/>
        <w:spacing w:line="360" w:lineRule="auto"/>
        <w:ind w:firstLine="420" w:firstLineChars="200"/>
        <w:rPr>
          <w:rFonts w:ascii="宋体" w:hAnsi="Times New Roman"/>
          <w:color w:val="auto"/>
          <w:szCs w:val="21"/>
        </w:rPr>
      </w:pPr>
      <w:r>
        <w:rPr>
          <w:rFonts w:hint="eastAsia" w:ascii="宋体" w:hAnsi="宋体" w:cs="宋体"/>
          <w:color w:val="auto"/>
          <w:szCs w:val="21"/>
        </w:rPr>
        <w:t>质量保修期自工程竣工验收合格之日起计算。</w:t>
      </w:r>
    </w:p>
    <w:p w14:paraId="1319AF76">
      <w:pPr>
        <w:pStyle w:val="37"/>
        <w:spacing w:line="360" w:lineRule="auto"/>
        <w:ind w:firstLine="420" w:firstLineChars="200"/>
        <w:rPr>
          <w:rFonts w:ascii="黑体" w:hAnsi="宋体" w:eastAsia="黑体"/>
          <w:color w:val="auto"/>
          <w:szCs w:val="21"/>
        </w:rPr>
      </w:pPr>
      <w:r>
        <w:rPr>
          <w:rFonts w:hint="eastAsia" w:ascii="黑体" w:hAnsi="宋体" w:eastAsia="黑体" w:cs="黑体"/>
          <w:color w:val="auto"/>
          <w:szCs w:val="21"/>
        </w:rPr>
        <w:t>三、缺陷责任期</w:t>
      </w:r>
    </w:p>
    <w:p w14:paraId="5A4D84D9">
      <w:pPr>
        <w:pStyle w:val="37"/>
        <w:spacing w:line="360" w:lineRule="auto"/>
        <w:ind w:firstLine="420" w:firstLineChars="200"/>
        <w:rPr>
          <w:rFonts w:ascii="宋体" w:hAnsi="Times New Roman"/>
          <w:color w:val="auto"/>
          <w:szCs w:val="21"/>
        </w:rPr>
      </w:pPr>
      <w:r>
        <w:rPr>
          <w:rFonts w:hint="eastAsia" w:ascii="宋体" w:hAnsi="宋体" w:cs="宋体"/>
          <w:color w:val="auto"/>
          <w:szCs w:val="21"/>
        </w:rPr>
        <w:t>工程缺陷责任期为</w:t>
      </w:r>
      <w:r>
        <w:rPr>
          <w:rFonts w:ascii="宋体" w:hAnsi="宋体" w:cs="宋体"/>
          <w:color w:val="auto"/>
          <w:szCs w:val="21"/>
          <w:u w:val="single"/>
        </w:rPr>
        <w:t xml:space="preserve">  </w:t>
      </w:r>
      <w:r>
        <w:rPr>
          <w:rFonts w:hint="eastAsia" w:ascii="宋体" w:hAnsi="宋体" w:cs="宋体"/>
          <w:color w:val="auto"/>
          <w:szCs w:val="21"/>
          <w:u w:val="single"/>
          <w:lang w:val="en-US" w:eastAsia="zh-CN"/>
        </w:rPr>
        <w:t>24</w:t>
      </w:r>
      <w:r>
        <w:rPr>
          <w:rFonts w:ascii="宋体" w:hAnsi="宋体" w:cs="宋体"/>
          <w:color w:val="auto"/>
          <w:szCs w:val="21"/>
          <w:u w:val="single"/>
        </w:rPr>
        <w:t xml:space="preserve"> </w:t>
      </w:r>
      <w:r>
        <w:rPr>
          <w:rFonts w:hint="eastAsia" w:ascii="宋体" w:hAnsi="宋体" w:cs="宋体"/>
          <w:color w:val="auto"/>
          <w:szCs w:val="21"/>
        </w:rPr>
        <w:t>个月</w:t>
      </w:r>
      <w:r>
        <w:rPr>
          <w:rFonts w:hint="eastAsia" w:ascii="Times New Roman" w:hAnsi="宋体" w:cs="宋体"/>
          <w:color w:val="auto"/>
          <w:szCs w:val="21"/>
        </w:rPr>
        <w:t>（最长不超过</w:t>
      </w:r>
      <w:r>
        <w:rPr>
          <w:rFonts w:ascii="Times New Roman" w:hAnsi="宋体"/>
          <w:color w:val="auto"/>
          <w:szCs w:val="21"/>
        </w:rPr>
        <w:t>24</w:t>
      </w:r>
      <w:r>
        <w:rPr>
          <w:rFonts w:hint="eastAsia" w:ascii="Times New Roman" w:hAnsi="宋体" w:cs="宋体"/>
          <w:color w:val="auto"/>
          <w:szCs w:val="21"/>
        </w:rPr>
        <w:t>个月）</w:t>
      </w:r>
      <w:r>
        <w:rPr>
          <w:rFonts w:hint="eastAsia" w:ascii="宋体" w:hAnsi="宋体" w:cs="宋体"/>
          <w:color w:val="auto"/>
          <w:szCs w:val="21"/>
        </w:rPr>
        <w:t>，缺陷责任期自工程竣工验收合格之日起计算。单位工程先于全部工程进行验收，单位工程缺陷责任期自单位工程验收合格之日起算。</w:t>
      </w:r>
    </w:p>
    <w:p w14:paraId="3EED0A43">
      <w:pPr>
        <w:pStyle w:val="37"/>
        <w:spacing w:line="360" w:lineRule="auto"/>
        <w:ind w:firstLine="420" w:firstLineChars="200"/>
        <w:rPr>
          <w:rFonts w:ascii="宋体" w:hAnsi="Times New Roman"/>
          <w:color w:val="auto"/>
          <w:szCs w:val="21"/>
        </w:rPr>
      </w:pPr>
      <w:r>
        <w:rPr>
          <w:rFonts w:hint="eastAsia" w:ascii="宋体" w:hAnsi="宋体" w:cs="宋体"/>
          <w:color w:val="auto"/>
          <w:szCs w:val="21"/>
        </w:rPr>
        <w:t>缺陷责任期</w:t>
      </w:r>
      <w:r>
        <w:rPr>
          <w:rFonts w:hint="eastAsia" w:ascii="Times New Roman" w:hAnsi="宋体" w:cs="宋体"/>
          <w:color w:val="auto"/>
          <w:szCs w:val="21"/>
          <w:u w:val="single"/>
        </w:rPr>
        <w:t>满</w:t>
      </w:r>
      <w:r>
        <w:rPr>
          <w:rFonts w:hint="eastAsia" w:ascii="仿宋_GB2312" w:hAnsi="宋体"/>
          <w:color w:val="auto"/>
          <w:szCs w:val="21"/>
        </w:rPr>
        <w:t>之日起</w:t>
      </w:r>
      <w:r>
        <w:rPr>
          <w:rFonts w:hint="eastAsia" w:ascii="仿宋_GB2312" w:hAnsi="宋体"/>
          <w:color w:val="auto"/>
          <w:szCs w:val="21"/>
          <w:u w:val="single"/>
        </w:rPr>
        <w:t xml:space="preserve"> </w:t>
      </w:r>
      <w:r>
        <w:rPr>
          <w:rFonts w:ascii="仿宋_GB2312" w:hAnsi="宋体"/>
          <w:color w:val="auto"/>
          <w:szCs w:val="21"/>
          <w:u w:val="single"/>
        </w:rPr>
        <w:t xml:space="preserve">  </w:t>
      </w:r>
      <w:r>
        <w:rPr>
          <w:rFonts w:hint="eastAsia" w:ascii="仿宋_GB2312" w:hAnsi="宋体"/>
          <w:color w:val="auto"/>
          <w:szCs w:val="21"/>
          <w:u w:val="single"/>
        </w:rPr>
        <w:t xml:space="preserve"> </w:t>
      </w:r>
      <w:r>
        <w:rPr>
          <w:rFonts w:hint="eastAsia" w:ascii="仿宋_GB2312" w:hAnsi="宋体"/>
          <w:color w:val="auto"/>
          <w:szCs w:val="21"/>
        </w:rPr>
        <w:t>天</w:t>
      </w:r>
      <w:r>
        <w:rPr>
          <w:rFonts w:hint="eastAsia" w:ascii="Times New Roman" w:hAnsi="宋体" w:cs="宋体"/>
          <w:color w:val="auto"/>
          <w:szCs w:val="21"/>
          <w:u w:val="single"/>
        </w:rPr>
        <w:t>（按</w:t>
      </w:r>
      <w:r>
        <w:rPr>
          <w:rFonts w:ascii="Times New Roman" w:hAnsi="宋体" w:cs="宋体"/>
          <w:color w:val="auto"/>
          <w:szCs w:val="21"/>
          <w:u w:val="single"/>
        </w:rPr>
        <w:t>合同约定期限）</w:t>
      </w:r>
      <w:r>
        <w:rPr>
          <w:rFonts w:hint="eastAsia" w:ascii="Times New Roman" w:hAnsi="宋体" w:cs="宋体"/>
          <w:color w:val="auto"/>
          <w:szCs w:val="21"/>
          <w:u w:val="single"/>
        </w:rPr>
        <w:t>，</w:t>
      </w:r>
      <w:r>
        <w:rPr>
          <w:rFonts w:hint="eastAsia" w:ascii="宋体" w:hAnsi="宋体" w:cs="宋体"/>
          <w:color w:val="auto"/>
          <w:szCs w:val="21"/>
        </w:rPr>
        <w:t>发包人应退还剩余的质量保证金。</w:t>
      </w:r>
    </w:p>
    <w:p w14:paraId="5AD8B386">
      <w:pPr>
        <w:pStyle w:val="37"/>
        <w:spacing w:line="360" w:lineRule="auto"/>
        <w:ind w:firstLine="420" w:firstLineChars="200"/>
        <w:rPr>
          <w:rFonts w:ascii="黑体" w:hAnsi="宋体" w:eastAsia="黑体"/>
          <w:color w:val="auto"/>
          <w:szCs w:val="21"/>
        </w:rPr>
      </w:pPr>
      <w:r>
        <w:rPr>
          <w:rFonts w:hint="eastAsia" w:ascii="黑体" w:hAnsi="宋体" w:eastAsia="黑体" w:cs="黑体"/>
          <w:color w:val="auto"/>
          <w:szCs w:val="21"/>
        </w:rPr>
        <w:t>四、质量保修责任</w:t>
      </w:r>
    </w:p>
    <w:p w14:paraId="02877DC8">
      <w:pPr>
        <w:pStyle w:val="37"/>
        <w:spacing w:line="360" w:lineRule="auto"/>
        <w:ind w:firstLine="420" w:firstLineChars="200"/>
        <w:rPr>
          <w:rFonts w:ascii="宋体" w:hAnsi="Times New Roman"/>
          <w:color w:val="auto"/>
          <w:szCs w:val="21"/>
        </w:rPr>
      </w:pPr>
      <w:r>
        <w:rPr>
          <w:rFonts w:ascii="宋体" w:hAnsi="宋体" w:cs="宋体"/>
          <w:color w:val="auto"/>
          <w:szCs w:val="21"/>
        </w:rPr>
        <w:t>1</w:t>
      </w:r>
      <w:r>
        <w:rPr>
          <w:rFonts w:hint="eastAsia" w:ascii="宋体" w:hAnsi="宋体" w:cs="宋体"/>
          <w:color w:val="auto"/>
          <w:szCs w:val="21"/>
        </w:rPr>
        <w:t>．属于保修范围、内容的项目，承包人应当在接到保修通知之日起</w:t>
      </w:r>
      <w:r>
        <w:rPr>
          <w:rFonts w:ascii="宋体" w:hAnsi="宋体" w:cs="宋体"/>
          <w:color w:val="auto"/>
          <w:szCs w:val="21"/>
          <w:u w:val="single"/>
        </w:rPr>
        <w:t xml:space="preserve">      </w:t>
      </w:r>
      <w:r>
        <w:rPr>
          <w:rFonts w:hint="eastAsia" w:ascii="宋体" w:hAnsi="宋体" w:cs="宋体"/>
          <w:color w:val="auto"/>
          <w:szCs w:val="21"/>
        </w:rPr>
        <w:t>天内派人保修。承包人不在约定期限内派人保修的，发包人可以委托他人修理</w:t>
      </w:r>
      <w:r>
        <w:rPr>
          <w:rFonts w:hint="eastAsia" w:ascii="Times New Roman" w:hAnsi="宋体" w:cs="宋体"/>
          <w:color w:val="auto"/>
          <w:szCs w:val="21"/>
        </w:rPr>
        <w:t>，修理费用从质量保证金内扣除。</w:t>
      </w:r>
    </w:p>
    <w:p w14:paraId="4F8C4A17">
      <w:pPr>
        <w:pStyle w:val="37"/>
        <w:spacing w:line="360" w:lineRule="auto"/>
        <w:ind w:firstLine="420" w:firstLineChars="200"/>
        <w:rPr>
          <w:rFonts w:ascii="宋体" w:hAnsi="Times New Roman"/>
          <w:color w:val="auto"/>
          <w:szCs w:val="21"/>
        </w:rPr>
      </w:pPr>
      <w:r>
        <w:rPr>
          <w:rFonts w:ascii="宋体" w:hAnsi="宋体" w:cs="宋体"/>
          <w:color w:val="auto"/>
          <w:szCs w:val="21"/>
        </w:rPr>
        <w:t>2</w:t>
      </w:r>
      <w:r>
        <w:rPr>
          <w:rFonts w:hint="eastAsia" w:ascii="宋体" w:hAnsi="宋体" w:cs="宋体"/>
          <w:color w:val="auto"/>
          <w:szCs w:val="21"/>
        </w:rPr>
        <w:t>．发生紧急事故需抢修的，承包人在接到事故通知后，应当立即到达事故现场抢修。</w:t>
      </w:r>
    </w:p>
    <w:p w14:paraId="4315BC2D">
      <w:pPr>
        <w:pStyle w:val="37"/>
        <w:spacing w:line="360" w:lineRule="auto"/>
        <w:ind w:firstLine="420" w:firstLineChars="200"/>
        <w:rPr>
          <w:rFonts w:ascii="宋体" w:hAnsi="Times New Roman"/>
          <w:color w:val="auto"/>
          <w:szCs w:val="21"/>
        </w:rPr>
      </w:pPr>
      <w:r>
        <w:rPr>
          <w:rFonts w:ascii="宋体" w:hAnsi="宋体" w:cs="宋体"/>
          <w:color w:val="auto"/>
          <w:szCs w:val="21"/>
        </w:rPr>
        <w:t>3</w:t>
      </w:r>
      <w:r>
        <w:rPr>
          <w:rFonts w:hint="eastAsia" w:ascii="宋体" w:hAnsi="宋体" w:cs="宋体"/>
          <w:color w:val="auto"/>
          <w:szCs w:val="21"/>
        </w:rPr>
        <w:t>．对于涉及结构安全的质量问题，应当按照《建设工程质量管理条例》的规定，立即向当地建设行政主管部门和有关部门报告，采取安全防范措施，并由原设计人或者具有相应资质等级的设计人提出保修方案，承包人实施保修。</w:t>
      </w:r>
    </w:p>
    <w:p w14:paraId="2196FB38">
      <w:pPr>
        <w:pStyle w:val="37"/>
        <w:spacing w:line="360" w:lineRule="auto"/>
        <w:ind w:firstLine="420" w:firstLineChars="200"/>
        <w:rPr>
          <w:rFonts w:ascii="宋体" w:hAnsi="Times New Roman"/>
          <w:color w:val="auto"/>
          <w:szCs w:val="21"/>
        </w:rPr>
      </w:pPr>
      <w:r>
        <w:rPr>
          <w:rFonts w:ascii="宋体" w:hAnsi="宋体" w:cs="宋体"/>
          <w:color w:val="auto"/>
          <w:szCs w:val="21"/>
        </w:rPr>
        <w:t>4</w:t>
      </w:r>
      <w:r>
        <w:rPr>
          <w:rFonts w:hint="eastAsia" w:ascii="宋体" w:hAnsi="宋体" w:cs="宋体"/>
          <w:color w:val="auto"/>
          <w:szCs w:val="21"/>
        </w:rPr>
        <w:t>．质量保修完成后，由发包人组织验收。</w:t>
      </w:r>
    </w:p>
    <w:p w14:paraId="241C2E92">
      <w:pPr>
        <w:pStyle w:val="37"/>
        <w:spacing w:line="360" w:lineRule="auto"/>
        <w:ind w:firstLine="420" w:firstLineChars="200"/>
        <w:rPr>
          <w:rFonts w:ascii="黑体" w:hAnsi="宋体" w:eastAsia="黑体"/>
          <w:color w:val="auto"/>
          <w:szCs w:val="21"/>
        </w:rPr>
      </w:pPr>
      <w:r>
        <w:rPr>
          <w:rFonts w:hint="eastAsia" w:ascii="黑体" w:hAnsi="宋体" w:eastAsia="黑体" w:cs="黑体"/>
          <w:color w:val="auto"/>
          <w:szCs w:val="21"/>
        </w:rPr>
        <w:t>五、保修费用</w:t>
      </w:r>
    </w:p>
    <w:p w14:paraId="380635AD">
      <w:pPr>
        <w:pStyle w:val="37"/>
        <w:spacing w:line="360" w:lineRule="auto"/>
        <w:ind w:firstLine="420" w:firstLineChars="200"/>
        <w:rPr>
          <w:rFonts w:ascii="宋体" w:hAnsi="Times New Roman"/>
          <w:color w:val="auto"/>
          <w:szCs w:val="21"/>
        </w:rPr>
      </w:pPr>
      <w:r>
        <w:rPr>
          <w:rFonts w:hint="eastAsia" w:ascii="宋体" w:hAnsi="宋体" w:cs="宋体"/>
          <w:color w:val="auto"/>
          <w:szCs w:val="21"/>
        </w:rPr>
        <w:t>保修费用由造成质量缺陷的责任方承担。</w:t>
      </w:r>
    </w:p>
    <w:p w14:paraId="41B23AA8">
      <w:pPr>
        <w:pStyle w:val="37"/>
        <w:spacing w:line="360" w:lineRule="auto"/>
        <w:ind w:firstLine="420" w:firstLineChars="200"/>
        <w:rPr>
          <w:rFonts w:ascii="黑体" w:hAnsi="宋体" w:eastAsia="黑体" w:cs="黑体"/>
          <w:color w:val="auto"/>
          <w:szCs w:val="21"/>
          <w:u w:val="single"/>
        </w:rPr>
      </w:pPr>
      <w:r>
        <w:rPr>
          <w:rFonts w:hint="eastAsia" w:ascii="黑体" w:hAnsi="宋体" w:eastAsia="黑体" w:cs="黑体"/>
          <w:color w:val="auto"/>
          <w:szCs w:val="21"/>
        </w:rPr>
        <w:t>六、双方约定的其他工程质量保修事项：</w:t>
      </w:r>
      <w:r>
        <w:rPr>
          <w:rFonts w:ascii="黑体" w:hAnsi="宋体" w:eastAsia="黑体" w:cs="黑体"/>
          <w:color w:val="auto"/>
          <w:szCs w:val="21"/>
          <w:u w:val="single"/>
        </w:rPr>
        <w:t xml:space="preserve">                                          </w:t>
      </w:r>
    </w:p>
    <w:p w14:paraId="03D6C7BB">
      <w:pPr>
        <w:pStyle w:val="37"/>
        <w:spacing w:line="360" w:lineRule="auto"/>
        <w:ind w:firstLine="420" w:firstLineChars="200"/>
        <w:jc w:val="left"/>
        <w:rPr>
          <w:rFonts w:ascii="宋体" w:hAnsi="Times New Roman"/>
          <w:color w:val="auto"/>
          <w:szCs w:val="21"/>
        </w:rPr>
      </w:pPr>
      <w:r>
        <w:rPr>
          <w:rFonts w:ascii="宋体" w:hAnsi="宋体" w:cs="宋体"/>
          <w:color w:val="auto"/>
          <w:szCs w:val="21"/>
          <w:u w:val="single"/>
        </w:rPr>
        <w:t xml:space="preserve">                                                                               </w:t>
      </w:r>
      <w:r>
        <w:rPr>
          <w:rFonts w:hint="eastAsia" w:ascii="宋体" w:hAnsi="宋体" w:cs="宋体"/>
          <w:color w:val="auto"/>
          <w:szCs w:val="21"/>
        </w:rPr>
        <w:t>。</w:t>
      </w:r>
    </w:p>
    <w:p w14:paraId="10107183">
      <w:pPr>
        <w:pStyle w:val="37"/>
        <w:spacing w:line="360" w:lineRule="auto"/>
        <w:ind w:firstLine="420" w:firstLineChars="200"/>
        <w:rPr>
          <w:rFonts w:ascii="宋体" w:hAnsi="Times New Roman"/>
          <w:color w:val="auto"/>
          <w:szCs w:val="21"/>
        </w:rPr>
      </w:pPr>
      <w:r>
        <w:rPr>
          <w:rFonts w:hint="eastAsia" w:ascii="宋体" w:hAnsi="宋体" w:cs="宋体"/>
          <w:color w:val="auto"/>
          <w:szCs w:val="21"/>
        </w:rPr>
        <w:t>工程质量保修书由发包人、承包人在工程竣工验收前共同</w:t>
      </w:r>
      <w:bookmarkStart w:id="1170" w:name="OLE_LINK35"/>
      <w:r>
        <w:rPr>
          <w:rFonts w:hint="eastAsia" w:ascii="宋体" w:hAnsi="宋体" w:cs="宋体"/>
          <w:color w:val="auto"/>
          <w:szCs w:val="21"/>
        </w:rPr>
        <w:t>签署</w:t>
      </w:r>
      <w:bookmarkEnd w:id="1170"/>
      <w:r>
        <w:rPr>
          <w:rFonts w:hint="eastAsia" w:ascii="宋体" w:hAnsi="宋体" w:cs="宋体"/>
          <w:color w:val="auto"/>
          <w:szCs w:val="21"/>
        </w:rPr>
        <w:t>，作为施工合同附件，其有效期限至保修期满。</w:t>
      </w:r>
    </w:p>
    <w:p w14:paraId="5C47751F">
      <w:pPr>
        <w:pStyle w:val="37"/>
        <w:spacing w:line="360" w:lineRule="auto"/>
        <w:ind w:firstLine="420"/>
        <w:rPr>
          <w:rFonts w:ascii="宋体" w:hAnsi="Times New Roman"/>
          <w:color w:val="auto"/>
          <w:szCs w:val="21"/>
        </w:rPr>
      </w:pPr>
    </w:p>
    <w:p w14:paraId="57AFFFC3">
      <w:pPr>
        <w:pStyle w:val="37"/>
        <w:spacing w:line="360" w:lineRule="auto"/>
        <w:ind w:firstLine="420" w:firstLineChars="200"/>
        <w:rPr>
          <w:rStyle w:val="24"/>
          <w:rFonts w:hint="eastAsia" w:ascii="宋体" w:hAnsi="宋体" w:eastAsia="宋体" w:cs="宋体"/>
          <w:color w:val="auto"/>
          <w:highlight w:val="none"/>
        </w:rPr>
      </w:pPr>
      <w:r>
        <w:rPr>
          <w:rStyle w:val="24"/>
          <w:rFonts w:hint="eastAsia" w:ascii="宋体" w:hAnsi="宋体" w:eastAsia="宋体" w:cs="宋体"/>
          <w:color w:val="auto"/>
          <w:highlight w:val="none"/>
        </w:rPr>
        <w:t>发包人（公章）：</w:t>
      </w:r>
      <w:r>
        <w:rPr>
          <w:rStyle w:val="24"/>
          <w:rFonts w:hint="eastAsia" w:ascii="宋体" w:hAnsi="宋体" w:eastAsia="宋体" w:cs="宋体"/>
          <w:color w:val="auto"/>
          <w:highlight w:val="none"/>
          <w:u w:val="single"/>
        </w:rPr>
        <w:t xml:space="preserve">         </w:t>
      </w:r>
      <w:r>
        <w:rPr>
          <w:rStyle w:val="24"/>
          <w:rFonts w:hint="eastAsia" w:ascii="宋体" w:hAnsi="宋体" w:eastAsia="宋体" w:cs="宋体"/>
          <w:color w:val="auto"/>
          <w:highlight w:val="none"/>
        </w:rPr>
        <w:t xml:space="preserve">             承包人（公章）：</w:t>
      </w:r>
      <w:r>
        <w:rPr>
          <w:rStyle w:val="24"/>
          <w:rFonts w:hint="eastAsia" w:ascii="宋体" w:hAnsi="宋体" w:eastAsia="宋体" w:cs="宋体"/>
          <w:color w:val="auto"/>
          <w:highlight w:val="none"/>
          <w:u w:val="single"/>
        </w:rPr>
        <w:t>          </w:t>
      </w:r>
    </w:p>
    <w:p w14:paraId="287541FB">
      <w:pPr>
        <w:pStyle w:val="37"/>
        <w:spacing w:line="360" w:lineRule="auto"/>
        <w:ind w:firstLine="420" w:firstLineChars="200"/>
        <w:rPr>
          <w:rStyle w:val="24"/>
          <w:rFonts w:hint="eastAsia" w:ascii="宋体" w:hAnsi="宋体" w:eastAsia="宋体" w:cs="宋体"/>
          <w:color w:val="auto"/>
          <w:highlight w:val="none"/>
        </w:rPr>
      </w:pPr>
      <w:r>
        <w:rPr>
          <w:rStyle w:val="24"/>
          <w:rFonts w:hint="eastAsia" w:ascii="宋体" w:hAnsi="宋体" w:eastAsia="宋体" w:cs="宋体"/>
          <w:color w:val="auto"/>
          <w:highlight w:val="none"/>
        </w:rPr>
        <w:t>地  址：</w:t>
      </w:r>
      <w:r>
        <w:rPr>
          <w:rStyle w:val="24"/>
          <w:rFonts w:hint="eastAsia" w:ascii="宋体" w:hAnsi="宋体" w:eastAsia="宋体" w:cs="宋体"/>
          <w:color w:val="auto"/>
          <w:highlight w:val="none"/>
          <w:u w:val="single"/>
        </w:rPr>
        <w:t xml:space="preserve">       </w:t>
      </w:r>
      <w:r>
        <w:rPr>
          <w:rStyle w:val="24"/>
          <w:rFonts w:hint="eastAsia" w:ascii="宋体" w:hAnsi="宋体" w:eastAsia="宋体" w:cs="宋体"/>
          <w:color w:val="auto"/>
          <w:highlight w:val="none"/>
        </w:rPr>
        <w:t xml:space="preserve">              地  址：</w:t>
      </w:r>
      <w:r>
        <w:rPr>
          <w:rStyle w:val="24"/>
          <w:rFonts w:hint="eastAsia" w:ascii="宋体" w:hAnsi="宋体" w:eastAsia="宋体" w:cs="宋体"/>
          <w:color w:val="auto"/>
          <w:highlight w:val="none"/>
          <w:u w:val="single"/>
        </w:rPr>
        <w:t>      </w:t>
      </w:r>
    </w:p>
    <w:p w14:paraId="44944866">
      <w:pPr>
        <w:pStyle w:val="37"/>
        <w:spacing w:line="360" w:lineRule="auto"/>
        <w:ind w:firstLine="420" w:firstLineChars="200"/>
        <w:rPr>
          <w:rStyle w:val="24"/>
          <w:rFonts w:hint="eastAsia" w:ascii="宋体" w:hAnsi="宋体" w:eastAsia="宋体" w:cs="宋体"/>
          <w:color w:val="auto"/>
          <w:highlight w:val="none"/>
        </w:rPr>
      </w:pPr>
      <w:r>
        <w:rPr>
          <w:rStyle w:val="24"/>
          <w:rFonts w:hint="eastAsia" w:ascii="宋体" w:hAnsi="宋体" w:eastAsia="宋体" w:cs="宋体"/>
          <w:color w:val="auto"/>
          <w:highlight w:val="none"/>
        </w:rPr>
        <w:t>法定代表人（签字）：</w:t>
      </w:r>
      <w:r>
        <w:rPr>
          <w:rStyle w:val="24"/>
          <w:rFonts w:hint="eastAsia" w:ascii="宋体" w:hAnsi="宋体" w:eastAsia="宋体" w:cs="宋体"/>
          <w:color w:val="auto"/>
          <w:highlight w:val="none"/>
          <w:u w:val="single"/>
        </w:rPr>
        <w:t xml:space="preserve">      </w:t>
      </w:r>
      <w:r>
        <w:rPr>
          <w:rStyle w:val="24"/>
          <w:rFonts w:hint="eastAsia" w:ascii="宋体" w:hAnsi="宋体" w:eastAsia="宋体" w:cs="宋体"/>
          <w:color w:val="auto"/>
          <w:highlight w:val="none"/>
        </w:rPr>
        <w:t xml:space="preserve">              法定代表人（签字）：</w:t>
      </w:r>
      <w:r>
        <w:rPr>
          <w:rStyle w:val="24"/>
          <w:rFonts w:hint="eastAsia" w:ascii="宋体" w:hAnsi="宋体" w:eastAsia="宋体" w:cs="宋体"/>
          <w:color w:val="auto"/>
          <w:highlight w:val="none"/>
          <w:u w:val="single"/>
        </w:rPr>
        <w:t>     </w:t>
      </w:r>
    </w:p>
    <w:p w14:paraId="16E6A8C1">
      <w:pPr>
        <w:pStyle w:val="37"/>
        <w:spacing w:line="360" w:lineRule="auto"/>
        <w:ind w:firstLine="420" w:firstLineChars="200"/>
        <w:rPr>
          <w:rStyle w:val="24"/>
          <w:rFonts w:hint="eastAsia" w:ascii="宋体" w:hAnsi="宋体" w:eastAsia="宋体" w:cs="宋体"/>
          <w:color w:val="auto"/>
          <w:highlight w:val="none"/>
        </w:rPr>
      </w:pPr>
      <w:r>
        <w:rPr>
          <w:rStyle w:val="24"/>
          <w:rFonts w:hint="eastAsia" w:ascii="宋体" w:hAnsi="宋体" w:eastAsia="宋体" w:cs="宋体"/>
          <w:color w:val="auto"/>
          <w:highlight w:val="none"/>
        </w:rPr>
        <w:t>委托代理人（签字）：</w:t>
      </w:r>
      <w:r>
        <w:rPr>
          <w:rStyle w:val="24"/>
          <w:rFonts w:hint="eastAsia" w:ascii="宋体" w:hAnsi="宋体" w:eastAsia="宋体" w:cs="宋体"/>
          <w:color w:val="auto"/>
          <w:highlight w:val="none"/>
          <w:u w:val="single"/>
        </w:rPr>
        <w:t xml:space="preserve">      </w:t>
      </w:r>
      <w:r>
        <w:rPr>
          <w:rStyle w:val="24"/>
          <w:rFonts w:hint="eastAsia" w:ascii="宋体" w:hAnsi="宋体" w:eastAsia="宋体" w:cs="宋体"/>
          <w:color w:val="auto"/>
          <w:highlight w:val="none"/>
        </w:rPr>
        <w:t xml:space="preserve">              委托代理人（签字）：</w:t>
      </w:r>
      <w:r>
        <w:rPr>
          <w:rStyle w:val="24"/>
          <w:rFonts w:hint="eastAsia" w:ascii="宋体" w:hAnsi="宋体" w:eastAsia="宋体" w:cs="宋体"/>
          <w:color w:val="auto"/>
          <w:highlight w:val="none"/>
          <w:u w:val="single"/>
        </w:rPr>
        <w:t>     </w:t>
      </w:r>
    </w:p>
    <w:p w14:paraId="2D25DE89">
      <w:pPr>
        <w:pStyle w:val="37"/>
        <w:spacing w:line="360" w:lineRule="auto"/>
        <w:ind w:firstLine="420" w:firstLineChars="200"/>
        <w:rPr>
          <w:rStyle w:val="24"/>
          <w:rFonts w:hint="eastAsia" w:ascii="宋体" w:hAnsi="宋体" w:eastAsia="宋体" w:cs="宋体"/>
          <w:color w:val="auto"/>
          <w:highlight w:val="none"/>
        </w:rPr>
      </w:pPr>
      <w:r>
        <w:rPr>
          <w:rStyle w:val="24"/>
          <w:rFonts w:hint="eastAsia" w:ascii="宋体" w:hAnsi="宋体" w:eastAsia="宋体" w:cs="宋体"/>
          <w:color w:val="auto"/>
          <w:highlight w:val="none"/>
        </w:rPr>
        <w:t>电  话：</w:t>
      </w:r>
      <w:r>
        <w:rPr>
          <w:rStyle w:val="24"/>
          <w:rFonts w:hint="eastAsia" w:ascii="宋体" w:hAnsi="宋体" w:eastAsia="宋体" w:cs="宋体"/>
          <w:color w:val="auto"/>
          <w:highlight w:val="none"/>
          <w:u w:val="single"/>
        </w:rPr>
        <w:t xml:space="preserve">     </w:t>
      </w:r>
      <w:r>
        <w:rPr>
          <w:rStyle w:val="24"/>
          <w:rFonts w:hint="eastAsia" w:ascii="宋体" w:hAnsi="宋体" w:eastAsia="宋体" w:cs="宋体"/>
          <w:color w:val="auto"/>
          <w:highlight w:val="none"/>
        </w:rPr>
        <w:t xml:space="preserve">              电  话：</w:t>
      </w:r>
      <w:r>
        <w:rPr>
          <w:rStyle w:val="24"/>
          <w:rFonts w:hint="eastAsia" w:ascii="宋体" w:hAnsi="宋体" w:eastAsia="宋体" w:cs="宋体"/>
          <w:color w:val="auto"/>
          <w:highlight w:val="none"/>
          <w:u w:val="single"/>
        </w:rPr>
        <w:t>      </w:t>
      </w:r>
    </w:p>
    <w:p w14:paraId="4248224D">
      <w:pPr>
        <w:pStyle w:val="37"/>
        <w:spacing w:line="360" w:lineRule="auto"/>
        <w:ind w:firstLine="420" w:firstLineChars="200"/>
        <w:rPr>
          <w:rStyle w:val="24"/>
          <w:rFonts w:hint="eastAsia" w:ascii="宋体" w:hAnsi="宋体" w:eastAsia="宋体" w:cs="宋体"/>
          <w:color w:val="auto"/>
          <w:highlight w:val="none"/>
        </w:rPr>
      </w:pPr>
      <w:r>
        <w:rPr>
          <w:rStyle w:val="24"/>
          <w:rFonts w:hint="eastAsia" w:ascii="宋体" w:hAnsi="宋体" w:eastAsia="宋体" w:cs="宋体"/>
          <w:color w:val="auto"/>
          <w:highlight w:val="none"/>
        </w:rPr>
        <w:t>传  真：</w:t>
      </w:r>
      <w:r>
        <w:rPr>
          <w:rStyle w:val="24"/>
          <w:rFonts w:hint="eastAsia" w:ascii="宋体" w:hAnsi="宋体" w:eastAsia="宋体" w:cs="宋体"/>
          <w:color w:val="auto"/>
          <w:highlight w:val="none"/>
          <w:u w:val="single"/>
        </w:rPr>
        <w:t xml:space="preserve">     </w:t>
      </w:r>
      <w:r>
        <w:rPr>
          <w:rStyle w:val="24"/>
          <w:rFonts w:hint="eastAsia" w:ascii="宋体" w:hAnsi="宋体" w:eastAsia="宋体" w:cs="宋体"/>
          <w:color w:val="auto"/>
          <w:highlight w:val="none"/>
        </w:rPr>
        <w:t xml:space="preserve">              传  真：</w:t>
      </w:r>
      <w:r>
        <w:rPr>
          <w:rStyle w:val="24"/>
          <w:rFonts w:hint="eastAsia" w:ascii="宋体" w:hAnsi="宋体" w:eastAsia="宋体" w:cs="宋体"/>
          <w:color w:val="auto"/>
          <w:highlight w:val="none"/>
          <w:u w:val="single"/>
        </w:rPr>
        <w:t>    </w:t>
      </w:r>
    </w:p>
    <w:p w14:paraId="77394CF0">
      <w:pPr>
        <w:pStyle w:val="37"/>
        <w:spacing w:line="360" w:lineRule="auto"/>
        <w:ind w:firstLine="420" w:firstLineChars="200"/>
        <w:rPr>
          <w:rStyle w:val="24"/>
          <w:rFonts w:hint="eastAsia" w:ascii="宋体" w:hAnsi="宋体" w:eastAsia="宋体" w:cs="宋体"/>
          <w:color w:val="auto"/>
          <w:highlight w:val="none"/>
        </w:rPr>
      </w:pPr>
      <w:r>
        <w:rPr>
          <w:rStyle w:val="24"/>
          <w:rFonts w:hint="eastAsia" w:ascii="宋体" w:hAnsi="宋体" w:eastAsia="宋体" w:cs="宋体"/>
          <w:color w:val="auto"/>
          <w:highlight w:val="none"/>
        </w:rPr>
        <w:t>开户银行：</w:t>
      </w:r>
      <w:r>
        <w:rPr>
          <w:rStyle w:val="24"/>
          <w:rFonts w:hint="eastAsia" w:ascii="宋体" w:hAnsi="宋体" w:eastAsia="宋体" w:cs="宋体"/>
          <w:color w:val="auto"/>
          <w:highlight w:val="none"/>
          <w:u w:val="single"/>
        </w:rPr>
        <w:t xml:space="preserve">     </w:t>
      </w:r>
      <w:r>
        <w:rPr>
          <w:rStyle w:val="24"/>
          <w:rFonts w:hint="eastAsia" w:ascii="宋体" w:hAnsi="宋体" w:eastAsia="宋体" w:cs="宋体"/>
          <w:color w:val="auto"/>
          <w:highlight w:val="none"/>
        </w:rPr>
        <w:t xml:space="preserve">              开户银行：</w:t>
      </w:r>
      <w:r>
        <w:rPr>
          <w:rStyle w:val="24"/>
          <w:rFonts w:hint="eastAsia" w:ascii="宋体" w:hAnsi="宋体" w:eastAsia="宋体" w:cs="宋体"/>
          <w:color w:val="auto"/>
          <w:highlight w:val="none"/>
          <w:u w:val="single"/>
        </w:rPr>
        <w:t>  </w:t>
      </w:r>
    </w:p>
    <w:p w14:paraId="0BFC12AE">
      <w:pPr>
        <w:pStyle w:val="37"/>
        <w:tabs>
          <w:tab w:val="left" w:pos="2880"/>
          <w:tab w:val="left" w:pos="3060"/>
          <w:tab w:val="left" w:pos="4500"/>
        </w:tabs>
        <w:spacing w:line="360" w:lineRule="auto"/>
        <w:ind w:firstLine="420" w:firstLineChars="200"/>
        <w:rPr>
          <w:rStyle w:val="24"/>
          <w:rFonts w:ascii="Calibri" w:hAnsi="Calibri" w:eastAsia="宋体" w:cs="Times New Roman"/>
          <w:color w:val="auto"/>
          <w:highlight w:val="none"/>
        </w:rPr>
      </w:pPr>
      <w:r>
        <w:rPr>
          <w:rStyle w:val="24"/>
          <w:rFonts w:hint="eastAsia" w:ascii="宋体" w:hAnsi="宋体" w:eastAsia="宋体" w:cs="宋体"/>
          <w:color w:val="auto"/>
          <w:highlight w:val="none"/>
        </w:rPr>
        <w:t>账  号：</w:t>
      </w:r>
      <w:r>
        <w:rPr>
          <w:rStyle w:val="24"/>
          <w:rFonts w:hint="eastAsia" w:ascii="宋体" w:hAnsi="宋体" w:eastAsia="宋体" w:cs="宋体"/>
          <w:color w:val="auto"/>
          <w:highlight w:val="none"/>
          <w:u w:val="single"/>
        </w:rPr>
        <w:t xml:space="preserve">          </w:t>
      </w:r>
      <w:r>
        <w:rPr>
          <w:rStyle w:val="24"/>
          <w:rFonts w:hint="eastAsia" w:ascii="宋体" w:hAnsi="宋体" w:eastAsia="宋体" w:cs="宋体"/>
          <w:color w:val="auto"/>
          <w:highlight w:val="none"/>
        </w:rPr>
        <w:t xml:space="preserve">              账  号：</w:t>
      </w:r>
      <w:r>
        <w:rPr>
          <w:rStyle w:val="24"/>
          <w:rFonts w:hint="eastAsia" w:ascii="宋体" w:hAnsi="宋体" w:eastAsia="宋体" w:cs="宋体"/>
          <w:color w:val="auto"/>
          <w:highlight w:val="none"/>
          <w:u w:val="single"/>
        </w:rPr>
        <w:t></w:t>
      </w:r>
      <w:r>
        <w:rPr>
          <w:rStyle w:val="24"/>
          <w:rFonts w:ascii="宋体" w:hAnsi="宋体" w:eastAsia="宋体" w:cs="Times New Roman"/>
          <w:color w:val="auto"/>
          <w:highlight w:val="none"/>
          <w:u w:val="single"/>
        </w:rPr>
        <w:t></w:t>
      </w:r>
      <w:r>
        <w:rPr>
          <w:rStyle w:val="24"/>
          <w:rFonts w:hint="eastAsia" w:ascii="宋体" w:hAnsi="宋体" w:eastAsia="宋体" w:cs="Times New Roman"/>
          <w:color w:val="auto"/>
          <w:highlight w:val="none"/>
          <w:u w:val="single"/>
        </w:rPr>
        <w:t xml:space="preserve">    </w:t>
      </w:r>
      <w:r>
        <w:rPr>
          <w:rStyle w:val="24"/>
          <w:rFonts w:ascii="宋体" w:hAnsi="宋体" w:eastAsia="宋体" w:cs="Times New Roman"/>
          <w:color w:val="auto"/>
          <w:highlight w:val="none"/>
          <w:u w:val="single"/>
        </w:rPr>
        <w:t></w:t>
      </w:r>
    </w:p>
    <w:p w14:paraId="40E553DC">
      <w:pPr>
        <w:pStyle w:val="37"/>
        <w:tabs>
          <w:tab w:val="left" w:pos="7200"/>
          <w:tab w:val="left" w:pos="7380"/>
          <w:tab w:val="left" w:pos="7560"/>
        </w:tabs>
        <w:spacing w:line="360" w:lineRule="auto"/>
        <w:ind w:firstLine="420" w:firstLineChars="200"/>
        <w:rPr>
          <w:rStyle w:val="24"/>
          <w:rFonts w:ascii="Calibri" w:hAnsi="Calibri" w:eastAsia="宋体" w:cs="Times New Roman"/>
          <w:color w:val="auto"/>
          <w:highlight w:val="none"/>
        </w:rPr>
      </w:pPr>
      <w:r>
        <w:rPr>
          <w:rStyle w:val="24"/>
          <w:rFonts w:ascii="Calibri" w:hAnsi="宋体" w:eastAsia="宋体" w:cs="Times New Roman"/>
          <w:color w:val="auto"/>
          <w:highlight w:val="none"/>
        </w:rPr>
        <w:t>邮政编码：</w:t>
      </w:r>
      <w:r>
        <w:rPr>
          <w:rStyle w:val="24"/>
          <w:rFonts w:ascii="Calibri" w:hAnsi="Calibri" w:eastAsia="宋体" w:cs="Times New Roman"/>
          <w:color w:val="auto"/>
          <w:highlight w:val="none"/>
          <w:u w:val="single"/>
        </w:rPr>
        <w:t xml:space="preserve"> </w:t>
      </w:r>
      <w:r>
        <w:rPr>
          <w:rStyle w:val="24"/>
          <w:rFonts w:ascii="宋体" w:hAnsi="宋体" w:eastAsia="宋体" w:cs="Times New Roman"/>
          <w:color w:val="auto"/>
          <w:highlight w:val="none"/>
          <w:u w:val="single"/>
        </w:rPr>
        <w:t></w:t>
      </w:r>
      <w:r>
        <w:rPr>
          <w:rStyle w:val="24"/>
          <w:rFonts w:hint="eastAsia" w:ascii="宋体" w:hAnsi="宋体" w:eastAsia="宋体" w:cs="Times New Roman"/>
          <w:color w:val="auto"/>
          <w:highlight w:val="none"/>
          <w:u w:val="single"/>
        </w:rPr>
        <w:t xml:space="preserve">  </w:t>
      </w:r>
      <w:r>
        <w:rPr>
          <w:rStyle w:val="24"/>
          <w:rFonts w:ascii="Calibri" w:hAnsi="Calibri" w:eastAsia="宋体" w:cs="Times New Roman"/>
          <w:color w:val="auto"/>
          <w:highlight w:val="none"/>
          <w:u w:val="single"/>
        </w:rPr>
        <w:t xml:space="preserve">    </w:t>
      </w:r>
      <w:r>
        <w:rPr>
          <w:rStyle w:val="24"/>
          <w:rFonts w:ascii="Calibri" w:hAnsi="Calibri" w:eastAsia="宋体" w:cs="Times New Roman"/>
          <w:color w:val="auto"/>
          <w:highlight w:val="none"/>
        </w:rPr>
        <w:t xml:space="preserve"> </w:t>
      </w:r>
      <w:r>
        <w:rPr>
          <w:rStyle w:val="24"/>
          <w:rFonts w:hint="eastAsia" w:ascii="Calibri" w:hAnsi="Calibri" w:eastAsia="宋体" w:cs="Times New Roman"/>
          <w:color w:val="auto"/>
          <w:highlight w:val="none"/>
        </w:rPr>
        <w:t xml:space="preserve">             </w:t>
      </w:r>
      <w:r>
        <w:rPr>
          <w:rStyle w:val="24"/>
          <w:rFonts w:ascii="Calibri" w:hAnsi="宋体" w:eastAsia="宋体" w:cs="Times New Roman"/>
          <w:color w:val="auto"/>
          <w:highlight w:val="none"/>
        </w:rPr>
        <w:t>邮政编码：</w:t>
      </w:r>
      <w:r>
        <w:rPr>
          <w:rStyle w:val="24"/>
          <w:rFonts w:ascii="宋体" w:hAnsi="宋体" w:eastAsia="宋体" w:cs="Times New Roman"/>
          <w:color w:val="auto"/>
          <w:highlight w:val="none"/>
          <w:u w:val="single"/>
        </w:rPr>
        <w:t></w:t>
      </w:r>
      <w:r>
        <w:rPr>
          <w:rStyle w:val="24"/>
          <w:rFonts w:hint="eastAsia" w:ascii="宋体" w:hAnsi="宋体" w:eastAsia="宋体" w:cs="Times New Roman"/>
          <w:color w:val="auto"/>
          <w:highlight w:val="none"/>
          <w:u w:val="single"/>
        </w:rPr>
        <w:t xml:space="preserve">   </w:t>
      </w:r>
      <w:r>
        <w:rPr>
          <w:rStyle w:val="24"/>
          <w:rFonts w:ascii="宋体" w:hAnsi="宋体" w:eastAsia="宋体" w:cs="Times New Roman"/>
          <w:color w:val="auto"/>
          <w:highlight w:val="none"/>
          <w:u w:val="single"/>
        </w:rPr>
        <w:t></w:t>
      </w:r>
    </w:p>
    <w:p w14:paraId="611C342B">
      <w:pPr>
        <w:pStyle w:val="37"/>
        <w:spacing w:line="360" w:lineRule="auto"/>
        <w:rPr>
          <w:rFonts w:ascii="宋体" w:hAnsi="Times New Roman"/>
          <w:color w:val="auto"/>
          <w:szCs w:val="21"/>
        </w:rPr>
      </w:pPr>
    </w:p>
    <w:p w14:paraId="4DB23E3B">
      <w:pPr>
        <w:pStyle w:val="37"/>
        <w:spacing w:line="360" w:lineRule="auto"/>
        <w:rPr>
          <w:rFonts w:ascii="宋体" w:hAnsi="Times New Roman"/>
          <w:color w:val="auto"/>
          <w:szCs w:val="21"/>
        </w:rPr>
      </w:pPr>
    </w:p>
    <w:p w14:paraId="2638A7EC">
      <w:pPr>
        <w:pStyle w:val="37"/>
        <w:spacing w:line="360" w:lineRule="auto"/>
        <w:rPr>
          <w:rFonts w:ascii="宋体" w:hAnsi="Times New Roman"/>
          <w:color w:val="auto"/>
          <w:szCs w:val="21"/>
        </w:rPr>
      </w:pPr>
    </w:p>
    <w:p w14:paraId="23820116">
      <w:pPr>
        <w:pStyle w:val="37"/>
        <w:spacing w:line="360" w:lineRule="auto"/>
        <w:rPr>
          <w:rFonts w:ascii="宋体" w:hAnsi="Times New Roman"/>
          <w:color w:val="auto"/>
          <w:szCs w:val="21"/>
        </w:rPr>
      </w:pPr>
    </w:p>
    <w:p w14:paraId="1566BB8C">
      <w:pPr>
        <w:pStyle w:val="37"/>
        <w:spacing w:line="360" w:lineRule="auto"/>
        <w:rPr>
          <w:rFonts w:ascii="宋体" w:hAnsi="Times New Roman"/>
          <w:color w:val="auto"/>
          <w:szCs w:val="21"/>
        </w:rPr>
      </w:pPr>
    </w:p>
    <w:p w14:paraId="5EC108D4">
      <w:pPr>
        <w:pStyle w:val="37"/>
        <w:spacing w:line="360" w:lineRule="auto"/>
        <w:rPr>
          <w:rFonts w:ascii="宋体" w:hAnsi="Times New Roman"/>
          <w:color w:val="auto"/>
          <w:szCs w:val="21"/>
        </w:rPr>
      </w:pPr>
    </w:p>
    <w:p w14:paraId="083ACFB7">
      <w:pPr>
        <w:pStyle w:val="37"/>
        <w:spacing w:line="440" w:lineRule="exact"/>
        <w:ind w:firstLine="600" w:firstLineChars="200"/>
        <w:rPr>
          <w:rFonts w:ascii="Times New Roman" w:hAnsi="Times New Roman" w:eastAsia="黑体"/>
          <w:color w:val="auto"/>
          <w:sz w:val="30"/>
          <w:szCs w:val="30"/>
        </w:rPr>
      </w:pPr>
      <w:r>
        <w:rPr>
          <w:rFonts w:ascii="Times New Roman" w:hAnsi="Times New Roman" w:eastAsia="仿宋_GB2312"/>
          <w:color w:val="auto"/>
          <w:sz w:val="30"/>
          <w:szCs w:val="30"/>
        </w:rPr>
        <w:t>附件</w:t>
      </w:r>
      <w:r>
        <w:rPr>
          <w:rFonts w:hint="eastAsia" w:ascii="Times New Roman" w:hAnsi="Times New Roman" w:eastAsia="仿宋_GB2312"/>
          <w:color w:val="auto"/>
          <w:sz w:val="30"/>
          <w:szCs w:val="30"/>
        </w:rPr>
        <w:t>3</w:t>
      </w:r>
      <w:r>
        <w:rPr>
          <w:rFonts w:ascii="Times New Roman" w:hAnsi="Times New Roman" w:eastAsia="仿宋_GB2312"/>
          <w:color w:val="auto"/>
          <w:sz w:val="30"/>
          <w:szCs w:val="30"/>
        </w:rPr>
        <w:t>：</w:t>
      </w:r>
    </w:p>
    <w:p w14:paraId="63AC3FDF">
      <w:pPr>
        <w:pStyle w:val="37"/>
        <w:spacing w:before="156" w:beforeLines="50" w:after="156" w:afterLines="50" w:line="440" w:lineRule="exact"/>
        <w:ind w:firstLine="600" w:firstLineChars="200"/>
        <w:jc w:val="center"/>
        <w:rPr>
          <w:rFonts w:ascii="Times New Roman" w:hAnsi="Times New Roman" w:eastAsia="黑体"/>
          <w:color w:val="auto"/>
          <w:sz w:val="30"/>
          <w:szCs w:val="30"/>
        </w:rPr>
      </w:pPr>
      <w:r>
        <w:rPr>
          <w:rFonts w:ascii="Times New Roman" w:hAnsi="Times New Roman" w:eastAsia="黑体"/>
          <w:color w:val="auto"/>
          <w:sz w:val="30"/>
          <w:szCs w:val="30"/>
        </w:rPr>
        <w:t>主要建设工程文件目录</w:t>
      </w:r>
    </w:p>
    <w:tbl>
      <w:tblPr>
        <w:tblStyle w:val="22"/>
        <w:tblW w:w="9039"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1953"/>
        <w:gridCol w:w="1276"/>
        <w:gridCol w:w="1450"/>
        <w:gridCol w:w="1243"/>
        <w:gridCol w:w="1450"/>
        <w:gridCol w:w="1667"/>
      </w:tblGrid>
      <w:tr w14:paraId="56154F3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953" w:type="dxa"/>
            <w:tcBorders>
              <w:top w:val="single" w:color="auto" w:sz="12" w:space="0"/>
              <w:bottom w:val="double" w:color="auto" w:sz="6" w:space="0"/>
            </w:tcBorders>
            <w:noWrap w:val="0"/>
            <w:vAlign w:val="center"/>
          </w:tcPr>
          <w:p w14:paraId="6D484722">
            <w:pPr>
              <w:pStyle w:val="37"/>
              <w:keepNext/>
              <w:adjustRightInd w:val="0"/>
              <w:spacing w:line="440" w:lineRule="exact"/>
              <w:ind w:left="63" w:leftChars="30" w:right="63" w:rightChars="30"/>
              <w:jc w:val="center"/>
              <w:textAlignment w:val="baseline"/>
              <w:rPr>
                <w:rFonts w:ascii="Times New Roman" w:hAnsi="Times New Roman" w:eastAsia="仿宋_GB2312"/>
                <w:color w:val="auto"/>
                <w:sz w:val="28"/>
                <w:szCs w:val="30"/>
              </w:rPr>
            </w:pPr>
            <w:r>
              <w:rPr>
                <w:rFonts w:ascii="Times New Roman" w:hAnsi="Times New Roman" w:eastAsia="仿宋_GB2312"/>
                <w:color w:val="auto"/>
                <w:sz w:val="28"/>
                <w:szCs w:val="30"/>
              </w:rPr>
              <w:t>文件名称</w:t>
            </w:r>
          </w:p>
        </w:tc>
        <w:tc>
          <w:tcPr>
            <w:tcW w:w="1276" w:type="dxa"/>
            <w:tcBorders>
              <w:top w:val="single" w:color="auto" w:sz="12" w:space="0"/>
              <w:bottom w:val="double" w:color="auto" w:sz="6" w:space="0"/>
            </w:tcBorders>
            <w:noWrap w:val="0"/>
            <w:vAlign w:val="center"/>
          </w:tcPr>
          <w:p w14:paraId="493F8A45">
            <w:pPr>
              <w:pStyle w:val="37"/>
              <w:keepNext/>
              <w:adjustRightInd w:val="0"/>
              <w:spacing w:line="440" w:lineRule="exact"/>
              <w:ind w:left="63" w:leftChars="30" w:right="63" w:rightChars="30"/>
              <w:jc w:val="center"/>
              <w:textAlignment w:val="baseline"/>
              <w:rPr>
                <w:rFonts w:ascii="Times New Roman" w:hAnsi="Times New Roman" w:eastAsia="仿宋_GB2312"/>
                <w:color w:val="auto"/>
                <w:sz w:val="28"/>
                <w:szCs w:val="30"/>
              </w:rPr>
            </w:pPr>
            <w:r>
              <w:rPr>
                <w:rFonts w:ascii="Times New Roman" w:hAnsi="Times New Roman" w:eastAsia="仿宋_GB2312"/>
                <w:color w:val="auto"/>
                <w:sz w:val="28"/>
                <w:szCs w:val="30"/>
              </w:rPr>
              <w:t>套数</w:t>
            </w:r>
          </w:p>
        </w:tc>
        <w:tc>
          <w:tcPr>
            <w:tcW w:w="1450" w:type="dxa"/>
            <w:tcBorders>
              <w:top w:val="single" w:color="auto" w:sz="12" w:space="0"/>
              <w:bottom w:val="double" w:color="auto" w:sz="6" w:space="0"/>
            </w:tcBorders>
            <w:noWrap w:val="0"/>
            <w:vAlign w:val="center"/>
          </w:tcPr>
          <w:p w14:paraId="4F3A62AA">
            <w:pPr>
              <w:pStyle w:val="37"/>
              <w:keepNext/>
              <w:adjustRightInd w:val="0"/>
              <w:spacing w:line="440" w:lineRule="exact"/>
              <w:ind w:left="63" w:leftChars="30" w:right="63" w:rightChars="30"/>
              <w:jc w:val="center"/>
              <w:textAlignment w:val="baseline"/>
              <w:rPr>
                <w:rFonts w:ascii="Times New Roman" w:hAnsi="Times New Roman" w:eastAsia="仿宋_GB2312"/>
                <w:color w:val="auto"/>
                <w:sz w:val="28"/>
                <w:szCs w:val="30"/>
              </w:rPr>
            </w:pPr>
            <w:r>
              <w:rPr>
                <w:rFonts w:ascii="Times New Roman" w:hAnsi="Times New Roman" w:eastAsia="仿宋_GB2312"/>
                <w:color w:val="auto"/>
                <w:sz w:val="28"/>
                <w:szCs w:val="30"/>
              </w:rPr>
              <w:t>费用</w:t>
            </w:r>
            <w:r>
              <w:rPr>
                <w:rFonts w:hint="eastAsia" w:ascii="Times New Roman" w:hAnsi="Times New Roman" w:eastAsia="仿宋_GB2312"/>
                <w:color w:val="auto"/>
                <w:sz w:val="28"/>
                <w:szCs w:val="30"/>
              </w:rPr>
              <w:t>（元）</w:t>
            </w:r>
          </w:p>
        </w:tc>
        <w:tc>
          <w:tcPr>
            <w:tcW w:w="1243" w:type="dxa"/>
            <w:tcBorders>
              <w:top w:val="single" w:color="auto" w:sz="12" w:space="0"/>
              <w:bottom w:val="double" w:color="auto" w:sz="6" w:space="0"/>
            </w:tcBorders>
            <w:noWrap w:val="0"/>
            <w:vAlign w:val="center"/>
          </w:tcPr>
          <w:p w14:paraId="23E5442B">
            <w:pPr>
              <w:pStyle w:val="37"/>
              <w:keepNext/>
              <w:adjustRightInd w:val="0"/>
              <w:spacing w:line="440" w:lineRule="exact"/>
              <w:ind w:left="63" w:leftChars="30" w:right="63" w:rightChars="30"/>
              <w:jc w:val="center"/>
              <w:textAlignment w:val="baseline"/>
              <w:rPr>
                <w:rFonts w:ascii="Times New Roman" w:hAnsi="Times New Roman" w:eastAsia="仿宋_GB2312"/>
                <w:color w:val="auto"/>
                <w:sz w:val="28"/>
                <w:szCs w:val="30"/>
              </w:rPr>
            </w:pPr>
            <w:r>
              <w:rPr>
                <w:rFonts w:ascii="Times New Roman" w:hAnsi="Times New Roman" w:eastAsia="仿宋_GB2312"/>
                <w:color w:val="auto"/>
                <w:sz w:val="28"/>
                <w:szCs w:val="30"/>
              </w:rPr>
              <w:t>质量</w:t>
            </w:r>
          </w:p>
        </w:tc>
        <w:tc>
          <w:tcPr>
            <w:tcW w:w="1450" w:type="dxa"/>
            <w:tcBorders>
              <w:top w:val="single" w:color="auto" w:sz="12" w:space="0"/>
              <w:bottom w:val="double" w:color="auto" w:sz="6" w:space="0"/>
            </w:tcBorders>
            <w:noWrap w:val="0"/>
            <w:vAlign w:val="top"/>
          </w:tcPr>
          <w:p w14:paraId="431BCB8F">
            <w:pPr>
              <w:pStyle w:val="37"/>
              <w:spacing w:line="440" w:lineRule="exact"/>
              <w:jc w:val="center"/>
              <w:rPr>
                <w:rFonts w:ascii="Times New Roman" w:hAnsi="Times New Roman" w:eastAsia="仿宋_GB2312"/>
                <w:color w:val="auto"/>
                <w:sz w:val="28"/>
                <w:szCs w:val="30"/>
              </w:rPr>
            </w:pPr>
            <w:r>
              <w:rPr>
                <w:rFonts w:ascii="Times New Roman" w:hAnsi="Times New Roman" w:eastAsia="仿宋_GB2312"/>
                <w:color w:val="auto"/>
                <w:sz w:val="28"/>
                <w:szCs w:val="30"/>
              </w:rPr>
              <w:t>移交时间</w:t>
            </w:r>
          </w:p>
        </w:tc>
        <w:tc>
          <w:tcPr>
            <w:tcW w:w="1667" w:type="dxa"/>
            <w:tcBorders>
              <w:top w:val="single" w:color="auto" w:sz="12" w:space="0"/>
              <w:bottom w:val="double" w:color="auto" w:sz="6" w:space="0"/>
            </w:tcBorders>
            <w:noWrap w:val="0"/>
            <w:vAlign w:val="top"/>
          </w:tcPr>
          <w:p w14:paraId="7E8397D4">
            <w:pPr>
              <w:pStyle w:val="37"/>
              <w:spacing w:line="440" w:lineRule="exact"/>
              <w:jc w:val="center"/>
              <w:rPr>
                <w:rFonts w:ascii="Times New Roman" w:hAnsi="Times New Roman" w:eastAsia="仿宋_GB2312"/>
                <w:color w:val="auto"/>
                <w:sz w:val="28"/>
                <w:szCs w:val="30"/>
              </w:rPr>
            </w:pPr>
            <w:r>
              <w:rPr>
                <w:rFonts w:ascii="Times New Roman" w:hAnsi="Times New Roman" w:eastAsia="仿宋_GB2312"/>
                <w:color w:val="auto"/>
                <w:sz w:val="28"/>
                <w:szCs w:val="30"/>
              </w:rPr>
              <w:t>责任人</w:t>
            </w:r>
          </w:p>
        </w:tc>
      </w:tr>
      <w:tr w14:paraId="4CFC904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double" w:color="auto" w:sz="6" w:space="0"/>
              <w:bottom w:val="single" w:color="auto" w:sz="6" w:space="0"/>
            </w:tcBorders>
            <w:noWrap w:val="0"/>
            <w:vAlign w:val="center"/>
          </w:tcPr>
          <w:p w14:paraId="1D3128C6">
            <w:pPr>
              <w:pStyle w:val="37"/>
              <w:keepNext/>
              <w:adjustRightInd w:val="0"/>
              <w:spacing w:line="440" w:lineRule="exact"/>
              <w:ind w:left="63" w:leftChars="30" w:right="63" w:rightChars="30"/>
              <w:jc w:val="center"/>
              <w:textAlignment w:val="baseline"/>
              <w:rPr>
                <w:rFonts w:ascii="Times New Roman" w:hAnsi="Times New Roman" w:eastAsia="仿宋_GB2312"/>
                <w:color w:val="auto"/>
                <w:sz w:val="30"/>
                <w:szCs w:val="30"/>
              </w:rPr>
            </w:pPr>
          </w:p>
        </w:tc>
        <w:tc>
          <w:tcPr>
            <w:tcW w:w="1276" w:type="dxa"/>
            <w:tcBorders>
              <w:top w:val="double" w:color="auto" w:sz="6" w:space="0"/>
              <w:bottom w:val="single" w:color="auto" w:sz="6" w:space="0"/>
            </w:tcBorders>
            <w:noWrap w:val="0"/>
            <w:vAlign w:val="center"/>
          </w:tcPr>
          <w:p w14:paraId="3F3B994B">
            <w:pPr>
              <w:pStyle w:val="37"/>
              <w:keepNext/>
              <w:adjustRightInd w:val="0"/>
              <w:spacing w:line="440" w:lineRule="exact"/>
              <w:ind w:left="63" w:leftChars="30" w:right="63" w:rightChars="30"/>
              <w:jc w:val="center"/>
              <w:textAlignment w:val="baseline"/>
              <w:rPr>
                <w:rFonts w:ascii="Times New Roman" w:hAnsi="Times New Roman" w:eastAsia="仿宋_GB2312"/>
                <w:color w:val="auto"/>
                <w:sz w:val="30"/>
                <w:szCs w:val="30"/>
              </w:rPr>
            </w:pPr>
          </w:p>
        </w:tc>
        <w:tc>
          <w:tcPr>
            <w:tcW w:w="1450" w:type="dxa"/>
            <w:tcBorders>
              <w:top w:val="double" w:color="auto" w:sz="6" w:space="0"/>
              <w:bottom w:val="single" w:color="auto" w:sz="6" w:space="0"/>
            </w:tcBorders>
            <w:noWrap w:val="0"/>
            <w:vAlign w:val="center"/>
          </w:tcPr>
          <w:p w14:paraId="6E01DF93">
            <w:pPr>
              <w:pStyle w:val="37"/>
              <w:keepNext/>
              <w:adjustRightInd w:val="0"/>
              <w:spacing w:line="440" w:lineRule="exact"/>
              <w:ind w:left="63" w:leftChars="30" w:right="63" w:rightChars="30"/>
              <w:jc w:val="center"/>
              <w:textAlignment w:val="baseline"/>
              <w:rPr>
                <w:rFonts w:ascii="Times New Roman" w:hAnsi="Times New Roman" w:eastAsia="仿宋_GB2312"/>
                <w:color w:val="auto"/>
                <w:sz w:val="30"/>
                <w:szCs w:val="30"/>
              </w:rPr>
            </w:pPr>
          </w:p>
        </w:tc>
        <w:tc>
          <w:tcPr>
            <w:tcW w:w="1243" w:type="dxa"/>
            <w:tcBorders>
              <w:top w:val="double" w:color="auto" w:sz="6" w:space="0"/>
              <w:bottom w:val="single" w:color="auto" w:sz="6" w:space="0"/>
            </w:tcBorders>
            <w:noWrap w:val="0"/>
            <w:vAlign w:val="center"/>
          </w:tcPr>
          <w:p w14:paraId="54CE15F1">
            <w:pPr>
              <w:pStyle w:val="37"/>
              <w:keepNext/>
              <w:adjustRightInd w:val="0"/>
              <w:spacing w:line="440" w:lineRule="exact"/>
              <w:ind w:left="63" w:leftChars="30" w:right="63" w:rightChars="30"/>
              <w:jc w:val="center"/>
              <w:textAlignment w:val="baseline"/>
              <w:rPr>
                <w:rFonts w:ascii="Times New Roman" w:hAnsi="Times New Roman" w:eastAsia="仿宋_GB2312"/>
                <w:color w:val="auto"/>
                <w:sz w:val="30"/>
                <w:szCs w:val="30"/>
              </w:rPr>
            </w:pPr>
          </w:p>
        </w:tc>
        <w:tc>
          <w:tcPr>
            <w:tcW w:w="1450" w:type="dxa"/>
            <w:tcBorders>
              <w:top w:val="double" w:color="auto" w:sz="6" w:space="0"/>
              <w:bottom w:val="single" w:color="auto" w:sz="6" w:space="0"/>
            </w:tcBorders>
            <w:noWrap w:val="0"/>
            <w:vAlign w:val="center"/>
          </w:tcPr>
          <w:p w14:paraId="7AFC8A21">
            <w:pPr>
              <w:pStyle w:val="37"/>
              <w:keepNext/>
              <w:adjustRightInd w:val="0"/>
              <w:spacing w:line="440" w:lineRule="exact"/>
              <w:ind w:left="63" w:leftChars="30" w:right="63" w:rightChars="30"/>
              <w:jc w:val="center"/>
              <w:textAlignment w:val="baseline"/>
              <w:rPr>
                <w:rFonts w:ascii="Times New Roman" w:hAnsi="Times New Roman" w:eastAsia="仿宋_GB2312"/>
                <w:color w:val="auto"/>
                <w:sz w:val="30"/>
                <w:szCs w:val="30"/>
              </w:rPr>
            </w:pPr>
          </w:p>
        </w:tc>
        <w:tc>
          <w:tcPr>
            <w:tcW w:w="1667" w:type="dxa"/>
            <w:tcBorders>
              <w:top w:val="double" w:color="auto" w:sz="6" w:space="0"/>
              <w:bottom w:val="single" w:color="auto" w:sz="6" w:space="0"/>
            </w:tcBorders>
            <w:noWrap w:val="0"/>
            <w:vAlign w:val="center"/>
          </w:tcPr>
          <w:p w14:paraId="22E42953">
            <w:pPr>
              <w:pStyle w:val="37"/>
              <w:keepNext/>
              <w:adjustRightInd w:val="0"/>
              <w:spacing w:line="440" w:lineRule="exact"/>
              <w:ind w:left="63" w:leftChars="30" w:right="63" w:rightChars="30"/>
              <w:jc w:val="center"/>
              <w:textAlignment w:val="baseline"/>
              <w:rPr>
                <w:rFonts w:ascii="Times New Roman" w:hAnsi="Times New Roman" w:eastAsia="仿宋_GB2312"/>
                <w:color w:val="auto"/>
                <w:sz w:val="30"/>
                <w:szCs w:val="30"/>
              </w:rPr>
            </w:pPr>
          </w:p>
        </w:tc>
      </w:tr>
      <w:tr w14:paraId="18345EE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nil"/>
            </w:tcBorders>
            <w:noWrap w:val="0"/>
            <w:vAlign w:val="center"/>
          </w:tcPr>
          <w:p w14:paraId="46017843">
            <w:pPr>
              <w:pStyle w:val="37"/>
              <w:keepNext/>
              <w:adjustRightInd w:val="0"/>
              <w:spacing w:line="440" w:lineRule="exact"/>
              <w:ind w:left="63" w:leftChars="30" w:right="63" w:rightChars="30"/>
              <w:jc w:val="center"/>
              <w:textAlignment w:val="baseline"/>
              <w:rPr>
                <w:rFonts w:ascii="Times New Roman" w:hAnsi="Times New Roman" w:eastAsia="仿宋_GB2312"/>
                <w:color w:val="auto"/>
                <w:sz w:val="30"/>
                <w:szCs w:val="30"/>
              </w:rPr>
            </w:pPr>
          </w:p>
        </w:tc>
        <w:tc>
          <w:tcPr>
            <w:tcW w:w="1276" w:type="dxa"/>
            <w:tcBorders>
              <w:top w:val="nil"/>
            </w:tcBorders>
            <w:noWrap w:val="0"/>
            <w:vAlign w:val="center"/>
          </w:tcPr>
          <w:p w14:paraId="482188DE">
            <w:pPr>
              <w:pStyle w:val="37"/>
              <w:keepNext/>
              <w:adjustRightInd w:val="0"/>
              <w:spacing w:line="440" w:lineRule="exact"/>
              <w:ind w:left="63" w:leftChars="30" w:right="63" w:rightChars="30"/>
              <w:jc w:val="center"/>
              <w:textAlignment w:val="baseline"/>
              <w:rPr>
                <w:rFonts w:ascii="Times New Roman" w:hAnsi="Times New Roman" w:eastAsia="仿宋_GB2312"/>
                <w:color w:val="auto"/>
                <w:sz w:val="30"/>
                <w:szCs w:val="30"/>
              </w:rPr>
            </w:pPr>
          </w:p>
        </w:tc>
        <w:tc>
          <w:tcPr>
            <w:tcW w:w="1450" w:type="dxa"/>
            <w:tcBorders>
              <w:top w:val="nil"/>
            </w:tcBorders>
            <w:noWrap w:val="0"/>
            <w:vAlign w:val="center"/>
          </w:tcPr>
          <w:p w14:paraId="2BE1ECE3">
            <w:pPr>
              <w:pStyle w:val="37"/>
              <w:keepNext/>
              <w:adjustRightInd w:val="0"/>
              <w:spacing w:line="440" w:lineRule="exact"/>
              <w:ind w:left="63" w:leftChars="30" w:right="63" w:rightChars="30"/>
              <w:jc w:val="center"/>
              <w:textAlignment w:val="baseline"/>
              <w:rPr>
                <w:rFonts w:ascii="Times New Roman" w:hAnsi="Times New Roman" w:eastAsia="仿宋_GB2312"/>
                <w:color w:val="auto"/>
                <w:sz w:val="30"/>
                <w:szCs w:val="30"/>
              </w:rPr>
            </w:pPr>
          </w:p>
        </w:tc>
        <w:tc>
          <w:tcPr>
            <w:tcW w:w="1243" w:type="dxa"/>
            <w:tcBorders>
              <w:top w:val="nil"/>
            </w:tcBorders>
            <w:noWrap w:val="0"/>
            <w:vAlign w:val="center"/>
          </w:tcPr>
          <w:p w14:paraId="6F666CEA">
            <w:pPr>
              <w:pStyle w:val="37"/>
              <w:keepNext/>
              <w:adjustRightInd w:val="0"/>
              <w:spacing w:line="440" w:lineRule="exact"/>
              <w:ind w:left="63" w:leftChars="30" w:right="63" w:rightChars="30"/>
              <w:jc w:val="center"/>
              <w:textAlignment w:val="baseline"/>
              <w:rPr>
                <w:rFonts w:ascii="Times New Roman" w:hAnsi="Times New Roman" w:eastAsia="仿宋_GB2312"/>
                <w:color w:val="auto"/>
                <w:sz w:val="30"/>
                <w:szCs w:val="30"/>
              </w:rPr>
            </w:pPr>
          </w:p>
        </w:tc>
        <w:tc>
          <w:tcPr>
            <w:tcW w:w="1450" w:type="dxa"/>
            <w:tcBorders>
              <w:top w:val="nil"/>
            </w:tcBorders>
            <w:noWrap w:val="0"/>
            <w:vAlign w:val="center"/>
          </w:tcPr>
          <w:p w14:paraId="4FDDE258">
            <w:pPr>
              <w:pStyle w:val="37"/>
              <w:keepNext/>
              <w:adjustRightInd w:val="0"/>
              <w:spacing w:line="440" w:lineRule="exact"/>
              <w:ind w:left="63" w:leftChars="30" w:right="63" w:rightChars="30"/>
              <w:jc w:val="center"/>
              <w:textAlignment w:val="baseline"/>
              <w:rPr>
                <w:rFonts w:ascii="Times New Roman" w:hAnsi="Times New Roman" w:eastAsia="仿宋_GB2312"/>
                <w:color w:val="auto"/>
                <w:sz w:val="30"/>
                <w:szCs w:val="30"/>
              </w:rPr>
            </w:pPr>
          </w:p>
        </w:tc>
        <w:tc>
          <w:tcPr>
            <w:tcW w:w="1667" w:type="dxa"/>
            <w:tcBorders>
              <w:top w:val="nil"/>
            </w:tcBorders>
            <w:noWrap w:val="0"/>
            <w:vAlign w:val="center"/>
          </w:tcPr>
          <w:p w14:paraId="3755153A">
            <w:pPr>
              <w:pStyle w:val="37"/>
              <w:keepNext/>
              <w:adjustRightInd w:val="0"/>
              <w:spacing w:line="440" w:lineRule="exact"/>
              <w:ind w:left="63" w:leftChars="30" w:right="63" w:rightChars="30"/>
              <w:jc w:val="center"/>
              <w:textAlignment w:val="baseline"/>
              <w:rPr>
                <w:rFonts w:ascii="Times New Roman" w:hAnsi="Times New Roman" w:eastAsia="仿宋_GB2312"/>
                <w:color w:val="auto"/>
                <w:sz w:val="30"/>
                <w:szCs w:val="30"/>
              </w:rPr>
            </w:pPr>
          </w:p>
        </w:tc>
      </w:tr>
      <w:tr w14:paraId="295E662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noWrap w:val="0"/>
            <w:vAlign w:val="center"/>
          </w:tcPr>
          <w:p w14:paraId="367F020A">
            <w:pPr>
              <w:pStyle w:val="37"/>
              <w:keepNext/>
              <w:adjustRightInd w:val="0"/>
              <w:spacing w:line="440" w:lineRule="exact"/>
              <w:ind w:left="63" w:leftChars="30" w:right="63" w:rightChars="30"/>
              <w:jc w:val="center"/>
              <w:textAlignment w:val="baseline"/>
              <w:rPr>
                <w:rFonts w:ascii="Times New Roman" w:hAnsi="Times New Roman" w:eastAsia="仿宋_GB2312"/>
                <w:color w:val="auto"/>
                <w:sz w:val="30"/>
                <w:szCs w:val="30"/>
              </w:rPr>
            </w:pPr>
          </w:p>
        </w:tc>
        <w:tc>
          <w:tcPr>
            <w:tcW w:w="1276" w:type="dxa"/>
            <w:noWrap w:val="0"/>
            <w:vAlign w:val="center"/>
          </w:tcPr>
          <w:p w14:paraId="315697A5">
            <w:pPr>
              <w:pStyle w:val="37"/>
              <w:keepNext/>
              <w:adjustRightInd w:val="0"/>
              <w:spacing w:line="440" w:lineRule="exact"/>
              <w:ind w:left="63" w:leftChars="30" w:right="63" w:rightChars="30"/>
              <w:jc w:val="center"/>
              <w:textAlignment w:val="baseline"/>
              <w:rPr>
                <w:rFonts w:ascii="Times New Roman" w:hAnsi="Times New Roman" w:eastAsia="仿宋_GB2312"/>
                <w:color w:val="auto"/>
                <w:sz w:val="30"/>
                <w:szCs w:val="30"/>
              </w:rPr>
            </w:pPr>
          </w:p>
        </w:tc>
        <w:tc>
          <w:tcPr>
            <w:tcW w:w="1450" w:type="dxa"/>
            <w:noWrap w:val="0"/>
            <w:vAlign w:val="center"/>
          </w:tcPr>
          <w:p w14:paraId="53B2CB09">
            <w:pPr>
              <w:pStyle w:val="37"/>
              <w:keepNext/>
              <w:adjustRightInd w:val="0"/>
              <w:spacing w:line="440" w:lineRule="exact"/>
              <w:ind w:left="63" w:leftChars="30" w:right="63" w:rightChars="30"/>
              <w:jc w:val="center"/>
              <w:textAlignment w:val="baseline"/>
              <w:rPr>
                <w:rFonts w:ascii="Times New Roman" w:hAnsi="Times New Roman" w:eastAsia="仿宋_GB2312"/>
                <w:color w:val="auto"/>
                <w:sz w:val="30"/>
                <w:szCs w:val="30"/>
              </w:rPr>
            </w:pPr>
          </w:p>
        </w:tc>
        <w:tc>
          <w:tcPr>
            <w:tcW w:w="1243" w:type="dxa"/>
            <w:noWrap w:val="0"/>
            <w:vAlign w:val="center"/>
          </w:tcPr>
          <w:p w14:paraId="4C75B27B">
            <w:pPr>
              <w:pStyle w:val="37"/>
              <w:keepNext/>
              <w:adjustRightInd w:val="0"/>
              <w:spacing w:line="440" w:lineRule="exact"/>
              <w:ind w:left="63" w:leftChars="30" w:right="63" w:rightChars="30"/>
              <w:jc w:val="center"/>
              <w:textAlignment w:val="baseline"/>
              <w:rPr>
                <w:rFonts w:ascii="Times New Roman" w:hAnsi="Times New Roman" w:eastAsia="仿宋_GB2312"/>
                <w:color w:val="auto"/>
                <w:sz w:val="30"/>
                <w:szCs w:val="30"/>
              </w:rPr>
            </w:pPr>
          </w:p>
        </w:tc>
        <w:tc>
          <w:tcPr>
            <w:tcW w:w="1450" w:type="dxa"/>
            <w:noWrap w:val="0"/>
            <w:vAlign w:val="center"/>
          </w:tcPr>
          <w:p w14:paraId="6996072B">
            <w:pPr>
              <w:pStyle w:val="37"/>
              <w:keepNext/>
              <w:adjustRightInd w:val="0"/>
              <w:spacing w:line="440" w:lineRule="exact"/>
              <w:ind w:left="63" w:leftChars="30" w:right="63" w:rightChars="30"/>
              <w:jc w:val="center"/>
              <w:textAlignment w:val="baseline"/>
              <w:rPr>
                <w:rFonts w:ascii="Times New Roman" w:hAnsi="Times New Roman" w:eastAsia="仿宋_GB2312"/>
                <w:color w:val="auto"/>
                <w:sz w:val="30"/>
                <w:szCs w:val="30"/>
              </w:rPr>
            </w:pPr>
          </w:p>
        </w:tc>
        <w:tc>
          <w:tcPr>
            <w:tcW w:w="1667" w:type="dxa"/>
            <w:noWrap w:val="0"/>
            <w:vAlign w:val="center"/>
          </w:tcPr>
          <w:p w14:paraId="3C0050B7">
            <w:pPr>
              <w:pStyle w:val="37"/>
              <w:keepNext/>
              <w:adjustRightInd w:val="0"/>
              <w:spacing w:line="440" w:lineRule="exact"/>
              <w:ind w:left="63" w:leftChars="30" w:right="63" w:rightChars="30"/>
              <w:jc w:val="center"/>
              <w:textAlignment w:val="baseline"/>
              <w:rPr>
                <w:rFonts w:ascii="Times New Roman" w:hAnsi="Times New Roman" w:eastAsia="仿宋_GB2312"/>
                <w:color w:val="auto"/>
                <w:sz w:val="30"/>
                <w:szCs w:val="30"/>
              </w:rPr>
            </w:pPr>
          </w:p>
        </w:tc>
      </w:tr>
      <w:tr w14:paraId="269D926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noWrap w:val="0"/>
            <w:vAlign w:val="center"/>
          </w:tcPr>
          <w:p w14:paraId="6BA1C785">
            <w:pPr>
              <w:pStyle w:val="37"/>
              <w:keepNext/>
              <w:adjustRightInd w:val="0"/>
              <w:spacing w:line="440" w:lineRule="exact"/>
              <w:ind w:left="63" w:leftChars="30" w:right="63" w:rightChars="30"/>
              <w:jc w:val="center"/>
              <w:textAlignment w:val="baseline"/>
              <w:rPr>
                <w:rFonts w:ascii="Times New Roman" w:hAnsi="Times New Roman" w:eastAsia="仿宋_GB2312"/>
                <w:color w:val="auto"/>
                <w:sz w:val="30"/>
                <w:szCs w:val="30"/>
              </w:rPr>
            </w:pPr>
          </w:p>
        </w:tc>
        <w:tc>
          <w:tcPr>
            <w:tcW w:w="1276" w:type="dxa"/>
            <w:noWrap w:val="0"/>
            <w:vAlign w:val="center"/>
          </w:tcPr>
          <w:p w14:paraId="3951A5BE">
            <w:pPr>
              <w:pStyle w:val="37"/>
              <w:keepNext/>
              <w:adjustRightInd w:val="0"/>
              <w:spacing w:line="440" w:lineRule="exact"/>
              <w:ind w:left="63" w:leftChars="30" w:right="63" w:rightChars="30"/>
              <w:jc w:val="center"/>
              <w:textAlignment w:val="baseline"/>
              <w:rPr>
                <w:rFonts w:ascii="Times New Roman" w:hAnsi="Times New Roman" w:eastAsia="仿宋_GB2312"/>
                <w:color w:val="auto"/>
                <w:sz w:val="30"/>
                <w:szCs w:val="30"/>
              </w:rPr>
            </w:pPr>
          </w:p>
        </w:tc>
        <w:tc>
          <w:tcPr>
            <w:tcW w:w="1450" w:type="dxa"/>
            <w:noWrap w:val="0"/>
            <w:vAlign w:val="center"/>
          </w:tcPr>
          <w:p w14:paraId="0E8755A9">
            <w:pPr>
              <w:pStyle w:val="37"/>
              <w:keepNext/>
              <w:adjustRightInd w:val="0"/>
              <w:spacing w:line="440" w:lineRule="exact"/>
              <w:ind w:left="63" w:leftChars="30" w:right="63" w:rightChars="30"/>
              <w:jc w:val="center"/>
              <w:textAlignment w:val="baseline"/>
              <w:rPr>
                <w:rFonts w:ascii="Times New Roman" w:hAnsi="Times New Roman" w:eastAsia="仿宋_GB2312"/>
                <w:color w:val="auto"/>
                <w:sz w:val="30"/>
                <w:szCs w:val="30"/>
              </w:rPr>
            </w:pPr>
          </w:p>
        </w:tc>
        <w:tc>
          <w:tcPr>
            <w:tcW w:w="1243" w:type="dxa"/>
            <w:noWrap w:val="0"/>
            <w:vAlign w:val="center"/>
          </w:tcPr>
          <w:p w14:paraId="60B5A428">
            <w:pPr>
              <w:pStyle w:val="37"/>
              <w:keepNext/>
              <w:adjustRightInd w:val="0"/>
              <w:spacing w:line="440" w:lineRule="exact"/>
              <w:ind w:left="63" w:leftChars="30" w:right="63" w:rightChars="30"/>
              <w:jc w:val="center"/>
              <w:textAlignment w:val="baseline"/>
              <w:rPr>
                <w:rFonts w:ascii="Times New Roman" w:hAnsi="Times New Roman" w:eastAsia="仿宋_GB2312"/>
                <w:color w:val="auto"/>
                <w:sz w:val="30"/>
                <w:szCs w:val="30"/>
              </w:rPr>
            </w:pPr>
          </w:p>
        </w:tc>
        <w:tc>
          <w:tcPr>
            <w:tcW w:w="1450" w:type="dxa"/>
            <w:noWrap w:val="0"/>
            <w:vAlign w:val="center"/>
          </w:tcPr>
          <w:p w14:paraId="36E3FE5C">
            <w:pPr>
              <w:pStyle w:val="37"/>
              <w:keepNext/>
              <w:adjustRightInd w:val="0"/>
              <w:spacing w:line="440" w:lineRule="exact"/>
              <w:ind w:left="63" w:leftChars="30" w:right="63" w:rightChars="30"/>
              <w:jc w:val="center"/>
              <w:textAlignment w:val="baseline"/>
              <w:rPr>
                <w:rFonts w:ascii="Times New Roman" w:hAnsi="Times New Roman" w:eastAsia="仿宋_GB2312"/>
                <w:color w:val="auto"/>
                <w:sz w:val="30"/>
                <w:szCs w:val="30"/>
              </w:rPr>
            </w:pPr>
          </w:p>
        </w:tc>
        <w:tc>
          <w:tcPr>
            <w:tcW w:w="1667" w:type="dxa"/>
            <w:noWrap w:val="0"/>
            <w:vAlign w:val="center"/>
          </w:tcPr>
          <w:p w14:paraId="409350BD">
            <w:pPr>
              <w:pStyle w:val="37"/>
              <w:keepNext/>
              <w:adjustRightInd w:val="0"/>
              <w:spacing w:line="440" w:lineRule="exact"/>
              <w:ind w:left="63" w:leftChars="30" w:right="63" w:rightChars="30"/>
              <w:jc w:val="center"/>
              <w:textAlignment w:val="baseline"/>
              <w:rPr>
                <w:rFonts w:ascii="Times New Roman" w:hAnsi="Times New Roman" w:eastAsia="仿宋_GB2312"/>
                <w:color w:val="auto"/>
                <w:sz w:val="30"/>
                <w:szCs w:val="30"/>
              </w:rPr>
            </w:pPr>
          </w:p>
        </w:tc>
      </w:tr>
      <w:tr w14:paraId="24525D7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noWrap w:val="0"/>
            <w:vAlign w:val="center"/>
          </w:tcPr>
          <w:p w14:paraId="799813EF">
            <w:pPr>
              <w:pStyle w:val="37"/>
              <w:keepNext/>
              <w:adjustRightInd w:val="0"/>
              <w:spacing w:line="440" w:lineRule="exact"/>
              <w:ind w:left="63" w:leftChars="30" w:right="63" w:rightChars="30"/>
              <w:jc w:val="center"/>
              <w:textAlignment w:val="baseline"/>
              <w:rPr>
                <w:rFonts w:ascii="Times New Roman" w:hAnsi="Times New Roman" w:eastAsia="仿宋_GB2312"/>
                <w:color w:val="auto"/>
                <w:sz w:val="30"/>
                <w:szCs w:val="30"/>
              </w:rPr>
            </w:pPr>
          </w:p>
        </w:tc>
        <w:tc>
          <w:tcPr>
            <w:tcW w:w="1276" w:type="dxa"/>
            <w:noWrap w:val="0"/>
            <w:vAlign w:val="center"/>
          </w:tcPr>
          <w:p w14:paraId="3EEEC31E">
            <w:pPr>
              <w:pStyle w:val="37"/>
              <w:keepNext/>
              <w:adjustRightInd w:val="0"/>
              <w:spacing w:line="440" w:lineRule="exact"/>
              <w:ind w:left="63" w:leftChars="30" w:right="63" w:rightChars="30"/>
              <w:jc w:val="center"/>
              <w:textAlignment w:val="baseline"/>
              <w:rPr>
                <w:rFonts w:ascii="Times New Roman" w:hAnsi="Times New Roman" w:eastAsia="仿宋_GB2312"/>
                <w:color w:val="auto"/>
                <w:sz w:val="30"/>
                <w:szCs w:val="30"/>
              </w:rPr>
            </w:pPr>
          </w:p>
        </w:tc>
        <w:tc>
          <w:tcPr>
            <w:tcW w:w="1450" w:type="dxa"/>
            <w:noWrap w:val="0"/>
            <w:vAlign w:val="center"/>
          </w:tcPr>
          <w:p w14:paraId="15005716">
            <w:pPr>
              <w:pStyle w:val="37"/>
              <w:keepNext/>
              <w:adjustRightInd w:val="0"/>
              <w:spacing w:line="440" w:lineRule="exact"/>
              <w:ind w:left="63" w:leftChars="30" w:right="63" w:rightChars="30"/>
              <w:jc w:val="center"/>
              <w:textAlignment w:val="baseline"/>
              <w:rPr>
                <w:rFonts w:ascii="Times New Roman" w:hAnsi="Times New Roman" w:eastAsia="仿宋_GB2312"/>
                <w:color w:val="auto"/>
                <w:sz w:val="30"/>
                <w:szCs w:val="30"/>
              </w:rPr>
            </w:pPr>
          </w:p>
        </w:tc>
        <w:tc>
          <w:tcPr>
            <w:tcW w:w="1243" w:type="dxa"/>
            <w:noWrap w:val="0"/>
            <w:vAlign w:val="center"/>
          </w:tcPr>
          <w:p w14:paraId="4050D615">
            <w:pPr>
              <w:pStyle w:val="37"/>
              <w:keepNext/>
              <w:adjustRightInd w:val="0"/>
              <w:spacing w:line="440" w:lineRule="exact"/>
              <w:ind w:left="63" w:leftChars="30" w:right="63" w:rightChars="30"/>
              <w:jc w:val="center"/>
              <w:textAlignment w:val="baseline"/>
              <w:rPr>
                <w:rFonts w:ascii="Times New Roman" w:hAnsi="Times New Roman" w:eastAsia="仿宋_GB2312"/>
                <w:color w:val="auto"/>
                <w:sz w:val="30"/>
                <w:szCs w:val="30"/>
              </w:rPr>
            </w:pPr>
          </w:p>
        </w:tc>
        <w:tc>
          <w:tcPr>
            <w:tcW w:w="1450" w:type="dxa"/>
            <w:noWrap w:val="0"/>
            <w:vAlign w:val="center"/>
          </w:tcPr>
          <w:p w14:paraId="77AF27C8">
            <w:pPr>
              <w:pStyle w:val="37"/>
              <w:keepNext/>
              <w:adjustRightInd w:val="0"/>
              <w:spacing w:line="440" w:lineRule="exact"/>
              <w:ind w:left="63" w:leftChars="30" w:right="63" w:rightChars="30"/>
              <w:jc w:val="center"/>
              <w:textAlignment w:val="baseline"/>
              <w:rPr>
                <w:rFonts w:ascii="Times New Roman" w:hAnsi="Times New Roman" w:eastAsia="仿宋_GB2312"/>
                <w:color w:val="auto"/>
                <w:sz w:val="30"/>
                <w:szCs w:val="30"/>
              </w:rPr>
            </w:pPr>
          </w:p>
        </w:tc>
        <w:tc>
          <w:tcPr>
            <w:tcW w:w="1667" w:type="dxa"/>
            <w:noWrap w:val="0"/>
            <w:vAlign w:val="center"/>
          </w:tcPr>
          <w:p w14:paraId="67256940">
            <w:pPr>
              <w:pStyle w:val="37"/>
              <w:keepNext/>
              <w:adjustRightInd w:val="0"/>
              <w:spacing w:line="440" w:lineRule="exact"/>
              <w:ind w:left="63" w:leftChars="30" w:right="63" w:rightChars="30"/>
              <w:jc w:val="center"/>
              <w:textAlignment w:val="baseline"/>
              <w:rPr>
                <w:rFonts w:ascii="Times New Roman" w:hAnsi="Times New Roman" w:eastAsia="仿宋_GB2312"/>
                <w:color w:val="auto"/>
                <w:sz w:val="30"/>
                <w:szCs w:val="30"/>
              </w:rPr>
            </w:pPr>
          </w:p>
        </w:tc>
      </w:tr>
      <w:tr w14:paraId="184E384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noWrap w:val="0"/>
            <w:vAlign w:val="center"/>
          </w:tcPr>
          <w:p w14:paraId="6BB4C175">
            <w:pPr>
              <w:pStyle w:val="37"/>
              <w:keepNext/>
              <w:adjustRightInd w:val="0"/>
              <w:spacing w:line="440" w:lineRule="exact"/>
              <w:ind w:left="63" w:leftChars="30" w:right="63" w:rightChars="30"/>
              <w:jc w:val="center"/>
              <w:textAlignment w:val="baseline"/>
              <w:rPr>
                <w:rFonts w:ascii="Times New Roman" w:hAnsi="Times New Roman" w:eastAsia="仿宋_GB2312"/>
                <w:color w:val="auto"/>
                <w:sz w:val="30"/>
                <w:szCs w:val="30"/>
              </w:rPr>
            </w:pPr>
          </w:p>
        </w:tc>
        <w:tc>
          <w:tcPr>
            <w:tcW w:w="1276" w:type="dxa"/>
            <w:noWrap w:val="0"/>
            <w:vAlign w:val="center"/>
          </w:tcPr>
          <w:p w14:paraId="6C5CFBE5">
            <w:pPr>
              <w:pStyle w:val="37"/>
              <w:keepNext/>
              <w:adjustRightInd w:val="0"/>
              <w:spacing w:line="440" w:lineRule="exact"/>
              <w:ind w:left="63" w:leftChars="30" w:right="63" w:rightChars="30"/>
              <w:jc w:val="center"/>
              <w:textAlignment w:val="baseline"/>
              <w:rPr>
                <w:rFonts w:ascii="Times New Roman" w:hAnsi="Times New Roman" w:eastAsia="仿宋_GB2312"/>
                <w:color w:val="auto"/>
                <w:sz w:val="30"/>
                <w:szCs w:val="30"/>
              </w:rPr>
            </w:pPr>
          </w:p>
        </w:tc>
        <w:tc>
          <w:tcPr>
            <w:tcW w:w="1450" w:type="dxa"/>
            <w:noWrap w:val="0"/>
            <w:vAlign w:val="center"/>
          </w:tcPr>
          <w:p w14:paraId="4EB56D36">
            <w:pPr>
              <w:pStyle w:val="37"/>
              <w:keepNext/>
              <w:adjustRightInd w:val="0"/>
              <w:spacing w:line="440" w:lineRule="exact"/>
              <w:ind w:left="63" w:leftChars="30" w:right="63" w:rightChars="30"/>
              <w:jc w:val="center"/>
              <w:textAlignment w:val="baseline"/>
              <w:rPr>
                <w:rFonts w:ascii="Times New Roman" w:hAnsi="Times New Roman" w:eastAsia="仿宋_GB2312"/>
                <w:color w:val="auto"/>
                <w:sz w:val="30"/>
                <w:szCs w:val="30"/>
              </w:rPr>
            </w:pPr>
          </w:p>
        </w:tc>
        <w:tc>
          <w:tcPr>
            <w:tcW w:w="1243" w:type="dxa"/>
            <w:noWrap w:val="0"/>
            <w:vAlign w:val="center"/>
          </w:tcPr>
          <w:p w14:paraId="28D6CC69">
            <w:pPr>
              <w:pStyle w:val="37"/>
              <w:keepNext/>
              <w:adjustRightInd w:val="0"/>
              <w:spacing w:line="440" w:lineRule="exact"/>
              <w:ind w:left="63" w:leftChars="30" w:right="63" w:rightChars="30"/>
              <w:jc w:val="center"/>
              <w:textAlignment w:val="baseline"/>
              <w:rPr>
                <w:rFonts w:ascii="Times New Roman" w:hAnsi="Times New Roman" w:eastAsia="仿宋_GB2312"/>
                <w:color w:val="auto"/>
                <w:sz w:val="30"/>
                <w:szCs w:val="30"/>
              </w:rPr>
            </w:pPr>
          </w:p>
        </w:tc>
        <w:tc>
          <w:tcPr>
            <w:tcW w:w="1450" w:type="dxa"/>
            <w:noWrap w:val="0"/>
            <w:vAlign w:val="center"/>
          </w:tcPr>
          <w:p w14:paraId="3F07BD71">
            <w:pPr>
              <w:pStyle w:val="37"/>
              <w:keepNext/>
              <w:adjustRightInd w:val="0"/>
              <w:spacing w:line="440" w:lineRule="exact"/>
              <w:ind w:left="63" w:leftChars="30" w:right="63" w:rightChars="30"/>
              <w:jc w:val="center"/>
              <w:textAlignment w:val="baseline"/>
              <w:rPr>
                <w:rFonts w:ascii="Times New Roman" w:hAnsi="Times New Roman" w:eastAsia="仿宋_GB2312"/>
                <w:color w:val="auto"/>
                <w:sz w:val="30"/>
                <w:szCs w:val="30"/>
              </w:rPr>
            </w:pPr>
          </w:p>
        </w:tc>
        <w:tc>
          <w:tcPr>
            <w:tcW w:w="1667" w:type="dxa"/>
            <w:noWrap w:val="0"/>
            <w:vAlign w:val="center"/>
          </w:tcPr>
          <w:p w14:paraId="66363ECB">
            <w:pPr>
              <w:pStyle w:val="37"/>
              <w:keepNext/>
              <w:adjustRightInd w:val="0"/>
              <w:spacing w:line="440" w:lineRule="exact"/>
              <w:ind w:left="63" w:leftChars="30" w:right="63" w:rightChars="30"/>
              <w:jc w:val="center"/>
              <w:textAlignment w:val="baseline"/>
              <w:rPr>
                <w:rFonts w:ascii="Times New Roman" w:hAnsi="Times New Roman" w:eastAsia="仿宋_GB2312"/>
                <w:color w:val="auto"/>
                <w:sz w:val="30"/>
                <w:szCs w:val="30"/>
              </w:rPr>
            </w:pPr>
          </w:p>
        </w:tc>
      </w:tr>
      <w:tr w14:paraId="5D229B7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noWrap w:val="0"/>
            <w:vAlign w:val="center"/>
          </w:tcPr>
          <w:p w14:paraId="172D599D">
            <w:pPr>
              <w:pStyle w:val="37"/>
              <w:keepNext/>
              <w:adjustRightInd w:val="0"/>
              <w:spacing w:line="440" w:lineRule="exact"/>
              <w:ind w:left="63" w:leftChars="30" w:right="63" w:rightChars="30"/>
              <w:jc w:val="center"/>
              <w:textAlignment w:val="baseline"/>
              <w:rPr>
                <w:rFonts w:ascii="Times New Roman" w:hAnsi="Times New Roman" w:eastAsia="仿宋_GB2312"/>
                <w:color w:val="auto"/>
                <w:sz w:val="30"/>
                <w:szCs w:val="30"/>
              </w:rPr>
            </w:pPr>
          </w:p>
        </w:tc>
        <w:tc>
          <w:tcPr>
            <w:tcW w:w="1276" w:type="dxa"/>
            <w:noWrap w:val="0"/>
            <w:vAlign w:val="center"/>
          </w:tcPr>
          <w:p w14:paraId="0A2ED230">
            <w:pPr>
              <w:pStyle w:val="37"/>
              <w:keepNext/>
              <w:adjustRightInd w:val="0"/>
              <w:spacing w:line="440" w:lineRule="exact"/>
              <w:ind w:left="63" w:leftChars="30" w:right="63" w:rightChars="30"/>
              <w:jc w:val="center"/>
              <w:textAlignment w:val="baseline"/>
              <w:rPr>
                <w:rFonts w:ascii="Times New Roman" w:hAnsi="Times New Roman" w:eastAsia="仿宋_GB2312"/>
                <w:color w:val="auto"/>
                <w:sz w:val="30"/>
                <w:szCs w:val="30"/>
              </w:rPr>
            </w:pPr>
          </w:p>
        </w:tc>
        <w:tc>
          <w:tcPr>
            <w:tcW w:w="1450" w:type="dxa"/>
            <w:noWrap w:val="0"/>
            <w:vAlign w:val="center"/>
          </w:tcPr>
          <w:p w14:paraId="52A5D458">
            <w:pPr>
              <w:pStyle w:val="37"/>
              <w:keepNext/>
              <w:adjustRightInd w:val="0"/>
              <w:spacing w:line="440" w:lineRule="exact"/>
              <w:ind w:left="63" w:leftChars="30" w:right="63" w:rightChars="30"/>
              <w:jc w:val="center"/>
              <w:textAlignment w:val="baseline"/>
              <w:rPr>
                <w:rFonts w:ascii="Times New Roman" w:hAnsi="Times New Roman" w:eastAsia="仿宋_GB2312"/>
                <w:color w:val="auto"/>
                <w:sz w:val="30"/>
                <w:szCs w:val="30"/>
              </w:rPr>
            </w:pPr>
          </w:p>
        </w:tc>
        <w:tc>
          <w:tcPr>
            <w:tcW w:w="1243" w:type="dxa"/>
            <w:noWrap w:val="0"/>
            <w:vAlign w:val="center"/>
          </w:tcPr>
          <w:p w14:paraId="04B108E6">
            <w:pPr>
              <w:pStyle w:val="37"/>
              <w:keepNext/>
              <w:adjustRightInd w:val="0"/>
              <w:spacing w:line="440" w:lineRule="exact"/>
              <w:ind w:left="63" w:leftChars="30" w:right="63" w:rightChars="30"/>
              <w:jc w:val="center"/>
              <w:textAlignment w:val="baseline"/>
              <w:rPr>
                <w:rFonts w:ascii="Times New Roman" w:hAnsi="Times New Roman" w:eastAsia="仿宋_GB2312"/>
                <w:color w:val="auto"/>
                <w:sz w:val="30"/>
                <w:szCs w:val="30"/>
              </w:rPr>
            </w:pPr>
          </w:p>
        </w:tc>
        <w:tc>
          <w:tcPr>
            <w:tcW w:w="1450" w:type="dxa"/>
            <w:noWrap w:val="0"/>
            <w:vAlign w:val="center"/>
          </w:tcPr>
          <w:p w14:paraId="3555CD38">
            <w:pPr>
              <w:pStyle w:val="37"/>
              <w:keepNext/>
              <w:adjustRightInd w:val="0"/>
              <w:spacing w:line="440" w:lineRule="exact"/>
              <w:ind w:left="63" w:leftChars="30" w:right="63" w:rightChars="30"/>
              <w:jc w:val="center"/>
              <w:textAlignment w:val="baseline"/>
              <w:rPr>
                <w:rFonts w:ascii="Times New Roman" w:hAnsi="Times New Roman" w:eastAsia="仿宋_GB2312"/>
                <w:color w:val="auto"/>
                <w:sz w:val="30"/>
                <w:szCs w:val="30"/>
              </w:rPr>
            </w:pPr>
          </w:p>
        </w:tc>
        <w:tc>
          <w:tcPr>
            <w:tcW w:w="1667" w:type="dxa"/>
            <w:noWrap w:val="0"/>
            <w:vAlign w:val="center"/>
          </w:tcPr>
          <w:p w14:paraId="5FE7FF6D">
            <w:pPr>
              <w:pStyle w:val="37"/>
              <w:keepNext/>
              <w:adjustRightInd w:val="0"/>
              <w:spacing w:line="440" w:lineRule="exact"/>
              <w:ind w:left="63" w:leftChars="30" w:right="63" w:rightChars="30"/>
              <w:jc w:val="center"/>
              <w:textAlignment w:val="baseline"/>
              <w:rPr>
                <w:rFonts w:ascii="Times New Roman" w:hAnsi="Times New Roman" w:eastAsia="仿宋_GB2312"/>
                <w:color w:val="auto"/>
                <w:sz w:val="30"/>
                <w:szCs w:val="30"/>
              </w:rPr>
            </w:pPr>
          </w:p>
        </w:tc>
      </w:tr>
      <w:tr w14:paraId="451174B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noWrap w:val="0"/>
            <w:vAlign w:val="center"/>
          </w:tcPr>
          <w:p w14:paraId="322E495D">
            <w:pPr>
              <w:pStyle w:val="37"/>
              <w:keepNext/>
              <w:adjustRightInd w:val="0"/>
              <w:spacing w:line="440" w:lineRule="exact"/>
              <w:ind w:left="63" w:leftChars="30" w:right="63" w:rightChars="30"/>
              <w:jc w:val="center"/>
              <w:textAlignment w:val="baseline"/>
              <w:rPr>
                <w:rFonts w:ascii="Times New Roman" w:hAnsi="Times New Roman" w:eastAsia="仿宋_GB2312"/>
                <w:color w:val="auto"/>
                <w:sz w:val="30"/>
                <w:szCs w:val="30"/>
              </w:rPr>
            </w:pPr>
          </w:p>
        </w:tc>
        <w:tc>
          <w:tcPr>
            <w:tcW w:w="1276" w:type="dxa"/>
            <w:noWrap w:val="0"/>
            <w:vAlign w:val="center"/>
          </w:tcPr>
          <w:p w14:paraId="0A4546E3">
            <w:pPr>
              <w:pStyle w:val="37"/>
              <w:keepNext/>
              <w:adjustRightInd w:val="0"/>
              <w:spacing w:line="440" w:lineRule="exact"/>
              <w:ind w:left="63" w:leftChars="30" w:right="63" w:rightChars="30"/>
              <w:jc w:val="center"/>
              <w:textAlignment w:val="baseline"/>
              <w:rPr>
                <w:rFonts w:ascii="Times New Roman" w:hAnsi="Times New Roman" w:eastAsia="仿宋_GB2312"/>
                <w:color w:val="auto"/>
                <w:sz w:val="30"/>
                <w:szCs w:val="30"/>
              </w:rPr>
            </w:pPr>
          </w:p>
        </w:tc>
        <w:tc>
          <w:tcPr>
            <w:tcW w:w="1450" w:type="dxa"/>
            <w:noWrap w:val="0"/>
            <w:vAlign w:val="center"/>
          </w:tcPr>
          <w:p w14:paraId="14D19341">
            <w:pPr>
              <w:pStyle w:val="37"/>
              <w:keepNext/>
              <w:adjustRightInd w:val="0"/>
              <w:spacing w:line="440" w:lineRule="exact"/>
              <w:ind w:left="63" w:leftChars="30" w:right="63" w:rightChars="30"/>
              <w:jc w:val="center"/>
              <w:textAlignment w:val="baseline"/>
              <w:rPr>
                <w:rFonts w:ascii="Times New Roman" w:hAnsi="Times New Roman" w:eastAsia="仿宋_GB2312"/>
                <w:color w:val="auto"/>
                <w:sz w:val="30"/>
                <w:szCs w:val="30"/>
              </w:rPr>
            </w:pPr>
          </w:p>
        </w:tc>
        <w:tc>
          <w:tcPr>
            <w:tcW w:w="1243" w:type="dxa"/>
            <w:noWrap w:val="0"/>
            <w:vAlign w:val="center"/>
          </w:tcPr>
          <w:p w14:paraId="735D5905">
            <w:pPr>
              <w:pStyle w:val="37"/>
              <w:keepNext/>
              <w:adjustRightInd w:val="0"/>
              <w:spacing w:line="440" w:lineRule="exact"/>
              <w:ind w:left="63" w:leftChars="30" w:right="63" w:rightChars="30"/>
              <w:jc w:val="center"/>
              <w:textAlignment w:val="baseline"/>
              <w:rPr>
                <w:rFonts w:ascii="Times New Roman" w:hAnsi="Times New Roman" w:eastAsia="仿宋_GB2312"/>
                <w:color w:val="auto"/>
                <w:sz w:val="30"/>
                <w:szCs w:val="30"/>
              </w:rPr>
            </w:pPr>
          </w:p>
        </w:tc>
        <w:tc>
          <w:tcPr>
            <w:tcW w:w="1450" w:type="dxa"/>
            <w:noWrap w:val="0"/>
            <w:vAlign w:val="center"/>
          </w:tcPr>
          <w:p w14:paraId="034EA228">
            <w:pPr>
              <w:pStyle w:val="37"/>
              <w:keepNext/>
              <w:adjustRightInd w:val="0"/>
              <w:spacing w:line="440" w:lineRule="exact"/>
              <w:ind w:left="63" w:leftChars="30" w:right="63" w:rightChars="30"/>
              <w:jc w:val="center"/>
              <w:textAlignment w:val="baseline"/>
              <w:rPr>
                <w:rFonts w:ascii="Times New Roman" w:hAnsi="Times New Roman" w:eastAsia="仿宋_GB2312"/>
                <w:color w:val="auto"/>
                <w:sz w:val="30"/>
                <w:szCs w:val="30"/>
              </w:rPr>
            </w:pPr>
          </w:p>
        </w:tc>
        <w:tc>
          <w:tcPr>
            <w:tcW w:w="1667" w:type="dxa"/>
            <w:noWrap w:val="0"/>
            <w:vAlign w:val="center"/>
          </w:tcPr>
          <w:p w14:paraId="1732EFA5">
            <w:pPr>
              <w:pStyle w:val="37"/>
              <w:keepNext/>
              <w:adjustRightInd w:val="0"/>
              <w:spacing w:line="440" w:lineRule="exact"/>
              <w:ind w:left="63" w:leftChars="30" w:right="63" w:rightChars="30"/>
              <w:jc w:val="center"/>
              <w:textAlignment w:val="baseline"/>
              <w:rPr>
                <w:rFonts w:ascii="Times New Roman" w:hAnsi="Times New Roman" w:eastAsia="仿宋_GB2312"/>
                <w:color w:val="auto"/>
                <w:sz w:val="30"/>
                <w:szCs w:val="30"/>
              </w:rPr>
            </w:pPr>
          </w:p>
        </w:tc>
      </w:tr>
      <w:tr w14:paraId="40E3AC0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noWrap w:val="0"/>
            <w:vAlign w:val="top"/>
          </w:tcPr>
          <w:p w14:paraId="66B86667">
            <w:pPr>
              <w:pStyle w:val="37"/>
              <w:rPr>
                <w:rFonts w:ascii="Times New Roman" w:hAnsi="Times New Roman" w:eastAsia="仿宋_GB2312"/>
                <w:color w:val="auto"/>
                <w:sz w:val="30"/>
                <w:szCs w:val="30"/>
              </w:rPr>
            </w:pPr>
          </w:p>
        </w:tc>
        <w:tc>
          <w:tcPr>
            <w:tcW w:w="1276" w:type="dxa"/>
            <w:noWrap w:val="0"/>
            <w:vAlign w:val="top"/>
          </w:tcPr>
          <w:p w14:paraId="0FD5E210">
            <w:pPr>
              <w:pStyle w:val="37"/>
              <w:rPr>
                <w:rFonts w:ascii="Times New Roman" w:hAnsi="Times New Roman" w:eastAsia="仿宋_GB2312"/>
                <w:color w:val="auto"/>
                <w:sz w:val="30"/>
                <w:szCs w:val="30"/>
              </w:rPr>
            </w:pPr>
          </w:p>
        </w:tc>
        <w:tc>
          <w:tcPr>
            <w:tcW w:w="1450" w:type="dxa"/>
            <w:noWrap w:val="0"/>
            <w:vAlign w:val="top"/>
          </w:tcPr>
          <w:p w14:paraId="40007840">
            <w:pPr>
              <w:pStyle w:val="37"/>
              <w:rPr>
                <w:rFonts w:ascii="Times New Roman" w:hAnsi="Times New Roman" w:eastAsia="仿宋_GB2312"/>
                <w:color w:val="auto"/>
                <w:sz w:val="30"/>
                <w:szCs w:val="30"/>
              </w:rPr>
            </w:pPr>
          </w:p>
        </w:tc>
        <w:tc>
          <w:tcPr>
            <w:tcW w:w="1243" w:type="dxa"/>
            <w:noWrap w:val="0"/>
            <w:vAlign w:val="top"/>
          </w:tcPr>
          <w:p w14:paraId="452ECF9B">
            <w:pPr>
              <w:pStyle w:val="37"/>
              <w:rPr>
                <w:rFonts w:ascii="Times New Roman" w:hAnsi="Times New Roman" w:eastAsia="仿宋_GB2312"/>
                <w:color w:val="auto"/>
                <w:sz w:val="30"/>
                <w:szCs w:val="30"/>
              </w:rPr>
            </w:pPr>
          </w:p>
        </w:tc>
        <w:tc>
          <w:tcPr>
            <w:tcW w:w="1450" w:type="dxa"/>
            <w:noWrap w:val="0"/>
            <w:vAlign w:val="top"/>
          </w:tcPr>
          <w:p w14:paraId="35F0A180">
            <w:pPr>
              <w:pStyle w:val="37"/>
              <w:rPr>
                <w:rFonts w:ascii="Times New Roman" w:hAnsi="Times New Roman" w:eastAsia="仿宋_GB2312"/>
                <w:color w:val="auto"/>
                <w:sz w:val="30"/>
                <w:szCs w:val="30"/>
              </w:rPr>
            </w:pPr>
          </w:p>
        </w:tc>
        <w:tc>
          <w:tcPr>
            <w:tcW w:w="1667" w:type="dxa"/>
            <w:noWrap w:val="0"/>
            <w:vAlign w:val="top"/>
          </w:tcPr>
          <w:p w14:paraId="214135EE">
            <w:pPr>
              <w:pStyle w:val="37"/>
              <w:rPr>
                <w:rFonts w:ascii="Times New Roman" w:hAnsi="Times New Roman" w:eastAsia="仿宋_GB2312"/>
                <w:color w:val="auto"/>
                <w:sz w:val="30"/>
                <w:szCs w:val="30"/>
              </w:rPr>
            </w:pPr>
          </w:p>
        </w:tc>
      </w:tr>
      <w:tr w14:paraId="7BC17AE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noWrap w:val="0"/>
            <w:vAlign w:val="center"/>
          </w:tcPr>
          <w:p w14:paraId="6CC16986">
            <w:pPr>
              <w:pStyle w:val="37"/>
              <w:keepNext/>
              <w:adjustRightInd w:val="0"/>
              <w:spacing w:line="440" w:lineRule="exact"/>
              <w:ind w:left="63" w:leftChars="30" w:right="63" w:rightChars="30"/>
              <w:jc w:val="center"/>
              <w:textAlignment w:val="baseline"/>
              <w:rPr>
                <w:rFonts w:ascii="Times New Roman" w:hAnsi="Times New Roman" w:eastAsia="仿宋_GB2312"/>
                <w:color w:val="auto"/>
                <w:sz w:val="30"/>
                <w:szCs w:val="30"/>
              </w:rPr>
            </w:pPr>
          </w:p>
        </w:tc>
        <w:tc>
          <w:tcPr>
            <w:tcW w:w="1276" w:type="dxa"/>
            <w:noWrap w:val="0"/>
            <w:vAlign w:val="center"/>
          </w:tcPr>
          <w:p w14:paraId="735F0CC9">
            <w:pPr>
              <w:pStyle w:val="37"/>
              <w:keepNext/>
              <w:adjustRightInd w:val="0"/>
              <w:spacing w:line="440" w:lineRule="exact"/>
              <w:ind w:left="63" w:leftChars="30" w:right="63" w:rightChars="30"/>
              <w:jc w:val="center"/>
              <w:textAlignment w:val="baseline"/>
              <w:rPr>
                <w:rFonts w:ascii="Times New Roman" w:hAnsi="Times New Roman" w:eastAsia="仿宋_GB2312"/>
                <w:color w:val="auto"/>
                <w:sz w:val="30"/>
                <w:szCs w:val="30"/>
              </w:rPr>
            </w:pPr>
          </w:p>
        </w:tc>
        <w:tc>
          <w:tcPr>
            <w:tcW w:w="1450" w:type="dxa"/>
            <w:noWrap w:val="0"/>
            <w:vAlign w:val="center"/>
          </w:tcPr>
          <w:p w14:paraId="5DA08D06">
            <w:pPr>
              <w:pStyle w:val="37"/>
              <w:keepNext/>
              <w:adjustRightInd w:val="0"/>
              <w:spacing w:line="440" w:lineRule="exact"/>
              <w:ind w:left="63" w:leftChars="30" w:right="63" w:rightChars="30"/>
              <w:jc w:val="center"/>
              <w:textAlignment w:val="baseline"/>
              <w:rPr>
                <w:rFonts w:ascii="Times New Roman" w:hAnsi="Times New Roman" w:eastAsia="仿宋_GB2312"/>
                <w:color w:val="auto"/>
                <w:sz w:val="30"/>
                <w:szCs w:val="30"/>
              </w:rPr>
            </w:pPr>
          </w:p>
        </w:tc>
        <w:tc>
          <w:tcPr>
            <w:tcW w:w="1243" w:type="dxa"/>
            <w:noWrap w:val="0"/>
            <w:vAlign w:val="center"/>
          </w:tcPr>
          <w:p w14:paraId="0300D725">
            <w:pPr>
              <w:pStyle w:val="37"/>
              <w:keepNext/>
              <w:adjustRightInd w:val="0"/>
              <w:spacing w:line="440" w:lineRule="exact"/>
              <w:ind w:left="63" w:leftChars="30" w:right="63" w:rightChars="30"/>
              <w:jc w:val="center"/>
              <w:textAlignment w:val="baseline"/>
              <w:rPr>
                <w:rFonts w:ascii="Times New Roman" w:hAnsi="Times New Roman" w:eastAsia="仿宋_GB2312"/>
                <w:color w:val="auto"/>
                <w:sz w:val="30"/>
                <w:szCs w:val="30"/>
              </w:rPr>
            </w:pPr>
          </w:p>
        </w:tc>
        <w:tc>
          <w:tcPr>
            <w:tcW w:w="1450" w:type="dxa"/>
            <w:noWrap w:val="0"/>
            <w:vAlign w:val="center"/>
          </w:tcPr>
          <w:p w14:paraId="1DF2E3DE">
            <w:pPr>
              <w:pStyle w:val="37"/>
              <w:keepNext/>
              <w:adjustRightInd w:val="0"/>
              <w:spacing w:line="440" w:lineRule="exact"/>
              <w:ind w:left="63" w:leftChars="30" w:right="63" w:rightChars="30"/>
              <w:jc w:val="center"/>
              <w:textAlignment w:val="baseline"/>
              <w:rPr>
                <w:rFonts w:ascii="Times New Roman" w:hAnsi="Times New Roman" w:eastAsia="仿宋_GB2312"/>
                <w:color w:val="auto"/>
                <w:sz w:val="30"/>
                <w:szCs w:val="30"/>
              </w:rPr>
            </w:pPr>
          </w:p>
        </w:tc>
        <w:tc>
          <w:tcPr>
            <w:tcW w:w="1667" w:type="dxa"/>
            <w:noWrap w:val="0"/>
            <w:vAlign w:val="center"/>
          </w:tcPr>
          <w:p w14:paraId="7E3FD9FF">
            <w:pPr>
              <w:pStyle w:val="37"/>
              <w:keepNext/>
              <w:adjustRightInd w:val="0"/>
              <w:spacing w:line="440" w:lineRule="exact"/>
              <w:ind w:left="63" w:leftChars="30" w:right="63" w:rightChars="30"/>
              <w:jc w:val="center"/>
              <w:textAlignment w:val="baseline"/>
              <w:rPr>
                <w:rFonts w:ascii="Times New Roman" w:hAnsi="Times New Roman" w:eastAsia="仿宋_GB2312"/>
                <w:color w:val="auto"/>
                <w:sz w:val="30"/>
                <w:szCs w:val="30"/>
              </w:rPr>
            </w:pPr>
          </w:p>
        </w:tc>
      </w:tr>
      <w:tr w14:paraId="5451838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noWrap w:val="0"/>
            <w:vAlign w:val="top"/>
          </w:tcPr>
          <w:p w14:paraId="60F3F1B4">
            <w:pPr>
              <w:pStyle w:val="37"/>
              <w:rPr>
                <w:rFonts w:ascii="Times New Roman" w:hAnsi="Times New Roman" w:eastAsia="仿宋_GB2312"/>
                <w:color w:val="auto"/>
                <w:sz w:val="30"/>
                <w:szCs w:val="30"/>
              </w:rPr>
            </w:pPr>
          </w:p>
        </w:tc>
        <w:tc>
          <w:tcPr>
            <w:tcW w:w="1276" w:type="dxa"/>
            <w:noWrap w:val="0"/>
            <w:vAlign w:val="top"/>
          </w:tcPr>
          <w:p w14:paraId="34076AD2">
            <w:pPr>
              <w:pStyle w:val="37"/>
              <w:rPr>
                <w:rFonts w:ascii="Times New Roman" w:hAnsi="Times New Roman" w:eastAsia="仿宋_GB2312"/>
                <w:color w:val="auto"/>
                <w:sz w:val="30"/>
                <w:szCs w:val="30"/>
              </w:rPr>
            </w:pPr>
          </w:p>
        </w:tc>
        <w:tc>
          <w:tcPr>
            <w:tcW w:w="1450" w:type="dxa"/>
            <w:noWrap w:val="0"/>
            <w:vAlign w:val="top"/>
          </w:tcPr>
          <w:p w14:paraId="3E4E6FBB">
            <w:pPr>
              <w:pStyle w:val="37"/>
              <w:rPr>
                <w:rFonts w:ascii="Times New Roman" w:hAnsi="Times New Roman" w:eastAsia="仿宋_GB2312"/>
                <w:color w:val="auto"/>
                <w:sz w:val="30"/>
                <w:szCs w:val="30"/>
              </w:rPr>
            </w:pPr>
          </w:p>
        </w:tc>
        <w:tc>
          <w:tcPr>
            <w:tcW w:w="1243" w:type="dxa"/>
            <w:noWrap w:val="0"/>
            <w:vAlign w:val="top"/>
          </w:tcPr>
          <w:p w14:paraId="77A3E409">
            <w:pPr>
              <w:pStyle w:val="37"/>
              <w:rPr>
                <w:rFonts w:ascii="Times New Roman" w:hAnsi="Times New Roman" w:eastAsia="仿宋_GB2312"/>
                <w:color w:val="auto"/>
                <w:sz w:val="30"/>
                <w:szCs w:val="30"/>
              </w:rPr>
            </w:pPr>
          </w:p>
        </w:tc>
        <w:tc>
          <w:tcPr>
            <w:tcW w:w="1450" w:type="dxa"/>
            <w:noWrap w:val="0"/>
            <w:vAlign w:val="top"/>
          </w:tcPr>
          <w:p w14:paraId="446AF340">
            <w:pPr>
              <w:pStyle w:val="37"/>
              <w:rPr>
                <w:rFonts w:ascii="Times New Roman" w:hAnsi="Times New Roman" w:eastAsia="仿宋_GB2312"/>
                <w:color w:val="auto"/>
                <w:sz w:val="30"/>
                <w:szCs w:val="30"/>
              </w:rPr>
            </w:pPr>
          </w:p>
        </w:tc>
        <w:tc>
          <w:tcPr>
            <w:tcW w:w="1667" w:type="dxa"/>
            <w:noWrap w:val="0"/>
            <w:vAlign w:val="top"/>
          </w:tcPr>
          <w:p w14:paraId="3559E0B9">
            <w:pPr>
              <w:pStyle w:val="37"/>
              <w:rPr>
                <w:rFonts w:ascii="Times New Roman" w:hAnsi="Times New Roman" w:eastAsia="仿宋_GB2312"/>
                <w:color w:val="auto"/>
                <w:sz w:val="30"/>
                <w:szCs w:val="30"/>
              </w:rPr>
            </w:pPr>
          </w:p>
        </w:tc>
      </w:tr>
      <w:tr w14:paraId="579C445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noWrap w:val="0"/>
            <w:vAlign w:val="top"/>
          </w:tcPr>
          <w:p w14:paraId="77A32707">
            <w:pPr>
              <w:pStyle w:val="37"/>
              <w:rPr>
                <w:rFonts w:ascii="Times New Roman" w:hAnsi="Times New Roman" w:eastAsia="仿宋_GB2312"/>
                <w:color w:val="auto"/>
                <w:sz w:val="30"/>
                <w:szCs w:val="30"/>
              </w:rPr>
            </w:pPr>
          </w:p>
        </w:tc>
        <w:tc>
          <w:tcPr>
            <w:tcW w:w="1276" w:type="dxa"/>
            <w:noWrap w:val="0"/>
            <w:vAlign w:val="top"/>
          </w:tcPr>
          <w:p w14:paraId="40CFAF29">
            <w:pPr>
              <w:pStyle w:val="37"/>
              <w:rPr>
                <w:rFonts w:ascii="Times New Roman" w:hAnsi="Times New Roman" w:eastAsia="仿宋_GB2312"/>
                <w:color w:val="auto"/>
                <w:sz w:val="30"/>
                <w:szCs w:val="30"/>
              </w:rPr>
            </w:pPr>
          </w:p>
        </w:tc>
        <w:tc>
          <w:tcPr>
            <w:tcW w:w="1450" w:type="dxa"/>
            <w:noWrap w:val="0"/>
            <w:vAlign w:val="top"/>
          </w:tcPr>
          <w:p w14:paraId="11154571">
            <w:pPr>
              <w:pStyle w:val="37"/>
              <w:rPr>
                <w:rFonts w:ascii="Times New Roman" w:hAnsi="Times New Roman" w:eastAsia="仿宋_GB2312"/>
                <w:color w:val="auto"/>
                <w:sz w:val="30"/>
                <w:szCs w:val="30"/>
              </w:rPr>
            </w:pPr>
          </w:p>
        </w:tc>
        <w:tc>
          <w:tcPr>
            <w:tcW w:w="1243" w:type="dxa"/>
            <w:noWrap w:val="0"/>
            <w:vAlign w:val="top"/>
          </w:tcPr>
          <w:p w14:paraId="29E9F964">
            <w:pPr>
              <w:pStyle w:val="37"/>
              <w:rPr>
                <w:rFonts w:ascii="Times New Roman" w:hAnsi="Times New Roman" w:eastAsia="仿宋_GB2312"/>
                <w:color w:val="auto"/>
                <w:sz w:val="30"/>
                <w:szCs w:val="30"/>
              </w:rPr>
            </w:pPr>
          </w:p>
        </w:tc>
        <w:tc>
          <w:tcPr>
            <w:tcW w:w="1450" w:type="dxa"/>
            <w:noWrap w:val="0"/>
            <w:vAlign w:val="top"/>
          </w:tcPr>
          <w:p w14:paraId="59062211">
            <w:pPr>
              <w:pStyle w:val="37"/>
              <w:rPr>
                <w:rFonts w:ascii="Times New Roman" w:hAnsi="Times New Roman" w:eastAsia="仿宋_GB2312"/>
                <w:color w:val="auto"/>
                <w:sz w:val="30"/>
                <w:szCs w:val="30"/>
              </w:rPr>
            </w:pPr>
          </w:p>
        </w:tc>
        <w:tc>
          <w:tcPr>
            <w:tcW w:w="1667" w:type="dxa"/>
            <w:noWrap w:val="0"/>
            <w:vAlign w:val="top"/>
          </w:tcPr>
          <w:p w14:paraId="0E9BFA9A">
            <w:pPr>
              <w:pStyle w:val="37"/>
              <w:rPr>
                <w:rFonts w:ascii="Times New Roman" w:hAnsi="Times New Roman" w:eastAsia="仿宋_GB2312"/>
                <w:color w:val="auto"/>
                <w:sz w:val="30"/>
                <w:szCs w:val="30"/>
              </w:rPr>
            </w:pPr>
          </w:p>
        </w:tc>
      </w:tr>
      <w:tr w14:paraId="75A4A29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noWrap w:val="0"/>
            <w:vAlign w:val="top"/>
          </w:tcPr>
          <w:p w14:paraId="4088300D">
            <w:pPr>
              <w:pStyle w:val="37"/>
              <w:rPr>
                <w:rFonts w:ascii="Times New Roman" w:hAnsi="Times New Roman" w:eastAsia="仿宋_GB2312"/>
                <w:color w:val="auto"/>
                <w:sz w:val="30"/>
                <w:szCs w:val="30"/>
              </w:rPr>
            </w:pPr>
          </w:p>
        </w:tc>
        <w:tc>
          <w:tcPr>
            <w:tcW w:w="1276" w:type="dxa"/>
            <w:noWrap w:val="0"/>
            <w:vAlign w:val="top"/>
          </w:tcPr>
          <w:p w14:paraId="29E6A719">
            <w:pPr>
              <w:pStyle w:val="37"/>
              <w:rPr>
                <w:rFonts w:ascii="Times New Roman" w:hAnsi="Times New Roman" w:eastAsia="仿宋_GB2312"/>
                <w:color w:val="auto"/>
                <w:sz w:val="30"/>
                <w:szCs w:val="30"/>
              </w:rPr>
            </w:pPr>
          </w:p>
        </w:tc>
        <w:tc>
          <w:tcPr>
            <w:tcW w:w="1450" w:type="dxa"/>
            <w:noWrap w:val="0"/>
            <w:vAlign w:val="top"/>
          </w:tcPr>
          <w:p w14:paraId="7E1CACC6">
            <w:pPr>
              <w:pStyle w:val="37"/>
              <w:rPr>
                <w:rFonts w:ascii="Times New Roman" w:hAnsi="Times New Roman" w:eastAsia="仿宋_GB2312"/>
                <w:color w:val="auto"/>
                <w:sz w:val="30"/>
                <w:szCs w:val="30"/>
              </w:rPr>
            </w:pPr>
          </w:p>
        </w:tc>
        <w:tc>
          <w:tcPr>
            <w:tcW w:w="1243" w:type="dxa"/>
            <w:noWrap w:val="0"/>
            <w:vAlign w:val="top"/>
          </w:tcPr>
          <w:p w14:paraId="63584099">
            <w:pPr>
              <w:pStyle w:val="37"/>
              <w:rPr>
                <w:rFonts w:ascii="Times New Roman" w:hAnsi="Times New Roman" w:eastAsia="仿宋_GB2312"/>
                <w:color w:val="auto"/>
                <w:sz w:val="30"/>
                <w:szCs w:val="30"/>
              </w:rPr>
            </w:pPr>
          </w:p>
        </w:tc>
        <w:tc>
          <w:tcPr>
            <w:tcW w:w="1450" w:type="dxa"/>
            <w:noWrap w:val="0"/>
            <w:vAlign w:val="top"/>
          </w:tcPr>
          <w:p w14:paraId="032B79CE">
            <w:pPr>
              <w:pStyle w:val="37"/>
              <w:rPr>
                <w:rFonts w:ascii="Times New Roman" w:hAnsi="Times New Roman" w:eastAsia="仿宋_GB2312"/>
                <w:color w:val="auto"/>
                <w:sz w:val="30"/>
                <w:szCs w:val="30"/>
              </w:rPr>
            </w:pPr>
          </w:p>
        </w:tc>
        <w:tc>
          <w:tcPr>
            <w:tcW w:w="1667" w:type="dxa"/>
            <w:noWrap w:val="0"/>
            <w:vAlign w:val="top"/>
          </w:tcPr>
          <w:p w14:paraId="7D2F1A21">
            <w:pPr>
              <w:pStyle w:val="37"/>
              <w:rPr>
                <w:rFonts w:ascii="Times New Roman" w:hAnsi="Times New Roman" w:eastAsia="仿宋_GB2312"/>
                <w:color w:val="auto"/>
                <w:sz w:val="30"/>
                <w:szCs w:val="30"/>
              </w:rPr>
            </w:pPr>
          </w:p>
        </w:tc>
      </w:tr>
      <w:tr w14:paraId="379999F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noWrap w:val="0"/>
            <w:vAlign w:val="top"/>
          </w:tcPr>
          <w:p w14:paraId="40A30FC0">
            <w:pPr>
              <w:pStyle w:val="37"/>
              <w:rPr>
                <w:rFonts w:ascii="Times New Roman" w:hAnsi="Times New Roman" w:eastAsia="仿宋_GB2312"/>
                <w:color w:val="auto"/>
                <w:sz w:val="30"/>
                <w:szCs w:val="30"/>
              </w:rPr>
            </w:pPr>
          </w:p>
        </w:tc>
        <w:tc>
          <w:tcPr>
            <w:tcW w:w="1276" w:type="dxa"/>
            <w:noWrap w:val="0"/>
            <w:vAlign w:val="top"/>
          </w:tcPr>
          <w:p w14:paraId="7B238D40">
            <w:pPr>
              <w:pStyle w:val="37"/>
              <w:rPr>
                <w:rFonts w:ascii="Times New Roman" w:hAnsi="Times New Roman" w:eastAsia="仿宋_GB2312"/>
                <w:color w:val="auto"/>
                <w:sz w:val="30"/>
                <w:szCs w:val="30"/>
              </w:rPr>
            </w:pPr>
          </w:p>
        </w:tc>
        <w:tc>
          <w:tcPr>
            <w:tcW w:w="1450" w:type="dxa"/>
            <w:noWrap w:val="0"/>
            <w:vAlign w:val="top"/>
          </w:tcPr>
          <w:p w14:paraId="0309A00D">
            <w:pPr>
              <w:pStyle w:val="37"/>
              <w:rPr>
                <w:rFonts w:ascii="Times New Roman" w:hAnsi="Times New Roman" w:eastAsia="仿宋_GB2312"/>
                <w:color w:val="auto"/>
                <w:sz w:val="30"/>
                <w:szCs w:val="30"/>
              </w:rPr>
            </w:pPr>
          </w:p>
        </w:tc>
        <w:tc>
          <w:tcPr>
            <w:tcW w:w="1243" w:type="dxa"/>
            <w:noWrap w:val="0"/>
            <w:vAlign w:val="top"/>
          </w:tcPr>
          <w:p w14:paraId="757CF500">
            <w:pPr>
              <w:pStyle w:val="37"/>
              <w:rPr>
                <w:rFonts w:ascii="Times New Roman" w:hAnsi="Times New Roman" w:eastAsia="仿宋_GB2312"/>
                <w:color w:val="auto"/>
                <w:sz w:val="30"/>
                <w:szCs w:val="30"/>
              </w:rPr>
            </w:pPr>
          </w:p>
        </w:tc>
        <w:tc>
          <w:tcPr>
            <w:tcW w:w="1450" w:type="dxa"/>
            <w:noWrap w:val="0"/>
            <w:vAlign w:val="top"/>
          </w:tcPr>
          <w:p w14:paraId="760902D2">
            <w:pPr>
              <w:pStyle w:val="37"/>
              <w:rPr>
                <w:rFonts w:ascii="Times New Roman" w:hAnsi="Times New Roman" w:eastAsia="仿宋_GB2312"/>
                <w:color w:val="auto"/>
                <w:sz w:val="30"/>
                <w:szCs w:val="30"/>
              </w:rPr>
            </w:pPr>
          </w:p>
        </w:tc>
        <w:tc>
          <w:tcPr>
            <w:tcW w:w="1667" w:type="dxa"/>
            <w:noWrap w:val="0"/>
            <w:vAlign w:val="top"/>
          </w:tcPr>
          <w:p w14:paraId="39EAF3C3">
            <w:pPr>
              <w:pStyle w:val="37"/>
              <w:rPr>
                <w:rFonts w:ascii="Times New Roman" w:hAnsi="Times New Roman" w:eastAsia="仿宋_GB2312"/>
                <w:color w:val="auto"/>
                <w:sz w:val="30"/>
                <w:szCs w:val="30"/>
              </w:rPr>
            </w:pPr>
          </w:p>
        </w:tc>
      </w:tr>
      <w:tr w14:paraId="281D1D2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noWrap w:val="0"/>
            <w:vAlign w:val="top"/>
          </w:tcPr>
          <w:p w14:paraId="4E4A3B4E">
            <w:pPr>
              <w:pStyle w:val="37"/>
              <w:rPr>
                <w:rFonts w:ascii="Times New Roman" w:hAnsi="Times New Roman" w:eastAsia="仿宋_GB2312"/>
                <w:color w:val="auto"/>
                <w:sz w:val="30"/>
                <w:szCs w:val="30"/>
              </w:rPr>
            </w:pPr>
          </w:p>
        </w:tc>
        <w:tc>
          <w:tcPr>
            <w:tcW w:w="1276" w:type="dxa"/>
            <w:noWrap w:val="0"/>
            <w:vAlign w:val="top"/>
          </w:tcPr>
          <w:p w14:paraId="7D509BFB">
            <w:pPr>
              <w:pStyle w:val="37"/>
              <w:rPr>
                <w:rFonts w:ascii="Times New Roman" w:hAnsi="Times New Roman" w:eastAsia="仿宋_GB2312"/>
                <w:color w:val="auto"/>
                <w:sz w:val="30"/>
                <w:szCs w:val="30"/>
              </w:rPr>
            </w:pPr>
          </w:p>
        </w:tc>
        <w:tc>
          <w:tcPr>
            <w:tcW w:w="1450" w:type="dxa"/>
            <w:noWrap w:val="0"/>
            <w:vAlign w:val="top"/>
          </w:tcPr>
          <w:p w14:paraId="59EAB8DC">
            <w:pPr>
              <w:pStyle w:val="37"/>
              <w:rPr>
                <w:rFonts w:ascii="Times New Roman" w:hAnsi="Times New Roman" w:eastAsia="仿宋_GB2312"/>
                <w:color w:val="auto"/>
                <w:sz w:val="30"/>
                <w:szCs w:val="30"/>
              </w:rPr>
            </w:pPr>
          </w:p>
        </w:tc>
        <w:tc>
          <w:tcPr>
            <w:tcW w:w="1243" w:type="dxa"/>
            <w:noWrap w:val="0"/>
            <w:vAlign w:val="top"/>
          </w:tcPr>
          <w:p w14:paraId="1955314D">
            <w:pPr>
              <w:pStyle w:val="37"/>
              <w:rPr>
                <w:rFonts w:ascii="Times New Roman" w:hAnsi="Times New Roman" w:eastAsia="仿宋_GB2312"/>
                <w:color w:val="auto"/>
                <w:sz w:val="30"/>
                <w:szCs w:val="30"/>
              </w:rPr>
            </w:pPr>
          </w:p>
        </w:tc>
        <w:tc>
          <w:tcPr>
            <w:tcW w:w="1450" w:type="dxa"/>
            <w:noWrap w:val="0"/>
            <w:vAlign w:val="top"/>
          </w:tcPr>
          <w:p w14:paraId="15C6556E">
            <w:pPr>
              <w:pStyle w:val="37"/>
              <w:rPr>
                <w:rFonts w:ascii="Times New Roman" w:hAnsi="Times New Roman" w:eastAsia="仿宋_GB2312"/>
                <w:color w:val="auto"/>
                <w:sz w:val="30"/>
                <w:szCs w:val="30"/>
              </w:rPr>
            </w:pPr>
          </w:p>
        </w:tc>
        <w:tc>
          <w:tcPr>
            <w:tcW w:w="1667" w:type="dxa"/>
            <w:noWrap w:val="0"/>
            <w:vAlign w:val="top"/>
          </w:tcPr>
          <w:p w14:paraId="686E83B8">
            <w:pPr>
              <w:pStyle w:val="37"/>
              <w:rPr>
                <w:rFonts w:ascii="Times New Roman" w:hAnsi="Times New Roman" w:eastAsia="仿宋_GB2312"/>
                <w:color w:val="auto"/>
                <w:sz w:val="30"/>
                <w:szCs w:val="30"/>
              </w:rPr>
            </w:pPr>
          </w:p>
        </w:tc>
      </w:tr>
      <w:tr w14:paraId="13A4AA9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noWrap w:val="0"/>
            <w:vAlign w:val="top"/>
          </w:tcPr>
          <w:p w14:paraId="2F3AA824">
            <w:pPr>
              <w:pStyle w:val="37"/>
              <w:rPr>
                <w:rFonts w:ascii="Times New Roman" w:hAnsi="Times New Roman" w:eastAsia="仿宋_GB2312"/>
                <w:color w:val="auto"/>
                <w:sz w:val="30"/>
                <w:szCs w:val="30"/>
              </w:rPr>
            </w:pPr>
          </w:p>
        </w:tc>
        <w:tc>
          <w:tcPr>
            <w:tcW w:w="1276" w:type="dxa"/>
            <w:noWrap w:val="0"/>
            <w:vAlign w:val="top"/>
          </w:tcPr>
          <w:p w14:paraId="7B090670">
            <w:pPr>
              <w:pStyle w:val="37"/>
              <w:rPr>
                <w:rFonts w:ascii="Times New Roman" w:hAnsi="Times New Roman" w:eastAsia="仿宋_GB2312"/>
                <w:color w:val="auto"/>
                <w:sz w:val="30"/>
                <w:szCs w:val="30"/>
              </w:rPr>
            </w:pPr>
          </w:p>
        </w:tc>
        <w:tc>
          <w:tcPr>
            <w:tcW w:w="1450" w:type="dxa"/>
            <w:noWrap w:val="0"/>
            <w:vAlign w:val="top"/>
          </w:tcPr>
          <w:p w14:paraId="1EF434C6">
            <w:pPr>
              <w:pStyle w:val="37"/>
              <w:rPr>
                <w:rFonts w:ascii="Times New Roman" w:hAnsi="Times New Roman" w:eastAsia="仿宋_GB2312"/>
                <w:color w:val="auto"/>
                <w:sz w:val="30"/>
                <w:szCs w:val="30"/>
              </w:rPr>
            </w:pPr>
          </w:p>
        </w:tc>
        <w:tc>
          <w:tcPr>
            <w:tcW w:w="1243" w:type="dxa"/>
            <w:noWrap w:val="0"/>
            <w:vAlign w:val="top"/>
          </w:tcPr>
          <w:p w14:paraId="4A9E9AA1">
            <w:pPr>
              <w:pStyle w:val="37"/>
              <w:rPr>
                <w:rFonts w:ascii="Times New Roman" w:hAnsi="Times New Roman" w:eastAsia="仿宋_GB2312"/>
                <w:color w:val="auto"/>
                <w:sz w:val="30"/>
                <w:szCs w:val="30"/>
              </w:rPr>
            </w:pPr>
          </w:p>
        </w:tc>
        <w:tc>
          <w:tcPr>
            <w:tcW w:w="1450" w:type="dxa"/>
            <w:noWrap w:val="0"/>
            <w:vAlign w:val="top"/>
          </w:tcPr>
          <w:p w14:paraId="36F3C896">
            <w:pPr>
              <w:pStyle w:val="37"/>
              <w:rPr>
                <w:rFonts w:ascii="Times New Roman" w:hAnsi="Times New Roman" w:eastAsia="仿宋_GB2312"/>
                <w:color w:val="auto"/>
                <w:sz w:val="30"/>
                <w:szCs w:val="30"/>
              </w:rPr>
            </w:pPr>
          </w:p>
        </w:tc>
        <w:tc>
          <w:tcPr>
            <w:tcW w:w="1667" w:type="dxa"/>
            <w:noWrap w:val="0"/>
            <w:vAlign w:val="top"/>
          </w:tcPr>
          <w:p w14:paraId="09940643">
            <w:pPr>
              <w:pStyle w:val="37"/>
              <w:rPr>
                <w:rFonts w:ascii="Times New Roman" w:hAnsi="Times New Roman" w:eastAsia="仿宋_GB2312"/>
                <w:color w:val="auto"/>
                <w:sz w:val="30"/>
                <w:szCs w:val="30"/>
              </w:rPr>
            </w:pPr>
          </w:p>
        </w:tc>
      </w:tr>
      <w:tr w14:paraId="1F787DB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noWrap w:val="0"/>
            <w:vAlign w:val="top"/>
          </w:tcPr>
          <w:p w14:paraId="27DB439C">
            <w:pPr>
              <w:pStyle w:val="37"/>
              <w:rPr>
                <w:rFonts w:ascii="Times New Roman" w:hAnsi="Times New Roman" w:eastAsia="仿宋_GB2312"/>
                <w:color w:val="auto"/>
                <w:sz w:val="30"/>
                <w:szCs w:val="30"/>
              </w:rPr>
            </w:pPr>
          </w:p>
        </w:tc>
        <w:tc>
          <w:tcPr>
            <w:tcW w:w="1276" w:type="dxa"/>
            <w:noWrap w:val="0"/>
            <w:vAlign w:val="top"/>
          </w:tcPr>
          <w:p w14:paraId="0D6FF8E5">
            <w:pPr>
              <w:pStyle w:val="37"/>
              <w:rPr>
                <w:rFonts w:ascii="Times New Roman" w:hAnsi="Times New Roman" w:eastAsia="仿宋_GB2312"/>
                <w:color w:val="auto"/>
                <w:sz w:val="30"/>
                <w:szCs w:val="30"/>
              </w:rPr>
            </w:pPr>
          </w:p>
        </w:tc>
        <w:tc>
          <w:tcPr>
            <w:tcW w:w="1450" w:type="dxa"/>
            <w:noWrap w:val="0"/>
            <w:vAlign w:val="top"/>
          </w:tcPr>
          <w:p w14:paraId="6DE7C98B">
            <w:pPr>
              <w:pStyle w:val="37"/>
              <w:rPr>
                <w:rFonts w:ascii="Times New Roman" w:hAnsi="Times New Roman" w:eastAsia="仿宋_GB2312"/>
                <w:color w:val="auto"/>
                <w:sz w:val="30"/>
                <w:szCs w:val="30"/>
              </w:rPr>
            </w:pPr>
          </w:p>
        </w:tc>
        <w:tc>
          <w:tcPr>
            <w:tcW w:w="1243" w:type="dxa"/>
            <w:noWrap w:val="0"/>
            <w:vAlign w:val="top"/>
          </w:tcPr>
          <w:p w14:paraId="0139997E">
            <w:pPr>
              <w:pStyle w:val="37"/>
              <w:rPr>
                <w:rFonts w:ascii="Times New Roman" w:hAnsi="Times New Roman" w:eastAsia="仿宋_GB2312"/>
                <w:color w:val="auto"/>
                <w:sz w:val="30"/>
                <w:szCs w:val="30"/>
              </w:rPr>
            </w:pPr>
          </w:p>
        </w:tc>
        <w:tc>
          <w:tcPr>
            <w:tcW w:w="1450" w:type="dxa"/>
            <w:noWrap w:val="0"/>
            <w:vAlign w:val="top"/>
          </w:tcPr>
          <w:p w14:paraId="6109114C">
            <w:pPr>
              <w:pStyle w:val="37"/>
              <w:rPr>
                <w:rFonts w:ascii="Times New Roman" w:hAnsi="Times New Roman" w:eastAsia="仿宋_GB2312"/>
                <w:color w:val="auto"/>
                <w:sz w:val="30"/>
                <w:szCs w:val="30"/>
              </w:rPr>
            </w:pPr>
          </w:p>
        </w:tc>
        <w:tc>
          <w:tcPr>
            <w:tcW w:w="1667" w:type="dxa"/>
            <w:noWrap w:val="0"/>
            <w:vAlign w:val="top"/>
          </w:tcPr>
          <w:p w14:paraId="76EAE07F">
            <w:pPr>
              <w:pStyle w:val="37"/>
              <w:rPr>
                <w:rFonts w:ascii="Times New Roman" w:hAnsi="Times New Roman" w:eastAsia="仿宋_GB2312"/>
                <w:color w:val="auto"/>
                <w:sz w:val="30"/>
                <w:szCs w:val="30"/>
              </w:rPr>
            </w:pPr>
          </w:p>
        </w:tc>
      </w:tr>
    </w:tbl>
    <w:p w14:paraId="7D7EC209">
      <w:pPr>
        <w:pStyle w:val="37"/>
        <w:spacing w:line="440" w:lineRule="exact"/>
        <w:ind w:firstLine="600" w:firstLineChars="200"/>
        <w:rPr>
          <w:rFonts w:ascii="Times New Roman" w:hAnsi="Times New Roman" w:eastAsia="黑体"/>
          <w:color w:val="auto"/>
          <w:sz w:val="30"/>
          <w:szCs w:val="30"/>
        </w:rPr>
      </w:pPr>
      <w:r>
        <w:rPr>
          <w:rFonts w:ascii="Times New Roman" w:hAnsi="Times New Roman" w:eastAsia="仿宋_GB2312"/>
          <w:color w:val="auto"/>
          <w:sz w:val="30"/>
          <w:szCs w:val="30"/>
        </w:rPr>
        <w:br w:type="page"/>
      </w:r>
      <w:r>
        <w:rPr>
          <w:rFonts w:hint="eastAsia" w:ascii="Times New Roman" w:hAnsi="Times New Roman" w:eastAsia="仿宋_GB2312" w:cs="仿宋_GB2312"/>
          <w:color w:val="auto"/>
          <w:sz w:val="30"/>
          <w:szCs w:val="30"/>
        </w:rPr>
        <w:t>附件</w:t>
      </w:r>
      <w:r>
        <w:rPr>
          <w:rFonts w:hint="eastAsia" w:ascii="Times New Roman" w:hAnsi="Times New Roman" w:eastAsia="仿宋_GB2312"/>
          <w:color w:val="auto"/>
          <w:sz w:val="30"/>
          <w:szCs w:val="30"/>
        </w:rPr>
        <w:t>4</w:t>
      </w:r>
      <w:r>
        <w:rPr>
          <w:rFonts w:hint="eastAsia" w:ascii="Times New Roman" w:hAnsi="Times New Roman" w:eastAsia="仿宋_GB2312" w:cs="仿宋_GB2312"/>
          <w:color w:val="auto"/>
          <w:sz w:val="30"/>
          <w:szCs w:val="30"/>
        </w:rPr>
        <w:t>：</w:t>
      </w:r>
    </w:p>
    <w:p w14:paraId="48FAB4B5">
      <w:pPr>
        <w:pStyle w:val="37"/>
        <w:spacing w:before="156" w:beforeLines="50" w:after="156" w:afterLines="50" w:line="440" w:lineRule="exact"/>
        <w:ind w:firstLine="600" w:firstLineChars="200"/>
        <w:jc w:val="center"/>
        <w:rPr>
          <w:rFonts w:ascii="Times New Roman" w:hAnsi="Times New Roman" w:eastAsia="黑体"/>
          <w:color w:val="auto"/>
          <w:sz w:val="30"/>
          <w:szCs w:val="30"/>
        </w:rPr>
      </w:pPr>
      <w:r>
        <w:rPr>
          <w:rFonts w:hint="eastAsia" w:ascii="Times New Roman" w:hAnsi="Times New Roman" w:eastAsia="黑体" w:cs="黑体"/>
          <w:color w:val="auto"/>
          <w:sz w:val="30"/>
          <w:szCs w:val="30"/>
        </w:rPr>
        <w:t>承包人用于本工程施工的机械设备表</w:t>
      </w:r>
    </w:p>
    <w:tbl>
      <w:tblPr>
        <w:tblStyle w:val="22"/>
        <w:tblW w:w="980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1162"/>
        <w:gridCol w:w="1418"/>
        <w:gridCol w:w="850"/>
        <w:gridCol w:w="1058"/>
        <w:gridCol w:w="880"/>
        <w:gridCol w:w="1020"/>
        <w:gridCol w:w="1480"/>
        <w:gridCol w:w="1020"/>
        <w:gridCol w:w="921"/>
      </w:tblGrid>
      <w:tr w14:paraId="741A8B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162" w:type="dxa"/>
            <w:noWrap w:val="0"/>
            <w:vAlign w:val="center"/>
          </w:tcPr>
          <w:p w14:paraId="248A6A68">
            <w:pPr>
              <w:pStyle w:val="37"/>
              <w:keepNext/>
              <w:adjustRightInd w:val="0"/>
              <w:spacing w:line="440" w:lineRule="exact"/>
              <w:ind w:left="63" w:leftChars="30" w:right="63" w:rightChars="30"/>
              <w:jc w:val="center"/>
              <w:textAlignment w:val="baseline"/>
              <w:rPr>
                <w:rFonts w:ascii="Times New Roman" w:hAnsi="Times New Roman" w:eastAsia="仿宋_GB2312"/>
                <w:color w:val="auto"/>
                <w:sz w:val="28"/>
                <w:szCs w:val="28"/>
              </w:rPr>
            </w:pPr>
            <w:r>
              <w:rPr>
                <w:rFonts w:hint="eastAsia" w:ascii="Times New Roman" w:hAnsi="Times New Roman" w:eastAsia="仿宋_GB2312" w:cs="仿宋_GB2312"/>
                <w:color w:val="auto"/>
                <w:sz w:val="28"/>
                <w:szCs w:val="28"/>
              </w:rPr>
              <w:t>序号</w:t>
            </w:r>
          </w:p>
        </w:tc>
        <w:tc>
          <w:tcPr>
            <w:tcW w:w="1418" w:type="dxa"/>
            <w:noWrap w:val="0"/>
            <w:vAlign w:val="center"/>
          </w:tcPr>
          <w:p w14:paraId="0253A0F2">
            <w:pPr>
              <w:pStyle w:val="37"/>
              <w:keepNext/>
              <w:adjustRightInd w:val="0"/>
              <w:spacing w:line="440" w:lineRule="exact"/>
              <w:ind w:left="63" w:leftChars="30" w:right="63" w:rightChars="30"/>
              <w:jc w:val="center"/>
              <w:textAlignment w:val="baseline"/>
              <w:rPr>
                <w:rFonts w:ascii="Times New Roman" w:hAnsi="Times New Roman" w:eastAsia="仿宋_GB2312"/>
                <w:color w:val="auto"/>
                <w:sz w:val="28"/>
                <w:szCs w:val="28"/>
              </w:rPr>
            </w:pPr>
            <w:r>
              <w:rPr>
                <w:rFonts w:hint="eastAsia" w:ascii="Times New Roman" w:hAnsi="Times New Roman" w:eastAsia="仿宋_GB2312" w:cs="仿宋_GB2312"/>
                <w:color w:val="auto"/>
                <w:sz w:val="28"/>
                <w:szCs w:val="28"/>
              </w:rPr>
              <w:t>机械或设备名称</w:t>
            </w:r>
          </w:p>
        </w:tc>
        <w:tc>
          <w:tcPr>
            <w:tcW w:w="850" w:type="dxa"/>
            <w:noWrap w:val="0"/>
            <w:vAlign w:val="center"/>
          </w:tcPr>
          <w:p w14:paraId="71546F2A">
            <w:pPr>
              <w:pStyle w:val="37"/>
              <w:keepNext/>
              <w:adjustRightInd w:val="0"/>
              <w:spacing w:line="440" w:lineRule="exact"/>
              <w:ind w:left="63" w:leftChars="30" w:right="63" w:rightChars="30"/>
              <w:jc w:val="center"/>
              <w:textAlignment w:val="baseline"/>
              <w:rPr>
                <w:rFonts w:ascii="Times New Roman" w:hAnsi="Times New Roman" w:eastAsia="仿宋_GB2312"/>
                <w:color w:val="auto"/>
                <w:sz w:val="28"/>
                <w:szCs w:val="28"/>
              </w:rPr>
            </w:pPr>
            <w:r>
              <w:rPr>
                <w:rFonts w:hint="eastAsia" w:ascii="Times New Roman" w:hAnsi="Times New Roman" w:eastAsia="仿宋_GB2312" w:cs="仿宋_GB2312"/>
                <w:color w:val="auto"/>
                <w:sz w:val="28"/>
                <w:szCs w:val="28"/>
              </w:rPr>
              <w:t>规格型号</w:t>
            </w:r>
          </w:p>
        </w:tc>
        <w:tc>
          <w:tcPr>
            <w:tcW w:w="1058" w:type="dxa"/>
            <w:noWrap w:val="0"/>
            <w:vAlign w:val="center"/>
          </w:tcPr>
          <w:p w14:paraId="0E99216A">
            <w:pPr>
              <w:pStyle w:val="37"/>
              <w:keepNext/>
              <w:adjustRightInd w:val="0"/>
              <w:spacing w:line="440" w:lineRule="exact"/>
              <w:ind w:left="63" w:leftChars="30" w:right="63" w:rightChars="30"/>
              <w:jc w:val="center"/>
              <w:textAlignment w:val="baseline"/>
              <w:rPr>
                <w:rFonts w:ascii="Times New Roman" w:hAnsi="Times New Roman" w:eastAsia="仿宋_GB2312"/>
                <w:color w:val="auto"/>
                <w:sz w:val="28"/>
                <w:szCs w:val="28"/>
              </w:rPr>
            </w:pPr>
            <w:r>
              <w:rPr>
                <w:rFonts w:hint="eastAsia" w:ascii="Times New Roman" w:hAnsi="Times New Roman" w:eastAsia="仿宋_GB2312" w:cs="仿宋_GB2312"/>
                <w:color w:val="auto"/>
                <w:sz w:val="28"/>
                <w:szCs w:val="28"/>
              </w:rPr>
              <w:t>数量</w:t>
            </w:r>
          </w:p>
        </w:tc>
        <w:tc>
          <w:tcPr>
            <w:tcW w:w="880" w:type="dxa"/>
            <w:noWrap w:val="0"/>
            <w:vAlign w:val="center"/>
          </w:tcPr>
          <w:p w14:paraId="029BEC19">
            <w:pPr>
              <w:pStyle w:val="37"/>
              <w:keepNext/>
              <w:adjustRightInd w:val="0"/>
              <w:spacing w:line="440" w:lineRule="exact"/>
              <w:ind w:left="63" w:leftChars="30" w:right="63" w:rightChars="30"/>
              <w:jc w:val="center"/>
              <w:textAlignment w:val="baseline"/>
              <w:rPr>
                <w:rFonts w:ascii="Times New Roman" w:hAnsi="Times New Roman" w:eastAsia="仿宋_GB2312"/>
                <w:color w:val="auto"/>
                <w:sz w:val="28"/>
                <w:szCs w:val="28"/>
              </w:rPr>
            </w:pPr>
            <w:r>
              <w:rPr>
                <w:rFonts w:hint="eastAsia" w:ascii="Times New Roman" w:hAnsi="Times New Roman" w:eastAsia="仿宋_GB2312" w:cs="仿宋_GB2312"/>
                <w:color w:val="auto"/>
                <w:sz w:val="28"/>
                <w:szCs w:val="28"/>
              </w:rPr>
              <w:t>产地</w:t>
            </w:r>
          </w:p>
        </w:tc>
        <w:tc>
          <w:tcPr>
            <w:tcW w:w="1020" w:type="dxa"/>
            <w:noWrap w:val="0"/>
            <w:vAlign w:val="center"/>
          </w:tcPr>
          <w:p w14:paraId="04271A54">
            <w:pPr>
              <w:pStyle w:val="37"/>
              <w:keepNext/>
              <w:adjustRightInd w:val="0"/>
              <w:spacing w:line="440" w:lineRule="exact"/>
              <w:ind w:left="63" w:leftChars="30" w:right="63" w:rightChars="30"/>
              <w:jc w:val="center"/>
              <w:textAlignment w:val="baseline"/>
              <w:rPr>
                <w:rFonts w:ascii="Times New Roman" w:hAnsi="Times New Roman" w:eastAsia="仿宋_GB2312"/>
                <w:color w:val="auto"/>
                <w:sz w:val="28"/>
                <w:szCs w:val="28"/>
              </w:rPr>
            </w:pPr>
            <w:r>
              <w:rPr>
                <w:rFonts w:hint="eastAsia" w:ascii="Times New Roman" w:hAnsi="Times New Roman" w:eastAsia="仿宋_GB2312" w:cs="仿宋_GB2312"/>
                <w:color w:val="auto"/>
                <w:sz w:val="28"/>
                <w:szCs w:val="28"/>
              </w:rPr>
              <w:t>制造年份</w:t>
            </w:r>
          </w:p>
        </w:tc>
        <w:tc>
          <w:tcPr>
            <w:tcW w:w="1480" w:type="dxa"/>
            <w:noWrap w:val="0"/>
            <w:vAlign w:val="center"/>
          </w:tcPr>
          <w:p w14:paraId="3A479660">
            <w:pPr>
              <w:pStyle w:val="37"/>
              <w:keepNext/>
              <w:adjustRightInd w:val="0"/>
              <w:spacing w:line="440" w:lineRule="exact"/>
              <w:ind w:left="63" w:leftChars="30" w:right="63" w:rightChars="30"/>
              <w:jc w:val="center"/>
              <w:textAlignment w:val="baseline"/>
              <w:rPr>
                <w:rFonts w:ascii="Times New Roman" w:hAnsi="Times New Roman" w:eastAsia="仿宋_GB2312"/>
                <w:color w:val="auto"/>
                <w:sz w:val="28"/>
                <w:szCs w:val="28"/>
              </w:rPr>
            </w:pPr>
            <w:r>
              <w:rPr>
                <w:rFonts w:hint="eastAsia" w:ascii="Times New Roman" w:hAnsi="Times New Roman" w:eastAsia="仿宋_GB2312" w:cs="仿宋_GB2312"/>
                <w:color w:val="auto"/>
                <w:sz w:val="28"/>
                <w:szCs w:val="28"/>
              </w:rPr>
              <w:t>额定功率（</w:t>
            </w:r>
            <w:r>
              <w:rPr>
                <w:rFonts w:ascii="Times New Roman" w:hAnsi="Times New Roman" w:eastAsia="仿宋_GB2312"/>
                <w:color w:val="auto"/>
                <w:sz w:val="28"/>
                <w:szCs w:val="28"/>
              </w:rPr>
              <w:t>kW</w:t>
            </w:r>
            <w:r>
              <w:rPr>
                <w:rFonts w:hint="eastAsia" w:ascii="Times New Roman" w:hAnsi="Times New Roman" w:eastAsia="仿宋_GB2312" w:cs="仿宋_GB2312"/>
                <w:color w:val="auto"/>
                <w:sz w:val="28"/>
                <w:szCs w:val="28"/>
              </w:rPr>
              <w:t>）</w:t>
            </w:r>
          </w:p>
        </w:tc>
        <w:tc>
          <w:tcPr>
            <w:tcW w:w="1020" w:type="dxa"/>
            <w:noWrap w:val="0"/>
            <w:vAlign w:val="center"/>
          </w:tcPr>
          <w:p w14:paraId="6FD606F8">
            <w:pPr>
              <w:pStyle w:val="37"/>
              <w:keepNext/>
              <w:adjustRightInd w:val="0"/>
              <w:spacing w:line="440" w:lineRule="exact"/>
              <w:ind w:left="63" w:leftChars="30" w:right="63" w:rightChars="30"/>
              <w:jc w:val="center"/>
              <w:textAlignment w:val="baseline"/>
              <w:rPr>
                <w:rFonts w:ascii="Times New Roman" w:hAnsi="Times New Roman" w:eastAsia="仿宋_GB2312"/>
                <w:color w:val="auto"/>
                <w:sz w:val="28"/>
                <w:szCs w:val="28"/>
              </w:rPr>
            </w:pPr>
            <w:r>
              <w:rPr>
                <w:rFonts w:hint="eastAsia" w:ascii="Times New Roman" w:hAnsi="Times New Roman" w:eastAsia="仿宋_GB2312" w:cs="仿宋_GB2312"/>
                <w:color w:val="auto"/>
                <w:sz w:val="28"/>
                <w:szCs w:val="28"/>
              </w:rPr>
              <w:t>生产能力</w:t>
            </w:r>
          </w:p>
        </w:tc>
        <w:tc>
          <w:tcPr>
            <w:tcW w:w="921" w:type="dxa"/>
            <w:noWrap w:val="0"/>
            <w:vAlign w:val="center"/>
          </w:tcPr>
          <w:p w14:paraId="27810163">
            <w:pPr>
              <w:pStyle w:val="37"/>
              <w:keepNext/>
              <w:adjustRightInd w:val="0"/>
              <w:spacing w:line="440" w:lineRule="exact"/>
              <w:ind w:left="63" w:leftChars="30" w:right="63" w:rightChars="30"/>
              <w:jc w:val="center"/>
              <w:textAlignment w:val="baseline"/>
              <w:rPr>
                <w:rFonts w:ascii="Times New Roman" w:hAnsi="Times New Roman" w:eastAsia="仿宋_GB2312"/>
                <w:color w:val="auto"/>
                <w:sz w:val="28"/>
                <w:szCs w:val="28"/>
              </w:rPr>
            </w:pPr>
            <w:r>
              <w:rPr>
                <w:rFonts w:hint="eastAsia" w:ascii="Times New Roman" w:hAnsi="Times New Roman" w:eastAsia="仿宋_GB2312" w:cs="仿宋_GB2312"/>
                <w:color w:val="auto"/>
                <w:sz w:val="28"/>
                <w:szCs w:val="28"/>
              </w:rPr>
              <w:t>备注</w:t>
            </w:r>
          </w:p>
        </w:tc>
      </w:tr>
      <w:tr w14:paraId="7F5887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noWrap w:val="0"/>
            <w:vAlign w:val="center"/>
          </w:tcPr>
          <w:p w14:paraId="157D94AD">
            <w:pPr>
              <w:pStyle w:val="37"/>
              <w:keepNext/>
              <w:adjustRightInd w:val="0"/>
              <w:spacing w:line="440" w:lineRule="exact"/>
              <w:ind w:left="63" w:leftChars="30" w:right="63" w:rightChars="30"/>
              <w:jc w:val="center"/>
              <w:textAlignment w:val="baseline"/>
              <w:rPr>
                <w:rFonts w:ascii="Times New Roman" w:hAnsi="Times New Roman" w:eastAsia="仿宋_GB2312"/>
                <w:color w:val="auto"/>
                <w:sz w:val="30"/>
                <w:szCs w:val="30"/>
              </w:rPr>
            </w:pPr>
          </w:p>
        </w:tc>
        <w:tc>
          <w:tcPr>
            <w:tcW w:w="1418" w:type="dxa"/>
            <w:noWrap w:val="0"/>
            <w:vAlign w:val="center"/>
          </w:tcPr>
          <w:p w14:paraId="55CED834">
            <w:pPr>
              <w:pStyle w:val="37"/>
              <w:keepNext/>
              <w:adjustRightInd w:val="0"/>
              <w:spacing w:line="440" w:lineRule="exact"/>
              <w:ind w:left="63" w:leftChars="30" w:right="63" w:rightChars="30"/>
              <w:jc w:val="center"/>
              <w:textAlignment w:val="baseline"/>
              <w:rPr>
                <w:rFonts w:ascii="Times New Roman" w:hAnsi="Times New Roman" w:eastAsia="仿宋_GB2312"/>
                <w:color w:val="auto"/>
                <w:sz w:val="30"/>
                <w:szCs w:val="30"/>
              </w:rPr>
            </w:pPr>
          </w:p>
        </w:tc>
        <w:tc>
          <w:tcPr>
            <w:tcW w:w="850" w:type="dxa"/>
            <w:noWrap w:val="0"/>
            <w:vAlign w:val="center"/>
          </w:tcPr>
          <w:p w14:paraId="0CC4D461">
            <w:pPr>
              <w:pStyle w:val="37"/>
              <w:keepNext/>
              <w:adjustRightInd w:val="0"/>
              <w:spacing w:line="440" w:lineRule="exact"/>
              <w:ind w:left="63" w:leftChars="30" w:right="63" w:rightChars="30"/>
              <w:jc w:val="center"/>
              <w:textAlignment w:val="baseline"/>
              <w:rPr>
                <w:rFonts w:ascii="Times New Roman" w:hAnsi="Times New Roman" w:eastAsia="仿宋_GB2312"/>
                <w:color w:val="auto"/>
                <w:sz w:val="30"/>
                <w:szCs w:val="30"/>
              </w:rPr>
            </w:pPr>
          </w:p>
        </w:tc>
        <w:tc>
          <w:tcPr>
            <w:tcW w:w="1058" w:type="dxa"/>
            <w:noWrap w:val="0"/>
            <w:vAlign w:val="center"/>
          </w:tcPr>
          <w:p w14:paraId="0A5EF07F">
            <w:pPr>
              <w:pStyle w:val="37"/>
              <w:keepNext/>
              <w:adjustRightInd w:val="0"/>
              <w:spacing w:line="440" w:lineRule="exact"/>
              <w:ind w:left="63" w:leftChars="30" w:right="63" w:rightChars="30"/>
              <w:jc w:val="center"/>
              <w:textAlignment w:val="baseline"/>
              <w:rPr>
                <w:rFonts w:ascii="Times New Roman" w:hAnsi="Times New Roman" w:eastAsia="仿宋_GB2312"/>
                <w:color w:val="auto"/>
                <w:sz w:val="30"/>
                <w:szCs w:val="30"/>
              </w:rPr>
            </w:pPr>
          </w:p>
        </w:tc>
        <w:tc>
          <w:tcPr>
            <w:tcW w:w="880" w:type="dxa"/>
            <w:noWrap w:val="0"/>
            <w:vAlign w:val="center"/>
          </w:tcPr>
          <w:p w14:paraId="03337CA2">
            <w:pPr>
              <w:pStyle w:val="37"/>
              <w:keepNext/>
              <w:adjustRightInd w:val="0"/>
              <w:spacing w:line="440" w:lineRule="exact"/>
              <w:ind w:left="63" w:leftChars="30" w:right="63" w:rightChars="30"/>
              <w:jc w:val="center"/>
              <w:textAlignment w:val="baseline"/>
              <w:rPr>
                <w:rFonts w:ascii="Times New Roman" w:hAnsi="Times New Roman" w:eastAsia="仿宋_GB2312"/>
                <w:color w:val="auto"/>
                <w:sz w:val="30"/>
                <w:szCs w:val="30"/>
              </w:rPr>
            </w:pPr>
          </w:p>
        </w:tc>
        <w:tc>
          <w:tcPr>
            <w:tcW w:w="1020" w:type="dxa"/>
            <w:noWrap w:val="0"/>
            <w:vAlign w:val="center"/>
          </w:tcPr>
          <w:p w14:paraId="638D7585">
            <w:pPr>
              <w:pStyle w:val="37"/>
              <w:keepNext/>
              <w:adjustRightInd w:val="0"/>
              <w:spacing w:line="440" w:lineRule="exact"/>
              <w:ind w:left="63" w:leftChars="30" w:right="63" w:rightChars="30"/>
              <w:jc w:val="center"/>
              <w:textAlignment w:val="baseline"/>
              <w:rPr>
                <w:rFonts w:ascii="Times New Roman" w:hAnsi="Times New Roman" w:eastAsia="仿宋_GB2312"/>
                <w:color w:val="auto"/>
                <w:sz w:val="30"/>
                <w:szCs w:val="30"/>
              </w:rPr>
            </w:pPr>
          </w:p>
        </w:tc>
        <w:tc>
          <w:tcPr>
            <w:tcW w:w="1480" w:type="dxa"/>
            <w:noWrap w:val="0"/>
            <w:vAlign w:val="center"/>
          </w:tcPr>
          <w:p w14:paraId="2B67495D">
            <w:pPr>
              <w:pStyle w:val="37"/>
              <w:keepNext/>
              <w:adjustRightInd w:val="0"/>
              <w:spacing w:line="440" w:lineRule="exact"/>
              <w:ind w:left="63" w:leftChars="30" w:right="63" w:rightChars="30"/>
              <w:jc w:val="center"/>
              <w:textAlignment w:val="baseline"/>
              <w:rPr>
                <w:rFonts w:ascii="Times New Roman" w:hAnsi="Times New Roman" w:eastAsia="仿宋_GB2312"/>
                <w:color w:val="auto"/>
                <w:sz w:val="30"/>
                <w:szCs w:val="30"/>
              </w:rPr>
            </w:pPr>
          </w:p>
        </w:tc>
        <w:tc>
          <w:tcPr>
            <w:tcW w:w="1020" w:type="dxa"/>
            <w:noWrap w:val="0"/>
            <w:vAlign w:val="center"/>
          </w:tcPr>
          <w:p w14:paraId="4491239C">
            <w:pPr>
              <w:pStyle w:val="37"/>
              <w:keepNext/>
              <w:adjustRightInd w:val="0"/>
              <w:spacing w:line="440" w:lineRule="exact"/>
              <w:ind w:left="63" w:leftChars="30" w:right="63" w:rightChars="30"/>
              <w:jc w:val="center"/>
              <w:textAlignment w:val="baseline"/>
              <w:rPr>
                <w:rFonts w:ascii="Times New Roman" w:hAnsi="Times New Roman" w:eastAsia="仿宋_GB2312"/>
                <w:color w:val="auto"/>
                <w:sz w:val="30"/>
                <w:szCs w:val="30"/>
              </w:rPr>
            </w:pPr>
          </w:p>
        </w:tc>
        <w:tc>
          <w:tcPr>
            <w:tcW w:w="921" w:type="dxa"/>
            <w:noWrap w:val="0"/>
            <w:vAlign w:val="center"/>
          </w:tcPr>
          <w:p w14:paraId="0CD24068">
            <w:pPr>
              <w:pStyle w:val="37"/>
              <w:keepNext/>
              <w:adjustRightInd w:val="0"/>
              <w:spacing w:line="440" w:lineRule="exact"/>
              <w:ind w:left="63" w:leftChars="30" w:right="63" w:rightChars="30"/>
              <w:jc w:val="center"/>
              <w:textAlignment w:val="baseline"/>
              <w:rPr>
                <w:rFonts w:ascii="Times New Roman" w:hAnsi="Times New Roman" w:eastAsia="仿宋_GB2312"/>
                <w:color w:val="auto"/>
                <w:sz w:val="30"/>
                <w:szCs w:val="30"/>
              </w:rPr>
            </w:pPr>
          </w:p>
        </w:tc>
      </w:tr>
      <w:tr w14:paraId="25E513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noWrap w:val="0"/>
            <w:vAlign w:val="center"/>
          </w:tcPr>
          <w:p w14:paraId="0B617C99">
            <w:pPr>
              <w:pStyle w:val="37"/>
              <w:keepNext/>
              <w:adjustRightInd w:val="0"/>
              <w:spacing w:line="440" w:lineRule="exact"/>
              <w:ind w:left="63" w:leftChars="30" w:right="63" w:rightChars="30"/>
              <w:jc w:val="center"/>
              <w:textAlignment w:val="baseline"/>
              <w:rPr>
                <w:rFonts w:ascii="Times New Roman" w:hAnsi="Times New Roman" w:eastAsia="仿宋_GB2312"/>
                <w:color w:val="auto"/>
                <w:sz w:val="30"/>
                <w:szCs w:val="30"/>
              </w:rPr>
            </w:pPr>
          </w:p>
        </w:tc>
        <w:tc>
          <w:tcPr>
            <w:tcW w:w="1418" w:type="dxa"/>
            <w:noWrap w:val="0"/>
            <w:vAlign w:val="center"/>
          </w:tcPr>
          <w:p w14:paraId="09ABBE30">
            <w:pPr>
              <w:pStyle w:val="37"/>
              <w:keepNext/>
              <w:adjustRightInd w:val="0"/>
              <w:spacing w:line="440" w:lineRule="exact"/>
              <w:ind w:left="63" w:leftChars="30" w:right="63" w:rightChars="30"/>
              <w:jc w:val="center"/>
              <w:textAlignment w:val="baseline"/>
              <w:rPr>
                <w:rFonts w:ascii="Times New Roman" w:hAnsi="Times New Roman" w:eastAsia="仿宋_GB2312"/>
                <w:color w:val="auto"/>
                <w:sz w:val="30"/>
                <w:szCs w:val="30"/>
              </w:rPr>
            </w:pPr>
          </w:p>
        </w:tc>
        <w:tc>
          <w:tcPr>
            <w:tcW w:w="850" w:type="dxa"/>
            <w:noWrap w:val="0"/>
            <w:vAlign w:val="center"/>
          </w:tcPr>
          <w:p w14:paraId="3EA873EA">
            <w:pPr>
              <w:pStyle w:val="37"/>
              <w:keepNext/>
              <w:adjustRightInd w:val="0"/>
              <w:spacing w:line="440" w:lineRule="exact"/>
              <w:ind w:left="63" w:leftChars="30" w:right="63" w:rightChars="30"/>
              <w:jc w:val="center"/>
              <w:textAlignment w:val="baseline"/>
              <w:rPr>
                <w:rFonts w:ascii="Times New Roman" w:hAnsi="Times New Roman" w:eastAsia="仿宋_GB2312"/>
                <w:color w:val="auto"/>
                <w:sz w:val="30"/>
                <w:szCs w:val="30"/>
              </w:rPr>
            </w:pPr>
          </w:p>
        </w:tc>
        <w:tc>
          <w:tcPr>
            <w:tcW w:w="1058" w:type="dxa"/>
            <w:noWrap w:val="0"/>
            <w:vAlign w:val="center"/>
          </w:tcPr>
          <w:p w14:paraId="3233F8B5">
            <w:pPr>
              <w:pStyle w:val="37"/>
              <w:keepNext/>
              <w:adjustRightInd w:val="0"/>
              <w:spacing w:line="440" w:lineRule="exact"/>
              <w:ind w:left="63" w:leftChars="30" w:right="63" w:rightChars="30"/>
              <w:jc w:val="center"/>
              <w:textAlignment w:val="baseline"/>
              <w:rPr>
                <w:rFonts w:ascii="Times New Roman" w:hAnsi="Times New Roman" w:eastAsia="仿宋_GB2312"/>
                <w:color w:val="auto"/>
                <w:sz w:val="30"/>
                <w:szCs w:val="30"/>
              </w:rPr>
            </w:pPr>
          </w:p>
        </w:tc>
        <w:tc>
          <w:tcPr>
            <w:tcW w:w="880" w:type="dxa"/>
            <w:noWrap w:val="0"/>
            <w:vAlign w:val="center"/>
          </w:tcPr>
          <w:p w14:paraId="075458F5">
            <w:pPr>
              <w:pStyle w:val="37"/>
              <w:keepNext/>
              <w:adjustRightInd w:val="0"/>
              <w:spacing w:line="440" w:lineRule="exact"/>
              <w:ind w:left="63" w:leftChars="30" w:right="63" w:rightChars="30"/>
              <w:jc w:val="center"/>
              <w:textAlignment w:val="baseline"/>
              <w:rPr>
                <w:rFonts w:ascii="Times New Roman" w:hAnsi="Times New Roman" w:eastAsia="仿宋_GB2312"/>
                <w:color w:val="auto"/>
                <w:sz w:val="30"/>
                <w:szCs w:val="30"/>
              </w:rPr>
            </w:pPr>
          </w:p>
        </w:tc>
        <w:tc>
          <w:tcPr>
            <w:tcW w:w="1020" w:type="dxa"/>
            <w:noWrap w:val="0"/>
            <w:vAlign w:val="center"/>
          </w:tcPr>
          <w:p w14:paraId="7CEFCB06">
            <w:pPr>
              <w:pStyle w:val="37"/>
              <w:keepNext/>
              <w:adjustRightInd w:val="0"/>
              <w:spacing w:line="440" w:lineRule="exact"/>
              <w:ind w:left="63" w:leftChars="30" w:right="63" w:rightChars="30"/>
              <w:jc w:val="center"/>
              <w:textAlignment w:val="baseline"/>
              <w:rPr>
                <w:rFonts w:ascii="Times New Roman" w:hAnsi="Times New Roman" w:eastAsia="仿宋_GB2312"/>
                <w:color w:val="auto"/>
                <w:sz w:val="30"/>
                <w:szCs w:val="30"/>
              </w:rPr>
            </w:pPr>
          </w:p>
        </w:tc>
        <w:tc>
          <w:tcPr>
            <w:tcW w:w="1480" w:type="dxa"/>
            <w:noWrap w:val="0"/>
            <w:vAlign w:val="center"/>
          </w:tcPr>
          <w:p w14:paraId="14E774F2">
            <w:pPr>
              <w:pStyle w:val="37"/>
              <w:keepNext/>
              <w:adjustRightInd w:val="0"/>
              <w:spacing w:line="440" w:lineRule="exact"/>
              <w:ind w:left="63" w:leftChars="30" w:right="63" w:rightChars="30"/>
              <w:jc w:val="center"/>
              <w:textAlignment w:val="baseline"/>
              <w:rPr>
                <w:rFonts w:ascii="Times New Roman" w:hAnsi="Times New Roman" w:eastAsia="仿宋_GB2312"/>
                <w:color w:val="auto"/>
                <w:sz w:val="30"/>
                <w:szCs w:val="30"/>
              </w:rPr>
            </w:pPr>
          </w:p>
        </w:tc>
        <w:tc>
          <w:tcPr>
            <w:tcW w:w="1020" w:type="dxa"/>
            <w:noWrap w:val="0"/>
            <w:vAlign w:val="center"/>
          </w:tcPr>
          <w:p w14:paraId="7DC6AFF9">
            <w:pPr>
              <w:pStyle w:val="37"/>
              <w:keepNext/>
              <w:adjustRightInd w:val="0"/>
              <w:spacing w:line="440" w:lineRule="exact"/>
              <w:ind w:left="63" w:leftChars="30" w:right="63" w:rightChars="30"/>
              <w:jc w:val="center"/>
              <w:textAlignment w:val="baseline"/>
              <w:rPr>
                <w:rFonts w:ascii="Times New Roman" w:hAnsi="Times New Roman" w:eastAsia="仿宋_GB2312"/>
                <w:color w:val="auto"/>
                <w:sz w:val="30"/>
                <w:szCs w:val="30"/>
              </w:rPr>
            </w:pPr>
          </w:p>
        </w:tc>
        <w:tc>
          <w:tcPr>
            <w:tcW w:w="921" w:type="dxa"/>
            <w:noWrap w:val="0"/>
            <w:vAlign w:val="center"/>
          </w:tcPr>
          <w:p w14:paraId="067DD8C4">
            <w:pPr>
              <w:pStyle w:val="37"/>
              <w:keepNext/>
              <w:adjustRightInd w:val="0"/>
              <w:spacing w:line="440" w:lineRule="exact"/>
              <w:ind w:left="63" w:leftChars="30" w:right="63" w:rightChars="30"/>
              <w:jc w:val="center"/>
              <w:textAlignment w:val="baseline"/>
              <w:rPr>
                <w:rFonts w:ascii="Times New Roman" w:hAnsi="Times New Roman" w:eastAsia="仿宋_GB2312"/>
                <w:color w:val="auto"/>
                <w:sz w:val="30"/>
                <w:szCs w:val="30"/>
              </w:rPr>
            </w:pPr>
          </w:p>
        </w:tc>
      </w:tr>
      <w:tr w14:paraId="22A39F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noWrap w:val="0"/>
            <w:vAlign w:val="center"/>
          </w:tcPr>
          <w:p w14:paraId="0F5115CA">
            <w:pPr>
              <w:pStyle w:val="37"/>
              <w:keepNext/>
              <w:adjustRightInd w:val="0"/>
              <w:spacing w:line="440" w:lineRule="exact"/>
              <w:ind w:left="63" w:leftChars="30" w:right="63" w:rightChars="30"/>
              <w:jc w:val="center"/>
              <w:textAlignment w:val="baseline"/>
              <w:rPr>
                <w:rFonts w:ascii="Times New Roman" w:hAnsi="Times New Roman" w:eastAsia="仿宋_GB2312"/>
                <w:color w:val="auto"/>
                <w:sz w:val="30"/>
                <w:szCs w:val="30"/>
              </w:rPr>
            </w:pPr>
          </w:p>
        </w:tc>
        <w:tc>
          <w:tcPr>
            <w:tcW w:w="1418" w:type="dxa"/>
            <w:noWrap w:val="0"/>
            <w:vAlign w:val="center"/>
          </w:tcPr>
          <w:p w14:paraId="1F294DA8">
            <w:pPr>
              <w:pStyle w:val="37"/>
              <w:keepNext/>
              <w:adjustRightInd w:val="0"/>
              <w:spacing w:line="440" w:lineRule="exact"/>
              <w:ind w:left="63" w:leftChars="30" w:right="63" w:rightChars="30"/>
              <w:jc w:val="center"/>
              <w:textAlignment w:val="baseline"/>
              <w:rPr>
                <w:rFonts w:ascii="Times New Roman" w:hAnsi="Times New Roman" w:eastAsia="仿宋_GB2312"/>
                <w:color w:val="auto"/>
                <w:sz w:val="30"/>
                <w:szCs w:val="30"/>
              </w:rPr>
            </w:pPr>
          </w:p>
        </w:tc>
        <w:tc>
          <w:tcPr>
            <w:tcW w:w="850" w:type="dxa"/>
            <w:noWrap w:val="0"/>
            <w:vAlign w:val="center"/>
          </w:tcPr>
          <w:p w14:paraId="2AA88F56">
            <w:pPr>
              <w:pStyle w:val="37"/>
              <w:keepNext/>
              <w:adjustRightInd w:val="0"/>
              <w:spacing w:line="440" w:lineRule="exact"/>
              <w:ind w:left="63" w:leftChars="30" w:right="63" w:rightChars="30"/>
              <w:jc w:val="center"/>
              <w:textAlignment w:val="baseline"/>
              <w:rPr>
                <w:rFonts w:ascii="Times New Roman" w:hAnsi="Times New Roman" w:eastAsia="仿宋_GB2312"/>
                <w:color w:val="auto"/>
                <w:sz w:val="30"/>
                <w:szCs w:val="30"/>
              </w:rPr>
            </w:pPr>
          </w:p>
        </w:tc>
        <w:tc>
          <w:tcPr>
            <w:tcW w:w="1058" w:type="dxa"/>
            <w:noWrap w:val="0"/>
            <w:vAlign w:val="center"/>
          </w:tcPr>
          <w:p w14:paraId="69C5325D">
            <w:pPr>
              <w:pStyle w:val="37"/>
              <w:keepNext/>
              <w:adjustRightInd w:val="0"/>
              <w:spacing w:line="440" w:lineRule="exact"/>
              <w:ind w:left="63" w:leftChars="30" w:right="63" w:rightChars="30"/>
              <w:jc w:val="center"/>
              <w:textAlignment w:val="baseline"/>
              <w:rPr>
                <w:rFonts w:ascii="Times New Roman" w:hAnsi="Times New Roman" w:eastAsia="仿宋_GB2312"/>
                <w:color w:val="auto"/>
                <w:sz w:val="30"/>
                <w:szCs w:val="30"/>
              </w:rPr>
            </w:pPr>
          </w:p>
        </w:tc>
        <w:tc>
          <w:tcPr>
            <w:tcW w:w="880" w:type="dxa"/>
            <w:noWrap w:val="0"/>
            <w:vAlign w:val="center"/>
          </w:tcPr>
          <w:p w14:paraId="405DA26E">
            <w:pPr>
              <w:pStyle w:val="37"/>
              <w:keepNext/>
              <w:adjustRightInd w:val="0"/>
              <w:spacing w:line="440" w:lineRule="exact"/>
              <w:ind w:left="63" w:leftChars="30" w:right="63" w:rightChars="30"/>
              <w:jc w:val="center"/>
              <w:textAlignment w:val="baseline"/>
              <w:rPr>
                <w:rFonts w:ascii="Times New Roman" w:hAnsi="Times New Roman" w:eastAsia="仿宋_GB2312"/>
                <w:color w:val="auto"/>
                <w:sz w:val="30"/>
                <w:szCs w:val="30"/>
              </w:rPr>
            </w:pPr>
          </w:p>
        </w:tc>
        <w:tc>
          <w:tcPr>
            <w:tcW w:w="1020" w:type="dxa"/>
            <w:noWrap w:val="0"/>
            <w:vAlign w:val="center"/>
          </w:tcPr>
          <w:p w14:paraId="40D5E5FC">
            <w:pPr>
              <w:pStyle w:val="37"/>
              <w:keepNext/>
              <w:adjustRightInd w:val="0"/>
              <w:spacing w:line="440" w:lineRule="exact"/>
              <w:ind w:left="63" w:leftChars="30" w:right="63" w:rightChars="30"/>
              <w:jc w:val="center"/>
              <w:textAlignment w:val="baseline"/>
              <w:rPr>
                <w:rFonts w:ascii="Times New Roman" w:hAnsi="Times New Roman" w:eastAsia="仿宋_GB2312"/>
                <w:color w:val="auto"/>
                <w:sz w:val="30"/>
                <w:szCs w:val="30"/>
              </w:rPr>
            </w:pPr>
          </w:p>
        </w:tc>
        <w:tc>
          <w:tcPr>
            <w:tcW w:w="1480" w:type="dxa"/>
            <w:noWrap w:val="0"/>
            <w:vAlign w:val="center"/>
          </w:tcPr>
          <w:p w14:paraId="4C8A56BF">
            <w:pPr>
              <w:pStyle w:val="37"/>
              <w:keepNext/>
              <w:adjustRightInd w:val="0"/>
              <w:spacing w:line="440" w:lineRule="exact"/>
              <w:ind w:left="63" w:leftChars="30" w:right="63" w:rightChars="30"/>
              <w:jc w:val="center"/>
              <w:textAlignment w:val="baseline"/>
              <w:rPr>
                <w:rFonts w:ascii="Times New Roman" w:hAnsi="Times New Roman" w:eastAsia="仿宋_GB2312"/>
                <w:color w:val="auto"/>
                <w:sz w:val="30"/>
                <w:szCs w:val="30"/>
              </w:rPr>
            </w:pPr>
          </w:p>
        </w:tc>
        <w:tc>
          <w:tcPr>
            <w:tcW w:w="1020" w:type="dxa"/>
            <w:noWrap w:val="0"/>
            <w:vAlign w:val="center"/>
          </w:tcPr>
          <w:p w14:paraId="0A37F64D">
            <w:pPr>
              <w:pStyle w:val="37"/>
              <w:keepNext/>
              <w:adjustRightInd w:val="0"/>
              <w:spacing w:line="440" w:lineRule="exact"/>
              <w:ind w:left="63" w:leftChars="30" w:right="63" w:rightChars="30"/>
              <w:jc w:val="center"/>
              <w:textAlignment w:val="baseline"/>
              <w:rPr>
                <w:rFonts w:ascii="Times New Roman" w:hAnsi="Times New Roman" w:eastAsia="仿宋_GB2312"/>
                <w:color w:val="auto"/>
                <w:sz w:val="30"/>
                <w:szCs w:val="30"/>
              </w:rPr>
            </w:pPr>
          </w:p>
        </w:tc>
        <w:tc>
          <w:tcPr>
            <w:tcW w:w="921" w:type="dxa"/>
            <w:noWrap w:val="0"/>
            <w:vAlign w:val="center"/>
          </w:tcPr>
          <w:p w14:paraId="194E089F">
            <w:pPr>
              <w:pStyle w:val="37"/>
              <w:keepNext/>
              <w:adjustRightInd w:val="0"/>
              <w:spacing w:line="440" w:lineRule="exact"/>
              <w:ind w:left="63" w:leftChars="30" w:right="63" w:rightChars="30"/>
              <w:jc w:val="center"/>
              <w:textAlignment w:val="baseline"/>
              <w:rPr>
                <w:rFonts w:ascii="Times New Roman" w:hAnsi="Times New Roman" w:eastAsia="仿宋_GB2312"/>
                <w:color w:val="auto"/>
                <w:sz w:val="30"/>
                <w:szCs w:val="30"/>
              </w:rPr>
            </w:pPr>
          </w:p>
        </w:tc>
      </w:tr>
      <w:tr w14:paraId="60AD4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noWrap w:val="0"/>
            <w:vAlign w:val="center"/>
          </w:tcPr>
          <w:p w14:paraId="735ACB88">
            <w:pPr>
              <w:pStyle w:val="37"/>
              <w:keepNext/>
              <w:adjustRightInd w:val="0"/>
              <w:spacing w:line="440" w:lineRule="exact"/>
              <w:ind w:left="63" w:leftChars="30" w:right="63" w:rightChars="30"/>
              <w:jc w:val="center"/>
              <w:textAlignment w:val="baseline"/>
              <w:rPr>
                <w:rFonts w:ascii="Times New Roman" w:hAnsi="Times New Roman" w:eastAsia="仿宋_GB2312"/>
                <w:color w:val="auto"/>
                <w:sz w:val="30"/>
                <w:szCs w:val="30"/>
              </w:rPr>
            </w:pPr>
          </w:p>
        </w:tc>
        <w:tc>
          <w:tcPr>
            <w:tcW w:w="1418" w:type="dxa"/>
            <w:noWrap w:val="0"/>
            <w:vAlign w:val="center"/>
          </w:tcPr>
          <w:p w14:paraId="5D096A79">
            <w:pPr>
              <w:pStyle w:val="37"/>
              <w:keepNext/>
              <w:adjustRightInd w:val="0"/>
              <w:spacing w:line="440" w:lineRule="exact"/>
              <w:ind w:left="63" w:leftChars="30" w:right="63" w:rightChars="30"/>
              <w:jc w:val="center"/>
              <w:textAlignment w:val="baseline"/>
              <w:rPr>
                <w:rFonts w:ascii="Times New Roman" w:hAnsi="Times New Roman" w:eastAsia="仿宋_GB2312"/>
                <w:color w:val="auto"/>
                <w:sz w:val="30"/>
                <w:szCs w:val="30"/>
              </w:rPr>
            </w:pPr>
          </w:p>
        </w:tc>
        <w:tc>
          <w:tcPr>
            <w:tcW w:w="850" w:type="dxa"/>
            <w:noWrap w:val="0"/>
            <w:vAlign w:val="center"/>
          </w:tcPr>
          <w:p w14:paraId="629D138F">
            <w:pPr>
              <w:pStyle w:val="37"/>
              <w:keepNext/>
              <w:adjustRightInd w:val="0"/>
              <w:spacing w:line="440" w:lineRule="exact"/>
              <w:ind w:left="63" w:leftChars="30" w:right="63" w:rightChars="30"/>
              <w:jc w:val="center"/>
              <w:textAlignment w:val="baseline"/>
              <w:rPr>
                <w:rFonts w:ascii="Times New Roman" w:hAnsi="Times New Roman" w:eastAsia="仿宋_GB2312"/>
                <w:color w:val="auto"/>
                <w:sz w:val="30"/>
                <w:szCs w:val="30"/>
              </w:rPr>
            </w:pPr>
          </w:p>
        </w:tc>
        <w:tc>
          <w:tcPr>
            <w:tcW w:w="1058" w:type="dxa"/>
            <w:noWrap w:val="0"/>
            <w:vAlign w:val="center"/>
          </w:tcPr>
          <w:p w14:paraId="02725693">
            <w:pPr>
              <w:pStyle w:val="37"/>
              <w:keepNext/>
              <w:adjustRightInd w:val="0"/>
              <w:spacing w:line="440" w:lineRule="exact"/>
              <w:ind w:left="63" w:leftChars="30" w:right="63" w:rightChars="30"/>
              <w:jc w:val="center"/>
              <w:textAlignment w:val="baseline"/>
              <w:rPr>
                <w:rFonts w:ascii="Times New Roman" w:hAnsi="Times New Roman" w:eastAsia="仿宋_GB2312"/>
                <w:color w:val="auto"/>
                <w:sz w:val="30"/>
                <w:szCs w:val="30"/>
              </w:rPr>
            </w:pPr>
          </w:p>
        </w:tc>
        <w:tc>
          <w:tcPr>
            <w:tcW w:w="880" w:type="dxa"/>
            <w:noWrap w:val="0"/>
            <w:vAlign w:val="center"/>
          </w:tcPr>
          <w:p w14:paraId="1283D506">
            <w:pPr>
              <w:pStyle w:val="37"/>
              <w:keepNext/>
              <w:adjustRightInd w:val="0"/>
              <w:spacing w:line="440" w:lineRule="exact"/>
              <w:ind w:left="63" w:leftChars="30" w:right="63" w:rightChars="30"/>
              <w:jc w:val="center"/>
              <w:textAlignment w:val="baseline"/>
              <w:rPr>
                <w:rFonts w:ascii="Times New Roman" w:hAnsi="Times New Roman" w:eastAsia="仿宋_GB2312"/>
                <w:color w:val="auto"/>
                <w:sz w:val="30"/>
                <w:szCs w:val="30"/>
              </w:rPr>
            </w:pPr>
          </w:p>
        </w:tc>
        <w:tc>
          <w:tcPr>
            <w:tcW w:w="1020" w:type="dxa"/>
            <w:noWrap w:val="0"/>
            <w:vAlign w:val="center"/>
          </w:tcPr>
          <w:p w14:paraId="66C34D37">
            <w:pPr>
              <w:pStyle w:val="37"/>
              <w:keepNext/>
              <w:adjustRightInd w:val="0"/>
              <w:spacing w:line="440" w:lineRule="exact"/>
              <w:ind w:left="63" w:leftChars="30" w:right="63" w:rightChars="30"/>
              <w:jc w:val="center"/>
              <w:textAlignment w:val="baseline"/>
              <w:rPr>
                <w:rFonts w:ascii="Times New Roman" w:hAnsi="Times New Roman" w:eastAsia="仿宋_GB2312"/>
                <w:color w:val="auto"/>
                <w:sz w:val="30"/>
                <w:szCs w:val="30"/>
              </w:rPr>
            </w:pPr>
          </w:p>
        </w:tc>
        <w:tc>
          <w:tcPr>
            <w:tcW w:w="1480" w:type="dxa"/>
            <w:noWrap w:val="0"/>
            <w:vAlign w:val="center"/>
          </w:tcPr>
          <w:p w14:paraId="107DF6C9">
            <w:pPr>
              <w:pStyle w:val="37"/>
              <w:keepNext/>
              <w:adjustRightInd w:val="0"/>
              <w:spacing w:line="440" w:lineRule="exact"/>
              <w:ind w:left="63" w:leftChars="30" w:right="63" w:rightChars="30"/>
              <w:jc w:val="center"/>
              <w:textAlignment w:val="baseline"/>
              <w:rPr>
                <w:rFonts w:ascii="Times New Roman" w:hAnsi="Times New Roman" w:eastAsia="仿宋_GB2312"/>
                <w:color w:val="auto"/>
                <w:sz w:val="30"/>
                <w:szCs w:val="30"/>
              </w:rPr>
            </w:pPr>
          </w:p>
        </w:tc>
        <w:tc>
          <w:tcPr>
            <w:tcW w:w="1020" w:type="dxa"/>
            <w:noWrap w:val="0"/>
            <w:vAlign w:val="center"/>
          </w:tcPr>
          <w:p w14:paraId="05262383">
            <w:pPr>
              <w:pStyle w:val="37"/>
              <w:keepNext/>
              <w:adjustRightInd w:val="0"/>
              <w:spacing w:line="440" w:lineRule="exact"/>
              <w:ind w:left="63" w:leftChars="30" w:right="63" w:rightChars="30"/>
              <w:jc w:val="center"/>
              <w:textAlignment w:val="baseline"/>
              <w:rPr>
                <w:rFonts w:ascii="Times New Roman" w:hAnsi="Times New Roman" w:eastAsia="仿宋_GB2312"/>
                <w:color w:val="auto"/>
                <w:sz w:val="30"/>
                <w:szCs w:val="30"/>
              </w:rPr>
            </w:pPr>
          </w:p>
        </w:tc>
        <w:tc>
          <w:tcPr>
            <w:tcW w:w="921" w:type="dxa"/>
            <w:noWrap w:val="0"/>
            <w:vAlign w:val="center"/>
          </w:tcPr>
          <w:p w14:paraId="2146FE16">
            <w:pPr>
              <w:pStyle w:val="37"/>
              <w:keepNext/>
              <w:adjustRightInd w:val="0"/>
              <w:spacing w:line="440" w:lineRule="exact"/>
              <w:ind w:left="63" w:leftChars="30" w:right="63" w:rightChars="30"/>
              <w:jc w:val="center"/>
              <w:textAlignment w:val="baseline"/>
              <w:rPr>
                <w:rFonts w:ascii="Times New Roman" w:hAnsi="Times New Roman" w:eastAsia="仿宋_GB2312"/>
                <w:color w:val="auto"/>
                <w:sz w:val="30"/>
                <w:szCs w:val="30"/>
              </w:rPr>
            </w:pPr>
          </w:p>
        </w:tc>
      </w:tr>
      <w:tr w14:paraId="47AFBB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noWrap w:val="0"/>
            <w:vAlign w:val="center"/>
          </w:tcPr>
          <w:p w14:paraId="6C4673D7">
            <w:pPr>
              <w:pStyle w:val="37"/>
              <w:keepNext/>
              <w:adjustRightInd w:val="0"/>
              <w:spacing w:line="440" w:lineRule="exact"/>
              <w:ind w:left="63" w:leftChars="30" w:right="63" w:rightChars="30"/>
              <w:jc w:val="center"/>
              <w:textAlignment w:val="baseline"/>
              <w:rPr>
                <w:rFonts w:ascii="Times New Roman" w:hAnsi="Times New Roman" w:eastAsia="仿宋_GB2312"/>
                <w:color w:val="auto"/>
                <w:sz w:val="30"/>
                <w:szCs w:val="30"/>
              </w:rPr>
            </w:pPr>
          </w:p>
        </w:tc>
        <w:tc>
          <w:tcPr>
            <w:tcW w:w="1418" w:type="dxa"/>
            <w:noWrap w:val="0"/>
            <w:vAlign w:val="center"/>
          </w:tcPr>
          <w:p w14:paraId="22C761A5">
            <w:pPr>
              <w:pStyle w:val="37"/>
              <w:keepNext/>
              <w:adjustRightInd w:val="0"/>
              <w:spacing w:line="440" w:lineRule="exact"/>
              <w:ind w:left="63" w:leftChars="30" w:right="63" w:rightChars="30"/>
              <w:jc w:val="center"/>
              <w:textAlignment w:val="baseline"/>
              <w:rPr>
                <w:rFonts w:ascii="Times New Roman" w:hAnsi="Times New Roman" w:eastAsia="仿宋_GB2312"/>
                <w:color w:val="auto"/>
                <w:sz w:val="30"/>
                <w:szCs w:val="30"/>
              </w:rPr>
            </w:pPr>
          </w:p>
        </w:tc>
        <w:tc>
          <w:tcPr>
            <w:tcW w:w="850" w:type="dxa"/>
            <w:noWrap w:val="0"/>
            <w:vAlign w:val="center"/>
          </w:tcPr>
          <w:p w14:paraId="041650DC">
            <w:pPr>
              <w:pStyle w:val="37"/>
              <w:keepNext/>
              <w:adjustRightInd w:val="0"/>
              <w:spacing w:line="440" w:lineRule="exact"/>
              <w:ind w:left="63" w:leftChars="30" w:right="63" w:rightChars="30"/>
              <w:jc w:val="center"/>
              <w:textAlignment w:val="baseline"/>
              <w:rPr>
                <w:rFonts w:ascii="Times New Roman" w:hAnsi="Times New Roman" w:eastAsia="仿宋_GB2312"/>
                <w:color w:val="auto"/>
                <w:sz w:val="30"/>
                <w:szCs w:val="30"/>
              </w:rPr>
            </w:pPr>
          </w:p>
        </w:tc>
        <w:tc>
          <w:tcPr>
            <w:tcW w:w="1058" w:type="dxa"/>
            <w:noWrap w:val="0"/>
            <w:vAlign w:val="center"/>
          </w:tcPr>
          <w:p w14:paraId="441808AF">
            <w:pPr>
              <w:pStyle w:val="37"/>
              <w:keepNext/>
              <w:adjustRightInd w:val="0"/>
              <w:spacing w:line="440" w:lineRule="exact"/>
              <w:ind w:left="63" w:leftChars="30" w:right="63" w:rightChars="30"/>
              <w:jc w:val="center"/>
              <w:textAlignment w:val="baseline"/>
              <w:rPr>
                <w:rFonts w:ascii="Times New Roman" w:hAnsi="Times New Roman" w:eastAsia="仿宋_GB2312"/>
                <w:color w:val="auto"/>
                <w:sz w:val="30"/>
                <w:szCs w:val="30"/>
              </w:rPr>
            </w:pPr>
          </w:p>
        </w:tc>
        <w:tc>
          <w:tcPr>
            <w:tcW w:w="880" w:type="dxa"/>
            <w:noWrap w:val="0"/>
            <w:vAlign w:val="center"/>
          </w:tcPr>
          <w:p w14:paraId="17BABE27">
            <w:pPr>
              <w:pStyle w:val="37"/>
              <w:keepNext/>
              <w:adjustRightInd w:val="0"/>
              <w:spacing w:line="440" w:lineRule="exact"/>
              <w:ind w:left="63" w:leftChars="30" w:right="63" w:rightChars="30"/>
              <w:jc w:val="center"/>
              <w:textAlignment w:val="baseline"/>
              <w:rPr>
                <w:rFonts w:ascii="Times New Roman" w:hAnsi="Times New Roman" w:eastAsia="仿宋_GB2312"/>
                <w:color w:val="auto"/>
                <w:sz w:val="30"/>
                <w:szCs w:val="30"/>
              </w:rPr>
            </w:pPr>
          </w:p>
        </w:tc>
        <w:tc>
          <w:tcPr>
            <w:tcW w:w="1020" w:type="dxa"/>
            <w:noWrap w:val="0"/>
            <w:vAlign w:val="center"/>
          </w:tcPr>
          <w:p w14:paraId="539220F5">
            <w:pPr>
              <w:pStyle w:val="37"/>
              <w:keepNext/>
              <w:adjustRightInd w:val="0"/>
              <w:spacing w:line="440" w:lineRule="exact"/>
              <w:ind w:left="63" w:leftChars="30" w:right="63" w:rightChars="30"/>
              <w:jc w:val="center"/>
              <w:textAlignment w:val="baseline"/>
              <w:rPr>
                <w:rFonts w:ascii="Times New Roman" w:hAnsi="Times New Roman" w:eastAsia="仿宋_GB2312"/>
                <w:color w:val="auto"/>
                <w:sz w:val="30"/>
                <w:szCs w:val="30"/>
              </w:rPr>
            </w:pPr>
          </w:p>
        </w:tc>
        <w:tc>
          <w:tcPr>
            <w:tcW w:w="1480" w:type="dxa"/>
            <w:noWrap w:val="0"/>
            <w:vAlign w:val="center"/>
          </w:tcPr>
          <w:p w14:paraId="22BA617B">
            <w:pPr>
              <w:pStyle w:val="37"/>
              <w:keepNext/>
              <w:adjustRightInd w:val="0"/>
              <w:spacing w:line="440" w:lineRule="exact"/>
              <w:ind w:left="63" w:leftChars="30" w:right="63" w:rightChars="30"/>
              <w:jc w:val="center"/>
              <w:textAlignment w:val="baseline"/>
              <w:rPr>
                <w:rFonts w:ascii="Times New Roman" w:hAnsi="Times New Roman" w:eastAsia="仿宋_GB2312"/>
                <w:color w:val="auto"/>
                <w:sz w:val="30"/>
                <w:szCs w:val="30"/>
              </w:rPr>
            </w:pPr>
          </w:p>
        </w:tc>
        <w:tc>
          <w:tcPr>
            <w:tcW w:w="1020" w:type="dxa"/>
            <w:noWrap w:val="0"/>
            <w:vAlign w:val="center"/>
          </w:tcPr>
          <w:p w14:paraId="454E65E1">
            <w:pPr>
              <w:pStyle w:val="37"/>
              <w:keepNext/>
              <w:adjustRightInd w:val="0"/>
              <w:spacing w:line="440" w:lineRule="exact"/>
              <w:ind w:left="63" w:leftChars="30" w:right="63" w:rightChars="30"/>
              <w:jc w:val="center"/>
              <w:textAlignment w:val="baseline"/>
              <w:rPr>
                <w:rFonts w:ascii="Times New Roman" w:hAnsi="Times New Roman" w:eastAsia="仿宋_GB2312"/>
                <w:color w:val="auto"/>
                <w:sz w:val="30"/>
                <w:szCs w:val="30"/>
              </w:rPr>
            </w:pPr>
          </w:p>
        </w:tc>
        <w:tc>
          <w:tcPr>
            <w:tcW w:w="921" w:type="dxa"/>
            <w:noWrap w:val="0"/>
            <w:vAlign w:val="center"/>
          </w:tcPr>
          <w:p w14:paraId="3801C65A">
            <w:pPr>
              <w:pStyle w:val="37"/>
              <w:keepNext/>
              <w:adjustRightInd w:val="0"/>
              <w:spacing w:line="440" w:lineRule="exact"/>
              <w:ind w:left="63" w:leftChars="30" w:right="63" w:rightChars="30"/>
              <w:jc w:val="center"/>
              <w:textAlignment w:val="baseline"/>
              <w:rPr>
                <w:rFonts w:ascii="Times New Roman" w:hAnsi="Times New Roman" w:eastAsia="仿宋_GB2312"/>
                <w:color w:val="auto"/>
                <w:sz w:val="30"/>
                <w:szCs w:val="30"/>
              </w:rPr>
            </w:pPr>
          </w:p>
        </w:tc>
      </w:tr>
      <w:tr w14:paraId="517D86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noWrap w:val="0"/>
            <w:vAlign w:val="center"/>
          </w:tcPr>
          <w:p w14:paraId="557B442B">
            <w:pPr>
              <w:pStyle w:val="37"/>
              <w:keepNext/>
              <w:adjustRightInd w:val="0"/>
              <w:spacing w:line="440" w:lineRule="exact"/>
              <w:ind w:left="63" w:leftChars="30" w:right="63" w:rightChars="30"/>
              <w:jc w:val="center"/>
              <w:textAlignment w:val="baseline"/>
              <w:rPr>
                <w:rFonts w:ascii="Times New Roman" w:hAnsi="Times New Roman" w:eastAsia="仿宋_GB2312"/>
                <w:color w:val="auto"/>
                <w:sz w:val="30"/>
                <w:szCs w:val="30"/>
              </w:rPr>
            </w:pPr>
          </w:p>
        </w:tc>
        <w:tc>
          <w:tcPr>
            <w:tcW w:w="1418" w:type="dxa"/>
            <w:noWrap w:val="0"/>
            <w:vAlign w:val="center"/>
          </w:tcPr>
          <w:p w14:paraId="39F72350">
            <w:pPr>
              <w:pStyle w:val="37"/>
              <w:keepNext/>
              <w:adjustRightInd w:val="0"/>
              <w:spacing w:line="440" w:lineRule="exact"/>
              <w:ind w:left="63" w:leftChars="30" w:right="63" w:rightChars="30"/>
              <w:jc w:val="center"/>
              <w:textAlignment w:val="baseline"/>
              <w:rPr>
                <w:rFonts w:ascii="Times New Roman" w:hAnsi="Times New Roman" w:eastAsia="仿宋_GB2312"/>
                <w:color w:val="auto"/>
                <w:sz w:val="30"/>
                <w:szCs w:val="30"/>
              </w:rPr>
            </w:pPr>
          </w:p>
        </w:tc>
        <w:tc>
          <w:tcPr>
            <w:tcW w:w="850" w:type="dxa"/>
            <w:noWrap w:val="0"/>
            <w:vAlign w:val="center"/>
          </w:tcPr>
          <w:p w14:paraId="40974FA6">
            <w:pPr>
              <w:pStyle w:val="37"/>
              <w:keepNext/>
              <w:adjustRightInd w:val="0"/>
              <w:spacing w:line="440" w:lineRule="exact"/>
              <w:ind w:left="63" w:leftChars="30" w:right="63" w:rightChars="30"/>
              <w:jc w:val="center"/>
              <w:textAlignment w:val="baseline"/>
              <w:rPr>
                <w:rFonts w:ascii="Times New Roman" w:hAnsi="Times New Roman" w:eastAsia="仿宋_GB2312"/>
                <w:color w:val="auto"/>
                <w:sz w:val="30"/>
                <w:szCs w:val="30"/>
              </w:rPr>
            </w:pPr>
          </w:p>
        </w:tc>
        <w:tc>
          <w:tcPr>
            <w:tcW w:w="1058" w:type="dxa"/>
            <w:noWrap w:val="0"/>
            <w:vAlign w:val="center"/>
          </w:tcPr>
          <w:p w14:paraId="65AB41AA">
            <w:pPr>
              <w:pStyle w:val="37"/>
              <w:keepNext/>
              <w:adjustRightInd w:val="0"/>
              <w:spacing w:line="440" w:lineRule="exact"/>
              <w:ind w:left="63" w:leftChars="30" w:right="63" w:rightChars="30"/>
              <w:jc w:val="center"/>
              <w:textAlignment w:val="baseline"/>
              <w:rPr>
                <w:rFonts w:ascii="Times New Roman" w:hAnsi="Times New Roman" w:eastAsia="仿宋_GB2312"/>
                <w:color w:val="auto"/>
                <w:sz w:val="30"/>
                <w:szCs w:val="30"/>
              </w:rPr>
            </w:pPr>
          </w:p>
        </w:tc>
        <w:tc>
          <w:tcPr>
            <w:tcW w:w="880" w:type="dxa"/>
            <w:noWrap w:val="0"/>
            <w:vAlign w:val="center"/>
          </w:tcPr>
          <w:p w14:paraId="3A214CEE">
            <w:pPr>
              <w:pStyle w:val="37"/>
              <w:keepNext/>
              <w:adjustRightInd w:val="0"/>
              <w:spacing w:line="440" w:lineRule="exact"/>
              <w:ind w:left="63" w:leftChars="30" w:right="63" w:rightChars="30"/>
              <w:jc w:val="center"/>
              <w:textAlignment w:val="baseline"/>
              <w:rPr>
                <w:rFonts w:ascii="Times New Roman" w:hAnsi="Times New Roman" w:eastAsia="仿宋_GB2312"/>
                <w:color w:val="auto"/>
                <w:sz w:val="30"/>
                <w:szCs w:val="30"/>
              </w:rPr>
            </w:pPr>
          </w:p>
        </w:tc>
        <w:tc>
          <w:tcPr>
            <w:tcW w:w="1020" w:type="dxa"/>
            <w:noWrap w:val="0"/>
            <w:vAlign w:val="center"/>
          </w:tcPr>
          <w:p w14:paraId="39F1D04C">
            <w:pPr>
              <w:pStyle w:val="37"/>
              <w:keepNext/>
              <w:adjustRightInd w:val="0"/>
              <w:spacing w:line="440" w:lineRule="exact"/>
              <w:ind w:left="63" w:leftChars="30" w:right="63" w:rightChars="30"/>
              <w:jc w:val="center"/>
              <w:textAlignment w:val="baseline"/>
              <w:rPr>
                <w:rFonts w:ascii="Times New Roman" w:hAnsi="Times New Roman" w:eastAsia="仿宋_GB2312"/>
                <w:color w:val="auto"/>
                <w:sz w:val="30"/>
                <w:szCs w:val="30"/>
              </w:rPr>
            </w:pPr>
          </w:p>
        </w:tc>
        <w:tc>
          <w:tcPr>
            <w:tcW w:w="1480" w:type="dxa"/>
            <w:noWrap w:val="0"/>
            <w:vAlign w:val="center"/>
          </w:tcPr>
          <w:p w14:paraId="143E73EB">
            <w:pPr>
              <w:pStyle w:val="37"/>
              <w:keepNext/>
              <w:adjustRightInd w:val="0"/>
              <w:spacing w:line="440" w:lineRule="exact"/>
              <w:ind w:left="63" w:leftChars="30" w:right="63" w:rightChars="30"/>
              <w:jc w:val="center"/>
              <w:textAlignment w:val="baseline"/>
              <w:rPr>
                <w:rFonts w:ascii="Times New Roman" w:hAnsi="Times New Roman" w:eastAsia="仿宋_GB2312"/>
                <w:color w:val="auto"/>
                <w:sz w:val="30"/>
                <w:szCs w:val="30"/>
              </w:rPr>
            </w:pPr>
          </w:p>
        </w:tc>
        <w:tc>
          <w:tcPr>
            <w:tcW w:w="1020" w:type="dxa"/>
            <w:noWrap w:val="0"/>
            <w:vAlign w:val="center"/>
          </w:tcPr>
          <w:p w14:paraId="4B134EBA">
            <w:pPr>
              <w:pStyle w:val="37"/>
              <w:keepNext/>
              <w:adjustRightInd w:val="0"/>
              <w:spacing w:line="440" w:lineRule="exact"/>
              <w:ind w:left="63" w:leftChars="30" w:right="63" w:rightChars="30"/>
              <w:jc w:val="center"/>
              <w:textAlignment w:val="baseline"/>
              <w:rPr>
                <w:rFonts w:ascii="Times New Roman" w:hAnsi="Times New Roman" w:eastAsia="仿宋_GB2312"/>
                <w:color w:val="auto"/>
                <w:sz w:val="30"/>
                <w:szCs w:val="30"/>
              </w:rPr>
            </w:pPr>
          </w:p>
        </w:tc>
        <w:tc>
          <w:tcPr>
            <w:tcW w:w="921" w:type="dxa"/>
            <w:noWrap w:val="0"/>
            <w:vAlign w:val="center"/>
          </w:tcPr>
          <w:p w14:paraId="7E072A40">
            <w:pPr>
              <w:pStyle w:val="37"/>
              <w:keepNext/>
              <w:adjustRightInd w:val="0"/>
              <w:spacing w:line="440" w:lineRule="exact"/>
              <w:ind w:left="63" w:leftChars="30" w:right="63" w:rightChars="30"/>
              <w:jc w:val="center"/>
              <w:textAlignment w:val="baseline"/>
              <w:rPr>
                <w:rFonts w:ascii="Times New Roman" w:hAnsi="Times New Roman" w:eastAsia="仿宋_GB2312"/>
                <w:color w:val="auto"/>
                <w:sz w:val="30"/>
                <w:szCs w:val="30"/>
              </w:rPr>
            </w:pPr>
          </w:p>
        </w:tc>
      </w:tr>
      <w:tr w14:paraId="6FAFBB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noWrap w:val="0"/>
            <w:vAlign w:val="center"/>
          </w:tcPr>
          <w:p w14:paraId="4E14787F">
            <w:pPr>
              <w:pStyle w:val="37"/>
              <w:keepNext/>
              <w:adjustRightInd w:val="0"/>
              <w:spacing w:line="440" w:lineRule="exact"/>
              <w:ind w:left="63" w:leftChars="30" w:right="63" w:rightChars="30"/>
              <w:jc w:val="center"/>
              <w:textAlignment w:val="baseline"/>
              <w:rPr>
                <w:rFonts w:ascii="Times New Roman" w:hAnsi="Times New Roman" w:eastAsia="仿宋_GB2312"/>
                <w:color w:val="auto"/>
                <w:sz w:val="30"/>
                <w:szCs w:val="30"/>
              </w:rPr>
            </w:pPr>
          </w:p>
        </w:tc>
        <w:tc>
          <w:tcPr>
            <w:tcW w:w="1418" w:type="dxa"/>
            <w:noWrap w:val="0"/>
            <w:vAlign w:val="center"/>
          </w:tcPr>
          <w:p w14:paraId="264C9FDB">
            <w:pPr>
              <w:pStyle w:val="37"/>
              <w:keepNext/>
              <w:adjustRightInd w:val="0"/>
              <w:spacing w:line="440" w:lineRule="exact"/>
              <w:ind w:left="63" w:leftChars="30" w:right="63" w:rightChars="30"/>
              <w:jc w:val="center"/>
              <w:textAlignment w:val="baseline"/>
              <w:rPr>
                <w:rFonts w:ascii="Times New Roman" w:hAnsi="Times New Roman" w:eastAsia="仿宋_GB2312"/>
                <w:color w:val="auto"/>
                <w:sz w:val="30"/>
                <w:szCs w:val="30"/>
              </w:rPr>
            </w:pPr>
          </w:p>
        </w:tc>
        <w:tc>
          <w:tcPr>
            <w:tcW w:w="850" w:type="dxa"/>
            <w:noWrap w:val="0"/>
            <w:vAlign w:val="center"/>
          </w:tcPr>
          <w:p w14:paraId="6A121D68">
            <w:pPr>
              <w:pStyle w:val="37"/>
              <w:keepNext/>
              <w:adjustRightInd w:val="0"/>
              <w:spacing w:line="440" w:lineRule="exact"/>
              <w:ind w:left="63" w:leftChars="30" w:right="63" w:rightChars="30"/>
              <w:jc w:val="center"/>
              <w:textAlignment w:val="baseline"/>
              <w:rPr>
                <w:rFonts w:ascii="Times New Roman" w:hAnsi="Times New Roman" w:eastAsia="仿宋_GB2312"/>
                <w:color w:val="auto"/>
                <w:sz w:val="30"/>
                <w:szCs w:val="30"/>
              </w:rPr>
            </w:pPr>
          </w:p>
        </w:tc>
        <w:tc>
          <w:tcPr>
            <w:tcW w:w="1058" w:type="dxa"/>
            <w:noWrap w:val="0"/>
            <w:vAlign w:val="center"/>
          </w:tcPr>
          <w:p w14:paraId="7D06BDCC">
            <w:pPr>
              <w:pStyle w:val="37"/>
              <w:keepNext/>
              <w:adjustRightInd w:val="0"/>
              <w:spacing w:line="440" w:lineRule="exact"/>
              <w:ind w:left="63" w:leftChars="30" w:right="63" w:rightChars="30"/>
              <w:jc w:val="center"/>
              <w:textAlignment w:val="baseline"/>
              <w:rPr>
                <w:rFonts w:ascii="Times New Roman" w:hAnsi="Times New Roman" w:eastAsia="仿宋_GB2312"/>
                <w:color w:val="auto"/>
                <w:sz w:val="30"/>
                <w:szCs w:val="30"/>
              </w:rPr>
            </w:pPr>
          </w:p>
        </w:tc>
        <w:tc>
          <w:tcPr>
            <w:tcW w:w="880" w:type="dxa"/>
            <w:noWrap w:val="0"/>
            <w:vAlign w:val="center"/>
          </w:tcPr>
          <w:p w14:paraId="01C46C2F">
            <w:pPr>
              <w:pStyle w:val="37"/>
              <w:keepNext/>
              <w:adjustRightInd w:val="0"/>
              <w:spacing w:line="440" w:lineRule="exact"/>
              <w:ind w:left="63" w:leftChars="30" w:right="63" w:rightChars="30"/>
              <w:jc w:val="center"/>
              <w:textAlignment w:val="baseline"/>
              <w:rPr>
                <w:rFonts w:ascii="Times New Roman" w:hAnsi="Times New Roman" w:eastAsia="仿宋_GB2312"/>
                <w:color w:val="auto"/>
                <w:sz w:val="30"/>
                <w:szCs w:val="30"/>
              </w:rPr>
            </w:pPr>
          </w:p>
        </w:tc>
        <w:tc>
          <w:tcPr>
            <w:tcW w:w="1020" w:type="dxa"/>
            <w:noWrap w:val="0"/>
            <w:vAlign w:val="center"/>
          </w:tcPr>
          <w:p w14:paraId="4676C30B">
            <w:pPr>
              <w:pStyle w:val="37"/>
              <w:keepNext/>
              <w:adjustRightInd w:val="0"/>
              <w:spacing w:line="440" w:lineRule="exact"/>
              <w:ind w:left="63" w:leftChars="30" w:right="63" w:rightChars="30"/>
              <w:jc w:val="center"/>
              <w:textAlignment w:val="baseline"/>
              <w:rPr>
                <w:rFonts w:ascii="Times New Roman" w:hAnsi="Times New Roman" w:eastAsia="仿宋_GB2312"/>
                <w:color w:val="auto"/>
                <w:sz w:val="30"/>
                <w:szCs w:val="30"/>
              </w:rPr>
            </w:pPr>
          </w:p>
        </w:tc>
        <w:tc>
          <w:tcPr>
            <w:tcW w:w="1480" w:type="dxa"/>
            <w:noWrap w:val="0"/>
            <w:vAlign w:val="center"/>
          </w:tcPr>
          <w:p w14:paraId="691FCA68">
            <w:pPr>
              <w:pStyle w:val="37"/>
              <w:keepNext/>
              <w:adjustRightInd w:val="0"/>
              <w:spacing w:line="440" w:lineRule="exact"/>
              <w:ind w:left="63" w:leftChars="30" w:right="63" w:rightChars="30"/>
              <w:jc w:val="center"/>
              <w:textAlignment w:val="baseline"/>
              <w:rPr>
                <w:rFonts w:ascii="Times New Roman" w:hAnsi="Times New Roman" w:eastAsia="仿宋_GB2312"/>
                <w:color w:val="auto"/>
                <w:sz w:val="30"/>
                <w:szCs w:val="30"/>
              </w:rPr>
            </w:pPr>
          </w:p>
        </w:tc>
        <w:tc>
          <w:tcPr>
            <w:tcW w:w="1020" w:type="dxa"/>
            <w:noWrap w:val="0"/>
            <w:vAlign w:val="center"/>
          </w:tcPr>
          <w:p w14:paraId="0615044D">
            <w:pPr>
              <w:pStyle w:val="37"/>
              <w:keepNext/>
              <w:adjustRightInd w:val="0"/>
              <w:spacing w:line="440" w:lineRule="exact"/>
              <w:ind w:left="63" w:leftChars="30" w:right="63" w:rightChars="30"/>
              <w:jc w:val="center"/>
              <w:textAlignment w:val="baseline"/>
              <w:rPr>
                <w:rFonts w:ascii="Times New Roman" w:hAnsi="Times New Roman" w:eastAsia="仿宋_GB2312"/>
                <w:color w:val="auto"/>
                <w:sz w:val="30"/>
                <w:szCs w:val="30"/>
              </w:rPr>
            </w:pPr>
          </w:p>
        </w:tc>
        <w:tc>
          <w:tcPr>
            <w:tcW w:w="921" w:type="dxa"/>
            <w:noWrap w:val="0"/>
            <w:vAlign w:val="center"/>
          </w:tcPr>
          <w:p w14:paraId="11399922">
            <w:pPr>
              <w:pStyle w:val="37"/>
              <w:keepNext/>
              <w:adjustRightInd w:val="0"/>
              <w:spacing w:line="440" w:lineRule="exact"/>
              <w:ind w:left="63" w:leftChars="30" w:right="63" w:rightChars="30"/>
              <w:jc w:val="center"/>
              <w:textAlignment w:val="baseline"/>
              <w:rPr>
                <w:rFonts w:ascii="Times New Roman" w:hAnsi="Times New Roman" w:eastAsia="仿宋_GB2312"/>
                <w:color w:val="auto"/>
                <w:sz w:val="30"/>
                <w:szCs w:val="30"/>
              </w:rPr>
            </w:pPr>
          </w:p>
        </w:tc>
      </w:tr>
      <w:tr w14:paraId="10FFFF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noWrap w:val="0"/>
            <w:vAlign w:val="center"/>
          </w:tcPr>
          <w:p w14:paraId="01B3EAB8">
            <w:pPr>
              <w:pStyle w:val="37"/>
              <w:keepNext/>
              <w:adjustRightInd w:val="0"/>
              <w:spacing w:line="440" w:lineRule="exact"/>
              <w:ind w:left="63" w:leftChars="30" w:right="63" w:rightChars="30"/>
              <w:jc w:val="center"/>
              <w:textAlignment w:val="baseline"/>
              <w:rPr>
                <w:rFonts w:ascii="Times New Roman" w:hAnsi="Times New Roman" w:eastAsia="仿宋_GB2312"/>
                <w:color w:val="auto"/>
                <w:sz w:val="30"/>
                <w:szCs w:val="30"/>
              </w:rPr>
            </w:pPr>
          </w:p>
        </w:tc>
        <w:tc>
          <w:tcPr>
            <w:tcW w:w="1418" w:type="dxa"/>
            <w:noWrap w:val="0"/>
            <w:vAlign w:val="center"/>
          </w:tcPr>
          <w:p w14:paraId="60A0BE65">
            <w:pPr>
              <w:pStyle w:val="37"/>
              <w:keepNext/>
              <w:adjustRightInd w:val="0"/>
              <w:spacing w:line="440" w:lineRule="exact"/>
              <w:ind w:left="63" w:leftChars="30" w:right="63" w:rightChars="30"/>
              <w:jc w:val="center"/>
              <w:textAlignment w:val="baseline"/>
              <w:rPr>
                <w:rFonts w:ascii="Times New Roman" w:hAnsi="Times New Roman" w:eastAsia="仿宋_GB2312"/>
                <w:color w:val="auto"/>
                <w:sz w:val="30"/>
                <w:szCs w:val="30"/>
              </w:rPr>
            </w:pPr>
          </w:p>
        </w:tc>
        <w:tc>
          <w:tcPr>
            <w:tcW w:w="850" w:type="dxa"/>
            <w:noWrap w:val="0"/>
            <w:vAlign w:val="center"/>
          </w:tcPr>
          <w:p w14:paraId="0A0E8BD2">
            <w:pPr>
              <w:pStyle w:val="37"/>
              <w:keepNext/>
              <w:adjustRightInd w:val="0"/>
              <w:spacing w:line="440" w:lineRule="exact"/>
              <w:ind w:left="63" w:leftChars="30" w:right="63" w:rightChars="30"/>
              <w:jc w:val="center"/>
              <w:textAlignment w:val="baseline"/>
              <w:rPr>
                <w:rFonts w:ascii="Times New Roman" w:hAnsi="Times New Roman" w:eastAsia="仿宋_GB2312"/>
                <w:color w:val="auto"/>
                <w:sz w:val="30"/>
                <w:szCs w:val="30"/>
              </w:rPr>
            </w:pPr>
          </w:p>
        </w:tc>
        <w:tc>
          <w:tcPr>
            <w:tcW w:w="1058" w:type="dxa"/>
            <w:noWrap w:val="0"/>
            <w:vAlign w:val="center"/>
          </w:tcPr>
          <w:p w14:paraId="38450C08">
            <w:pPr>
              <w:pStyle w:val="37"/>
              <w:keepNext/>
              <w:adjustRightInd w:val="0"/>
              <w:spacing w:line="440" w:lineRule="exact"/>
              <w:ind w:left="63" w:leftChars="30" w:right="63" w:rightChars="30"/>
              <w:jc w:val="center"/>
              <w:textAlignment w:val="baseline"/>
              <w:rPr>
                <w:rFonts w:ascii="Times New Roman" w:hAnsi="Times New Roman" w:eastAsia="仿宋_GB2312"/>
                <w:color w:val="auto"/>
                <w:sz w:val="30"/>
                <w:szCs w:val="30"/>
              </w:rPr>
            </w:pPr>
          </w:p>
        </w:tc>
        <w:tc>
          <w:tcPr>
            <w:tcW w:w="880" w:type="dxa"/>
            <w:noWrap w:val="0"/>
            <w:vAlign w:val="center"/>
          </w:tcPr>
          <w:p w14:paraId="2E47860F">
            <w:pPr>
              <w:pStyle w:val="37"/>
              <w:keepNext/>
              <w:adjustRightInd w:val="0"/>
              <w:spacing w:line="440" w:lineRule="exact"/>
              <w:ind w:left="63" w:leftChars="30" w:right="63" w:rightChars="30"/>
              <w:jc w:val="center"/>
              <w:textAlignment w:val="baseline"/>
              <w:rPr>
                <w:rFonts w:ascii="Times New Roman" w:hAnsi="Times New Roman" w:eastAsia="仿宋_GB2312"/>
                <w:color w:val="auto"/>
                <w:sz w:val="30"/>
                <w:szCs w:val="30"/>
              </w:rPr>
            </w:pPr>
          </w:p>
        </w:tc>
        <w:tc>
          <w:tcPr>
            <w:tcW w:w="1020" w:type="dxa"/>
            <w:noWrap w:val="0"/>
            <w:vAlign w:val="center"/>
          </w:tcPr>
          <w:p w14:paraId="3A1EDDB1">
            <w:pPr>
              <w:pStyle w:val="37"/>
              <w:keepNext/>
              <w:adjustRightInd w:val="0"/>
              <w:spacing w:line="440" w:lineRule="exact"/>
              <w:ind w:left="63" w:leftChars="30" w:right="63" w:rightChars="30"/>
              <w:jc w:val="center"/>
              <w:textAlignment w:val="baseline"/>
              <w:rPr>
                <w:rFonts w:ascii="Times New Roman" w:hAnsi="Times New Roman" w:eastAsia="仿宋_GB2312"/>
                <w:color w:val="auto"/>
                <w:sz w:val="30"/>
                <w:szCs w:val="30"/>
              </w:rPr>
            </w:pPr>
          </w:p>
        </w:tc>
        <w:tc>
          <w:tcPr>
            <w:tcW w:w="1480" w:type="dxa"/>
            <w:noWrap w:val="0"/>
            <w:vAlign w:val="center"/>
          </w:tcPr>
          <w:p w14:paraId="4153EC63">
            <w:pPr>
              <w:pStyle w:val="37"/>
              <w:keepNext/>
              <w:adjustRightInd w:val="0"/>
              <w:spacing w:line="440" w:lineRule="exact"/>
              <w:ind w:left="63" w:leftChars="30" w:right="63" w:rightChars="30"/>
              <w:jc w:val="center"/>
              <w:textAlignment w:val="baseline"/>
              <w:rPr>
                <w:rFonts w:ascii="Times New Roman" w:hAnsi="Times New Roman" w:eastAsia="仿宋_GB2312"/>
                <w:color w:val="auto"/>
                <w:sz w:val="30"/>
                <w:szCs w:val="30"/>
              </w:rPr>
            </w:pPr>
          </w:p>
        </w:tc>
        <w:tc>
          <w:tcPr>
            <w:tcW w:w="1020" w:type="dxa"/>
            <w:noWrap w:val="0"/>
            <w:vAlign w:val="center"/>
          </w:tcPr>
          <w:p w14:paraId="731DAE46">
            <w:pPr>
              <w:pStyle w:val="37"/>
              <w:keepNext/>
              <w:adjustRightInd w:val="0"/>
              <w:spacing w:line="440" w:lineRule="exact"/>
              <w:ind w:left="63" w:leftChars="30" w:right="63" w:rightChars="30"/>
              <w:jc w:val="center"/>
              <w:textAlignment w:val="baseline"/>
              <w:rPr>
                <w:rFonts w:ascii="Times New Roman" w:hAnsi="Times New Roman" w:eastAsia="仿宋_GB2312"/>
                <w:color w:val="auto"/>
                <w:sz w:val="30"/>
                <w:szCs w:val="30"/>
              </w:rPr>
            </w:pPr>
          </w:p>
        </w:tc>
        <w:tc>
          <w:tcPr>
            <w:tcW w:w="921" w:type="dxa"/>
            <w:noWrap w:val="0"/>
            <w:vAlign w:val="center"/>
          </w:tcPr>
          <w:p w14:paraId="0E5D47F8">
            <w:pPr>
              <w:pStyle w:val="37"/>
              <w:keepNext/>
              <w:adjustRightInd w:val="0"/>
              <w:spacing w:line="440" w:lineRule="exact"/>
              <w:ind w:left="63" w:leftChars="30" w:right="63" w:rightChars="30"/>
              <w:jc w:val="center"/>
              <w:textAlignment w:val="baseline"/>
              <w:rPr>
                <w:rFonts w:ascii="Times New Roman" w:hAnsi="Times New Roman" w:eastAsia="仿宋_GB2312"/>
                <w:color w:val="auto"/>
                <w:sz w:val="30"/>
                <w:szCs w:val="30"/>
              </w:rPr>
            </w:pPr>
          </w:p>
        </w:tc>
      </w:tr>
      <w:tr w14:paraId="15B562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noWrap w:val="0"/>
            <w:vAlign w:val="top"/>
          </w:tcPr>
          <w:p w14:paraId="4B1CE4E2">
            <w:pPr>
              <w:pStyle w:val="37"/>
              <w:rPr>
                <w:rFonts w:ascii="Times New Roman" w:hAnsi="Times New Roman" w:eastAsia="仿宋_GB2312"/>
                <w:color w:val="auto"/>
                <w:sz w:val="30"/>
                <w:szCs w:val="30"/>
              </w:rPr>
            </w:pPr>
          </w:p>
        </w:tc>
        <w:tc>
          <w:tcPr>
            <w:tcW w:w="1418" w:type="dxa"/>
            <w:noWrap w:val="0"/>
            <w:vAlign w:val="top"/>
          </w:tcPr>
          <w:p w14:paraId="3D1ACAF0">
            <w:pPr>
              <w:pStyle w:val="37"/>
              <w:rPr>
                <w:rFonts w:ascii="Times New Roman" w:hAnsi="Times New Roman" w:eastAsia="仿宋_GB2312"/>
                <w:color w:val="auto"/>
                <w:sz w:val="30"/>
                <w:szCs w:val="30"/>
              </w:rPr>
            </w:pPr>
          </w:p>
        </w:tc>
        <w:tc>
          <w:tcPr>
            <w:tcW w:w="850" w:type="dxa"/>
            <w:noWrap w:val="0"/>
            <w:vAlign w:val="top"/>
          </w:tcPr>
          <w:p w14:paraId="2DE1938B">
            <w:pPr>
              <w:pStyle w:val="37"/>
              <w:rPr>
                <w:rFonts w:ascii="Times New Roman" w:hAnsi="Times New Roman" w:eastAsia="仿宋_GB2312"/>
                <w:color w:val="auto"/>
                <w:sz w:val="30"/>
                <w:szCs w:val="30"/>
              </w:rPr>
            </w:pPr>
          </w:p>
        </w:tc>
        <w:tc>
          <w:tcPr>
            <w:tcW w:w="1058" w:type="dxa"/>
            <w:noWrap w:val="0"/>
            <w:vAlign w:val="top"/>
          </w:tcPr>
          <w:p w14:paraId="4BDC71D4">
            <w:pPr>
              <w:pStyle w:val="37"/>
              <w:rPr>
                <w:rFonts w:ascii="Times New Roman" w:hAnsi="Times New Roman" w:eastAsia="仿宋_GB2312"/>
                <w:color w:val="auto"/>
                <w:sz w:val="30"/>
                <w:szCs w:val="30"/>
              </w:rPr>
            </w:pPr>
          </w:p>
        </w:tc>
        <w:tc>
          <w:tcPr>
            <w:tcW w:w="880" w:type="dxa"/>
            <w:noWrap w:val="0"/>
            <w:vAlign w:val="top"/>
          </w:tcPr>
          <w:p w14:paraId="37BAFC8E">
            <w:pPr>
              <w:pStyle w:val="37"/>
              <w:rPr>
                <w:rFonts w:ascii="Times New Roman" w:hAnsi="Times New Roman" w:eastAsia="仿宋_GB2312"/>
                <w:color w:val="auto"/>
                <w:sz w:val="30"/>
                <w:szCs w:val="30"/>
              </w:rPr>
            </w:pPr>
          </w:p>
        </w:tc>
        <w:tc>
          <w:tcPr>
            <w:tcW w:w="1020" w:type="dxa"/>
            <w:noWrap w:val="0"/>
            <w:vAlign w:val="top"/>
          </w:tcPr>
          <w:p w14:paraId="56F45CA2">
            <w:pPr>
              <w:pStyle w:val="37"/>
              <w:rPr>
                <w:rFonts w:ascii="Times New Roman" w:hAnsi="Times New Roman" w:eastAsia="仿宋_GB2312"/>
                <w:color w:val="auto"/>
                <w:sz w:val="30"/>
                <w:szCs w:val="30"/>
              </w:rPr>
            </w:pPr>
          </w:p>
        </w:tc>
        <w:tc>
          <w:tcPr>
            <w:tcW w:w="1480" w:type="dxa"/>
            <w:noWrap w:val="0"/>
            <w:vAlign w:val="top"/>
          </w:tcPr>
          <w:p w14:paraId="2E36372A">
            <w:pPr>
              <w:pStyle w:val="37"/>
              <w:rPr>
                <w:rFonts w:ascii="Times New Roman" w:hAnsi="Times New Roman" w:eastAsia="仿宋_GB2312"/>
                <w:color w:val="auto"/>
                <w:sz w:val="30"/>
                <w:szCs w:val="30"/>
              </w:rPr>
            </w:pPr>
          </w:p>
        </w:tc>
        <w:tc>
          <w:tcPr>
            <w:tcW w:w="1020" w:type="dxa"/>
            <w:noWrap w:val="0"/>
            <w:vAlign w:val="top"/>
          </w:tcPr>
          <w:p w14:paraId="4840DC20">
            <w:pPr>
              <w:pStyle w:val="37"/>
              <w:rPr>
                <w:rFonts w:ascii="Times New Roman" w:hAnsi="Times New Roman" w:eastAsia="仿宋_GB2312"/>
                <w:color w:val="auto"/>
                <w:sz w:val="30"/>
                <w:szCs w:val="30"/>
              </w:rPr>
            </w:pPr>
          </w:p>
        </w:tc>
        <w:tc>
          <w:tcPr>
            <w:tcW w:w="921" w:type="dxa"/>
            <w:noWrap w:val="0"/>
            <w:vAlign w:val="top"/>
          </w:tcPr>
          <w:p w14:paraId="33E8F48C">
            <w:pPr>
              <w:pStyle w:val="37"/>
              <w:rPr>
                <w:rFonts w:ascii="Times New Roman" w:hAnsi="Times New Roman" w:eastAsia="仿宋_GB2312"/>
                <w:color w:val="auto"/>
                <w:sz w:val="30"/>
                <w:szCs w:val="30"/>
              </w:rPr>
            </w:pPr>
          </w:p>
        </w:tc>
      </w:tr>
      <w:tr w14:paraId="5EC5B2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noWrap w:val="0"/>
            <w:vAlign w:val="center"/>
          </w:tcPr>
          <w:p w14:paraId="69E98DA8">
            <w:pPr>
              <w:pStyle w:val="37"/>
              <w:keepNext/>
              <w:adjustRightInd w:val="0"/>
              <w:spacing w:line="440" w:lineRule="exact"/>
              <w:ind w:left="63" w:leftChars="30" w:right="63" w:rightChars="30"/>
              <w:jc w:val="center"/>
              <w:textAlignment w:val="baseline"/>
              <w:rPr>
                <w:rFonts w:ascii="Times New Roman" w:hAnsi="Times New Roman" w:eastAsia="仿宋_GB2312"/>
                <w:color w:val="auto"/>
                <w:sz w:val="30"/>
                <w:szCs w:val="30"/>
              </w:rPr>
            </w:pPr>
          </w:p>
        </w:tc>
        <w:tc>
          <w:tcPr>
            <w:tcW w:w="1418" w:type="dxa"/>
            <w:noWrap w:val="0"/>
            <w:vAlign w:val="center"/>
          </w:tcPr>
          <w:p w14:paraId="633C0499">
            <w:pPr>
              <w:pStyle w:val="37"/>
              <w:keepNext/>
              <w:adjustRightInd w:val="0"/>
              <w:spacing w:line="440" w:lineRule="exact"/>
              <w:ind w:left="63" w:leftChars="30" w:right="63" w:rightChars="30"/>
              <w:jc w:val="center"/>
              <w:textAlignment w:val="baseline"/>
              <w:rPr>
                <w:rFonts w:ascii="Times New Roman" w:hAnsi="Times New Roman" w:eastAsia="仿宋_GB2312"/>
                <w:color w:val="auto"/>
                <w:sz w:val="30"/>
                <w:szCs w:val="30"/>
              </w:rPr>
            </w:pPr>
          </w:p>
        </w:tc>
        <w:tc>
          <w:tcPr>
            <w:tcW w:w="850" w:type="dxa"/>
            <w:noWrap w:val="0"/>
            <w:vAlign w:val="center"/>
          </w:tcPr>
          <w:p w14:paraId="16068D6A">
            <w:pPr>
              <w:pStyle w:val="37"/>
              <w:keepNext/>
              <w:adjustRightInd w:val="0"/>
              <w:spacing w:line="440" w:lineRule="exact"/>
              <w:ind w:left="63" w:leftChars="30" w:right="63" w:rightChars="30"/>
              <w:jc w:val="center"/>
              <w:textAlignment w:val="baseline"/>
              <w:rPr>
                <w:rFonts w:ascii="Times New Roman" w:hAnsi="Times New Roman" w:eastAsia="仿宋_GB2312"/>
                <w:color w:val="auto"/>
                <w:sz w:val="30"/>
                <w:szCs w:val="30"/>
              </w:rPr>
            </w:pPr>
          </w:p>
        </w:tc>
        <w:tc>
          <w:tcPr>
            <w:tcW w:w="1058" w:type="dxa"/>
            <w:noWrap w:val="0"/>
            <w:vAlign w:val="center"/>
          </w:tcPr>
          <w:p w14:paraId="1C67B64B">
            <w:pPr>
              <w:pStyle w:val="37"/>
              <w:keepNext/>
              <w:adjustRightInd w:val="0"/>
              <w:spacing w:line="440" w:lineRule="exact"/>
              <w:ind w:left="63" w:leftChars="30" w:right="63" w:rightChars="30"/>
              <w:jc w:val="center"/>
              <w:textAlignment w:val="baseline"/>
              <w:rPr>
                <w:rFonts w:ascii="Times New Roman" w:hAnsi="Times New Roman" w:eastAsia="仿宋_GB2312"/>
                <w:color w:val="auto"/>
                <w:sz w:val="30"/>
                <w:szCs w:val="30"/>
              </w:rPr>
            </w:pPr>
          </w:p>
        </w:tc>
        <w:tc>
          <w:tcPr>
            <w:tcW w:w="880" w:type="dxa"/>
            <w:noWrap w:val="0"/>
            <w:vAlign w:val="center"/>
          </w:tcPr>
          <w:p w14:paraId="5171ED3F">
            <w:pPr>
              <w:pStyle w:val="37"/>
              <w:keepNext/>
              <w:adjustRightInd w:val="0"/>
              <w:spacing w:line="440" w:lineRule="exact"/>
              <w:ind w:left="63" w:leftChars="30" w:right="63" w:rightChars="30"/>
              <w:jc w:val="center"/>
              <w:textAlignment w:val="baseline"/>
              <w:rPr>
                <w:rFonts w:ascii="Times New Roman" w:hAnsi="Times New Roman" w:eastAsia="仿宋_GB2312"/>
                <w:color w:val="auto"/>
                <w:sz w:val="30"/>
                <w:szCs w:val="30"/>
              </w:rPr>
            </w:pPr>
          </w:p>
        </w:tc>
        <w:tc>
          <w:tcPr>
            <w:tcW w:w="1020" w:type="dxa"/>
            <w:noWrap w:val="0"/>
            <w:vAlign w:val="center"/>
          </w:tcPr>
          <w:p w14:paraId="0C4704D7">
            <w:pPr>
              <w:pStyle w:val="37"/>
              <w:keepNext/>
              <w:adjustRightInd w:val="0"/>
              <w:spacing w:line="440" w:lineRule="exact"/>
              <w:ind w:left="63" w:leftChars="30" w:right="63" w:rightChars="30"/>
              <w:jc w:val="center"/>
              <w:textAlignment w:val="baseline"/>
              <w:rPr>
                <w:rFonts w:ascii="Times New Roman" w:hAnsi="Times New Roman" w:eastAsia="仿宋_GB2312"/>
                <w:color w:val="auto"/>
                <w:sz w:val="30"/>
                <w:szCs w:val="30"/>
              </w:rPr>
            </w:pPr>
          </w:p>
        </w:tc>
        <w:tc>
          <w:tcPr>
            <w:tcW w:w="1480" w:type="dxa"/>
            <w:noWrap w:val="0"/>
            <w:vAlign w:val="center"/>
          </w:tcPr>
          <w:p w14:paraId="4CDB2B0B">
            <w:pPr>
              <w:pStyle w:val="37"/>
              <w:keepNext/>
              <w:adjustRightInd w:val="0"/>
              <w:spacing w:line="440" w:lineRule="exact"/>
              <w:ind w:left="63" w:leftChars="30" w:right="63" w:rightChars="30"/>
              <w:jc w:val="center"/>
              <w:textAlignment w:val="baseline"/>
              <w:rPr>
                <w:rFonts w:ascii="Times New Roman" w:hAnsi="Times New Roman" w:eastAsia="仿宋_GB2312"/>
                <w:color w:val="auto"/>
                <w:sz w:val="30"/>
                <w:szCs w:val="30"/>
              </w:rPr>
            </w:pPr>
          </w:p>
        </w:tc>
        <w:tc>
          <w:tcPr>
            <w:tcW w:w="1020" w:type="dxa"/>
            <w:noWrap w:val="0"/>
            <w:vAlign w:val="center"/>
          </w:tcPr>
          <w:p w14:paraId="71FE08D2">
            <w:pPr>
              <w:pStyle w:val="37"/>
              <w:keepNext/>
              <w:adjustRightInd w:val="0"/>
              <w:spacing w:line="440" w:lineRule="exact"/>
              <w:ind w:left="63" w:leftChars="30" w:right="63" w:rightChars="30"/>
              <w:jc w:val="center"/>
              <w:textAlignment w:val="baseline"/>
              <w:rPr>
                <w:rFonts w:ascii="Times New Roman" w:hAnsi="Times New Roman" w:eastAsia="仿宋_GB2312"/>
                <w:color w:val="auto"/>
                <w:sz w:val="30"/>
                <w:szCs w:val="30"/>
              </w:rPr>
            </w:pPr>
          </w:p>
        </w:tc>
        <w:tc>
          <w:tcPr>
            <w:tcW w:w="921" w:type="dxa"/>
            <w:noWrap w:val="0"/>
            <w:vAlign w:val="center"/>
          </w:tcPr>
          <w:p w14:paraId="23CFB698">
            <w:pPr>
              <w:pStyle w:val="37"/>
              <w:keepNext/>
              <w:adjustRightInd w:val="0"/>
              <w:spacing w:line="440" w:lineRule="exact"/>
              <w:ind w:left="63" w:leftChars="30" w:right="63" w:rightChars="30"/>
              <w:jc w:val="center"/>
              <w:textAlignment w:val="baseline"/>
              <w:rPr>
                <w:rFonts w:ascii="Times New Roman" w:hAnsi="Times New Roman" w:eastAsia="仿宋_GB2312"/>
                <w:color w:val="auto"/>
                <w:sz w:val="30"/>
                <w:szCs w:val="30"/>
              </w:rPr>
            </w:pPr>
          </w:p>
        </w:tc>
      </w:tr>
      <w:tr w14:paraId="056E34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noWrap w:val="0"/>
            <w:vAlign w:val="top"/>
          </w:tcPr>
          <w:p w14:paraId="71C5A009">
            <w:pPr>
              <w:pStyle w:val="37"/>
              <w:rPr>
                <w:rFonts w:ascii="Times New Roman" w:hAnsi="Times New Roman" w:eastAsia="仿宋_GB2312"/>
                <w:color w:val="auto"/>
                <w:sz w:val="30"/>
                <w:szCs w:val="30"/>
              </w:rPr>
            </w:pPr>
          </w:p>
        </w:tc>
        <w:tc>
          <w:tcPr>
            <w:tcW w:w="1418" w:type="dxa"/>
            <w:noWrap w:val="0"/>
            <w:vAlign w:val="top"/>
          </w:tcPr>
          <w:p w14:paraId="12055931">
            <w:pPr>
              <w:pStyle w:val="37"/>
              <w:rPr>
                <w:rFonts w:ascii="Times New Roman" w:hAnsi="Times New Roman" w:eastAsia="仿宋_GB2312"/>
                <w:color w:val="auto"/>
                <w:sz w:val="30"/>
                <w:szCs w:val="30"/>
              </w:rPr>
            </w:pPr>
          </w:p>
        </w:tc>
        <w:tc>
          <w:tcPr>
            <w:tcW w:w="850" w:type="dxa"/>
            <w:noWrap w:val="0"/>
            <w:vAlign w:val="top"/>
          </w:tcPr>
          <w:p w14:paraId="7E6A3906">
            <w:pPr>
              <w:pStyle w:val="37"/>
              <w:rPr>
                <w:rFonts w:ascii="Times New Roman" w:hAnsi="Times New Roman" w:eastAsia="仿宋_GB2312"/>
                <w:color w:val="auto"/>
                <w:sz w:val="30"/>
                <w:szCs w:val="30"/>
              </w:rPr>
            </w:pPr>
          </w:p>
        </w:tc>
        <w:tc>
          <w:tcPr>
            <w:tcW w:w="1058" w:type="dxa"/>
            <w:noWrap w:val="0"/>
            <w:vAlign w:val="top"/>
          </w:tcPr>
          <w:p w14:paraId="3BE0EA8E">
            <w:pPr>
              <w:pStyle w:val="37"/>
              <w:rPr>
                <w:rFonts w:ascii="Times New Roman" w:hAnsi="Times New Roman" w:eastAsia="仿宋_GB2312"/>
                <w:color w:val="auto"/>
                <w:sz w:val="30"/>
                <w:szCs w:val="30"/>
              </w:rPr>
            </w:pPr>
          </w:p>
        </w:tc>
        <w:tc>
          <w:tcPr>
            <w:tcW w:w="880" w:type="dxa"/>
            <w:noWrap w:val="0"/>
            <w:vAlign w:val="top"/>
          </w:tcPr>
          <w:p w14:paraId="46F215EB">
            <w:pPr>
              <w:pStyle w:val="37"/>
              <w:rPr>
                <w:rFonts w:ascii="Times New Roman" w:hAnsi="Times New Roman" w:eastAsia="仿宋_GB2312"/>
                <w:color w:val="auto"/>
                <w:sz w:val="30"/>
                <w:szCs w:val="30"/>
              </w:rPr>
            </w:pPr>
          </w:p>
        </w:tc>
        <w:tc>
          <w:tcPr>
            <w:tcW w:w="1020" w:type="dxa"/>
            <w:noWrap w:val="0"/>
            <w:vAlign w:val="top"/>
          </w:tcPr>
          <w:p w14:paraId="7179223E">
            <w:pPr>
              <w:pStyle w:val="37"/>
              <w:rPr>
                <w:rFonts w:ascii="Times New Roman" w:hAnsi="Times New Roman" w:eastAsia="仿宋_GB2312"/>
                <w:color w:val="auto"/>
                <w:sz w:val="30"/>
                <w:szCs w:val="30"/>
              </w:rPr>
            </w:pPr>
          </w:p>
        </w:tc>
        <w:tc>
          <w:tcPr>
            <w:tcW w:w="1480" w:type="dxa"/>
            <w:noWrap w:val="0"/>
            <w:vAlign w:val="top"/>
          </w:tcPr>
          <w:p w14:paraId="0BA89D44">
            <w:pPr>
              <w:pStyle w:val="37"/>
              <w:rPr>
                <w:rFonts w:ascii="Times New Roman" w:hAnsi="Times New Roman" w:eastAsia="仿宋_GB2312"/>
                <w:color w:val="auto"/>
                <w:sz w:val="30"/>
                <w:szCs w:val="30"/>
              </w:rPr>
            </w:pPr>
          </w:p>
        </w:tc>
        <w:tc>
          <w:tcPr>
            <w:tcW w:w="1020" w:type="dxa"/>
            <w:noWrap w:val="0"/>
            <w:vAlign w:val="top"/>
          </w:tcPr>
          <w:p w14:paraId="1E6829C5">
            <w:pPr>
              <w:pStyle w:val="37"/>
              <w:rPr>
                <w:rFonts w:ascii="Times New Roman" w:hAnsi="Times New Roman" w:eastAsia="仿宋_GB2312"/>
                <w:color w:val="auto"/>
                <w:sz w:val="30"/>
                <w:szCs w:val="30"/>
              </w:rPr>
            </w:pPr>
          </w:p>
        </w:tc>
        <w:tc>
          <w:tcPr>
            <w:tcW w:w="921" w:type="dxa"/>
            <w:noWrap w:val="0"/>
            <w:vAlign w:val="top"/>
          </w:tcPr>
          <w:p w14:paraId="6BDEB7BC">
            <w:pPr>
              <w:pStyle w:val="37"/>
              <w:rPr>
                <w:rFonts w:ascii="Times New Roman" w:hAnsi="Times New Roman" w:eastAsia="仿宋_GB2312"/>
                <w:color w:val="auto"/>
                <w:sz w:val="30"/>
                <w:szCs w:val="30"/>
              </w:rPr>
            </w:pPr>
          </w:p>
        </w:tc>
      </w:tr>
      <w:tr w14:paraId="2C1EFC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noWrap w:val="0"/>
            <w:vAlign w:val="top"/>
          </w:tcPr>
          <w:p w14:paraId="4617FF74">
            <w:pPr>
              <w:pStyle w:val="37"/>
              <w:rPr>
                <w:rFonts w:ascii="Times New Roman" w:hAnsi="Times New Roman" w:eastAsia="仿宋_GB2312"/>
                <w:color w:val="auto"/>
                <w:sz w:val="30"/>
                <w:szCs w:val="30"/>
              </w:rPr>
            </w:pPr>
          </w:p>
        </w:tc>
        <w:tc>
          <w:tcPr>
            <w:tcW w:w="1418" w:type="dxa"/>
            <w:noWrap w:val="0"/>
            <w:vAlign w:val="top"/>
          </w:tcPr>
          <w:p w14:paraId="7B5A078A">
            <w:pPr>
              <w:pStyle w:val="37"/>
              <w:rPr>
                <w:rFonts w:ascii="Times New Roman" w:hAnsi="Times New Roman" w:eastAsia="仿宋_GB2312"/>
                <w:color w:val="auto"/>
                <w:sz w:val="30"/>
                <w:szCs w:val="30"/>
              </w:rPr>
            </w:pPr>
          </w:p>
        </w:tc>
        <w:tc>
          <w:tcPr>
            <w:tcW w:w="850" w:type="dxa"/>
            <w:noWrap w:val="0"/>
            <w:vAlign w:val="top"/>
          </w:tcPr>
          <w:p w14:paraId="4F8638C7">
            <w:pPr>
              <w:pStyle w:val="37"/>
              <w:rPr>
                <w:rFonts w:ascii="Times New Roman" w:hAnsi="Times New Roman" w:eastAsia="仿宋_GB2312"/>
                <w:color w:val="auto"/>
                <w:sz w:val="30"/>
                <w:szCs w:val="30"/>
              </w:rPr>
            </w:pPr>
          </w:p>
        </w:tc>
        <w:tc>
          <w:tcPr>
            <w:tcW w:w="1058" w:type="dxa"/>
            <w:noWrap w:val="0"/>
            <w:vAlign w:val="top"/>
          </w:tcPr>
          <w:p w14:paraId="1E802148">
            <w:pPr>
              <w:pStyle w:val="37"/>
              <w:rPr>
                <w:rFonts w:ascii="Times New Roman" w:hAnsi="Times New Roman" w:eastAsia="仿宋_GB2312"/>
                <w:color w:val="auto"/>
                <w:sz w:val="30"/>
                <w:szCs w:val="30"/>
              </w:rPr>
            </w:pPr>
          </w:p>
        </w:tc>
        <w:tc>
          <w:tcPr>
            <w:tcW w:w="880" w:type="dxa"/>
            <w:noWrap w:val="0"/>
            <w:vAlign w:val="top"/>
          </w:tcPr>
          <w:p w14:paraId="5CD07F4B">
            <w:pPr>
              <w:pStyle w:val="37"/>
              <w:rPr>
                <w:rFonts w:ascii="Times New Roman" w:hAnsi="Times New Roman" w:eastAsia="仿宋_GB2312"/>
                <w:color w:val="auto"/>
                <w:sz w:val="30"/>
                <w:szCs w:val="30"/>
              </w:rPr>
            </w:pPr>
          </w:p>
        </w:tc>
        <w:tc>
          <w:tcPr>
            <w:tcW w:w="1020" w:type="dxa"/>
            <w:noWrap w:val="0"/>
            <w:vAlign w:val="top"/>
          </w:tcPr>
          <w:p w14:paraId="0ED97C7A">
            <w:pPr>
              <w:pStyle w:val="37"/>
              <w:rPr>
                <w:rFonts w:ascii="Times New Roman" w:hAnsi="Times New Roman" w:eastAsia="仿宋_GB2312"/>
                <w:color w:val="auto"/>
                <w:sz w:val="30"/>
                <w:szCs w:val="30"/>
              </w:rPr>
            </w:pPr>
          </w:p>
        </w:tc>
        <w:tc>
          <w:tcPr>
            <w:tcW w:w="1480" w:type="dxa"/>
            <w:noWrap w:val="0"/>
            <w:vAlign w:val="top"/>
          </w:tcPr>
          <w:p w14:paraId="74F01180">
            <w:pPr>
              <w:pStyle w:val="37"/>
              <w:rPr>
                <w:rFonts w:ascii="Times New Roman" w:hAnsi="Times New Roman" w:eastAsia="仿宋_GB2312"/>
                <w:color w:val="auto"/>
                <w:sz w:val="30"/>
                <w:szCs w:val="30"/>
              </w:rPr>
            </w:pPr>
          </w:p>
        </w:tc>
        <w:tc>
          <w:tcPr>
            <w:tcW w:w="1020" w:type="dxa"/>
            <w:noWrap w:val="0"/>
            <w:vAlign w:val="top"/>
          </w:tcPr>
          <w:p w14:paraId="0504CC01">
            <w:pPr>
              <w:pStyle w:val="37"/>
              <w:rPr>
                <w:rFonts w:ascii="Times New Roman" w:hAnsi="Times New Roman" w:eastAsia="仿宋_GB2312"/>
                <w:color w:val="auto"/>
                <w:sz w:val="30"/>
                <w:szCs w:val="30"/>
              </w:rPr>
            </w:pPr>
          </w:p>
        </w:tc>
        <w:tc>
          <w:tcPr>
            <w:tcW w:w="921" w:type="dxa"/>
            <w:noWrap w:val="0"/>
            <w:vAlign w:val="top"/>
          </w:tcPr>
          <w:p w14:paraId="426870BB">
            <w:pPr>
              <w:pStyle w:val="37"/>
              <w:rPr>
                <w:rFonts w:ascii="Times New Roman" w:hAnsi="Times New Roman" w:eastAsia="仿宋_GB2312"/>
                <w:color w:val="auto"/>
                <w:sz w:val="30"/>
                <w:szCs w:val="30"/>
              </w:rPr>
            </w:pPr>
          </w:p>
        </w:tc>
      </w:tr>
      <w:tr w14:paraId="5C5C9A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noWrap w:val="0"/>
            <w:vAlign w:val="top"/>
          </w:tcPr>
          <w:p w14:paraId="2A0EC6E6">
            <w:pPr>
              <w:pStyle w:val="37"/>
              <w:rPr>
                <w:rFonts w:ascii="Times New Roman" w:hAnsi="Times New Roman" w:eastAsia="仿宋_GB2312"/>
                <w:color w:val="auto"/>
                <w:sz w:val="30"/>
                <w:szCs w:val="30"/>
              </w:rPr>
            </w:pPr>
          </w:p>
        </w:tc>
        <w:tc>
          <w:tcPr>
            <w:tcW w:w="1418" w:type="dxa"/>
            <w:noWrap w:val="0"/>
            <w:vAlign w:val="top"/>
          </w:tcPr>
          <w:p w14:paraId="25BCF066">
            <w:pPr>
              <w:pStyle w:val="37"/>
              <w:rPr>
                <w:rFonts w:ascii="Times New Roman" w:hAnsi="Times New Roman" w:eastAsia="仿宋_GB2312"/>
                <w:color w:val="auto"/>
                <w:sz w:val="30"/>
                <w:szCs w:val="30"/>
              </w:rPr>
            </w:pPr>
          </w:p>
        </w:tc>
        <w:tc>
          <w:tcPr>
            <w:tcW w:w="850" w:type="dxa"/>
            <w:noWrap w:val="0"/>
            <w:vAlign w:val="top"/>
          </w:tcPr>
          <w:p w14:paraId="66125C63">
            <w:pPr>
              <w:pStyle w:val="37"/>
              <w:rPr>
                <w:rFonts w:ascii="Times New Roman" w:hAnsi="Times New Roman" w:eastAsia="仿宋_GB2312"/>
                <w:color w:val="auto"/>
                <w:sz w:val="30"/>
                <w:szCs w:val="30"/>
              </w:rPr>
            </w:pPr>
          </w:p>
        </w:tc>
        <w:tc>
          <w:tcPr>
            <w:tcW w:w="1058" w:type="dxa"/>
            <w:noWrap w:val="0"/>
            <w:vAlign w:val="top"/>
          </w:tcPr>
          <w:p w14:paraId="6C71D509">
            <w:pPr>
              <w:pStyle w:val="37"/>
              <w:rPr>
                <w:rFonts w:ascii="Times New Roman" w:hAnsi="Times New Roman" w:eastAsia="仿宋_GB2312"/>
                <w:color w:val="auto"/>
                <w:sz w:val="30"/>
                <w:szCs w:val="30"/>
              </w:rPr>
            </w:pPr>
          </w:p>
        </w:tc>
        <w:tc>
          <w:tcPr>
            <w:tcW w:w="880" w:type="dxa"/>
            <w:noWrap w:val="0"/>
            <w:vAlign w:val="top"/>
          </w:tcPr>
          <w:p w14:paraId="1CFF8681">
            <w:pPr>
              <w:pStyle w:val="37"/>
              <w:rPr>
                <w:rFonts w:ascii="Times New Roman" w:hAnsi="Times New Roman" w:eastAsia="仿宋_GB2312"/>
                <w:color w:val="auto"/>
                <w:sz w:val="30"/>
                <w:szCs w:val="30"/>
              </w:rPr>
            </w:pPr>
          </w:p>
        </w:tc>
        <w:tc>
          <w:tcPr>
            <w:tcW w:w="1020" w:type="dxa"/>
            <w:noWrap w:val="0"/>
            <w:vAlign w:val="top"/>
          </w:tcPr>
          <w:p w14:paraId="069DCF59">
            <w:pPr>
              <w:pStyle w:val="37"/>
              <w:rPr>
                <w:rFonts w:ascii="Times New Roman" w:hAnsi="Times New Roman" w:eastAsia="仿宋_GB2312"/>
                <w:color w:val="auto"/>
                <w:sz w:val="30"/>
                <w:szCs w:val="30"/>
              </w:rPr>
            </w:pPr>
          </w:p>
        </w:tc>
        <w:tc>
          <w:tcPr>
            <w:tcW w:w="1480" w:type="dxa"/>
            <w:noWrap w:val="0"/>
            <w:vAlign w:val="top"/>
          </w:tcPr>
          <w:p w14:paraId="7BD5BE90">
            <w:pPr>
              <w:pStyle w:val="37"/>
              <w:rPr>
                <w:rFonts w:ascii="Times New Roman" w:hAnsi="Times New Roman" w:eastAsia="仿宋_GB2312"/>
                <w:color w:val="auto"/>
                <w:sz w:val="30"/>
                <w:szCs w:val="30"/>
              </w:rPr>
            </w:pPr>
          </w:p>
        </w:tc>
        <w:tc>
          <w:tcPr>
            <w:tcW w:w="1020" w:type="dxa"/>
            <w:noWrap w:val="0"/>
            <w:vAlign w:val="top"/>
          </w:tcPr>
          <w:p w14:paraId="4446092B">
            <w:pPr>
              <w:pStyle w:val="37"/>
              <w:rPr>
                <w:rFonts w:ascii="Times New Roman" w:hAnsi="Times New Roman" w:eastAsia="仿宋_GB2312"/>
                <w:color w:val="auto"/>
                <w:sz w:val="30"/>
                <w:szCs w:val="30"/>
              </w:rPr>
            </w:pPr>
          </w:p>
        </w:tc>
        <w:tc>
          <w:tcPr>
            <w:tcW w:w="921" w:type="dxa"/>
            <w:noWrap w:val="0"/>
            <w:vAlign w:val="top"/>
          </w:tcPr>
          <w:p w14:paraId="6E1FEF6C">
            <w:pPr>
              <w:pStyle w:val="37"/>
              <w:rPr>
                <w:rFonts w:ascii="Times New Roman" w:hAnsi="Times New Roman" w:eastAsia="仿宋_GB2312"/>
                <w:color w:val="auto"/>
                <w:sz w:val="30"/>
                <w:szCs w:val="30"/>
              </w:rPr>
            </w:pPr>
          </w:p>
        </w:tc>
      </w:tr>
      <w:tr w14:paraId="4B8C56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noWrap w:val="0"/>
            <w:vAlign w:val="top"/>
          </w:tcPr>
          <w:p w14:paraId="21E75AAF">
            <w:pPr>
              <w:pStyle w:val="37"/>
              <w:rPr>
                <w:rFonts w:ascii="Times New Roman" w:hAnsi="Times New Roman" w:eastAsia="仿宋_GB2312"/>
                <w:color w:val="auto"/>
                <w:sz w:val="30"/>
                <w:szCs w:val="30"/>
              </w:rPr>
            </w:pPr>
          </w:p>
        </w:tc>
        <w:tc>
          <w:tcPr>
            <w:tcW w:w="1418" w:type="dxa"/>
            <w:noWrap w:val="0"/>
            <w:vAlign w:val="top"/>
          </w:tcPr>
          <w:p w14:paraId="76827FB7">
            <w:pPr>
              <w:pStyle w:val="37"/>
              <w:rPr>
                <w:rFonts w:ascii="Times New Roman" w:hAnsi="Times New Roman" w:eastAsia="仿宋_GB2312"/>
                <w:color w:val="auto"/>
                <w:sz w:val="30"/>
                <w:szCs w:val="30"/>
              </w:rPr>
            </w:pPr>
          </w:p>
        </w:tc>
        <w:tc>
          <w:tcPr>
            <w:tcW w:w="850" w:type="dxa"/>
            <w:noWrap w:val="0"/>
            <w:vAlign w:val="top"/>
          </w:tcPr>
          <w:p w14:paraId="18E379C5">
            <w:pPr>
              <w:pStyle w:val="37"/>
              <w:rPr>
                <w:rFonts w:ascii="Times New Roman" w:hAnsi="Times New Roman" w:eastAsia="仿宋_GB2312"/>
                <w:color w:val="auto"/>
                <w:sz w:val="30"/>
                <w:szCs w:val="30"/>
              </w:rPr>
            </w:pPr>
          </w:p>
        </w:tc>
        <w:tc>
          <w:tcPr>
            <w:tcW w:w="1058" w:type="dxa"/>
            <w:noWrap w:val="0"/>
            <w:vAlign w:val="top"/>
          </w:tcPr>
          <w:p w14:paraId="67779BFE">
            <w:pPr>
              <w:pStyle w:val="37"/>
              <w:rPr>
                <w:rFonts w:ascii="Times New Roman" w:hAnsi="Times New Roman" w:eastAsia="仿宋_GB2312"/>
                <w:color w:val="auto"/>
                <w:sz w:val="30"/>
                <w:szCs w:val="30"/>
              </w:rPr>
            </w:pPr>
          </w:p>
        </w:tc>
        <w:tc>
          <w:tcPr>
            <w:tcW w:w="880" w:type="dxa"/>
            <w:noWrap w:val="0"/>
            <w:vAlign w:val="top"/>
          </w:tcPr>
          <w:p w14:paraId="6DB4BD34">
            <w:pPr>
              <w:pStyle w:val="37"/>
              <w:rPr>
                <w:rFonts w:ascii="Times New Roman" w:hAnsi="Times New Roman" w:eastAsia="仿宋_GB2312"/>
                <w:color w:val="auto"/>
                <w:sz w:val="30"/>
                <w:szCs w:val="30"/>
              </w:rPr>
            </w:pPr>
          </w:p>
        </w:tc>
        <w:tc>
          <w:tcPr>
            <w:tcW w:w="1020" w:type="dxa"/>
            <w:noWrap w:val="0"/>
            <w:vAlign w:val="top"/>
          </w:tcPr>
          <w:p w14:paraId="0737FB65">
            <w:pPr>
              <w:pStyle w:val="37"/>
              <w:rPr>
                <w:rFonts w:ascii="Times New Roman" w:hAnsi="Times New Roman" w:eastAsia="仿宋_GB2312"/>
                <w:color w:val="auto"/>
                <w:sz w:val="30"/>
                <w:szCs w:val="30"/>
              </w:rPr>
            </w:pPr>
          </w:p>
        </w:tc>
        <w:tc>
          <w:tcPr>
            <w:tcW w:w="1480" w:type="dxa"/>
            <w:noWrap w:val="0"/>
            <w:vAlign w:val="top"/>
          </w:tcPr>
          <w:p w14:paraId="33C2FEF7">
            <w:pPr>
              <w:pStyle w:val="37"/>
              <w:rPr>
                <w:rFonts w:ascii="Times New Roman" w:hAnsi="Times New Roman" w:eastAsia="仿宋_GB2312"/>
                <w:color w:val="auto"/>
                <w:sz w:val="30"/>
                <w:szCs w:val="30"/>
              </w:rPr>
            </w:pPr>
          </w:p>
        </w:tc>
        <w:tc>
          <w:tcPr>
            <w:tcW w:w="1020" w:type="dxa"/>
            <w:noWrap w:val="0"/>
            <w:vAlign w:val="top"/>
          </w:tcPr>
          <w:p w14:paraId="17B8B61E">
            <w:pPr>
              <w:pStyle w:val="37"/>
              <w:rPr>
                <w:rFonts w:ascii="Times New Roman" w:hAnsi="Times New Roman" w:eastAsia="仿宋_GB2312"/>
                <w:color w:val="auto"/>
                <w:sz w:val="30"/>
                <w:szCs w:val="30"/>
              </w:rPr>
            </w:pPr>
          </w:p>
        </w:tc>
        <w:tc>
          <w:tcPr>
            <w:tcW w:w="921" w:type="dxa"/>
            <w:noWrap w:val="0"/>
            <w:vAlign w:val="top"/>
          </w:tcPr>
          <w:p w14:paraId="0AB7E7D7">
            <w:pPr>
              <w:pStyle w:val="37"/>
              <w:rPr>
                <w:rFonts w:ascii="Times New Roman" w:hAnsi="Times New Roman" w:eastAsia="仿宋_GB2312"/>
                <w:color w:val="auto"/>
                <w:sz w:val="30"/>
                <w:szCs w:val="30"/>
              </w:rPr>
            </w:pPr>
          </w:p>
        </w:tc>
      </w:tr>
      <w:tr w14:paraId="78F063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noWrap w:val="0"/>
            <w:vAlign w:val="top"/>
          </w:tcPr>
          <w:p w14:paraId="2B552374">
            <w:pPr>
              <w:pStyle w:val="37"/>
              <w:rPr>
                <w:rFonts w:ascii="Times New Roman" w:hAnsi="Times New Roman" w:eastAsia="仿宋_GB2312"/>
                <w:color w:val="auto"/>
                <w:sz w:val="30"/>
                <w:szCs w:val="30"/>
              </w:rPr>
            </w:pPr>
          </w:p>
        </w:tc>
        <w:tc>
          <w:tcPr>
            <w:tcW w:w="1418" w:type="dxa"/>
            <w:noWrap w:val="0"/>
            <w:vAlign w:val="top"/>
          </w:tcPr>
          <w:p w14:paraId="440B326D">
            <w:pPr>
              <w:pStyle w:val="37"/>
              <w:rPr>
                <w:rFonts w:ascii="Times New Roman" w:hAnsi="Times New Roman" w:eastAsia="仿宋_GB2312"/>
                <w:color w:val="auto"/>
                <w:sz w:val="30"/>
                <w:szCs w:val="30"/>
              </w:rPr>
            </w:pPr>
          </w:p>
        </w:tc>
        <w:tc>
          <w:tcPr>
            <w:tcW w:w="850" w:type="dxa"/>
            <w:noWrap w:val="0"/>
            <w:vAlign w:val="top"/>
          </w:tcPr>
          <w:p w14:paraId="30E54074">
            <w:pPr>
              <w:pStyle w:val="37"/>
              <w:rPr>
                <w:rFonts w:ascii="Times New Roman" w:hAnsi="Times New Roman" w:eastAsia="仿宋_GB2312"/>
                <w:color w:val="auto"/>
                <w:sz w:val="30"/>
                <w:szCs w:val="30"/>
              </w:rPr>
            </w:pPr>
          </w:p>
        </w:tc>
        <w:tc>
          <w:tcPr>
            <w:tcW w:w="1058" w:type="dxa"/>
            <w:noWrap w:val="0"/>
            <w:vAlign w:val="top"/>
          </w:tcPr>
          <w:p w14:paraId="3619E7C0">
            <w:pPr>
              <w:pStyle w:val="37"/>
              <w:rPr>
                <w:rFonts w:ascii="Times New Roman" w:hAnsi="Times New Roman" w:eastAsia="仿宋_GB2312"/>
                <w:color w:val="auto"/>
                <w:sz w:val="30"/>
                <w:szCs w:val="30"/>
              </w:rPr>
            </w:pPr>
          </w:p>
        </w:tc>
        <w:tc>
          <w:tcPr>
            <w:tcW w:w="880" w:type="dxa"/>
            <w:noWrap w:val="0"/>
            <w:vAlign w:val="top"/>
          </w:tcPr>
          <w:p w14:paraId="657DDD92">
            <w:pPr>
              <w:pStyle w:val="37"/>
              <w:rPr>
                <w:rFonts w:ascii="Times New Roman" w:hAnsi="Times New Roman" w:eastAsia="仿宋_GB2312"/>
                <w:color w:val="auto"/>
                <w:sz w:val="30"/>
                <w:szCs w:val="30"/>
              </w:rPr>
            </w:pPr>
          </w:p>
        </w:tc>
        <w:tc>
          <w:tcPr>
            <w:tcW w:w="1020" w:type="dxa"/>
            <w:noWrap w:val="0"/>
            <w:vAlign w:val="top"/>
          </w:tcPr>
          <w:p w14:paraId="7C215C84">
            <w:pPr>
              <w:pStyle w:val="37"/>
              <w:rPr>
                <w:rFonts w:ascii="Times New Roman" w:hAnsi="Times New Roman" w:eastAsia="仿宋_GB2312"/>
                <w:color w:val="auto"/>
                <w:sz w:val="30"/>
                <w:szCs w:val="30"/>
              </w:rPr>
            </w:pPr>
          </w:p>
        </w:tc>
        <w:tc>
          <w:tcPr>
            <w:tcW w:w="1480" w:type="dxa"/>
            <w:noWrap w:val="0"/>
            <w:vAlign w:val="top"/>
          </w:tcPr>
          <w:p w14:paraId="357AA8F2">
            <w:pPr>
              <w:pStyle w:val="37"/>
              <w:rPr>
                <w:rFonts w:ascii="Times New Roman" w:hAnsi="Times New Roman" w:eastAsia="仿宋_GB2312"/>
                <w:color w:val="auto"/>
                <w:sz w:val="30"/>
                <w:szCs w:val="30"/>
              </w:rPr>
            </w:pPr>
          </w:p>
        </w:tc>
        <w:tc>
          <w:tcPr>
            <w:tcW w:w="1020" w:type="dxa"/>
            <w:noWrap w:val="0"/>
            <w:vAlign w:val="top"/>
          </w:tcPr>
          <w:p w14:paraId="0515C0D0">
            <w:pPr>
              <w:pStyle w:val="37"/>
              <w:rPr>
                <w:rFonts w:ascii="Times New Roman" w:hAnsi="Times New Roman" w:eastAsia="仿宋_GB2312"/>
                <w:color w:val="auto"/>
                <w:sz w:val="30"/>
                <w:szCs w:val="30"/>
              </w:rPr>
            </w:pPr>
          </w:p>
        </w:tc>
        <w:tc>
          <w:tcPr>
            <w:tcW w:w="921" w:type="dxa"/>
            <w:noWrap w:val="0"/>
            <w:vAlign w:val="top"/>
          </w:tcPr>
          <w:p w14:paraId="5E58A5D5">
            <w:pPr>
              <w:pStyle w:val="37"/>
              <w:rPr>
                <w:rFonts w:ascii="Times New Roman" w:hAnsi="Times New Roman" w:eastAsia="仿宋_GB2312"/>
                <w:color w:val="auto"/>
                <w:sz w:val="30"/>
                <w:szCs w:val="30"/>
              </w:rPr>
            </w:pPr>
          </w:p>
        </w:tc>
      </w:tr>
      <w:tr w14:paraId="38D35A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noWrap w:val="0"/>
            <w:vAlign w:val="top"/>
          </w:tcPr>
          <w:p w14:paraId="3970F5CE">
            <w:pPr>
              <w:pStyle w:val="37"/>
              <w:rPr>
                <w:rFonts w:ascii="Times New Roman" w:hAnsi="Times New Roman" w:eastAsia="仿宋_GB2312"/>
                <w:color w:val="auto"/>
                <w:sz w:val="30"/>
                <w:szCs w:val="30"/>
              </w:rPr>
            </w:pPr>
          </w:p>
        </w:tc>
        <w:tc>
          <w:tcPr>
            <w:tcW w:w="1418" w:type="dxa"/>
            <w:noWrap w:val="0"/>
            <w:vAlign w:val="top"/>
          </w:tcPr>
          <w:p w14:paraId="1870BE00">
            <w:pPr>
              <w:pStyle w:val="37"/>
              <w:rPr>
                <w:rFonts w:ascii="Times New Roman" w:hAnsi="Times New Roman" w:eastAsia="仿宋_GB2312"/>
                <w:color w:val="auto"/>
                <w:sz w:val="30"/>
                <w:szCs w:val="30"/>
              </w:rPr>
            </w:pPr>
          </w:p>
        </w:tc>
        <w:tc>
          <w:tcPr>
            <w:tcW w:w="850" w:type="dxa"/>
            <w:noWrap w:val="0"/>
            <w:vAlign w:val="top"/>
          </w:tcPr>
          <w:p w14:paraId="2DBC154A">
            <w:pPr>
              <w:pStyle w:val="37"/>
              <w:rPr>
                <w:rFonts w:ascii="Times New Roman" w:hAnsi="Times New Roman" w:eastAsia="仿宋_GB2312"/>
                <w:color w:val="auto"/>
                <w:sz w:val="30"/>
                <w:szCs w:val="30"/>
              </w:rPr>
            </w:pPr>
          </w:p>
        </w:tc>
        <w:tc>
          <w:tcPr>
            <w:tcW w:w="1058" w:type="dxa"/>
            <w:noWrap w:val="0"/>
            <w:vAlign w:val="top"/>
          </w:tcPr>
          <w:p w14:paraId="75412751">
            <w:pPr>
              <w:pStyle w:val="37"/>
              <w:rPr>
                <w:rFonts w:ascii="Times New Roman" w:hAnsi="Times New Roman" w:eastAsia="仿宋_GB2312"/>
                <w:color w:val="auto"/>
                <w:sz w:val="30"/>
                <w:szCs w:val="30"/>
              </w:rPr>
            </w:pPr>
          </w:p>
        </w:tc>
        <w:tc>
          <w:tcPr>
            <w:tcW w:w="880" w:type="dxa"/>
            <w:noWrap w:val="0"/>
            <w:vAlign w:val="top"/>
          </w:tcPr>
          <w:p w14:paraId="42F5B731">
            <w:pPr>
              <w:pStyle w:val="37"/>
              <w:rPr>
                <w:rFonts w:ascii="Times New Roman" w:hAnsi="Times New Roman" w:eastAsia="仿宋_GB2312"/>
                <w:color w:val="auto"/>
                <w:sz w:val="30"/>
                <w:szCs w:val="30"/>
              </w:rPr>
            </w:pPr>
          </w:p>
        </w:tc>
        <w:tc>
          <w:tcPr>
            <w:tcW w:w="1020" w:type="dxa"/>
            <w:noWrap w:val="0"/>
            <w:vAlign w:val="top"/>
          </w:tcPr>
          <w:p w14:paraId="78874371">
            <w:pPr>
              <w:pStyle w:val="37"/>
              <w:rPr>
                <w:rFonts w:ascii="Times New Roman" w:hAnsi="Times New Roman" w:eastAsia="仿宋_GB2312"/>
                <w:color w:val="auto"/>
                <w:sz w:val="30"/>
                <w:szCs w:val="30"/>
              </w:rPr>
            </w:pPr>
          </w:p>
        </w:tc>
        <w:tc>
          <w:tcPr>
            <w:tcW w:w="1480" w:type="dxa"/>
            <w:noWrap w:val="0"/>
            <w:vAlign w:val="top"/>
          </w:tcPr>
          <w:p w14:paraId="43482C7A">
            <w:pPr>
              <w:pStyle w:val="37"/>
              <w:rPr>
                <w:rFonts w:ascii="Times New Roman" w:hAnsi="Times New Roman" w:eastAsia="仿宋_GB2312"/>
                <w:color w:val="auto"/>
                <w:sz w:val="30"/>
                <w:szCs w:val="30"/>
              </w:rPr>
            </w:pPr>
          </w:p>
        </w:tc>
        <w:tc>
          <w:tcPr>
            <w:tcW w:w="1020" w:type="dxa"/>
            <w:noWrap w:val="0"/>
            <w:vAlign w:val="top"/>
          </w:tcPr>
          <w:p w14:paraId="41F23BD8">
            <w:pPr>
              <w:pStyle w:val="37"/>
              <w:rPr>
                <w:rFonts w:ascii="Times New Roman" w:hAnsi="Times New Roman" w:eastAsia="仿宋_GB2312"/>
                <w:color w:val="auto"/>
                <w:sz w:val="30"/>
                <w:szCs w:val="30"/>
              </w:rPr>
            </w:pPr>
          </w:p>
        </w:tc>
        <w:tc>
          <w:tcPr>
            <w:tcW w:w="921" w:type="dxa"/>
            <w:noWrap w:val="0"/>
            <w:vAlign w:val="top"/>
          </w:tcPr>
          <w:p w14:paraId="5B822711">
            <w:pPr>
              <w:pStyle w:val="37"/>
              <w:rPr>
                <w:rFonts w:ascii="Times New Roman" w:hAnsi="Times New Roman" w:eastAsia="仿宋_GB2312"/>
                <w:color w:val="auto"/>
                <w:sz w:val="30"/>
                <w:szCs w:val="30"/>
              </w:rPr>
            </w:pPr>
          </w:p>
        </w:tc>
      </w:tr>
    </w:tbl>
    <w:p w14:paraId="38FA3813">
      <w:pPr>
        <w:ind w:firstLine="600" w:firstLineChars="200"/>
        <w:rPr>
          <w:rFonts w:hint="eastAsia" w:ascii="Times New Roman" w:hAnsi="Times New Roman" w:eastAsia="仿宋_GB2312" w:cs="仿宋_GB2312"/>
          <w:color w:val="auto"/>
          <w:sz w:val="30"/>
          <w:szCs w:val="30"/>
        </w:rPr>
      </w:pPr>
      <w:r>
        <w:rPr>
          <w:rFonts w:hint="eastAsia" w:ascii="Times New Roman" w:hAnsi="Times New Roman" w:eastAsia="仿宋_GB2312" w:cs="仿宋_GB2312"/>
          <w:color w:val="auto"/>
          <w:sz w:val="30"/>
          <w:szCs w:val="30"/>
        </w:rPr>
        <w:br w:type="page"/>
      </w:r>
    </w:p>
    <w:p w14:paraId="6918A10C">
      <w:pPr>
        <w:ind w:firstLine="600" w:firstLineChars="200"/>
        <w:rPr>
          <w:rFonts w:ascii="Times New Roman" w:hAnsi="Times New Roman" w:eastAsia="黑体"/>
          <w:color w:val="auto"/>
          <w:sz w:val="30"/>
          <w:szCs w:val="30"/>
        </w:rPr>
      </w:pPr>
      <w:r>
        <w:rPr>
          <w:rFonts w:hint="eastAsia" w:ascii="Times New Roman" w:hAnsi="Times New Roman" w:eastAsia="仿宋_GB2312" w:cs="仿宋_GB2312"/>
          <w:color w:val="auto"/>
          <w:sz w:val="30"/>
          <w:szCs w:val="30"/>
        </w:rPr>
        <w:t>附</w:t>
      </w:r>
      <w:bookmarkStart w:id="1171" w:name="_Toc296891268"/>
      <w:bookmarkStart w:id="1172" w:name="_Toc296503228"/>
      <w:bookmarkStart w:id="1173" w:name="_Toc267261699"/>
      <w:bookmarkStart w:id="1174" w:name="_Toc296891056"/>
      <w:bookmarkStart w:id="1175" w:name="_Toc296944567"/>
      <w:bookmarkStart w:id="1176" w:name="_Toc296347227"/>
      <w:bookmarkStart w:id="1177" w:name="_Toc296346729"/>
      <w:r>
        <w:rPr>
          <w:rFonts w:hint="eastAsia" w:ascii="Times New Roman" w:hAnsi="Times New Roman" w:eastAsia="仿宋_GB2312" w:cs="仿宋_GB2312"/>
          <w:color w:val="auto"/>
          <w:sz w:val="30"/>
          <w:szCs w:val="30"/>
        </w:rPr>
        <w:t>件</w:t>
      </w:r>
      <w:r>
        <w:rPr>
          <w:rFonts w:hint="eastAsia" w:ascii="Times New Roman" w:hAnsi="Times New Roman" w:eastAsia="仿宋_GB2312"/>
          <w:color w:val="auto"/>
          <w:sz w:val="30"/>
          <w:szCs w:val="30"/>
        </w:rPr>
        <w:t>5</w:t>
      </w:r>
      <w:r>
        <w:rPr>
          <w:rFonts w:hint="eastAsia" w:ascii="Times New Roman" w:hAnsi="Times New Roman" w:eastAsia="仿宋_GB2312" w:cs="仿宋_GB2312"/>
          <w:color w:val="auto"/>
          <w:sz w:val="30"/>
          <w:szCs w:val="30"/>
        </w:rPr>
        <w:t>：</w:t>
      </w:r>
    </w:p>
    <w:bookmarkEnd w:id="1171"/>
    <w:bookmarkEnd w:id="1172"/>
    <w:bookmarkEnd w:id="1173"/>
    <w:bookmarkEnd w:id="1174"/>
    <w:bookmarkEnd w:id="1175"/>
    <w:bookmarkEnd w:id="1176"/>
    <w:bookmarkEnd w:id="1177"/>
    <w:p w14:paraId="01E7B883">
      <w:pPr>
        <w:pStyle w:val="37"/>
        <w:spacing w:before="156" w:beforeLines="50" w:after="156" w:afterLines="50" w:line="440" w:lineRule="exact"/>
        <w:ind w:firstLine="600" w:firstLineChars="200"/>
        <w:jc w:val="center"/>
        <w:rPr>
          <w:rFonts w:ascii="Times New Roman" w:hAnsi="Times New Roman" w:eastAsia="黑体"/>
          <w:color w:val="auto"/>
          <w:sz w:val="30"/>
          <w:szCs w:val="30"/>
        </w:rPr>
      </w:pPr>
      <w:r>
        <w:rPr>
          <w:rFonts w:hint="eastAsia" w:ascii="Times New Roman" w:hAnsi="Times New Roman" w:eastAsia="黑体" w:cs="黑体"/>
          <w:color w:val="auto"/>
          <w:sz w:val="30"/>
          <w:szCs w:val="30"/>
        </w:rPr>
        <w:t>承包人主要施工管理人员表</w:t>
      </w:r>
    </w:p>
    <w:tbl>
      <w:tblPr>
        <w:tblStyle w:val="22"/>
        <w:tblW w:w="980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1871"/>
        <w:gridCol w:w="1418"/>
        <w:gridCol w:w="1387"/>
        <w:gridCol w:w="1176"/>
        <w:gridCol w:w="3957"/>
      </w:tblGrid>
      <w:tr w14:paraId="7BAF01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noWrap w:val="0"/>
            <w:vAlign w:val="center"/>
          </w:tcPr>
          <w:p w14:paraId="602EFF37">
            <w:pPr>
              <w:pStyle w:val="37"/>
              <w:keepNext/>
              <w:adjustRightInd w:val="0"/>
              <w:spacing w:line="440" w:lineRule="exact"/>
              <w:ind w:left="63" w:leftChars="30" w:right="63" w:rightChars="30"/>
              <w:jc w:val="center"/>
              <w:textAlignment w:val="baseline"/>
              <w:rPr>
                <w:rFonts w:ascii="Times New Roman" w:hAnsi="Times New Roman" w:eastAsia="仿宋_GB2312"/>
                <w:color w:val="auto"/>
                <w:sz w:val="28"/>
                <w:szCs w:val="28"/>
              </w:rPr>
            </w:pPr>
            <w:r>
              <w:rPr>
                <w:rFonts w:hint="eastAsia" w:ascii="Times New Roman" w:hAnsi="Times New Roman" w:eastAsia="仿宋_GB2312" w:cs="仿宋_GB2312"/>
                <w:color w:val="auto"/>
                <w:sz w:val="28"/>
                <w:szCs w:val="28"/>
              </w:rPr>
              <w:t>名</w:t>
            </w:r>
            <w:r>
              <w:rPr>
                <w:rFonts w:ascii="Times New Roman" w:hAnsi="Times New Roman" w:eastAsia="仿宋_GB2312"/>
                <w:color w:val="auto"/>
                <w:sz w:val="28"/>
                <w:szCs w:val="28"/>
              </w:rPr>
              <w:t xml:space="preserve">    </w:t>
            </w:r>
            <w:r>
              <w:rPr>
                <w:rFonts w:hint="eastAsia" w:ascii="Times New Roman" w:hAnsi="Times New Roman" w:eastAsia="仿宋_GB2312" w:cs="仿宋_GB2312"/>
                <w:color w:val="auto"/>
                <w:sz w:val="28"/>
                <w:szCs w:val="28"/>
              </w:rPr>
              <w:t>称</w:t>
            </w:r>
          </w:p>
        </w:tc>
        <w:tc>
          <w:tcPr>
            <w:tcW w:w="1418" w:type="dxa"/>
            <w:noWrap w:val="0"/>
            <w:vAlign w:val="center"/>
          </w:tcPr>
          <w:p w14:paraId="642598C4">
            <w:pPr>
              <w:pStyle w:val="37"/>
              <w:keepNext/>
              <w:adjustRightInd w:val="0"/>
              <w:spacing w:line="440" w:lineRule="exact"/>
              <w:ind w:left="63" w:leftChars="30" w:right="63" w:rightChars="30"/>
              <w:jc w:val="center"/>
              <w:textAlignment w:val="baseline"/>
              <w:rPr>
                <w:rFonts w:ascii="Times New Roman" w:hAnsi="Times New Roman" w:eastAsia="仿宋_GB2312"/>
                <w:color w:val="auto"/>
                <w:sz w:val="28"/>
                <w:szCs w:val="28"/>
              </w:rPr>
            </w:pPr>
            <w:r>
              <w:rPr>
                <w:rFonts w:hint="eastAsia" w:ascii="Times New Roman" w:hAnsi="Times New Roman" w:eastAsia="仿宋_GB2312" w:cs="仿宋_GB2312"/>
                <w:color w:val="auto"/>
                <w:sz w:val="28"/>
                <w:szCs w:val="28"/>
              </w:rPr>
              <w:t>姓名</w:t>
            </w:r>
          </w:p>
        </w:tc>
        <w:tc>
          <w:tcPr>
            <w:tcW w:w="1387" w:type="dxa"/>
            <w:noWrap w:val="0"/>
            <w:vAlign w:val="center"/>
          </w:tcPr>
          <w:p w14:paraId="7AA91EF0">
            <w:pPr>
              <w:pStyle w:val="37"/>
              <w:keepNext/>
              <w:adjustRightInd w:val="0"/>
              <w:spacing w:line="440" w:lineRule="exact"/>
              <w:ind w:left="63" w:leftChars="30" w:right="63" w:rightChars="30"/>
              <w:jc w:val="center"/>
              <w:textAlignment w:val="baseline"/>
              <w:rPr>
                <w:rFonts w:ascii="Times New Roman" w:hAnsi="Times New Roman" w:eastAsia="仿宋_GB2312"/>
                <w:color w:val="auto"/>
                <w:sz w:val="30"/>
                <w:szCs w:val="30"/>
              </w:rPr>
            </w:pPr>
            <w:r>
              <w:rPr>
                <w:rFonts w:hint="eastAsia" w:ascii="Times New Roman" w:hAnsi="Times New Roman" w:eastAsia="仿宋_GB2312" w:cs="仿宋_GB2312"/>
                <w:color w:val="auto"/>
                <w:sz w:val="30"/>
                <w:szCs w:val="30"/>
              </w:rPr>
              <w:t>职务</w:t>
            </w:r>
          </w:p>
        </w:tc>
        <w:tc>
          <w:tcPr>
            <w:tcW w:w="1176" w:type="dxa"/>
            <w:noWrap w:val="0"/>
            <w:vAlign w:val="center"/>
          </w:tcPr>
          <w:p w14:paraId="41E828CB">
            <w:pPr>
              <w:pStyle w:val="37"/>
              <w:keepNext/>
              <w:adjustRightInd w:val="0"/>
              <w:spacing w:line="440" w:lineRule="exact"/>
              <w:ind w:left="63" w:leftChars="30" w:right="63" w:rightChars="30"/>
              <w:jc w:val="center"/>
              <w:textAlignment w:val="baseline"/>
              <w:rPr>
                <w:rFonts w:ascii="Times New Roman" w:hAnsi="Times New Roman" w:eastAsia="仿宋_GB2312"/>
                <w:color w:val="auto"/>
                <w:sz w:val="30"/>
                <w:szCs w:val="30"/>
              </w:rPr>
            </w:pPr>
            <w:r>
              <w:rPr>
                <w:rFonts w:hint="eastAsia" w:ascii="Times New Roman" w:hAnsi="Times New Roman" w:eastAsia="仿宋_GB2312" w:cs="仿宋_GB2312"/>
                <w:color w:val="auto"/>
                <w:sz w:val="30"/>
                <w:szCs w:val="30"/>
              </w:rPr>
              <w:t>职称</w:t>
            </w:r>
          </w:p>
        </w:tc>
        <w:tc>
          <w:tcPr>
            <w:tcW w:w="3957" w:type="dxa"/>
            <w:noWrap w:val="0"/>
            <w:vAlign w:val="center"/>
          </w:tcPr>
          <w:p w14:paraId="2ADFD8DB">
            <w:pPr>
              <w:pStyle w:val="37"/>
              <w:keepNext/>
              <w:adjustRightInd w:val="0"/>
              <w:spacing w:line="440" w:lineRule="exact"/>
              <w:ind w:right="63" w:rightChars="30"/>
              <w:jc w:val="center"/>
              <w:textAlignment w:val="baseline"/>
              <w:rPr>
                <w:rFonts w:ascii="Times New Roman" w:hAnsi="Times New Roman" w:eastAsia="仿宋_GB2312"/>
                <w:color w:val="auto"/>
                <w:sz w:val="30"/>
                <w:szCs w:val="30"/>
              </w:rPr>
            </w:pPr>
            <w:r>
              <w:rPr>
                <w:rFonts w:hint="eastAsia" w:ascii="Times New Roman" w:hAnsi="Times New Roman" w:eastAsia="仿宋_GB2312" w:cs="仿宋_GB2312"/>
                <w:color w:val="auto"/>
                <w:sz w:val="30"/>
                <w:szCs w:val="30"/>
              </w:rPr>
              <w:t>计划进场时间</w:t>
            </w:r>
          </w:p>
        </w:tc>
      </w:tr>
      <w:tr w14:paraId="72C9A6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9809" w:type="dxa"/>
            <w:gridSpan w:val="5"/>
            <w:noWrap w:val="0"/>
            <w:vAlign w:val="center"/>
          </w:tcPr>
          <w:p w14:paraId="6F05506C">
            <w:pPr>
              <w:pStyle w:val="37"/>
              <w:keepNext/>
              <w:adjustRightInd w:val="0"/>
              <w:spacing w:line="440" w:lineRule="exact"/>
              <w:ind w:left="63" w:leftChars="30" w:right="63" w:rightChars="30"/>
              <w:jc w:val="center"/>
              <w:textAlignment w:val="baseline"/>
              <w:rPr>
                <w:rFonts w:ascii="Times New Roman" w:hAnsi="Times New Roman" w:eastAsia="仿宋_GB2312"/>
                <w:color w:val="auto"/>
                <w:sz w:val="28"/>
                <w:szCs w:val="28"/>
              </w:rPr>
            </w:pPr>
            <w:r>
              <w:rPr>
                <w:rFonts w:hint="eastAsia" w:ascii="Times New Roman" w:hAnsi="Times New Roman" w:eastAsia="仿宋_GB2312" w:cs="仿宋_GB2312"/>
                <w:color w:val="auto"/>
                <w:sz w:val="28"/>
                <w:szCs w:val="28"/>
              </w:rPr>
              <w:t>一、总部人员</w:t>
            </w:r>
          </w:p>
        </w:tc>
      </w:tr>
      <w:tr w14:paraId="4B6131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noWrap w:val="0"/>
            <w:vAlign w:val="center"/>
          </w:tcPr>
          <w:p w14:paraId="07C0BCFA">
            <w:pPr>
              <w:pStyle w:val="37"/>
              <w:keepNext/>
              <w:adjustRightInd w:val="0"/>
              <w:spacing w:line="440" w:lineRule="exact"/>
              <w:ind w:left="63" w:leftChars="30" w:right="63" w:rightChars="30"/>
              <w:jc w:val="center"/>
              <w:textAlignment w:val="baseline"/>
              <w:rPr>
                <w:rFonts w:ascii="Times New Roman" w:hAnsi="Times New Roman" w:eastAsia="仿宋_GB2312"/>
                <w:color w:val="auto"/>
                <w:sz w:val="28"/>
                <w:szCs w:val="28"/>
              </w:rPr>
            </w:pPr>
            <w:r>
              <w:rPr>
                <w:rFonts w:hint="eastAsia" w:ascii="Times New Roman" w:hAnsi="Times New Roman" w:eastAsia="仿宋_GB2312" w:cs="仿宋_GB2312"/>
                <w:color w:val="auto"/>
                <w:sz w:val="28"/>
                <w:szCs w:val="28"/>
              </w:rPr>
              <w:t>项目主管</w:t>
            </w:r>
          </w:p>
        </w:tc>
        <w:tc>
          <w:tcPr>
            <w:tcW w:w="1418" w:type="dxa"/>
            <w:noWrap w:val="0"/>
            <w:vAlign w:val="center"/>
          </w:tcPr>
          <w:p w14:paraId="37916671">
            <w:pPr>
              <w:pStyle w:val="37"/>
              <w:keepNext/>
              <w:adjustRightInd w:val="0"/>
              <w:spacing w:line="440" w:lineRule="exact"/>
              <w:ind w:left="63" w:leftChars="30" w:right="63" w:rightChars="30"/>
              <w:jc w:val="center"/>
              <w:textAlignment w:val="baseline"/>
              <w:rPr>
                <w:rFonts w:ascii="Times New Roman" w:hAnsi="Times New Roman" w:eastAsia="仿宋_GB2312"/>
                <w:color w:val="auto"/>
                <w:sz w:val="28"/>
                <w:szCs w:val="28"/>
              </w:rPr>
            </w:pPr>
          </w:p>
        </w:tc>
        <w:tc>
          <w:tcPr>
            <w:tcW w:w="1387" w:type="dxa"/>
            <w:noWrap w:val="0"/>
            <w:vAlign w:val="center"/>
          </w:tcPr>
          <w:p w14:paraId="2579621A">
            <w:pPr>
              <w:pStyle w:val="37"/>
              <w:keepNext/>
              <w:adjustRightInd w:val="0"/>
              <w:spacing w:line="440" w:lineRule="exact"/>
              <w:ind w:left="63" w:leftChars="30" w:right="63" w:rightChars="30"/>
              <w:jc w:val="center"/>
              <w:textAlignment w:val="baseline"/>
              <w:rPr>
                <w:rFonts w:ascii="Times New Roman" w:hAnsi="Times New Roman" w:eastAsia="仿宋_GB2312"/>
                <w:color w:val="auto"/>
                <w:sz w:val="30"/>
                <w:szCs w:val="30"/>
              </w:rPr>
            </w:pPr>
          </w:p>
        </w:tc>
        <w:tc>
          <w:tcPr>
            <w:tcW w:w="1176" w:type="dxa"/>
            <w:noWrap w:val="0"/>
            <w:vAlign w:val="center"/>
          </w:tcPr>
          <w:p w14:paraId="23D4902E">
            <w:pPr>
              <w:pStyle w:val="37"/>
              <w:keepNext/>
              <w:adjustRightInd w:val="0"/>
              <w:spacing w:line="440" w:lineRule="exact"/>
              <w:ind w:left="63" w:leftChars="30" w:right="63" w:rightChars="30"/>
              <w:jc w:val="center"/>
              <w:textAlignment w:val="baseline"/>
              <w:rPr>
                <w:rFonts w:ascii="Times New Roman" w:hAnsi="Times New Roman" w:eastAsia="仿宋_GB2312"/>
                <w:color w:val="auto"/>
                <w:sz w:val="30"/>
                <w:szCs w:val="30"/>
              </w:rPr>
            </w:pPr>
          </w:p>
        </w:tc>
        <w:tc>
          <w:tcPr>
            <w:tcW w:w="3957" w:type="dxa"/>
            <w:noWrap w:val="0"/>
            <w:vAlign w:val="center"/>
          </w:tcPr>
          <w:p w14:paraId="3C60A118">
            <w:pPr>
              <w:pStyle w:val="37"/>
              <w:keepNext/>
              <w:adjustRightInd w:val="0"/>
              <w:spacing w:line="440" w:lineRule="exact"/>
              <w:ind w:left="63" w:leftChars="30" w:right="63" w:rightChars="30"/>
              <w:jc w:val="center"/>
              <w:textAlignment w:val="baseline"/>
              <w:rPr>
                <w:rFonts w:ascii="Times New Roman" w:hAnsi="Times New Roman" w:eastAsia="仿宋_GB2312"/>
                <w:color w:val="auto"/>
                <w:sz w:val="30"/>
                <w:szCs w:val="30"/>
              </w:rPr>
            </w:pPr>
          </w:p>
        </w:tc>
      </w:tr>
      <w:tr w14:paraId="1372D8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restart"/>
            <w:noWrap w:val="0"/>
            <w:vAlign w:val="center"/>
          </w:tcPr>
          <w:p w14:paraId="55CE912E">
            <w:pPr>
              <w:pStyle w:val="37"/>
              <w:keepNext/>
              <w:adjustRightInd w:val="0"/>
              <w:spacing w:after="60" w:line="440" w:lineRule="exact"/>
              <w:ind w:left="63" w:leftChars="30" w:right="63" w:rightChars="30"/>
              <w:jc w:val="center"/>
              <w:textAlignment w:val="baseline"/>
              <w:rPr>
                <w:rFonts w:ascii="Times New Roman" w:hAnsi="Times New Roman" w:eastAsia="仿宋_GB2312"/>
                <w:color w:val="auto"/>
                <w:sz w:val="28"/>
                <w:szCs w:val="28"/>
              </w:rPr>
            </w:pPr>
            <w:r>
              <w:rPr>
                <w:rFonts w:hint="eastAsia" w:ascii="Times New Roman" w:hAnsi="Times New Roman" w:eastAsia="仿宋_GB2312" w:cs="仿宋_GB2312"/>
                <w:color w:val="auto"/>
                <w:sz w:val="28"/>
                <w:szCs w:val="28"/>
              </w:rPr>
              <w:t>其他人员</w:t>
            </w:r>
          </w:p>
        </w:tc>
        <w:tc>
          <w:tcPr>
            <w:tcW w:w="1418" w:type="dxa"/>
            <w:noWrap w:val="0"/>
            <w:vAlign w:val="center"/>
          </w:tcPr>
          <w:p w14:paraId="70584FD4">
            <w:pPr>
              <w:pStyle w:val="37"/>
              <w:keepNext/>
              <w:adjustRightInd w:val="0"/>
              <w:spacing w:line="440" w:lineRule="exact"/>
              <w:ind w:left="63" w:leftChars="30" w:right="63" w:rightChars="30"/>
              <w:jc w:val="center"/>
              <w:textAlignment w:val="baseline"/>
              <w:rPr>
                <w:rFonts w:ascii="Times New Roman" w:hAnsi="Times New Roman" w:eastAsia="仿宋_GB2312"/>
                <w:color w:val="auto"/>
                <w:sz w:val="28"/>
                <w:szCs w:val="28"/>
              </w:rPr>
            </w:pPr>
          </w:p>
        </w:tc>
        <w:tc>
          <w:tcPr>
            <w:tcW w:w="1387" w:type="dxa"/>
            <w:noWrap w:val="0"/>
            <w:vAlign w:val="center"/>
          </w:tcPr>
          <w:p w14:paraId="3D3966E3">
            <w:pPr>
              <w:pStyle w:val="37"/>
              <w:keepNext/>
              <w:adjustRightInd w:val="0"/>
              <w:spacing w:line="440" w:lineRule="exact"/>
              <w:ind w:left="63" w:leftChars="30" w:right="63" w:rightChars="30"/>
              <w:jc w:val="center"/>
              <w:textAlignment w:val="baseline"/>
              <w:rPr>
                <w:rFonts w:ascii="Times New Roman" w:hAnsi="Times New Roman" w:eastAsia="仿宋_GB2312"/>
                <w:color w:val="auto"/>
                <w:sz w:val="30"/>
                <w:szCs w:val="30"/>
              </w:rPr>
            </w:pPr>
          </w:p>
        </w:tc>
        <w:tc>
          <w:tcPr>
            <w:tcW w:w="1176" w:type="dxa"/>
            <w:noWrap w:val="0"/>
            <w:vAlign w:val="center"/>
          </w:tcPr>
          <w:p w14:paraId="3088C9CD">
            <w:pPr>
              <w:pStyle w:val="37"/>
              <w:keepNext/>
              <w:adjustRightInd w:val="0"/>
              <w:spacing w:line="440" w:lineRule="exact"/>
              <w:ind w:left="63" w:leftChars="30" w:right="63" w:rightChars="30"/>
              <w:jc w:val="center"/>
              <w:textAlignment w:val="baseline"/>
              <w:rPr>
                <w:rFonts w:ascii="Times New Roman" w:hAnsi="Times New Roman" w:eastAsia="仿宋_GB2312"/>
                <w:color w:val="auto"/>
                <w:sz w:val="30"/>
                <w:szCs w:val="30"/>
              </w:rPr>
            </w:pPr>
          </w:p>
        </w:tc>
        <w:tc>
          <w:tcPr>
            <w:tcW w:w="3957" w:type="dxa"/>
            <w:noWrap w:val="0"/>
            <w:vAlign w:val="center"/>
          </w:tcPr>
          <w:p w14:paraId="411A936F">
            <w:pPr>
              <w:pStyle w:val="37"/>
              <w:keepNext/>
              <w:adjustRightInd w:val="0"/>
              <w:spacing w:line="440" w:lineRule="exact"/>
              <w:ind w:left="63" w:leftChars="30" w:right="63" w:rightChars="30"/>
              <w:jc w:val="center"/>
              <w:textAlignment w:val="baseline"/>
              <w:rPr>
                <w:rFonts w:ascii="Times New Roman" w:hAnsi="Times New Roman" w:eastAsia="仿宋_GB2312"/>
                <w:color w:val="auto"/>
                <w:sz w:val="30"/>
                <w:szCs w:val="30"/>
              </w:rPr>
            </w:pPr>
          </w:p>
        </w:tc>
      </w:tr>
      <w:tr w14:paraId="585F9E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noWrap w:val="0"/>
            <w:vAlign w:val="center"/>
          </w:tcPr>
          <w:p w14:paraId="2043BAAF">
            <w:pPr>
              <w:pStyle w:val="37"/>
              <w:keepNext/>
              <w:adjustRightInd w:val="0"/>
              <w:spacing w:line="440" w:lineRule="exact"/>
              <w:ind w:left="63" w:leftChars="30" w:right="63" w:rightChars="30"/>
              <w:jc w:val="center"/>
              <w:textAlignment w:val="baseline"/>
              <w:rPr>
                <w:rFonts w:ascii="Times New Roman" w:hAnsi="Times New Roman" w:eastAsia="仿宋_GB2312"/>
                <w:color w:val="auto"/>
                <w:sz w:val="28"/>
                <w:szCs w:val="28"/>
              </w:rPr>
            </w:pPr>
          </w:p>
        </w:tc>
        <w:tc>
          <w:tcPr>
            <w:tcW w:w="1418" w:type="dxa"/>
            <w:noWrap w:val="0"/>
            <w:vAlign w:val="center"/>
          </w:tcPr>
          <w:p w14:paraId="6F625410">
            <w:pPr>
              <w:pStyle w:val="37"/>
              <w:keepNext/>
              <w:adjustRightInd w:val="0"/>
              <w:spacing w:line="440" w:lineRule="exact"/>
              <w:ind w:left="63" w:leftChars="30" w:right="63" w:rightChars="30"/>
              <w:jc w:val="center"/>
              <w:textAlignment w:val="baseline"/>
              <w:rPr>
                <w:rFonts w:ascii="Times New Roman" w:hAnsi="Times New Roman" w:eastAsia="仿宋_GB2312"/>
                <w:color w:val="auto"/>
                <w:sz w:val="28"/>
                <w:szCs w:val="28"/>
              </w:rPr>
            </w:pPr>
          </w:p>
        </w:tc>
        <w:tc>
          <w:tcPr>
            <w:tcW w:w="1387" w:type="dxa"/>
            <w:noWrap w:val="0"/>
            <w:vAlign w:val="center"/>
          </w:tcPr>
          <w:p w14:paraId="59BB53F0">
            <w:pPr>
              <w:pStyle w:val="37"/>
              <w:keepNext/>
              <w:adjustRightInd w:val="0"/>
              <w:spacing w:line="440" w:lineRule="exact"/>
              <w:ind w:left="63" w:leftChars="30" w:right="63" w:rightChars="30"/>
              <w:jc w:val="center"/>
              <w:textAlignment w:val="baseline"/>
              <w:rPr>
                <w:rFonts w:ascii="Times New Roman" w:hAnsi="Times New Roman" w:eastAsia="仿宋_GB2312"/>
                <w:color w:val="auto"/>
                <w:sz w:val="30"/>
                <w:szCs w:val="30"/>
              </w:rPr>
            </w:pPr>
          </w:p>
        </w:tc>
        <w:tc>
          <w:tcPr>
            <w:tcW w:w="1176" w:type="dxa"/>
            <w:noWrap w:val="0"/>
            <w:vAlign w:val="center"/>
          </w:tcPr>
          <w:p w14:paraId="1121C6B3">
            <w:pPr>
              <w:pStyle w:val="37"/>
              <w:keepNext/>
              <w:adjustRightInd w:val="0"/>
              <w:spacing w:line="440" w:lineRule="exact"/>
              <w:ind w:left="63" w:leftChars="30" w:right="63" w:rightChars="30"/>
              <w:jc w:val="center"/>
              <w:textAlignment w:val="baseline"/>
              <w:rPr>
                <w:rFonts w:ascii="Times New Roman" w:hAnsi="Times New Roman" w:eastAsia="仿宋_GB2312"/>
                <w:color w:val="auto"/>
                <w:sz w:val="30"/>
                <w:szCs w:val="30"/>
              </w:rPr>
            </w:pPr>
          </w:p>
        </w:tc>
        <w:tc>
          <w:tcPr>
            <w:tcW w:w="3957" w:type="dxa"/>
            <w:noWrap w:val="0"/>
            <w:vAlign w:val="center"/>
          </w:tcPr>
          <w:p w14:paraId="68FDB333">
            <w:pPr>
              <w:pStyle w:val="37"/>
              <w:keepNext/>
              <w:adjustRightInd w:val="0"/>
              <w:spacing w:line="440" w:lineRule="exact"/>
              <w:ind w:left="63" w:leftChars="30" w:right="63" w:rightChars="30"/>
              <w:jc w:val="center"/>
              <w:textAlignment w:val="baseline"/>
              <w:rPr>
                <w:rFonts w:ascii="Times New Roman" w:hAnsi="Times New Roman" w:eastAsia="仿宋_GB2312"/>
                <w:color w:val="auto"/>
                <w:sz w:val="30"/>
                <w:szCs w:val="30"/>
              </w:rPr>
            </w:pPr>
          </w:p>
        </w:tc>
      </w:tr>
      <w:tr w14:paraId="601B8F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noWrap w:val="0"/>
            <w:vAlign w:val="center"/>
          </w:tcPr>
          <w:p w14:paraId="131970CB">
            <w:pPr>
              <w:pStyle w:val="37"/>
              <w:keepNext/>
              <w:adjustRightInd w:val="0"/>
              <w:spacing w:line="440" w:lineRule="exact"/>
              <w:ind w:left="63" w:leftChars="30" w:right="63" w:rightChars="30"/>
              <w:jc w:val="center"/>
              <w:textAlignment w:val="baseline"/>
              <w:rPr>
                <w:rFonts w:ascii="Times New Roman" w:hAnsi="Times New Roman" w:eastAsia="仿宋_GB2312"/>
                <w:color w:val="auto"/>
                <w:sz w:val="28"/>
                <w:szCs w:val="28"/>
              </w:rPr>
            </w:pPr>
          </w:p>
        </w:tc>
        <w:tc>
          <w:tcPr>
            <w:tcW w:w="1418" w:type="dxa"/>
            <w:noWrap w:val="0"/>
            <w:vAlign w:val="center"/>
          </w:tcPr>
          <w:p w14:paraId="35641FD1">
            <w:pPr>
              <w:pStyle w:val="37"/>
              <w:keepNext/>
              <w:adjustRightInd w:val="0"/>
              <w:spacing w:line="440" w:lineRule="exact"/>
              <w:ind w:left="63" w:leftChars="30" w:right="63" w:rightChars="30"/>
              <w:jc w:val="center"/>
              <w:textAlignment w:val="baseline"/>
              <w:rPr>
                <w:rFonts w:ascii="Times New Roman" w:hAnsi="Times New Roman" w:eastAsia="仿宋_GB2312"/>
                <w:color w:val="auto"/>
                <w:sz w:val="28"/>
                <w:szCs w:val="28"/>
              </w:rPr>
            </w:pPr>
          </w:p>
        </w:tc>
        <w:tc>
          <w:tcPr>
            <w:tcW w:w="1387" w:type="dxa"/>
            <w:noWrap w:val="0"/>
            <w:vAlign w:val="center"/>
          </w:tcPr>
          <w:p w14:paraId="146029CA">
            <w:pPr>
              <w:pStyle w:val="37"/>
              <w:keepNext/>
              <w:adjustRightInd w:val="0"/>
              <w:spacing w:line="440" w:lineRule="exact"/>
              <w:ind w:left="63" w:leftChars="30" w:right="63" w:rightChars="30"/>
              <w:jc w:val="center"/>
              <w:textAlignment w:val="baseline"/>
              <w:rPr>
                <w:rFonts w:ascii="Times New Roman" w:hAnsi="Times New Roman" w:eastAsia="仿宋_GB2312"/>
                <w:color w:val="auto"/>
                <w:sz w:val="30"/>
                <w:szCs w:val="30"/>
              </w:rPr>
            </w:pPr>
          </w:p>
        </w:tc>
        <w:tc>
          <w:tcPr>
            <w:tcW w:w="1176" w:type="dxa"/>
            <w:noWrap w:val="0"/>
            <w:vAlign w:val="center"/>
          </w:tcPr>
          <w:p w14:paraId="3B42B367">
            <w:pPr>
              <w:pStyle w:val="37"/>
              <w:keepNext/>
              <w:adjustRightInd w:val="0"/>
              <w:spacing w:line="440" w:lineRule="exact"/>
              <w:ind w:left="63" w:leftChars="30" w:right="63" w:rightChars="30"/>
              <w:jc w:val="center"/>
              <w:textAlignment w:val="baseline"/>
              <w:rPr>
                <w:rFonts w:ascii="Times New Roman" w:hAnsi="Times New Roman" w:eastAsia="仿宋_GB2312"/>
                <w:color w:val="auto"/>
                <w:sz w:val="30"/>
                <w:szCs w:val="30"/>
              </w:rPr>
            </w:pPr>
          </w:p>
        </w:tc>
        <w:tc>
          <w:tcPr>
            <w:tcW w:w="3957" w:type="dxa"/>
            <w:noWrap w:val="0"/>
            <w:vAlign w:val="center"/>
          </w:tcPr>
          <w:p w14:paraId="5D304401">
            <w:pPr>
              <w:pStyle w:val="37"/>
              <w:keepNext/>
              <w:adjustRightInd w:val="0"/>
              <w:spacing w:line="440" w:lineRule="exact"/>
              <w:ind w:left="63" w:leftChars="30" w:right="63" w:rightChars="30"/>
              <w:jc w:val="center"/>
              <w:textAlignment w:val="baseline"/>
              <w:rPr>
                <w:rFonts w:ascii="Times New Roman" w:hAnsi="Times New Roman" w:eastAsia="仿宋_GB2312"/>
                <w:color w:val="auto"/>
                <w:sz w:val="30"/>
                <w:szCs w:val="30"/>
              </w:rPr>
            </w:pPr>
          </w:p>
        </w:tc>
      </w:tr>
      <w:tr w14:paraId="056C6E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9809" w:type="dxa"/>
            <w:gridSpan w:val="5"/>
            <w:noWrap w:val="0"/>
            <w:vAlign w:val="center"/>
          </w:tcPr>
          <w:p w14:paraId="46E9C00E">
            <w:pPr>
              <w:pStyle w:val="37"/>
              <w:keepNext/>
              <w:adjustRightInd w:val="0"/>
              <w:spacing w:line="440" w:lineRule="exact"/>
              <w:ind w:left="63" w:leftChars="30" w:right="63" w:rightChars="30"/>
              <w:jc w:val="center"/>
              <w:textAlignment w:val="baseline"/>
              <w:rPr>
                <w:rFonts w:ascii="Times New Roman" w:hAnsi="Times New Roman" w:eastAsia="仿宋_GB2312"/>
                <w:color w:val="auto"/>
                <w:sz w:val="28"/>
                <w:szCs w:val="28"/>
              </w:rPr>
            </w:pPr>
            <w:r>
              <w:rPr>
                <w:rFonts w:hint="eastAsia" w:ascii="Times New Roman" w:hAnsi="Times New Roman" w:eastAsia="仿宋_GB2312" w:cs="仿宋_GB2312"/>
                <w:color w:val="auto"/>
                <w:sz w:val="28"/>
                <w:szCs w:val="28"/>
              </w:rPr>
              <w:t>二、现场人员</w:t>
            </w:r>
          </w:p>
        </w:tc>
      </w:tr>
      <w:tr w14:paraId="16D2E6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noWrap w:val="0"/>
            <w:vAlign w:val="center"/>
          </w:tcPr>
          <w:p w14:paraId="19DB3AF9">
            <w:pPr>
              <w:pStyle w:val="37"/>
              <w:keepNext/>
              <w:adjustRightInd w:val="0"/>
              <w:spacing w:line="440" w:lineRule="exact"/>
              <w:ind w:left="63" w:leftChars="30" w:right="63" w:rightChars="30"/>
              <w:jc w:val="center"/>
              <w:textAlignment w:val="baseline"/>
              <w:rPr>
                <w:rFonts w:ascii="Times New Roman" w:hAnsi="Times New Roman" w:eastAsia="仿宋_GB2312"/>
                <w:color w:val="auto"/>
                <w:sz w:val="28"/>
                <w:szCs w:val="28"/>
              </w:rPr>
            </w:pPr>
            <w:r>
              <w:rPr>
                <w:rFonts w:hint="eastAsia" w:ascii="Times New Roman" w:hAnsi="Times New Roman" w:eastAsia="仿宋_GB2312" w:cs="仿宋_GB2312"/>
                <w:color w:val="auto"/>
                <w:sz w:val="28"/>
                <w:szCs w:val="28"/>
              </w:rPr>
              <w:t>项目经理</w:t>
            </w:r>
          </w:p>
        </w:tc>
        <w:tc>
          <w:tcPr>
            <w:tcW w:w="1418" w:type="dxa"/>
            <w:noWrap w:val="0"/>
            <w:vAlign w:val="center"/>
          </w:tcPr>
          <w:p w14:paraId="02428294">
            <w:pPr>
              <w:pStyle w:val="37"/>
              <w:keepNext/>
              <w:adjustRightInd w:val="0"/>
              <w:spacing w:line="440" w:lineRule="exact"/>
              <w:ind w:left="63" w:leftChars="30" w:right="63" w:rightChars="30"/>
              <w:jc w:val="center"/>
              <w:textAlignment w:val="baseline"/>
              <w:rPr>
                <w:rFonts w:ascii="Times New Roman" w:hAnsi="Times New Roman" w:eastAsia="仿宋_GB2312" w:cs="Times New Roman"/>
                <w:color w:val="auto"/>
                <w:sz w:val="28"/>
                <w:szCs w:val="28"/>
              </w:rPr>
            </w:pPr>
          </w:p>
        </w:tc>
        <w:tc>
          <w:tcPr>
            <w:tcW w:w="1387" w:type="dxa"/>
            <w:noWrap w:val="0"/>
            <w:vAlign w:val="center"/>
          </w:tcPr>
          <w:p w14:paraId="5DE8C600">
            <w:pPr>
              <w:pStyle w:val="37"/>
              <w:keepNext/>
              <w:adjustRightInd w:val="0"/>
              <w:spacing w:line="440" w:lineRule="exact"/>
              <w:ind w:left="63" w:leftChars="30" w:right="63" w:rightChars="30"/>
              <w:jc w:val="center"/>
              <w:textAlignment w:val="baseline"/>
              <w:rPr>
                <w:rFonts w:hint="eastAsia" w:ascii="Times New Roman" w:hAnsi="Times New Roman" w:eastAsia="仿宋_GB2312" w:cs="Times New Roman"/>
                <w:color w:val="auto"/>
                <w:sz w:val="28"/>
                <w:szCs w:val="28"/>
                <w:lang w:eastAsia="zh-CN"/>
              </w:rPr>
            </w:pPr>
          </w:p>
        </w:tc>
        <w:tc>
          <w:tcPr>
            <w:tcW w:w="1176" w:type="dxa"/>
            <w:noWrap w:val="0"/>
            <w:vAlign w:val="center"/>
          </w:tcPr>
          <w:p w14:paraId="43C57B60">
            <w:pPr>
              <w:pStyle w:val="37"/>
              <w:keepNext/>
              <w:adjustRightInd w:val="0"/>
              <w:spacing w:line="440" w:lineRule="exact"/>
              <w:ind w:left="63" w:leftChars="30" w:right="63" w:rightChars="30"/>
              <w:jc w:val="center"/>
              <w:textAlignment w:val="baseline"/>
              <w:rPr>
                <w:rFonts w:ascii="Times New Roman" w:hAnsi="Times New Roman" w:eastAsia="仿宋_GB2312" w:cs="Times New Roman"/>
                <w:color w:val="auto"/>
                <w:sz w:val="28"/>
                <w:szCs w:val="28"/>
              </w:rPr>
            </w:pPr>
          </w:p>
        </w:tc>
        <w:tc>
          <w:tcPr>
            <w:tcW w:w="3957" w:type="dxa"/>
            <w:noWrap w:val="0"/>
            <w:vAlign w:val="center"/>
          </w:tcPr>
          <w:p w14:paraId="50B3220A">
            <w:pPr>
              <w:pStyle w:val="37"/>
              <w:keepNext/>
              <w:adjustRightInd w:val="0"/>
              <w:spacing w:line="440" w:lineRule="exact"/>
              <w:ind w:left="63" w:leftChars="30" w:right="63" w:rightChars="30"/>
              <w:jc w:val="center"/>
              <w:textAlignment w:val="baseline"/>
              <w:rPr>
                <w:rFonts w:ascii="Times New Roman" w:hAnsi="Times New Roman" w:eastAsia="仿宋_GB2312"/>
                <w:color w:val="auto"/>
                <w:sz w:val="30"/>
                <w:szCs w:val="30"/>
              </w:rPr>
            </w:pPr>
          </w:p>
        </w:tc>
      </w:tr>
      <w:tr w14:paraId="711B94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noWrap w:val="0"/>
            <w:vAlign w:val="center"/>
          </w:tcPr>
          <w:p w14:paraId="7E5F305C">
            <w:pPr>
              <w:pStyle w:val="37"/>
              <w:keepNext/>
              <w:adjustRightInd w:val="0"/>
              <w:spacing w:line="440" w:lineRule="exact"/>
              <w:ind w:left="63" w:leftChars="30" w:right="63" w:rightChars="30"/>
              <w:jc w:val="center"/>
              <w:textAlignment w:val="baseline"/>
              <w:rPr>
                <w:rFonts w:ascii="Times New Roman" w:hAnsi="Times New Roman" w:eastAsia="仿宋_GB2312"/>
                <w:color w:val="auto"/>
                <w:sz w:val="28"/>
                <w:szCs w:val="28"/>
              </w:rPr>
            </w:pPr>
            <w:r>
              <w:rPr>
                <w:rFonts w:hint="eastAsia" w:ascii="Times New Roman" w:hAnsi="Times New Roman" w:eastAsia="仿宋_GB2312" w:cs="仿宋_GB2312"/>
                <w:color w:val="auto"/>
                <w:sz w:val="28"/>
                <w:szCs w:val="28"/>
              </w:rPr>
              <w:t>项目副经理</w:t>
            </w:r>
          </w:p>
        </w:tc>
        <w:tc>
          <w:tcPr>
            <w:tcW w:w="1418" w:type="dxa"/>
            <w:noWrap w:val="0"/>
            <w:vAlign w:val="center"/>
          </w:tcPr>
          <w:p w14:paraId="03B55F17">
            <w:pPr>
              <w:pStyle w:val="37"/>
              <w:keepNext/>
              <w:adjustRightInd w:val="0"/>
              <w:spacing w:line="440" w:lineRule="exact"/>
              <w:ind w:left="63" w:leftChars="30" w:right="63" w:rightChars="30"/>
              <w:jc w:val="center"/>
              <w:textAlignment w:val="baseline"/>
              <w:rPr>
                <w:rFonts w:ascii="Times New Roman" w:hAnsi="Times New Roman" w:eastAsia="仿宋_GB2312" w:cs="Times New Roman"/>
                <w:color w:val="auto"/>
                <w:sz w:val="28"/>
                <w:szCs w:val="28"/>
              </w:rPr>
            </w:pPr>
          </w:p>
        </w:tc>
        <w:tc>
          <w:tcPr>
            <w:tcW w:w="1387" w:type="dxa"/>
            <w:noWrap w:val="0"/>
            <w:vAlign w:val="center"/>
          </w:tcPr>
          <w:p w14:paraId="54CB8B97">
            <w:pPr>
              <w:pStyle w:val="37"/>
              <w:keepNext/>
              <w:adjustRightInd w:val="0"/>
              <w:spacing w:line="440" w:lineRule="exact"/>
              <w:ind w:left="63" w:leftChars="30" w:right="63" w:rightChars="30"/>
              <w:jc w:val="center"/>
              <w:textAlignment w:val="baseline"/>
              <w:rPr>
                <w:rFonts w:ascii="Times New Roman" w:hAnsi="Times New Roman" w:eastAsia="仿宋_GB2312" w:cs="Times New Roman"/>
                <w:color w:val="auto"/>
                <w:sz w:val="28"/>
                <w:szCs w:val="28"/>
              </w:rPr>
            </w:pPr>
          </w:p>
        </w:tc>
        <w:tc>
          <w:tcPr>
            <w:tcW w:w="1176" w:type="dxa"/>
            <w:noWrap w:val="0"/>
            <w:vAlign w:val="center"/>
          </w:tcPr>
          <w:p w14:paraId="169BFDF7">
            <w:pPr>
              <w:pStyle w:val="37"/>
              <w:keepNext/>
              <w:adjustRightInd w:val="0"/>
              <w:spacing w:line="440" w:lineRule="exact"/>
              <w:ind w:left="63" w:leftChars="30" w:right="63" w:rightChars="30"/>
              <w:jc w:val="center"/>
              <w:textAlignment w:val="baseline"/>
              <w:rPr>
                <w:rFonts w:ascii="Times New Roman" w:hAnsi="Times New Roman" w:eastAsia="仿宋_GB2312" w:cs="Times New Roman"/>
                <w:color w:val="auto"/>
                <w:sz w:val="28"/>
                <w:szCs w:val="28"/>
              </w:rPr>
            </w:pPr>
          </w:p>
        </w:tc>
        <w:tc>
          <w:tcPr>
            <w:tcW w:w="3957" w:type="dxa"/>
            <w:noWrap w:val="0"/>
            <w:vAlign w:val="center"/>
          </w:tcPr>
          <w:p w14:paraId="6260C3E3">
            <w:pPr>
              <w:pStyle w:val="37"/>
              <w:keepNext/>
              <w:adjustRightInd w:val="0"/>
              <w:spacing w:line="440" w:lineRule="exact"/>
              <w:ind w:left="63" w:leftChars="30" w:right="63" w:rightChars="30"/>
              <w:jc w:val="center"/>
              <w:textAlignment w:val="baseline"/>
              <w:rPr>
                <w:rFonts w:ascii="Times New Roman" w:hAnsi="Times New Roman" w:eastAsia="仿宋_GB2312"/>
                <w:color w:val="auto"/>
                <w:sz w:val="30"/>
                <w:szCs w:val="30"/>
              </w:rPr>
            </w:pPr>
          </w:p>
        </w:tc>
      </w:tr>
      <w:tr w14:paraId="081885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noWrap w:val="0"/>
            <w:vAlign w:val="center"/>
          </w:tcPr>
          <w:p w14:paraId="73BAE2C9">
            <w:pPr>
              <w:pStyle w:val="37"/>
              <w:keepNext/>
              <w:adjustRightInd w:val="0"/>
              <w:spacing w:line="440" w:lineRule="exact"/>
              <w:ind w:left="63" w:leftChars="30" w:right="63" w:rightChars="30"/>
              <w:jc w:val="center"/>
              <w:textAlignment w:val="baseline"/>
              <w:rPr>
                <w:rFonts w:ascii="Times New Roman" w:hAnsi="Times New Roman" w:eastAsia="仿宋_GB2312"/>
                <w:color w:val="auto"/>
                <w:sz w:val="28"/>
                <w:szCs w:val="28"/>
              </w:rPr>
            </w:pPr>
            <w:r>
              <w:rPr>
                <w:rFonts w:hint="eastAsia" w:ascii="Times New Roman" w:hAnsi="Times New Roman" w:eastAsia="仿宋_GB2312" w:cs="仿宋_GB2312"/>
                <w:color w:val="auto"/>
                <w:sz w:val="28"/>
                <w:szCs w:val="28"/>
              </w:rPr>
              <w:t>技术负责人</w:t>
            </w:r>
          </w:p>
        </w:tc>
        <w:tc>
          <w:tcPr>
            <w:tcW w:w="1418" w:type="dxa"/>
            <w:noWrap w:val="0"/>
            <w:vAlign w:val="center"/>
          </w:tcPr>
          <w:p w14:paraId="2829A13F">
            <w:pPr>
              <w:pStyle w:val="37"/>
              <w:keepNext/>
              <w:adjustRightInd w:val="0"/>
              <w:spacing w:line="440" w:lineRule="exact"/>
              <w:ind w:left="63" w:leftChars="30" w:right="63" w:rightChars="30"/>
              <w:jc w:val="center"/>
              <w:textAlignment w:val="baseline"/>
              <w:rPr>
                <w:rFonts w:ascii="Times New Roman" w:hAnsi="Times New Roman" w:eastAsia="仿宋_GB2312" w:cs="Times New Roman"/>
                <w:color w:val="auto"/>
                <w:sz w:val="28"/>
                <w:szCs w:val="28"/>
              </w:rPr>
            </w:pPr>
          </w:p>
        </w:tc>
        <w:tc>
          <w:tcPr>
            <w:tcW w:w="1387" w:type="dxa"/>
            <w:noWrap w:val="0"/>
            <w:vAlign w:val="center"/>
          </w:tcPr>
          <w:p w14:paraId="0858DC8A">
            <w:pPr>
              <w:pStyle w:val="37"/>
              <w:keepNext/>
              <w:adjustRightInd w:val="0"/>
              <w:spacing w:line="440" w:lineRule="exact"/>
              <w:ind w:left="63" w:leftChars="30" w:right="63" w:rightChars="30"/>
              <w:jc w:val="center"/>
              <w:textAlignment w:val="baseline"/>
              <w:rPr>
                <w:rFonts w:ascii="Times New Roman" w:hAnsi="Times New Roman" w:eastAsia="仿宋_GB2312" w:cs="Times New Roman"/>
                <w:color w:val="auto"/>
                <w:sz w:val="28"/>
                <w:szCs w:val="28"/>
              </w:rPr>
            </w:pPr>
          </w:p>
        </w:tc>
        <w:tc>
          <w:tcPr>
            <w:tcW w:w="1176" w:type="dxa"/>
            <w:noWrap w:val="0"/>
            <w:vAlign w:val="center"/>
          </w:tcPr>
          <w:p w14:paraId="4ED3B10E">
            <w:pPr>
              <w:pStyle w:val="37"/>
              <w:keepNext/>
              <w:adjustRightInd w:val="0"/>
              <w:spacing w:line="440" w:lineRule="exact"/>
              <w:ind w:left="63" w:leftChars="30" w:right="63" w:rightChars="30"/>
              <w:jc w:val="center"/>
              <w:textAlignment w:val="baseline"/>
              <w:rPr>
                <w:rFonts w:ascii="Times New Roman" w:hAnsi="Times New Roman" w:eastAsia="仿宋_GB2312" w:cs="Times New Roman"/>
                <w:color w:val="auto"/>
                <w:sz w:val="28"/>
                <w:szCs w:val="28"/>
              </w:rPr>
            </w:pPr>
          </w:p>
        </w:tc>
        <w:tc>
          <w:tcPr>
            <w:tcW w:w="3957" w:type="dxa"/>
            <w:noWrap w:val="0"/>
            <w:vAlign w:val="center"/>
          </w:tcPr>
          <w:p w14:paraId="6A23279B">
            <w:pPr>
              <w:pStyle w:val="37"/>
              <w:keepNext/>
              <w:adjustRightInd w:val="0"/>
              <w:spacing w:line="440" w:lineRule="exact"/>
              <w:ind w:left="63" w:leftChars="30" w:right="63" w:rightChars="30"/>
              <w:jc w:val="center"/>
              <w:textAlignment w:val="baseline"/>
              <w:rPr>
                <w:rFonts w:ascii="Times New Roman" w:hAnsi="Times New Roman" w:eastAsia="仿宋_GB2312"/>
                <w:color w:val="auto"/>
                <w:sz w:val="30"/>
                <w:szCs w:val="30"/>
              </w:rPr>
            </w:pPr>
          </w:p>
        </w:tc>
      </w:tr>
      <w:tr w14:paraId="700C95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noWrap w:val="0"/>
            <w:vAlign w:val="center"/>
          </w:tcPr>
          <w:p w14:paraId="53BF0F43">
            <w:pPr>
              <w:pStyle w:val="37"/>
              <w:keepNext/>
              <w:adjustRightInd w:val="0"/>
              <w:spacing w:line="440" w:lineRule="exact"/>
              <w:ind w:left="63" w:leftChars="30" w:right="63" w:rightChars="30"/>
              <w:jc w:val="center"/>
              <w:textAlignment w:val="baseline"/>
              <w:rPr>
                <w:rFonts w:ascii="Times New Roman" w:hAnsi="Times New Roman" w:eastAsia="仿宋_GB2312"/>
                <w:color w:val="auto"/>
                <w:sz w:val="28"/>
                <w:szCs w:val="28"/>
              </w:rPr>
            </w:pPr>
            <w:r>
              <w:rPr>
                <w:rFonts w:hint="eastAsia" w:ascii="Times New Roman" w:hAnsi="Times New Roman" w:eastAsia="仿宋_GB2312" w:cs="仿宋_GB2312"/>
                <w:color w:val="auto"/>
                <w:sz w:val="28"/>
                <w:szCs w:val="28"/>
              </w:rPr>
              <w:t>造价管理</w:t>
            </w:r>
          </w:p>
        </w:tc>
        <w:tc>
          <w:tcPr>
            <w:tcW w:w="1418" w:type="dxa"/>
            <w:noWrap w:val="0"/>
            <w:vAlign w:val="center"/>
          </w:tcPr>
          <w:p w14:paraId="5C5970E6">
            <w:pPr>
              <w:pStyle w:val="37"/>
              <w:keepNext/>
              <w:adjustRightInd w:val="0"/>
              <w:spacing w:line="440" w:lineRule="exact"/>
              <w:ind w:left="63" w:leftChars="30" w:right="63" w:rightChars="30"/>
              <w:jc w:val="center"/>
              <w:textAlignment w:val="baseline"/>
              <w:rPr>
                <w:rFonts w:ascii="Times New Roman" w:hAnsi="Times New Roman" w:eastAsia="仿宋_GB2312" w:cs="Times New Roman"/>
                <w:color w:val="auto"/>
                <w:sz w:val="28"/>
                <w:szCs w:val="28"/>
              </w:rPr>
            </w:pPr>
          </w:p>
        </w:tc>
        <w:tc>
          <w:tcPr>
            <w:tcW w:w="1387" w:type="dxa"/>
            <w:noWrap w:val="0"/>
            <w:vAlign w:val="center"/>
          </w:tcPr>
          <w:p w14:paraId="1FA8D307">
            <w:pPr>
              <w:pStyle w:val="37"/>
              <w:keepNext/>
              <w:adjustRightInd w:val="0"/>
              <w:spacing w:line="440" w:lineRule="exact"/>
              <w:ind w:left="63" w:leftChars="30" w:right="63" w:rightChars="30"/>
              <w:jc w:val="center"/>
              <w:textAlignment w:val="baseline"/>
              <w:rPr>
                <w:rFonts w:ascii="Times New Roman" w:hAnsi="Times New Roman" w:eastAsia="仿宋_GB2312" w:cs="Times New Roman"/>
                <w:color w:val="auto"/>
                <w:sz w:val="28"/>
                <w:szCs w:val="28"/>
              </w:rPr>
            </w:pPr>
          </w:p>
        </w:tc>
        <w:tc>
          <w:tcPr>
            <w:tcW w:w="1176" w:type="dxa"/>
            <w:noWrap w:val="0"/>
            <w:vAlign w:val="center"/>
          </w:tcPr>
          <w:p w14:paraId="7ED8A027">
            <w:pPr>
              <w:pStyle w:val="37"/>
              <w:keepNext/>
              <w:adjustRightInd w:val="0"/>
              <w:spacing w:line="440" w:lineRule="exact"/>
              <w:ind w:left="63" w:leftChars="30" w:right="63" w:rightChars="30"/>
              <w:jc w:val="center"/>
              <w:textAlignment w:val="baseline"/>
              <w:rPr>
                <w:rFonts w:ascii="Times New Roman" w:hAnsi="Times New Roman" w:eastAsia="仿宋_GB2312" w:cs="Times New Roman"/>
                <w:color w:val="auto"/>
                <w:sz w:val="28"/>
                <w:szCs w:val="28"/>
              </w:rPr>
            </w:pPr>
          </w:p>
        </w:tc>
        <w:tc>
          <w:tcPr>
            <w:tcW w:w="3957" w:type="dxa"/>
            <w:noWrap w:val="0"/>
            <w:vAlign w:val="center"/>
          </w:tcPr>
          <w:p w14:paraId="4EE346C7">
            <w:pPr>
              <w:pStyle w:val="37"/>
              <w:keepNext/>
              <w:adjustRightInd w:val="0"/>
              <w:spacing w:line="440" w:lineRule="exact"/>
              <w:ind w:left="63" w:leftChars="30" w:right="63" w:rightChars="30"/>
              <w:jc w:val="center"/>
              <w:textAlignment w:val="baseline"/>
              <w:rPr>
                <w:rFonts w:ascii="Times New Roman" w:hAnsi="Times New Roman" w:eastAsia="仿宋_GB2312"/>
                <w:color w:val="auto"/>
                <w:sz w:val="30"/>
                <w:szCs w:val="30"/>
              </w:rPr>
            </w:pPr>
          </w:p>
        </w:tc>
      </w:tr>
      <w:tr w14:paraId="445EDC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restart"/>
            <w:noWrap w:val="0"/>
            <w:vAlign w:val="center"/>
          </w:tcPr>
          <w:p w14:paraId="07F585A6">
            <w:pPr>
              <w:pStyle w:val="37"/>
              <w:keepNext/>
              <w:adjustRightInd w:val="0"/>
              <w:spacing w:after="60" w:line="440" w:lineRule="exact"/>
              <w:ind w:left="63" w:leftChars="30" w:right="63" w:rightChars="30"/>
              <w:jc w:val="center"/>
              <w:textAlignment w:val="baseline"/>
              <w:rPr>
                <w:rFonts w:ascii="Times New Roman" w:hAnsi="Times New Roman" w:eastAsia="仿宋_GB2312"/>
                <w:color w:val="auto"/>
                <w:sz w:val="28"/>
                <w:szCs w:val="28"/>
              </w:rPr>
            </w:pPr>
            <w:r>
              <w:rPr>
                <w:rFonts w:hint="eastAsia" w:ascii="Times New Roman" w:hAnsi="Times New Roman" w:eastAsia="仿宋_GB2312" w:cs="仿宋_GB2312"/>
                <w:color w:val="auto"/>
                <w:sz w:val="28"/>
                <w:szCs w:val="28"/>
              </w:rPr>
              <w:t>质量管理</w:t>
            </w:r>
          </w:p>
        </w:tc>
        <w:tc>
          <w:tcPr>
            <w:tcW w:w="1418" w:type="dxa"/>
            <w:noWrap w:val="0"/>
            <w:vAlign w:val="center"/>
          </w:tcPr>
          <w:p w14:paraId="61885B2E">
            <w:pPr>
              <w:pStyle w:val="37"/>
              <w:keepNext/>
              <w:adjustRightInd w:val="0"/>
              <w:spacing w:line="440" w:lineRule="exact"/>
              <w:ind w:left="63" w:leftChars="30" w:right="63" w:rightChars="30"/>
              <w:jc w:val="center"/>
              <w:textAlignment w:val="baseline"/>
              <w:rPr>
                <w:rFonts w:ascii="Times New Roman" w:hAnsi="Times New Roman" w:eastAsia="仿宋_GB2312" w:cs="Times New Roman"/>
                <w:color w:val="auto"/>
                <w:sz w:val="28"/>
                <w:szCs w:val="28"/>
              </w:rPr>
            </w:pPr>
          </w:p>
        </w:tc>
        <w:tc>
          <w:tcPr>
            <w:tcW w:w="1387" w:type="dxa"/>
            <w:noWrap w:val="0"/>
            <w:vAlign w:val="center"/>
          </w:tcPr>
          <w:p w14:paraId="0280829F">
            <w:pPr>
              <w:pStyle w:val="37"/>
              <w:keepNext/>
              <w:adjustRightInd w:val="0"/>
              <w:spacing w:line="440" w:lineRule="exact"/>
              <w:ind w:left="63" w:leftChars="30" w:right="63" w:rightChars="30"/>
              <w:jc w:val="center"/>
              <w:textAlignment w:val="baseline"/>
              <w:rPr>
                <w:rFonts w:hint="eastAsia" w:ascii="Times New Roman" w:hAnsi="Times New Roman" w:eastAsia="仿宋_GB2312" w:cs="Times New Roman"/>
                <w:color w:val="auto"/>
                <w:sz w:val="28"/>
                <w:szCs w:val="28"/>
                <w:lang w:eastAsia="zh-CN"/>
              </w:rPr>
            </w:pPr>
          </w:p>
        </w:tc>
        <w:tc>
          <w:tcPr>
            <w:tcW w:w="1176" w:type="dxa"/>
            <w:noWrap w:val="0"/>
            <w:vAlign w:val="center"/>
          </w:tcPr>
          <w:p w14:paraId="2D45F8E5">
            <w:pPr>
              <w:pStyle w:val="37"/>
              <w:keepNext/>
              <w:adjustRightInd w:val="0"/>
              <w:spacing w:line="440" w:lineRule="exact"/>
              <w:ind w:left="63" w:leftChars="30" w:right="63" w:rightChars="30"/>
              <w:jc w:val="center"/>
              <w:textAlignment w:val="baseline"/>
              <w:rPr>
                <w:rFonts w:ascii="Times New Roman" w:hAnsi="Times New Roman" w:eastAsia="仿宋_GB2312" w:cs="Times New Roman"/>
                <w:color w:val="auto"/>
                <w:sz w:val="28"/>
                <w:szCs w:val="28"/>
              </w:rPr>
            </w:pPr>
          </w:p>
        </w:tc>
        <w:tc>
          <w:tcPr>
            <w:tcW w:w="3957" w:type="dxa"/>
            <w:noWrap w:val="0"/>
            <w:vAlign w:val="center"/>
          </w:tcPr>
          <w:p w14:paraId="185FD7AF">
            <w:pPr>
              <w:pStyle w:val="37"/>
              <w:keepNext/>
              <w:adjustRightInd w:val="0"/>
              <w:spacing w:line="440" w:lineRule="exact"/>
              <w:ind w:left="63" w:leftChars="30" w:right="63" w:rightChars="30"/>
              <w:jc w:val="center"/>
              <w:textAlignment w:val="baseline"/>
              <w:rPr>
                <w:rFonts w:ascii="Times New Roman" w:hAnsi="Times New Roman" w:eastAsia="仿宋_GB2312"/>
                <w:color w:val="auto"/>
                <w:sz w:val="30"/>
                <w:szCs w:val="30"/>
              </w:rPr>
            </w:pPr>
          </w:p>
        </w:tc>
      </w:tr>
      <w:tr w14:paraId="041D18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noWrap w:val="0"/>
            <w:vAlign w:val="center"/>
          </w:tcPr>
          <w:p w14:paraId="2448FC86">
            <w:pPr>
              <w:pStyle w:val="37"/>
              <w:keepNext/>
              <w:adjustRightInd w:val="0"/>
              <w:spacing w:after="60" w:line="440" w:lineRule="exact"/>
              <w:ind w:left="63" w:leftChars="30" w:right="63" w:rightChars="30"/>
              <w:jc w:val="center"/>
              <w:textAlignment w:val="baseline"/>
              <w:rPr>
                <w:rFonts w:ascii="Times New Roman" w:hAnsi="Times New Roman" w:eastAsia="仿宋_GB2312"/>
                <w:color w:val="auto"/>
                <w:sz w:val="28"/>
                <w:szCs w:val="28"/>
              </w:rPr>
            </w:pPr>
          </w:p>
        </w:tc>
        <w:tc>
          <w:tcPr>
            <w:tcW w:w="1418" w:type="dxa"/>
            <w:noWrap w:val="0"/>
            <w:vAlign w:val="center"/>
          </w:tcPr>
          <w:p w14:paraId="3539030D">
            <w:pPr>
              <w:pStyle w:val="37"/>
              <w:keepNext/>
              <w:adjustRightInd w:val="0"/>
              <w:spacing w:line="440" w:lineRule="exact"/>
              <w:ind w:left="63" w:leftChars="30" w:right="63" w:rightChars="30"/>
              <w:jc w:val="center"/>
              <w:textAlignment w:val="baseline"/>
              <w:rPr>
                <w:rFonts w:ascii="Times New Roman" w:hAnsi="Times New Roman" w:eastAsia="仿宋_GB2312" w:cs="Times New Roman"/>
                <w:color w:val="auto"/>
                <w:sz w:val="28"/>
                <w:szCs w:val="28"/>
              </w:rPr>
            </w:pPr>
          </w:p>
        </w:tc>
        <w:tc>
          <w:tcPr>
            <w:tcW w:w="1387" w:type="dxa"/>
            <w:noWrap w:val="0"/>
            <w:vAlign w:val="center"/>
          </w:tcPr>
          <w:p w14:paraId="46DFE6BD">
            <w:pPr>
              <w:pStyle w:val="37"/>
              <w:keepNext/>
              <w:adjustRightInd w:val="0"/>
              <w:spacing w:line="440" w:lineRule="exact"/>
              <w:ind w:left="63" w:leftChars="30" w:right="63" w:rightChars="30"/>
              <w:jc w:val="center"/>
              <w:textAlignment w:val="baseline"/>
              <w:rPr>
                <w:rFonts w:ascii="Times New Roman" w:hAnsi="Times New Roman" w:eastAsia="仿宋_GB2312" w:cs="Times New Roman"/>
                <w:color w:val="auto"/>
                <w:sz w:val="28"/>
                <w:szCs w:val="28"/>
              </w:rPr>
            </w:pPr>
          </w:p>
        </w:tc>
        <w:tc>
          <w:tcPr>
            <w:tcW w:w="1176" w:type="dxa"/>
            <w:noWrap w:val="0"/>
            <w:vAlign w:val="center"/>
          </w:tcPr>
          <w:p w14:paraId="41DEE7FB">
            <w:pPr>
              <w:pStyle w:val="37"/>
              <w:keepNext/>
              <w:adjustRightInd w:val="0"/>
              <w:spacing w:line="440" w:lineRule="exact"/>
              <w:ind w:left="63" w:leftChars="30" w:right="63" w:rightChars="30"/>
              <w:jc w:val="center"/>
              <w:textAlignment w:val="baseline"/>
              <w:rPr>
                <w:rFonts w:ascii="Times New Roman" w:hAnsi="Times New Roman" w:eastAsia="仿宋_GB2312" w:cs="Times New Roman"/>
                <w:color w:val="auto"/>
                <w:sz w:val="28"/>
                <w:szCs w:val="28"/>
              </w:rPr>
            </w:pPr>
          </w:p>
        </w:tc>
        <w:tc>
          <w:tcPr>
            <w:tcW w:w="3957" w:type="dxa"/>
            <w:noWrap w:val="0"/>
            <w:vAlign w:val="center"/>
          </w:tcPr>
          <w:p w14:paraId="3848B016">
            <w:pPr>
              <w:pStyle w:val="37"/>
              <w:keepNext/>
              <w:adjustRightInd w:val="0"/>
              <w:spacing w:line="440" w:lineRule="exact"/>
              <w:ind w:left="63" w:leftChars="30" w:right="63" w:rightChars="30"/>
              <w:jc w:val="center"/>
              <w:textAlignment w:val="baseline"/>
              <w:rPr>
                <w:rFonts w:ascii="Times New Roman" w:hAnsi="Times New Roman" w:eastAsia="仿宋_GB2312"/>
                <w:color w:val="auto"/>
                <w:sz w:val="30"/>
                <w:szCs w:val="30"/>
              </w:rPr>
            </w:pPr>
          </w:p>
        </w:tc>
      </w:tr>
      <w:tr w14:paraId="1288BD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noWrap w:val="0"/>
            <w:vAlign w:val="center"/>
          </w:tcPr>
          <w:p w14:paraId="649EA7EE">
            <w:pPr>
              <w:pStyle w:val="37"/>
              <w:keepNext/>
              <w:adjustRightInd w:val="0"/>
              <w:spacing w:line="440" w:lineRule="exact"/>
              <w:ind w:left="63" w:leftChars="30" w:right="63" w:rightChars="30"/>
              <w:jc w:val="center"/>
              <w:textAlignment w:val="baseline"/>
              <w:rPr>
                <w:rFonts w:ascii="Times New Roman" w:hAnsi="Times New Roman" w:eastAsia="仿宋_GB2312"/>
                <w:color w:val="auto"/>
                <w:sz w:val="28"/>
                <w:szCs w:val="28"/>
              </w:rPr>
            </w:pPr>
          </w:p>
        </w:tc>
        <w:tc>
          <w:tcPr>
            <w:tcW w:w="1418" w:type="dxa"/>
            <w:noWrap w:val="0"/>
            <w:vAlign w:val="center"/>
          </w:tcPr>
          <w:p w14:paraId="73E4E0AB">
            <w:pPr>
              <w:pStyle w:val="37"/>
              <w:keepNext/>
              <w:adjustRightInd w:val="0"/>
              <w:spacing w:line="440" w:lineRule="exact"/>
              <w:ind w:left="63" w:leftChars="30" w:right="63" w:rightChars="30"/>
              <w:jc w:val="center"/>
              <w:textAlignment w:val="baseline"/>
              <w:rPr>
                <w:rFonts w:ascii="Times New Roman" w:hAnsi="Times New Roman" w:eastAsia="仿宋_GB2312" w:cs="Times New Roman"/>
                <w:color w:val="auto"/>
                <w:sz w:val="28"/>
                <w:szCs w:val="28"/>
              </w:rPr>
            </w:pPr>
          </w:p>
        </w:tc>
        <w:tc>
          <w:tcPr>
            <w:tcW w:w="1387" w:type="dxa"/>
            <w:noWrap w:val="0"/>
            <w:vAlign w:val="center"/>
          </w:tcPr>
          <w:p w14:paraId="06F0A3C3">
            <w:pPr>
              <w:pStyle w:val="37"/>
              <w:keepNext/>
              <w:adjustRightInd w:val="0"/>
              <w:spacing w:line="440" w:lineRule="exact"/>
              <w:ind w:left="63" w:leftChars="30" w:right="63" w:rightChars="30"/>
              <w:jc w:val="center"/>
              <w:textAlignment w:val="baseline"/>
              <w:rPr>
                <w:rFonts w:ascii="Times New Roman" w:hAnsi="Times New Roman" w:eastAsia="仿宋_GB2312" w:cs="Times New Roman"/>
                <w:color w:val="auto"/>
                <w:sz w:val="28"/>
                <w:szCs w:val="28"/>
              </w:rPr>
            </w:pPr>
          </w:p>
        </w:tc>
        <w:tc>
          <w:tcPr>
            <w:tcW w:w="1176" w:type="dxa"/>
            <w:noWrap w:val="0"/>
            <w:vAlign w:val="center"/>
          </w:tcPr>
          <w:p w14:paraId="52C26951">
            <w:pPr>
              <w:pStyle w:val="37"/>
              <w:keepNext/>
              <w:adjustRightInd w:val="0"/>
              <w:spacing w:line="440" w:lineRule="exact"/>
              <w:ind w:left="63" w:leftChars="30" w:right="63" w:rightChars="30"/>
              <w:jc w:val="center"/>
              <w:textAlignment w:val="baseline"/>
              <w:rPr>
                <w:rFonts w:ascii="Times New Roman" w:hAnsi="Times New Roman" w:eastAsia="仿宋_GB2312" w:cs="Times New Roman"/>
                <w:color w:val="auto"/>
                <w:sz w:val="28"/>
                <w:szCs w:val="28"/>
              </w:rPr>
            </w:pPr>
          </w:p>
        </w:tc>
        <w:tc>
          <w:tcPr>
            <w:tcW w:w="3957" w:type="dxa"/>
            <w:noWrap w:val="0"/>
            <w:vAlign w:val="center"/>
          </w:tcPr>
          <w:p w14:paraId="0EBB4CD3">
            <w:pPr>
              <w:pStyle w:val="37"/>
              <w:keepNext/>
              <w:adjustRightInd w:val="0"/>
              <w:spacing w:line="440" w:lineRule="exact"/>
              <w:ind w:left="63" w:leftChars="30" w:right="63" w:rightChars="30"/>
              <w:jc w:val="center"/>
              <w:textAlignment w:val="baseline"/>
              <w:rPr>
                <w:rFonts w:ascii="Times New Roman" w:hAnsi="Times New Roman" w:eastAsia="仿宋_GB2312"/>
                <w:color w:val="auto"/>
                <w:sz w:val="30"/>
                <w:szCs w:val="30"/>
              </w:rPr>
            </w:pPr>
          </w:p>
        </w:tc>
      </w:tr>
      <w:tr w14:paraId="2858AB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noWrap w:val="0"/>
            <w:vAlign w:val="center"/>
          </w:tcPr>
          <w:p w14:paraId="64A0DCCE">
            <w:pPr>
              <w:pStyle w:val="37"/>
              <w:keepNext/>
              <w:adjustRightInd w:val="0"/>
              <w:spacing w:line="440" w:lineRule="exact"/>
              <w:ind w:left="63" w:leftChars="30" w:right="63" w:rightChars="30"/>
              <w:jc w:val="center"/>
              <w:textAlignment w:val="baseline"/>
              <w:rPr>
                <w:rFonts w:ascii="Times New Roman" w:hAnsi="Times New Roman" w:eastAsia="仿宋_GB2312"/>
                <w:color w:val="auto"/>
                <w:sz w:val="28"/>
                <w:szCs w:val="28"/>
              </w:rPr>
            </w:pPr>
            <w:r>
              <w:rPr>
                <w:rFonts w:hint="eastAsia" w:ascii="Times New Roman" w:hAnsi="Times New Roman" w:eastAsia="仿宋_GB2312" w:cs="仿宋_GB2312"/>
                <w:color w:val="auto"/>
                <w:sz w:val="28"/>
                <w:szCs w:val="28"/>
              </w:rPr>
              <w:t>材料管理</w:t>
            </w:r>
          </w:p>
        </w:tc>
        <w:tc>
          <w:tcPr>
            <w:tcW w:w="1418" w:type="dxa"/>
            <w:noWrap w:val="0"/>
            <w:vAlign w:val="center"/>
          </w:tcPr>
          <w:p w14:paraId="4BE53C18">
            <w:pPr>
              <w:pStyle w:val="37"/>
              <w:keepNext/>
              <w:adjustRightInd w:val="0"/>
              <w:spacing w:line="440" w:lineRule="exact"/>
              <w:ind w:left="63" w:leftChars="30" w:right="63" w:rightChars="30"/>
              <w:jc w:val="center"/>
              <w:textAlignment w:val="baseline"/>
              <w:rPr>
                <w:rFonts w:ascii="Times New Roman" w:hAnsi="Times New Roman" w:eastAsia="仿宋_GB2312" w:cs="Times New Roman"/>
                <w:color w:val="auto"/>
                <w:sz w:val="28"/>
                <w:szCs w:val="28"/>
              </w:rPr>
            </w:pPr>
          </w:p>
        </w:tc>
        <w:tc>
          <w:tcPr>
            <w:tcW w:w="1387" w:type="dxa"/>
            <w:noWrap w:val="0"/>
            <w:vAlign w:val="center"/>
          </w:tcPr>
          <w:p w14:paraId="1F6A7B69">
            <w:pPr>
              <w:pStyle w:val="37"/>
              <w:keepNext/>
              <w:adjustRightInd w:val="0"/>
              <w:spacing w:line="440" w:lineRule="exact"/>
              <w:ind w:left="63" w:leftChars="30" w:right="63" w:rightChars="30"/>
              <w:jc w:val="center"/>
              <w:textAlignment w:val="baseline"/>
              <w:rPr>
                <w:rFonts w:ascii="Times New Roman" w:hAnsi="Times New Roman" w:eastAsia="仿宋_GB2312" w:cs="Times New Roman"/>
                <w:color w:val="auto"/>
                <w:sz w:val="28"/>
                <w:szCs w:val="28"/>
              </w:rPr>
            </w:pPr>
          </w:p>
        </w:tc>
        <w:tc>
          <w:tcPr>
            <w:tcW w:w="1176" w:type="dxa"/>
            <w:noWrap w:val="0"/>
            <w:vAlign w:val="center"/>
          </w:tcPr>
          <w:p w14:paraId="454B9405">
            <w:pPr>
              <w:pStyle w:val="37"/>
              <w:keepNext/>
              <w:adjustRightInd w:val="0"/>
              <w:spacing w:line="440" w:lineRule="exact"/>
              <w:ind w:left="63" w:leftChars="30" w:right="63" w:rightChars="30"/>
              <w:jc w:val="center"/>
              <w:textAlignment w:val="baseline"/>
              <w:rPr>
                <w:rFonts w:ascii="Times New Roman" w:hAnsi="Times New Roman" w:eastAsia="仿宋_GB2312" w:cs="Times New Roman"/>
                <w:color w:val="auto"/>
                <w:sz w:val="28"/>
                <w:szCs w:val="28"/>
              </w:rPr>
            </w:pPr>
          </w:p>
        </w:tc>
        <w:tc>
          <w:tcPr>
            <w:tcW w:w="3957" w:type="dxa"/>
            <w:noWrap w:val="0"/>
            <w:vAlign w:val="center"/>
          </w:tcPr>
          <w:p w14:paraId="08245475">
            <w:pPr>
              <w:pStyle w:val="37"/>
              <w:keepNext/>
              <w:adjustRightInd w:val="0"/>
              <w:spacing w:line="440" w:lineRule="exact"/>
              <w:ind w:left="63" w:leftChars="30" w:right="63" w:rightChars="30"/>
              <w:jc w:val="center"/>
              <w:textAlignment w:val="baseline"/>
              <w:rPr>
                <w:rFonts w:ascii="Times New Roman" w:hAnsi="Times New Roman" w:eastAsia="仿宋_GB2312"/>
                <w:color w:val="auto"/>
                <w:sz w:val="30"/>
                <w:szCs w:val="30"/>
              </w:rPr>
            </w:pPr>
          </w:p>
        </w:tc>
      </w:tr>
      <w:tr w14:paraId="2F3DDE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noWrap w:val="0"/>
            <w:vAlign w:val="center"/>
          </w:tcPr>
          <w:p w14:paraId="267A7933">
            <w:pPr>
              <w:pStyle w:val="37"/>
              <w:keepNext/>
              <w:adjustRightInd w:val="0"/>
              <w:spacing w:line="440" w:lineRule="exact"/>
              <w:ind w:left="63" w:leftChars="30" w:right="63" w:rightChars="30"/>
              <w:jc w:val="center"/>
              <w:textAlignment w:val="baseline"/>
              <w:rPr>
                <w:rFonts w:ascii="Times New Roman" w:hAnsi="Times New Roman" w:eastAsia="仿宋_GB2312"/>
                <w:color w:val="auto"/>
                <w:sz w:val="28"/>
                <w:szCs w:val="28"/>
              </w:rPr>
            </w:pPr>
            <w:r>
              <w:rPr>
                <w:rFonts w:hint="eastAsia" w:ascii="Times New Roman" w:hAnsi="Times New Roman" w:eastAsia="仿宋_GB2312" w:cs="仿宋_GB2312"/>
                <w:color w:val="auto"/>
                <w:sz w:val="28"/>
                <w:szCs w:val="28"/>
              </w:rPr>
              <w:t>计划管理</w:t>
            </w:r>
          </w:p>
        </w:tc>
        <w:tc>
          <w:tcPr>
            <w:tcW w:w="1418" w:type="dxa"/>
            <w:noWrap w:val="0"/>
            <w:vAlign w:val="center"/>
          </w:tcPr>
          <w:p w14:paraId="76536E46">
            <w:pPr>
              <w:pStyle w:val="37"/>
              <w:keepNext/>
              <w:adjustRightInd w:val="0"/>
              <w:spacing w:line="440" w:lineRule="exact"/>
              <w:ind w:left="63" w:leftChars="30" w:right="63" w:rightChars="30"/>
              <w:jc w:val="center"/>
              <w:textAlignment w:val="baseline"/>
              <w:rPr>
                <w:rFonts w:ascii="Times New Roman" w:hAnsi="Times New Roman" w:eastAsia="仿宋_GB2312" w:cs="Times New Roman"/>
                <w:color w:val="auto"/>
                <w:sz w:val="28"/>
                <w:szCs w:val="28"/>
              </w:rPr>
            </w:pPr>
          </w:p>
        </w:tc>
        <w:tc>
          <w:tcPr>
            <w:tcW w:w="1387" w:type="dxa"/>
            <w:noWrap w:val="0"/>
            <w:vAlign w:val="center"/>
          </w:tcPr>
          <w:p w14:paraId="16D8CDBF">
            <w:pPr>
              <w:pStyle w:val="37"/>
              <w:keepNext/>
              <w:adjustRightInd w:val="0"/>
              <w:spacing w:line="440" w:lineRule="exact"/>
              <w:ind w:left="63" w:leftChars="30" w:right="63" w:rightChars="30"/>
              <w:jc w:val="center"/>
              <w:textAlignment w:val="baseline"/>
              <w:rPr>
                <w:rFonts w:ascii="Times New Roman" w:hAnsi="Times New Roman" w:eastAsia="仿宋_GB2312" w:cs="Times New Roman"/>
                <w:color w:val="auto"/>
                <w:sz w:val="28"/>
                <w:szCs w:val="28"/>
              </w:rPr>
            </w:pPr>
          </w:p>
        </w:tc>
        <w:tc>
          <w:tcPr>
            <w:tcW w:w="1176" w:type="dxa"/>
            <w:noWrap w:val="0"/>
            <w:vAlign w:val="center"/>
          </w:tcPr>
          <w:p w14:paraId="1BD0D04D">
            <w:pPr>
              <w:pStyle w:val="37"/>
              <w:keepNext/>
              <w:adjustRightInd w:val="0"/>
              <w:spacing w:line="440" w:lineRule="exact"/>
              <w:ind w:left="63" w:leftChars="30" w:right="63" w:rightChars="30"/>
              <w:jc w:val="center"/>
              <w:textAlignment w:val="baseline"/>
              <w:rPr>
                <w:rFonts w:ascii="Times New Roman" w:hAnsi="Times New Roman" w:eastAsia="仿宋_GB2312" w:cs="Times New Roman"/>
                <w:color w:val="auto"/>
                <w:sz w:val="28"/>
                <w:szCs w:val="28"/>
              </w:rPr>
            </w:pPr>
          </w:p>
        </w:tc>
        <w:tc>
          <w:tcPr>
            <w:tcW w:w="3957" w:type="dxa"/>
            <w:noWrap w:val="0"/>
            <w:vAlign w:val="center"/>
          </w:tcPr>
          <w:p w14:paraId="48493797">
            <w:pPr>
              <w:pStyle w:val="37"/>
              <w:keepNext/>
              <w:adjustRightInd w:val="0"/>
              <w:spacing w:line="440" w:lineRule="exact"/>
              <w:ind w:left="63" w:leftChars="30" w:right="63" w:rightChars="30"/>
              <w:jc w:val="center"/>
              <w:textAlignment w:val="baseline"/>
              <w:rPr>
                <w:rFonts w:ascii="Times New Roman" w:hAnsi="Times New Roman" w:eastAsia="仿宋_GB2312"/>
                <w:color w:val="auto"/>
                <w:sz w:val="30"/>
                <w:szCs w:val="30"/>
              </w:rPr>
            </w:pPr>
          </w:p>
        </w:tc>
      </w:tr>
      <w:tr w14:paraId="4B6EF2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restart"/>
            <w:noWrap w:val="0"/>
            <w:vAlign w:val="center"/>
          </w:tcPr>
          <w:p w14:paraId="4AAC07D7">
            <w:pPr>
              <w:pStyle w:val="37"/>
              <w:keepNext/>
              <w:adjustRightInd w:val="0"/>
              <w:spacing w:after="60" w:line="440" w:lineRule="exact"/>
              <w:ind w:left="63" w:leftChars="30" w:right="63" w:rightChars="30"/>
              <w:jc w:val="center"/>
              <w:textAlignment w:val="baseline"/>
              <w:rPr>
                <w:rFonts w:ascii="Times New Roman" w:hAnsi="Times New Roman" w:eastAsia="仿宋_GB2312"/>
                <w:color w:val="auto"/>
                <w:sz w:val="28"/>
                <w:szCs w:val="28"/>
              </w:rPr>
            </w:pPr>
            <w:r>
              <w:rPr>
                <w:rFonts w:hint="eastAsia" w:ascii="Times New Roman" w:hAnsi="Times New Roman" w:eastAsia="仿宋_GB2312" w:cs="仿宋_GB2312"/>
                <w:color w:val="auto"/>
                <w:sz w:val="28"/>
                <w:szCs w:val="28"/>
              </w:rPr>
              <w:t>安全管理</w:t>
            </w:r>
          </w:p>
        </w:tc>
        <w:tc>
          <w:tcPr>
            <w:tcW w:w="1418" w:type="dxa"/>
            <w:noWrap w:val="0"/>
            <w:vAlign w:val="center"/>
          </w:tcPr>
          <w:p w14:paraId="75B62C89">
            <w:pPr>
              <w:pStyle w:val="37"/>
              <w:keepNext/>
              <w:adjustRightInd w:val="0"/>
              <w:spacing w:line="440" w:lineRule="exact"/>
              <w:ind w:left="63" w:leftChars="30" w:right="63" w:rightChars="30"/>
              <w:jc w:val="center"/>
              <w:textAlignment w:val="baseline"/>
              <w:rPr>
                <w:rFonts w:ascii="Times New Roman" w:hAnsi="Times New Roman" w:eastAsia="仿宋_GB2312" w:cs="Times New Roman"/>
                <w:color w:val="auto"/>
                <w:sz w:val="28"/>
                <w:szCs w:val="28"/>
              </w:rPr>
            </w:pPr>
          </w:p>
        </w:tc>
        <w:tc>
          <w:tcPr>
            <w:tcW w:w="1387" w:type="dxa"/>
            <w:noWrap w:val="0"/>
            <w:vAlign w:val="center"/>
          </w:tcPr>
          <w:p w14:paraId="1A1515C4">
            <w:pPr>
              <w:pStyle w:val="37"/>
              <w:keepNext/>
              <w:adjustRightInd w:val="0"/>
              <w:spacing w:line="440" w:lineRule="exact"/>
              <w:ind w:left="63" w:leftChars="30" w:right="63" w:rightChars="30"/>
              <w:jc w:val="center"/>
              <w:textAlignment w:val="baseline"/>
              <w:rPr>
                <w:rFonts w:hint="eastAsia" w:ascii="Times New Roman" w:hAnsi="Times New Roman" w:eastAsia="仿宋_GB2312" w:cs="Times New Roman"/>
                <w:color w:val="auto"/>
                <w:sz w:val="28"/>
                <w:szCs w:val="28"/>
                <w:lang w:eastAsia="zh-CN"/>
              </w:rPr>
            </w:pPr>
          </w:p>
        </w:tc>
        <w:tc>
          <w:tcPr>
            <w:tcW w:w="1176" w:type="dxa"/>
            <w:noWrap w:val="0"/>
            <w:vAlign w:val="center"/>
          </w:tcPr>
          <w:p w14:paraId="78827CE2">
            <w:pPr>
              <w:pStyle w:val="37"/>
              <w:keepNext/>
              <w:adjustRightInd w:val="0"/>
              <w:spacing w:line="440" w:lineRule="exact"/>
              <w:ind w:left="63" w:leftChars="30" w:right="63" w:rightChars="30"/>
              <w:jc w:val="center"/>
              <w:textAlignment w:val="baseline"/>
              <w:rPr>
                <w:rFonts w:ascii="Times New Roman" w:hAnsi="Times New Roman" w:eastAsia="仿宋_GB2312" w:cs="Times New Roman"/>
                <w:color w:val="auto"/>
                <w:sz w:val="28"/>
                <w:szCs w:val="28"/>
              </w:rPr>
            </w:pPr>
          </w:p>
        </w:tc>
        <w:tc>
          <w:tcPr>
            <w:tcW w:w="3957" w:type="dxa"/>
            <w:noWrap w:val="0"/>
            <w:vAlign w:val="center"/>
          </w:tcPr>
          <w:p w14:paraId="12BF22CC">
            <w:pPr>
              <w:pStyle w:val="37"/>
              <w:keepNext/>
              <w:adjustRightInd w:val="0"/>
              <w:spacing w:line="440" w:lineRule="exact"/>
              <w:ind w:left="63" w:leftChars="30" w:right="63" w:rightChars="30"/>
              <w:jc w:val="center"/>
              <w:textAlignment w:val="baseline"/>
              <w:rPr>
                <w:rFonts w:ascii="Times New Roman" w:hAnsi="Times New Roman" w:eastAsia="仿宋_GB2312"/>
                <w:color w:val="auto"/>
                <w:sz w:val="30"/>
                <w:szCs w:val="30"/>
              </w:rPr>
            </w:pPr>
          </w:p>
        </w:tc>
      </w:tr>
      <w:tr w14:paraId="7321BD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noWrap w:val="0"/>
            <w:vAlign w:val="center"/>
          </w:tcPr>
          <w:p w14:paraId="10DFAB4D">
            <w:pPr>
              <w:pStyle w:val="37"/>
              <w:keepNext/>
              <w:adjustRightInd w:val="0"/>
              <w:spacing w:after="60" w:line="440" w:lineRule="exact"/>
              <w:ind w:left="63" w:leftChars="30" w:right="63" w:rightChars="30"/>
              <w:jc w:val="center"/>
              <w:textAlignment w:val="baseline"/>
              <w:rPr>
                <w:rFonts w:ascii="Times New Roman" w:hAnsi="Times New Roman" w:eastAsia="仿宋_GB2312"/>
                <w:color w:val="auto"/>
                <w:sz w:val="28"/>
                <w:szCs w:val="28"/>
              </w:rPr>
            </w:pPr>
          </w:p>
        </w:tc>
        <w:tc>
          <w:tcPr>
            <w:tcW w:w="1418" w:type="dxa"/>
            <w:noWrap w:val="0"/>
            <w:vAlign w:val="center"/>
          </w:tcPr>
          <w:p w14:paraId="2F9D1125">
            <w:pPr>
              <w:pStyle w:val="37"/>
              <w:keepNext/>
              <w:adjustRightInd w:val="0"/>
              <w:spacing w:line="440" w:lineRule="exact"/>
              <w:ind w:left="63" w:leftChars="30" w:right="63" w:rightChars="30"/>
              <w:jc w:val="center"/>
              <w:textAlignment w:val="baseline"/>
              <w:rPr>
                <w:rFonts w:ascii="Times New Roman" w:hAnsi="Times New Roman" w:eastAsia="仿宋_GB2312" w:cs="Times New Roman"/>
                <w:color w:val="auto"/>
                <w:sz w:val="28"/>
                <w:szCs w:val="28"/>
              </w:rPr>
            </w:pPr>
          </w:p>
        </w:tc>
        <w:tc>
          <w:tcPr>
            <w:tcW w:w="1387" w:type="dxa"/>
            <w:noWrap w:val="0"/>
            <w:vAlign w:val="center"/>
          </w:tcPr>
          <w:p w14:paraId="3E75FFB1">
            <w:pPr>
              <w:pStyle w:val="37"/>
              <w:keepNext/>
              <w:adjustRightInd w:val="0"/>
              <w:spacing w:line="440" w:lineRule="exact"/>
              <w:ind w:left="63" w:leftChars="30" w:right="63" w:rightChars="30"/>
              <w:jc w:val="center"/>
              <w:textAlignment w:val="baseline"/>
              <w:rPr>
                <w:rFonts w:ascii="Times New Roman" w:hAnsi="Times New Roman" w:eastAsia="仿宋_GB2312" w:cs="Times New Roman"/>
                <w:color w:val="auto"/>
                <w:sz w:val="28"/>
                <w:szCs w:val="28"/>
              </w:rPr>
            </w:pPr>
          </w:p>
        </w:tc>
        <w:tc>
          <w:tcPr>
            <w:tcW w:w="1176" w:type="dxa"/>
            <w:noWrap w:val="0"/>
            <w:vAlign w:val="center"/>
          </w:tcPr>
          <w:p w14:paraId="3738FBDF">
            <w:pPr>
              <w:pStyle w:val="37"/>
              <w:keepNext/>
              <w:adjustRightInd w:val="0"/>
              <w:spacing w:line="440" w:lineRule="exact"/>
              <w:ind w:left="63" w:leftChars="30" w:right="63" w:rightChars="30"/>
              <w:jc w:val="center"/>
              <w:textAlignment w:val="baseline"/>
              <w:rPr>
                <w:rFonts w:ascii="Times New Roman" w:hAnsi="Times New Roman" w:eastAsia="仿宋_GB2312" w:cs="Times New Roman"/>
                <w:color w:val="auto"/>
                <w:sz w:val="28"/>
                <w:szCs w:val="28"/>
              </w:rPr>
            </w:pPr>
          </w:p>
        </w:tc>
        <w:tc>
          <w:tcPr>
            <w:tcW w:w="3957" w:type="dxa"/>
            <w:noWrap w:val="0"/>
            <w:vAlign w:val="center"/>
          </w:tcPr>
          <w:p w14:paraId="4780EB20">
            <w:pPr>
              <w:pStyle w:val="37"/>
              <w:keepNext/>
              <w:adjustRightInd w:val="0"/>
              <w:spacing w:line="440" w:lineRule="exact"/>
              <w:ind w:left="63" w:leftChars="30" w:right="63" w:rightChars="30"/>
              <w:jc w:val="center"/>
              <w:textAlignment w:val="baseline"/>
              <w:rPr>
                <w:rFonts w:ascii="Times New Roman" w:hAnsi="Times New Roman" w:eastAsia="仿宋_GB2312"/>
                <w:color w:val="auto"/>
                <w:sz w:val="30"/>
                <w:szCs w:val="30"/>
              </w:rPr>
            </w:pPr>
          </w:p>
        </w:tc>
      </w:tr>
      <w:tr w14:paraId="576B5D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noWrap w:val="0"/>
            <w:vAlign w:val="center"/>
          </w:tcPr>
          <w:p w14:paraId="4544F825">
            <w:pPr>
              <w:pStyle w:val="37"/>
              <w:keepNext/>
              <w:adjustRightInd w:val="0"/>
              <w:spacing w:line="440" w:lineRule="exact"/>
              <w:ind w:left="63" w:leftChars="30" w:right="63" w:rightChars="30"/>
              <w:jc w:val="center"/>
              <w:textAlignment w:val="baseline"/>
              <w:rPr>
                <w:rFonts w:ascii="Times New Roman" w:hAnsi="Times New Roman" w:eastAsia="仿宋_GB2312"/>
                <w:color w:val="auto"/>
                <w:sz w:val="28"/>
                <w:szCs w:val="28"/>
              </w:rPr>
            </w:pPr>
          </w:p>
        </w:tc>
        <w:tc>
          <w:tcPr>
            <w:tcW w:w="1418" w:type="dxa"/>
            <w:noWrap w:val="0"/>
            <w:vAlign w:val="center"/>
          </w:tcPr>
          <w:p w14:paraId="7EBB5B27">
            <w:pPr>
              <w:pStyle w:val="37"/>
              <w:keepNext/>
              <w:adjustRightInd w:val="0"/>
              <w:spacing w:line="440" w:lineRule="exact"/>
              <w:ind w:left="63" w:leftChars="30" w:right="63" w:rightChars="30"/>
              <w:jc w:val="center"/>
              <w:textAlignment w:val="baseline"/>
              <w:rPr>
                <w:rFonts w:ascii="Times New Roman" w:hAnsi="Times New Roman" w:eastAsia="仿宋_GB2312" w:cs="Times New Roman"/>
                <w:color w:val="auto"/>
                <w:sz w:val="28"/>
                <w:szCs w:val="28"/>
              </w:rPr>
            </w:pPr>
          </w:p>
        </w:tc>
        <w:tc>
          <w:tcPr>
            <w:tcW w:w="1387" w:type="dxa"/>
            <w:noWrap w:val="0"/>
            <w:vAlign w:val="center"/>
          </w:tcPr>
          <w:p w14:paraId="524A5682">
            <w:pPr>
              <w:pStyle w:val="37"/>
              <w:keepNext/>
              <w:adjustRightInd w:val="0"/>
              <w:spacing w:line="440" w:lineRule="exact"/>
              <w:ind w:left="63" w:leftChars="30" w:right="63" w:rightChars="30"/>
              <w:jc w:val="center"/>
              <w:textAlignment w:val="baseline"/>
              <w:rPr>
                <w:rFonts w:ascii="Times New Roman" w:hAnsi="Times New Roman" w:eastAsia="仿宋_GB2312" w:cs="Times New Roman"/>
                <w:color w:val="auto"/>
                <w:sz w:val="28"/>
                <w:szCs w:val="28"/>
              </w:rPr>
            </w:pPr>
          </w:p>
        </w:tc>
        <w:tc>
          <w:tcPr>
            <w:tcW w:w="1176" w:type="dxa"/>
            <w:noWrap w:val="0"/>
            <w:vAlign w:val="center"/>
          </w:tcPr>
          <w:p w14:paraId="75A99EF3">
            <w:pPr>
              <w:pStyle w:val="37"/>
              <w:keepNext/>
              <w:adjustRightInd w:val="0"/>
              <w:spacing w:line="440" w:lineRule="exact"/>
              <w:ind w:left="63" w:leftChars="30" w:right="63" w:rightChars="30"/>
              <w:jc w:val="center"/>
              <w:textAlignment w:val="baseline"/>
              <w:rPr>
                <w:rFonts w:ascii="Times New Roman" w:hAnsi="Times New Roman" w:eastAsia="仿宋_GB2312" w:cs="Times New Roman"/>
                <w:color w:val="auto"/>
                <w:sz w:val="28"/>
                <w:szCs w:val="28"/>
              </w:rPr>
            </w:pPr>
          </w:p>
        </w:tc>
        <w:tc>
          <w:tcPr>
            <w:tcW w:w="3957" w:type="dxa"/>
            <w:noWrap w:val="0"/>
            <w:vAlign w:val="center"/>
          </w:tcPr>
          <w:p w14:paraId="4EFDA97C">
            <w:pPr>
              <w:pStyle w:val="37"/>
              <w:keepNext/>
              <w:adjustRightInd w:val="0"/>
              <w:spacing w:line="440" w:lineRule="exact"/>
              <w:ind w:left="63" w:leftChars="30" w:right="63" w:rightChars="30"/>
              <w:jc w:val="center"/>
              <w:textAlignment w:val="baseline"/>
              <w:rPr>
                <w:rFonts w:ascii="Times New Roman" w:hAnsi="Times New Roman" w:eastAsia="仿宋_GB2312"/>
                <w:color w:val="auto"/>
                <w:sz w:val="30"/>
                <w:szCs w:val="30"/>
              </w:rPr>
            </w:pPr>
          </w:p>
        </w:tc>
      </w:tr>
      <w:tr w14:paraId="6DF0CD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restart"/>
            <w:noWrap w:val="0"/>
            <w:vAlign w:val="center"/>
          </w:tcPr>
          <w:p w14:paraId="09F1806E">
            <w:pPr>
              <w:pStyle w:val="37"/>
              <w:keepNext/>
              <w:adjustRightInd w:val="0"/>
              <w:spacing w:line="440" w:lineRule="exact"/>
              <w:ind w:left="63" w:leftChars="30" w:right="63" w:rightChars="30"/>
              <w:jc w:val="center"/>
              <w:textAlignment w:val="baseline"/>
              <w:rPr>
                <w:rFonts w:ascii="Times New Roman" w:hAnsi="Times New Roman" w:eastAsia="仿宋_GB2312"/>
                <w:color w:val="auto"/>
                <w:sz w:val="28"/>
                <w:szCs w:val="28"/>
              </w:rPr>
            </w:pPr>
            <w:r>
              <w:rPr>
                <w:rFonts w:hint="eastAsia" w:ascii="Times New Roman" w:hAnsi="Times New Roman" w:eastAsia="仿宋_GB2312" w:cs="仿宋_GB2312"/>
                <w:color w:val="auto"/>
                <w:sz w:val="28"/>
                <w:szCs w:val="28"/>
              </w:rPr>
              <w:t>其他人员</w:t>
            </w:r>
          </w:p>
        </w:tc>
        <w:tc>
          <w:tcPr>
            <w:tcW w:w="1418" w:type="dxa"/>
            <w:noWrap w:val="0"/>
            <w:vAlign w:val="center"/>
          </w:tcPr>
          <w:p w14:paraId="79D4B9F8">
            <w:pPr>
              <w:pStyle w:val="37"/>
              <w:keepNext/>
              <w:adjustRightInd w:val="0"/>
              <w:spacing w:line="440" w:lineRule="exact"/>
              <w:ind w:left="63" w:leftChars="30" w:right="63" w:rightChars="30"/>
              <w:jc w:val="center"/>
              <w:textAlignment w:val="baseline"/>
              <w:rPr>
                <w:rFonts w:ascii="Times New Roman" w:hAnsi="Times New Roman" w:eastAsia="仿宋_GB2312" w:cs="Times New Roman"/>
                <w:color w:val="auto"/>
                <w:sz w:val="28"/>
                <w:szCs w:val="28"/>
              </w:rPr>
            </w:pPr>
          </w:p>
        </w:tc>
        <w:tc>
          <w:tcPr>
            <w:tcW w:w="1387" w:type="dxa"/>
            <w:noWrap w:val="0"/>
            <w:vAlign w:val="center"/>
          </w:tcPr>
          <w:p w14:paraId="6709B308">
            <w:pPr>
              <w:pStyle w:val="37"/>
              <w:keepNext/>
              <w:adjustRightInd w:val="0"/>
              <w:spacing w:line="440" w:lineRule="exact"/>
              <w:ind w:left="63" w:leftChars="30" w:right="63" w:rightChars="30"/>
              <w:jc w:val="center"/>
              <w:textAlignment w:val="baseline"/>
              <w:rPr>
                <w:rFonts w:hint="eastAsia" w:ascii="Times New Roman" w:hAnsi="Times New Roman" w:eastAsia="仿宋_GB2312" w:cs="Times New Roman"/>
                <w:color w:val="auto"/>
                <w:sz w:val="28"/>
                <w:szCs w:val="28"/>
                <w:lang w:eastAsia="zh-CN"/>
              </w:rPr>
            </w:pPr>
          </w:p>
        </w:tc>
        <w:tc>
          <w:tcPr>
            <w:tcW w:w="1176" w:type="dxa"/>
            <w:noWrap w:val="0"/>
            <w:vAlign w:val="center"/>
          </w:tcPr>
          <w:p w14:paraId="678FF900">
            <w:pPr>
              <w:pStyle w:val="37"/>
              <w:keepNext/>
              <w:adjustRightInd w:val="0"/>
              <w:spacing w:line="440" w:lineRule="exact"/>
              <w:ind w:left="63" w:leftChars="30" w:right="63" w:rightChars="30"/>
              <w:jc w:val="center"/>
              <w:textAlignment w:val="baseline"/>
              <w:rPr>
                <w:rFonts w:ascii="Times New Roman" w:hAnsi="Times New Roman" w:eastAsia="仿宋_GB2312" w:cs="Times New Roman"/>
                <w:color w:val="auto"/>
                <w:sz w:val="28"/>
                <w:szCs w:val="28"/>
              </w:rPr>
            </w:pPr>
          </w:p>
        </w:tc>
        <w:tc>
          <w:tcPr>
            <w:tcW w:w="3957" w:type="dxa"/>
            <w:noWrap w:val="0"/>
            <w:vAlign w:val="center"/>
          </w:tcPr>
          <w:p w14:paraId="5B0CD6CB">
            <w:pPr>
              <w:pStyle w:val="37"/>
              <w:keepNext/>
              <w:adjustRightInd w:val="0"/>
              <w:spacing w:line="440" w:lineRule="exact"/>
              <w:ind w:left="63" w:leftChars="30" w:right="63" w:rightChars="30"/>
              <w:jc w:val="center"/>
              <w:textAlignment w:val="baseline"/>
              <w:rPr>
                <w:rFonts w:ascii="Times New Roman" w:hAnsi="Times New Roman" w:eastAsia="仿宋_GB2312"/>
                <w:color w:val="auto"/>
                <w:sz w:val="30"/>
                <w:szCs w:val="30"/>
              </w:rPr>
            </w:pPr>
          </w:p>
        </w:tc>
      </w:tr>
      <w:tr w14:paraId="6B522B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noWrap w:val="0"/>
            <w:vAlign w:val="center"/>
          </w:tcPr>
          <w:p w14:paraId="21F76731">
            <w:pPr>
              <w:pStyle w:val="37"/>
              <w:keepNext/>
              <w:adjustRightInd w:val="0"/>
              <w:spacing w:line="440" w:lineRule="exact"/>
              <w:ind w:left="63" w:leftChars="30" w:right="63" w:rightChars="30"/>
              <w:jc w:val="center"/>
              <w:textAlignment w:val="baseline"/>
              <w:rPr>
                <w:rFonts w:ascii="Times New Roman" w:hAnsi="Times New Roman" w:eastAsia="仿宋_GB2312"/>
                <w:color w:val="auto"/>
                <w:sz w:val="28"/>
                <w:szCs w:val="28"/>
              </w:rPr>
            </w:pPr>
          </w:p>
        </w:tc>
        <w:tc>
          <w:tcPr>
            <w:tcW w:w="1418" w:type="dxa"/>
            <w:noWrap w:val="0"/>
            <w:vAlign w:val="center"/>
          </w:tcPr>
          <w:p w14:paraId="73DCCF4E">
            <w:pPr>
              <w:pStyle w:val="37"/>
              <w:keepNext/>
              <w:adjustRightInd w:val="0"/>
              <w:spacing w:line="440" w:lineRule="exact"/>
              <w:ind w:left="63" w:leftChars="30" w:right="63" w:rightChars="30"/>
              <w:jc w:val="center"/>
              <w:textAlignment w:val="baseline"/>
              <w:rPr>
                <w:rFonts w:ascii="Times New Roman" w:hAnsi="Times New Roman" w:eastAsia="仿宋_GB2312" w:cs="Times New Roman"/>
                <w:color w:val="auto"/>
                <w:sz w:val="28"/>
                <w:szCs w:val="28"/>
              </w:rPr>
            </w:pPr>
          </w:p>
        </w:tc>
        <w:tc>
          <w:tcPr>
            <w:tcW w:w="1387" w:type="dxa"/>
            <w:noWrap w:val="0"/>
            <w:vAlign w:val="center"/>
          </w:tcPr>
          <w:p w14:paraId="432F7A3A">
            <w:pPr>
              <w:pStyle w:val="37"/>
              <w:keepNext/>
              <w:adjustRightInd w:val="0"/>
              <w:spacing w:line="440" w:lineRule="exact"/>
              <w:ind w:left="63" w:leftChars="30" w:right="63" w:rightChars="30"/>
              <w:jc w:val="center"/>
              <w:textAlignment w:val="baseline"/>
              <w:rPr>
                <w:rFonts w:ascii="Times New Roman" w:hAnsi="Times New Roman" w:eastAsia="仿宋_GB2312" w:cs="Times New Roman"/>
                <w:color w:val="auto"/>
                <w:sz w:val="28"/>
                <w:szCs w:val="28"/>
              </w:rPr>
            </w:pPr>
          </w:p>
        </w:tc>
        <w:tc>
          <w:tcPr>
            <w:tcW w:w="1176" w:type="dxa"/>
            <w:noWrap w:val="0"/>
            <w:vAlign w:val="center"/>
          </w:tcPr>
          <w:p w14:paraId="392BA03E">
            <w:pPr>
              <w:pStyle w:val="37"/>
              <w:keepNext/>
              <w:adjustRightInd w:val="0"/>
              <w:spacing w:line="440" w:lineRule="exact"/>
              <w:ind w:left="63" w:leftChars="30" w:right="63" w:rightChars="30"/>
              <w:jc w:val="center"/>
              <w:textAlignment w:val="baseline"/>
              <w:rPr>
                <w:rFonts w:ascii="Times New Roman" w:hAnsi="Times New Roman" w:eastAsia="仿宋_GB2312" w:cs="Times New Roman"/>
                <w:color w:val="auto"/>
                <w:sz w:val="28"/>
                <w:szCs w:val="28"/>
              </w:rPr>
            </w:pPr>
          </w:p>
        </w:tc>
        <w:tc>
          <w:tcPr>
            <w:tcW w:w="3957" w:type="dxa"/>
            <w:noWrap w:val="0"/>
            <w:vAlign w:val="center"/>
          </w:tcPr>
          <w:p w14:paraId="5D57BDF7">
            <w:pPr>
              <w:pStyle w:val="37"/>
              <w:keepNext/>
              <w:adjustRightInd w:val="0"/>
              <w:spacing w:line="440" w:lineRule="exact"/>
              <w:ind w:left="63" w:leftChars="30" w:right="63" w:rightChars="30"/>
              <w:jc w:val="center"/>
              <w:textAlignment w:val="baseline"/>
              <w:rPr>
                <w:rFonts w:ascii="Times New Roman" w:hAnsi="Times New Roman" w:eastAsia="仿宋_GB2312"/>
                <w:color w:val="auto"/>
                <w:sz w:val="30"/>
                <w:szCs w:val="30"/>
              </w:rPr>
            </w:pPr>
          </w:p>
        </w:tc>
      </w:tr>
      <w:tr w14:paraId="555A80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noWrap w:val="0"/>
            <w:vAlign w:val="center"/>
          </w:tcPr>
          <w:p w14:paraId="45751C2C">
            <w:pPr>
              <w:pStyle w:val="37"/>
              <w:keepNext/>
              <w:adjustRightInd w:val="0"/>
              <w:spacing w:line="440" w:lineRule="exact"/>
              <w:ind w:left="63" w:leftChars="30" w:right="63" w:rightChars="30"/>
              <w:jc w:val="center"/>
              <w:textAlignment w:val="baseline"/>
              <w:rPr>
                <w:rFonts w:ascii="Times New Roman" w:hAnsi="Times New Roman" w:eastAsia="仿宋_GB2312"/>
                <w:color w:val="auto"/>
                <w:sz w:val="28"/>
                <w:szCs w:val="28"/>
              </w:rPr>
            </w:pPr>
          </w:p>
        </w:tc>
        <w:tc>
          <w:tcPr>
            <w:tcW w:w="1418" w:type="dxa"/>
            <w:noWrap w:val="0"/>
            <w:vAlign w:val="center"/>
          </w:tcPr>
          <w:p w14:paraId="7F8D5C44">
            <w:pPr>
              <w:pStyle w:val="37"/>
              <w:keepNext/>
              <w:adjustRightInd w:val="0"/>
              <w:spacing w:line="440" w:lineRule="exact"/>
              <w:ind w:left="63" w:leftChars="30" w:right="63" w:rightChars="30"/>
              <w:jc w:val="center"/>
              <w:textAlignment w:val="baseline"/>
              <w:rPr>
                <w:rFonts w:ascii="Times New Roman" w:hAnsi="Times New Roman" w:eastAsia="仿宋_GB2312"/>
                <w:color w:val="auto"/>
                <w:sz w:val="28"/>
                <w:szCs w:val="28"/>
              </w:rPr>
            </w:pPr>
          </w:p>
        </w:tc>
        <w:tc>
          <w:tcPr>
            <w:tcW w:w="1387" w:type="dxa"/>
            <w:noWrap w:val="0"/>
            <w:vAlign w:val="center"/>
          </w:tcPr>
          <w:p w14:paraId="29023AD3">
            <w:pPr>
              <w:pStyle w:val="37"/>
              <w:keepNext/>
              <w:adjustRightInd w:val="0"/>
              <w:spacing w:line="440" w:lineRule="exact"/>
              <w:ind w:left="63" w:leftChars="30" w:right="63" w:rightChars="30"/>
              <w:jc w:val="center"/>
              <w:textAlignment w:val="baseline"/>
              <w:rPr>
                <w:rFonts w:ascii="Times New Roman" w:hAnsi="Times New Roman" w:eastAsia="仿宋_GB2312"/>
                <w:color w:val="auto"/>
                <w:sz w:val="30"/>
                <w:szCs w:val="30"/>
              </w:rPr>
            </w:pPr>
          </w:p>
        </w:tc>
        <w:tc>
          <w:tcPr>
            <w:tcW w:w="1176" w:type="dxa"/>
            <w:noWrap w:val="0"/>
            <w:vAlign w:val="center"/>
          </w:tcPr>
          <w:p w14:paraId="7D838198">
            <w:pPr>
              <w:pStyle w:val="37"/>
              <w:keepNext/>
              <w:adjustRightInd w:val="0"/>
              <w:spacing w:line="440" w:lineRule="exact"/>
              <w:ind w:left="63" w:leftChars="30" w:right="63" w:rightChars="30"/>
              <w:jc w:val="center"/>
              <w:textAlignment w:val="baseline"/>
              <w:rPr>
                <w:rFonts w:ascii="Times New Roman" w:hAnsi="Times New Roman" w:eastAsia="仿宋_GB2312"/>
                <w:color w:val="auto"/>
                <w:sz w:val="30"/>
                <w:szCs w:val="30"/>
              </w:rPr>
            </w:pPr>
          </w:p>
        </w:tc>
        <w:tc>
          <w:tcPr>
            <w:tcW w:w="3957" w:type="dxa"/>
            <w:noWrap w:val="0"/>
            <w:vAlign w:val="center"/>
          </w:tcPr>
          <w:p w14:paraId="75114A15">
            <w:pPr>
              <w:pStyle w:val="37"/>
              <w:keepNext/>
              <w:adjustRightInd w:val="0"/>
              <w:spacing w:line="440" w:lineRule="exact"/>
              <w:ind w:left="63" w:leftChars="30" w:right="63" w:rightChars="30"/>
              <w:jc w:val="center"/>
              <w:textAlignment w:val="baseline"/>
              <w:rPr>
                <w:rFonts w:ascii="Times New Roman" w:hAnsi="Times New Roman" w:eastAsia="仿宋_GB2312"/>
                <w:color w:val="auto"/>
                <w:sz w:val="30"/>
                <w:szCs w:val="30"/>
              </w:rPr>
            </w:pPr>
          </w:p>
        </w:tc>
      </w:tr>
      <w:tr w14:paraId="4C5586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noWrap w:val="0"/>
            <w:vAlign w:val="center"/>
          </w:tcPr>
          <w:p w14:paraId="16CF5D9A">
            <w:pPr>
              <w:pStyle w:val="37"/>
              <w:keepNext/>
              <w:adjustRightInd w:val="0"/>
              <w:spacing w:line="440" w:lineRule="exact"/>
              <w:ind w:left="63" w:leftChars="30" w:right="63" w:rightChars="30"/>
              <w:jc w:val="center"/>
              <w:textAlignment w:val="baseline"/>
              <w:rPr>
                <w:rFonts w:ascii="Times New Roman" w:hAnsi="Times New Roman" w:eastAsia="仿宋_GB2312"/>
                <w:color w:val="auto"/>
                <w:sz w:val="28"/>
                <w:szCs w:val="28"/>
              </w:rPr>
            </w:pPr>
          </w:p>
        </w:tc>
        <w:tc>
          <w:tcPr>
            <w:tcW w:w="1418" w:type="dxa"/>
            <w:noWrap w:val="0"/>
            <w:vAlign w:val="center"/>
          </w:tcPr>
          <w:p w14:paraId="6ABA8D47">
            <w:pPr>
              <w:pStyle w:val="37"/>
              <w:keepNext/>
              <w:adjustRightInd w:val="0"/>
              <w:spacing w:line="440" w:lineRule="exact"/>
              <w:ind w:left="63" w:leftChars="30" w:right="63" w:rightChars="30"/>
              <w:jc w:val="center"/>
              <w:textAlignment w:val="baseline"/>
              <w:rPr>
                <w:rFonts w:ascii="Times New Roman" w:hAnsi="Times New Roman" w:eastAsia="仿宋_GB2312"/>
                <w:color w:val="auto"/>
                <w:sz w:val="28"/>
                <w:szCs w:val="28"/>
              </w:rPr>
            </w:pPr>
          </w:p>
        </w:tc>
        <w:tc>
          <w:tcPr>
            <w:tcW w:w="1387" w:type="dxa"/>
            <w:noWrap w:val="0"/>
            <w:vAlign w:val="center"/>
          </w:tcPr>
          <w:p w14:paraId="4DA8A620">
            <w:pPr>
              <w:pStyle w:val="37"/>
              <w:keepNext/>
              <w:adjustRightInd w:val="0"/>
              <w:spacing w:line="440" w:lineRule="exact"/>
              <w:ind w:left="63" w:leftChars="30" w:right="63" w:rightChars="30"/>
              <w:jc w:val="center"/>
              <w:textAlignment w:val="baseline"/>
              <w:rPr>
                <w:rFonts w:ascii="Times New Roman" w:hAnsi="Times New Roman" w:eastAsia="仿宋_GB2312"/>
                <w:color w:val="auto"/>
                <w:sz w:val="30"/>
                <w:szCs w:val="30"/>
              </w:rPr>
            </w:pPr>
          </w:p>
        </w:tc>
        <w:tc>
          <w:tcPr>
            <w:tcW w:w="1176" w:type="dxa"/>
            <w:noWrap w:val="0"/>
            <w:vAlign w:val="center"/>
          </w:tcPr>
          <w:p w14:paraId="1A5AD4C3">
            <w:pPr>
              <w:pStyle w:val="37"/>
              <w:keepNext/>
              <w:adjustRightInd w:val="0"/>
              <w:spacing w:line="440" w:lineRule="exact"/>
              <w:ind w:left="63" w:leftChars="30" w:right="63" w:rightChars="30"/>
              <w:jc w:val="center"/>
              <w:textAlignment w:val="baseline"/>
              <w:rPr>
                <w:rFonts w:ascii="Times New Roman" w:hAnsi="Times New Roman" w:eastAsia="仿宋_GB2312"/>
                <w:color w:val="auto"/>
                <w:sz w:val="30"/>
                <w:szCs w:val="30"/>
              </w:rPr>
            </w:pPr>
          </w:p>
        </w:tc>
        <w:tc>
          <w:tcPr>
            <w:tcW w:w="3957" w:type="dxa"/>
            <w:noWrap w:val="0"/>
            <w:vAlign w:val="center"/>
          </w:tcPr>
          <w:p w14:paraId="4A29230F">
            <w:pPr>
              <w:pStyle w:val="37"/>
              <w:keepNext/>
              <w:adjustRightInd w:val="0"/>
              <w:spacing w:line="440" w:lineRule="exact"/>
              <w:ind w:left="63" w:leftChars="30" w:right="63" w:rightChars="30"/>
              <w:jc w:val="center"/>
              <w:textAlignment w:val="baseline"/>
              <w:rPr>
                <w:rFonts w:ascii="Times New Roman" w:hAnsi="Times New Roman" w:eastAsia="仿宋_GB2312"/>
                <w:color w:val="auto"/>
                <w:sz w:val="30"/>
                <w:szCs w:val="30"/>
              </w:rPr>
            </w:pPr>
          </w:p>
        </w:tc>
      </w:tr>
    </w:tbl>
    <w:p w14:paraId="50C66092">
      <w:pPr>
        <w:pStyle w:val="37"/>
        <w:spacing w:line="440" w:lineRule="exact"/>
        <w:ind w:firstLine="600" w:firstLineChars="200"/>
        <w:rPr>
          <w:rFonts w:ascii="Times New Roman" w:hAnsi="Times New Roman" w:eastAsia="黑体"/>
          <w:color w:val="auto"/>
          <w:sz w:val="30"/>
          <w:szCs w:val="30"/>
        </w:rPr>
      </w:pPr>
      <w:r>
        <w:rPr>
          <w:rFonts w:ascii="Times New Roman" w:hAnsi="Times New Roman" w:eastAsia="仿宋_GB2312"/>
          <w:color w:val="auto"/>
          <w:sz w:val="30"/>
          <w:szCs w:val="30"/>
        </w:rPr>
        <w:br w:type="page"/>
      </w:r>
      <w:r>
        <w:rPr>
          <w:rFonts w:hint="eastAsia" w:ascii="Times New Roman" w:hAnsi="Times New Roman" w:eastAsia="仿宋_GB2312" w:cs="仿宋_GB2312"/>
          <w:color w:val="auto"/>
          <w:sz w:val="30"/>
          <w:szCs w:val="30"/>
        </w:rPr>
        <w:t>附</w:t>
      </w:r>
      <w:bookmarkStart w:id="1178" w:name="_Toc296944568"/>
      <w:bookmarkStart w:id="1179" w:name="_Toc296347228"/>
      <w:bookmarkStart w:id="1180" w:name="_Toc296891057"/>
      <w:bookmarkStart w:id="1181" w:name="_Toc296503229"/>
      <w:bookmarkStart w:id="1182" w:name="_Toc296891269"/>
      <w:bookmarkStart w:id="1183" w:name="_Toc296346730"/>
      <w:r>
        <w:rPr>
          <w:rFonts w:hint="eastAsia" w:ascii="Times New Roman" w:hAnsi="Times New Roman" w:eastAsia="仿宋_GB2312" w:cs="仿宋_GB2312"/>
          <w:color w:val="auto"/>
          <w:sz w:val="30"/>
          <w:szCs w:val="30"/>
        </w:rPr>
        <w:t>件</w:t>
      </w:r>
      <w:r>
        <w:rPr>
          <w:rFonts w:hint="eastAsia" w:ascii="Times New Roman" w:hAnsi="Times New Roman" w:eastAsia="仿宋_GB2312"/>
          <w:color w:val="auto"/>
          <w:sz w:val="30"/>
          <w:szCs w:val="30"/>
        </w:rPr>
        <w:t>6</w:t>
      </w:r>
      <w:r>
        <w:rPr>
          <w:rFonts w:hint="eastAsia" w:ascii="Times New Roman" w:hAnsi="Times New Roman" w:eastAsia="仿宋_GB2312" w:cs="仿宋_GB2312"/>
          <w:color w:val="auto"/>
          <w:sz w:val="30"/>
          <w:szCs w:val="30"/>
        </w:rPr>
        <w:t>：</w:t>
      </w:r>
    </w:p>
    <w:bookmarkEnd w:id="1178"/>
    <w:bookmarkEnd w:id="1179"/>
    <w:bookmarkEnd w:id="1180"/>
    <w:bookmarkEnd w:id="1181"/>
    <w:bookmarkEnd w:id="1182"/>
    <w:bookmarkEnd w:id="1183"/>
    <w:p w14:paraId="287FF214">
      <w:pPr>
        <w:pStyle w:val="37"/>
        <w:spacing w:before="156" w:beforeLines="50" w:after="156" w:afterLines="50" w:line="440" w:lineRule="exact"/>
        <w:ind w:firstLine="600" w:firstLineChars="200"/>
        <w:jc w:val="center"/>
        <w:rPr>
          <w:rFonts w:ascii="Times New Roman" w:hAnsi="Times New Roman" w:eastAsia="黑体"/>
          <w:color w:val="auto"/>
          <w:sz w:val="30"/>
          <w:szCs w:val="30"/>
        </w:rPr>
      </w:pPr>
      <w:r>
        <w:rPr>
          <w:rFonts w:hint="eastAsia" w:ascii="Times New Roman" w:hAnsi="Times New Roman" w:eastAsia="黑体" w:cs="黑体"/>
          <w:color w:val="auto"/>
          <w:sz w:val="30"/>
          <w:szCs w:val="30"/>
        </w:rPr>
        <w:t>分包人主要施工管理人员表</w:t>
      </w:r>
    </w:p>
    <w:tbl>
      <w:tblPr>
        <w:tblStyle w:val="2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1871"/>
        <w:gridCol w:w="1418"/>
        <w:gridCol w:w="1134"/>
        <w:gridCol w:w="1134"/>
        <w:gridCol w:w="4252"/>
      </w:tblGrid>
      <w:tr w14:paraId="39ACBE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noWrap w:val="0"/>
            <w:vAlign w:val="center"/>
          </w:tcPr>
          <w:p w14:paraId="50ADB523">
            <w:pPr>
              <w:pStyle w:val="37"/>
              <w:keepNext/>
              <w:adjustRightInd w:val="0"/>
              <w:spacing w:line="440" w:lineRule="exact"/>
              <w:ind w:left="63" w:leftChars="30" w:right="63" w:rightChars="30"/>
              <w:jc w:val="center"/>
              <w:textAlignment w:val="baseline"/>
              <w:rPr>
                <w:rFonts w:ascii="Times New Roman" w:hAnsi="Times New Roman" w:eastAsia="仿宋_GB2312"/>
                <w:color w:val="auto"/>
                <w:sz w:val="28"/>
                <w:szCs w:val="28"/>
              </w:rPr>
            </w:pPr>
            <w:r>
              <w:rPr>
                <w:rFonts w:hint="eastAsia" w:ascii="Times New Roman" w:hAnsi="Times New Roman" w:eastAsia="仿宋_GB2312" w:cs="仿宋_GB2312"/>
                <w:color w:val="auto"/>
                <w:sz w:val="28"/>
                <w:szCs w:val="28"/>
              </w:rPr>
              <w:t>名</w:t>
            </w:r>
            <w:r>
              <w:rPr>
                <w:rFonts w:ascii="Times New Roman" w:hAnsi="Times New Roman" w:eastAsia="仿宋_GB2312"/>
                <w:color w:val="auto"/>
                <w:sz w:val="28"/>
                <w:szCs w:val="28"/>
              </w:rPr>
              <w:t xml:space="preserve">    </w:t>
            </w:r>
            <w:r>
              <w:rPr>
                <w:rFonts w:hint="eastAsia" w:ascii="Times New Roman" w:hAnsi="Times New Roman" w:eastAsia="仿宋_GB2312" w:cs="仿宋_GB2312"/>
                <w:color w:val="auto"/>
                <w:sz w:val="28"/>
                <w:szCs w:val="28"/>
              </w:rPr>
              <w:t>称</w:t>
            </w:r>
          </w:p>
        </w:tc>
        <w:tc>
          <w:tcPr>
            <w:tcW w:w="1418" w:type="dxa"/>
            <w:noWrap w:val="0"/>
            <w:vAlign w:val="center"/>
          </w:tcPr>
          <w:p w14:paraId="1C8D39F7">
            <w:pPr>
              <w:pStyle w:val="37"/>
              <w:keepNext/>
              <w:adjustRightInd w:val="0"/>
              <w:spacing w:line="440" w:lineRule="exact"/>
              <w:ind w:left="63" w:leftChars="30" w:right="63" w:rightChars="30"/>
              <w:jc w:val="center"/>
              <w:textAlignment w:val="baseline"/>
              <w:rPr>
                <w:rFonts w:ascii="Times New Roman" w:hAnsi="Times New Roman" w:eastAsia="仿宋_GB2312"/>
                <w:color w:val="auto"/>
                <w:sz w:val="28"/>
                <w:szCs w:val="28"/>
              </w:rPr>
            </w:pPr>
            <w:r>
              <w:rPr>
                <w:rFonts w:hint="eastAsia" w:ascii="Times New Roman" w:hAnsi="Times New Roman" w:eastAsia="仿宋_GB2312" w:cs="仿宋_GB2312"/>
                <w:color w:val="auto"/>
                <w:sz w:val="28"/>
                <w:szCs w:val="28"/>
              </w:rPr>
              <w:t>姓名</w:t>
            </w:r>
          </w:p>
        </w:tc>
        <w:tc>
          <w:tcPr>
            <w:tcW w:w="1134" w:type="dxa"/>
            <w:noWrap w:val="0"/>
            <w:vAlign w:val="center"/>
          </w:tcPr>
          <w:p w14:paraId="20EDA00E">
            <w:pPr>
              <w:pStyle w:val="37"/>
              <w:keepNext/>
              <w:adjustRightInd w:val="0"/>
              <w:spacing w:line="440" w:lineRule="exact"/>
              <w:ind w:left="63" w:leftChars="30" w:right="63" w:rightChars="30"/>
              <w:jc w:val="center"/>
              <w:textAlignment w:val="baseline"/>
              <w:rPr>
                <w:rFonts w:ascii="Times New Roman" w:hAnsi="Times New Roman" w:eastAsia="仿宋_GB2312"/>
                <w:color w:val="auto"/>
                <w:sz w:val="30"/>
                <w:szCs w:val="30"/>
              </w:rPr>
            </w:pPr>
            <w:r>
              <w:rPr>
                <w:rFonts w:hint="eastAsia" w:ascii="Times New Roman" w:hAnsi="Times New Roman" w:eastAsia="仿宋_GB2312" w:cs="仿宋_GB2312"/>
                <w:color w:val="auto"/>
                <w:sz w:val="30"/>
                <w:szCs w:val="30"/>
              </w:rPr>
              <w:t>职务</w:t>
            </w:r>
          </w:p>
        </w:tc>
        <w:tc>
          <w:tcPr>
            <w:tcW w:w="1134" w:type="dxa"/>
            <w:noWrap w:val="0"/>
            <w:vAlign w:val="center"/>
          </w:tcPr>
          <w:p w14:paraId="3926BE26">
            <w:pPr>
              <w:pStyle w:val="37"/>
              <w:keepNext/>
              <w:adjustRightInd w:val="0"/>
              <w:spacing w:line="440" w:lineRule="exact"/>
              <w:ind w:left="63" w:leftChars="30" w:right="63" w:rightChars="30"/>
              <w:jc w:val="center"/>
              <w:textAlignment w:val="baseline"/>
              <w:rPr>
                <w:rFonts w:ascii="Times New Roman" w:hAnsi="Times New Roman" w:eastAsia="仿宋_GB2312"/>
                <w:color w:val="auto"/>
                <w:sz w:val="30"/>
                <w:szCs w:val="30"/>
              </w:rPr>
            </w:pPr>
            <w:r>
              <w:rPr>
                <w:rFonts w:hint="eastAsia" w:ascii="Times New Roman" w:hAnsi="Times New Roman" w:eastAsia="仿宋_GB2312" w:cs="仿宋_GB2312"/>
                <w:color w:val="auto"/>
                <w:sz w:val="30"/>
                <w:szCs w:val="30"/>
              </w:rPr>
              <w:t>职称</w:t>
            </w:r>
          </w:p>
        </w:tc>
        <w:tc>
          <w:tcPr>
            <w:tcW w:w="4252" w:type="dxa"/>
            <w:noWrap w:val="0"/>
            <w:vAlign w:val="center"/>
          </w:tcPr>
          <w:p w14:paraId="19D4348C">
            <w:pPr>
              <w:pStyle w:val="37"/>
              <w:keepNext/>
              <w:adjustRightInd w:val="0"/>
              <w:spacing w:line="440" w:lineRule="exact"/>
              <w:ind w:left="63" w:leftChars="30" w:right="63" w:rightChars="30"/>
              <w:jc w:val="center"/>
              <w:textAlignment w:val="baseline"/>
              <w:rPr>
                <w:rFonts w:ascii="Times New Roman" w:hAnsi="Times New Roman" w:eastAsia="仿宋_GB2312"/>
                <w:color w:val="auto"/>
                <w:sz w:val="30"/>
                <w:szCs w:val="30"/>
              </w:rPr>
            </w:pPr>
            <w:r>
              <w:rPr>
                <w:rFonts w:hint="eastAsia" w:ascii="Times New Roman" w:hAnsi="Times New Roman" w:eastAsia="仿宋_GB2312" w:cs="仿宋_GB2312"/>
                <w:color w:val="auto"/>
                <w:sz w:val="30"/>
                <w:szCs w:val="30"/>
              </w:rPr>
              <w:t>主要资历、经验及承担过的项目</w:t>
            </w:r>
          </w:p>
        </w:tc>
      </w:tr>
      <w:tr w14:paraId="093C84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9809" w:type="dxa"/>
            <w:gridSpan w:val="5"/>
            <w:noWrap w:val="0"/>
            <w:vAlign w:val="center"/>
          </w:tcPr>
          <w:p w14:paraId="0F3319B7">
            <w:pPr>
              <w:pStyle w:val="37"/>
              <w:keepNext/>
              <w:adjustRightInd w:val="0"/>
              <w:spacing w:line="440" w:lineRule="exact"/>
              <w:ind w:left="63" w:leftChars="30" w:right="63" w:rightChars="30"/>
              <w:jc w:val="center"/>
              <w:textAlignment w:val="baseline"/>
              <w:rPr>
                <w:rFonts w:ascii="Times New Roman" w:hAnsi="Times New Roman" w:eastAsia="仿宋_GB2312"/>
                <w:color w:val="auto"/>
                <w:sz w:val="28"/>
                <w:szCs w:val="28"/>
              </w:rPr>
            </w:pPr>
            <w:r>
              <w:rPr>
                <w:rFonts w:hint="eastAsia" w:ascii="Times New Roman" w:hAnsi="Times New Roman" w:eastAsia="仿宋_GB2312" w:cs="仿宋_GB2312"/>
                <w:color w:val="auto"/>
                <w:sz w:val="28"/>
                <w:szCs w:val="28"/>
              </w:rPr>
              <w:t>一、总部人员</w:t>
            </w:r>
          </w:p>
        </w:tc>
      </w:tr>
      <w:tr w14:paraId="6FC5DC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noWrap w:val="0"/>
            <w:vAlign w:val="center"/>
          </w:tcPr>
          <w:p w14:paraId="2CDFC44D">
            <w:pPr>
              <w:pStyle w:val="37"/>
              <w:keepNext/>
              <w:adjustRightInd w:val="0"/>
              <w:spacing w:line="440" w:lineRule="exact"/>
              <w:ind w:left="63" w:leftChars="30" w:right="63" w:rightChars="30"/>
              <w:jc w:val="center"/>
              <w:textAlignment w:val="baseline"/>
              <w:rPr>
                <w:rFonts w:ascii="Times New Roman" w:hAnsi="Times New Roman" w:eastAsia="仿宋_GB2312"/>
                <w:color w:val="auto"/>
                <w:sz w:val="28"/>
                <w:szCs w:val="28"/>
              </w:rPr>
            </w:pPr>
            <w:r>
              <w:rPr>
                <w:rFonts w:hint="eastAsia" w:ascii="Times New Roman" w:hAnsi="Times New Roman" w:eastAsia="仿宋_GB2312" w:cs="仿宋_GB2312"/>
                <w:color w:val="auto"/>
                <w:sz w:val="28"/>
                <w:szCs w:val="28"/>
              </w:rPr>
              <w:t>项目主管</w:t>
            </w:r>
          </w:p>
        </w:tc>
        <w:tc>
          <w:tcPr>
            <w:tcW w:w="1418" w:type="dxa"/>
            <w:noWrap w:val="0"/>
            <w:vAlign w:val="center"/>
          </w:tcPr>
          <w:p w14:paraId="17969067">
            <w:pPr>
              <w:pStyle w:val="37"/>
              <w:keepNext/>
              <w:adjustRightInd w:val="0"/>
              <w:spacing w:line="440" w:lineRule="exact"/>
              <w:ind w:left="63" w:leftChars="30" w:right="63" w:rightChars="30"/>
              <w:jc w:val="center"/>
              <w:textAlignment w:val="baseline"/>
              <w:rPr>
                <w:rFonts w:ascii="Times New Roman" w:hAnsi="Times New Roman" w:eastAsia="仿宋_GB2312"/>
                <w:color w:val="auto"/>
                <w:sz w:val="28"/>
                <w:szCs w:val="28"/>
              </w:rPr>
            </w:pPr>
          </w:p>
        </w:tc>
        <w:tc>
          <w:tcPr>
            <w:tcW w:w="1134" w:type="dxa"/>
            <w:noWrap w:val="0"/>
            <w:vAlign w:val="center"/>
          </w:tcPr>
          <w:p w14:paraId="78279DFB">
            <w:pPr>
              <w:pStyle w:val="37"/>
              <w:keepNext/>
              <w:adjustRightInd w:val="0"/>
              <w:spacing w:line="440" w:lineRule="exact"/>
              <w:ind w:left="63" w:leftChars="30" w:right="63" w:rightChars="30"/>
              <w:jc w:val="center"/>
              <w:textAlignment w:val="baseline"/>
              <w:rPr>
                <w:rFonts w:ascii="Times New Roman" w:hAnsi="Times New Roman" w:eastAsia="仿宋_GB2312"/>
                <w:color w:val="auto"/>
                <w:sz w:val="30"/>
                <w:szCs w:val="30"/>
              </w:rPr>
            </w:pPr>
          </w:p>
        </w:tc>
        <w:tc>
          <w:tcPr>
            <w:tcW w:w="1134" w:type="dxa"/>
            <w:noWrap w:val="0"/>
            <w:vAlign w:val="center"/>
          </w:tcPr>
          <w:p w14:paraId="3BCF564D">
            <w:pPr>
              <w:pStyle w:val="37"/>
              <w:keepNext/>
              <w:adjustRightInd w:val="0"/>
              <w:spacing w:line="440" w:lineRule="exact"/>
              <w:ind w:left="63" w:leftChars="30" w:right="63" w:rightChars="30"/>
              <w:jc w:val="center"/>
              <w:textAlignment w:val="baseline"/>
              <w:rPr>
                <w:rFonts w:ascii="Times New Roman" w:hAnsi="Times New Roman" w:eastAsia="仿宋_GB2312"/>
                <w:color w:val="auto"/>
                <w:sz w:val="30"/>
                <w:szCs w:val="30"/>
              </w:rPr>
            </w:pPr>
          </w:p>
        </w:tc>
        <w:tc>
          <w:tcPr>
            <w:tcW w:w="4252" w:type="dxa"/>
            <w:noWrap w:val="0"/>
            <w:vAlign w:val="center"/>
          </w:tcPr>
          <w:p w14:paraId="701C40F6">
            <w:pPr>
              <w:pStyle w:val="37"/>
              <w:keepNext/>
              <w:adjustRightInd w:val="0"/>
              <w:spacing w:line="440" w:lineRule="exact"/>
              <w:ind w:left="63" w:leftChars="30" w:right="63" w:rightChars="30"/>
              <w:jc w:val="center"/>
              <w:textAlignment w:val="baseline"/>
              <w:rPr>
                <w:rFonts w:ascii="Times New Roman" w:hAnsi="Times New Roman" w:eastAsia="仿宋_GB2312"/>
                <w:color w:val="auto"/>
                <w:sz w:val="30"/>
                <w:szCs w:val="30"/>
              </w:rPr>
            </w:pPr>
          </w:p>
        </w:tc>
      </w:tr>
      <w:tr w14:paraId="33A034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restart"/>
            <w:noWrap w:val="0"/>
            <w:vAlign w:val="center"/>
          </w:tcPr>
          <w:p w14:paraId="2CA5DBDF">
            <w:pPr>
              <w:pStyle w:val="37"/>
              <w:keepNext/>
              <w:adjustRightInd w:val="0"/>
              <w:spacing w:after="60" w:line="440" w:lineRule="exact"/>
              <w:ind w:left="63" w:leftChars="30" w:right="63" w:rightChars="30"/>
              <w:jc w:val="center"/>
              <w:textAlignment w:val="baseline"/>
              <w:rPr>
                <w:rFonts w:ascii="Times New Roman" w:hAnsi="Times New Roman" w:eastAsia="仿宋_GB2312"/>
                <w:color w:val="auto"/>
                <w:sz w:val="28"/>
                <w:szCs w:val="28"/>
              </w:rPr>
            </w:pPr>
            <w:r>
              <w:rPr>
                <w:rFonts w:hint="eastAsia" w:ascii="Times New Roman" w:hAnsi="Times New Roman" w:eastAsia="仿宋_GB2312" w:cs="仿宋_GB2312"/>
                <w:color w:val="auto"/>
                <w:sz w:val="28"/>
                <w:szCs w:val="28"/>
              </w:rPr>
              <w:t>其他人员</w:t>
            </w:r>
          </w:p>
        </w:tc>
        <w:tc>
          <w:tcPr>
            <w:tcW w:w="1418" w:type="dxa"/>
            <w:noWrap w:val="0"/>
            <w:vAlign w:val="center"/>
          </w:tcPr>
          <w:p w14:paraId="77F0A4D6">
            <w:pPr>
              <w:pStyle w:val="37"/>
              <w:keepNext/>
              <w:adjustRightInd w:val="0"/>
              <w:spacing w:line="440" w:lineRule="exact"/>
              <w:ind w:left="63" w:leftChars="30" w:right="63" w:rightChars="30"/>
              <w:jc w:val="center"/>
              <w:textAlignment w:val="baseline"/>
              <w:rPr>
                <w:rFonts w:ascii="Times New Roman" w:hAnsi="Times New Roman" w:eastAsia="仿宋_GB2312"/>
                <w:color w:val="auto"/>
                <w:sz w:val="28"/>
                <w:szCs w:val="28"/>
              </w:rPr>
            </w:pPr>
          </w:p>
        </w:tc>
        <w:tc>
          <w:tcPr>
            <w:tcW w:w="1134" w:type="dxa"/>
            <w:noWrap w:val="0"/>
            <w:vAlign w:val="center"/>
          </w:tcPr>
          <w:p w14:paraId="1CEBAAEA">
            <w:pPr>
              <w:pStyle w:val="37"/>
              <w:keepNext/>
              <w:adjustRightInd w:val="0"/>
              <w:spacing w:line="440" w:lineRule="exact"/>
              <w:ind w:left="63" w:leftChars="30" w:right="63" w:rightChars="30"/>
              <w:jc w:val="center"/>
              <w:textAlignment w:val="baseline"/>
              <w:rPr>
                <w:rFonts w:ascii="Times New Roman" w:hAnsi="Times New Roman" w:eastAsia="仿宋_GB2312"/>
                <w:color w:val="auto"/>
                <w:sz w:val="30"/>
                <w:szCs w:val="30"/>
              </w:rPr>
            </w:pPr>
          </w:p>
        </w:tc>
        <w:tc>
          <w:tcPr>
            <w:tcW w:w="1134" w:type="dxa"/>
            <w:noWrap w:val="0"/>
            <w:vAlign w:val="center"/>
          </w:tcPr>
          <w:p w14:paraId="5387CDC2">
            <w:pPr>
              <w:pStyle w:val="37"/>
              <w:keepNext/>
              <w:adjustRightInd w:val="0"/>
              <w:spacing w:line="440" w:lineRule="exact"/>
              <w:ind w:left="63" w:leftChars="30" w:right="63" w:rightChars="30"/>
              <w:jc w:val="center"/>
              <w:textAlignment w:val="baseline"/>
              <w:rPr>
                <w:rFonts w:ascii="Times New Roman" w:hAnsi="Times New Roman" w:eastAsia="仿宋_GB2312"/>
                <w:color w:val="auto"/>
                <w:sz w:val="30"/>
                <w:szCs w:val="30"/>
              </w:rPr>
            </w:pPr>
          </w:p>
        </w:tc>
        <w:tc>
          <w:tcPr>
            <w:tcW w:w="4252" w:type="dxa"/>
            <w:noWrap w:val="0"/>
            <w:vAlign w:val="center"/>
          </w:tcPr>
          <w:p w14:paraId="2F13BB5E">
            <w:pPr>
              <w:pStyle w:val="37"/>
              <w:keepNext/>
              <w:adjustRightInd w:val="0"/>
              <w:spacing w:line="440" w:lineRule="exact"/>
              <w:ind w:left="63" w:leftChars="30" w:right="63" w:rightChars="30"/>
              <w:jc w:val="center"/>
              <w:textAlignment w:val="baseline"/>
              <w:rPr>
                <w:rFonts w:ascii="Times New Roman" w:hAnsi="Times New Roman" w:eastAsia="仿宋_GB2312"/>
                <w:color w:val="auto"/>
                <w:sz w:val="30"/>
                <w:szCs w:val="30"/>
              </w:rPr>
            </w:pPr>
          </w:p>
        </w:tc>
      </w:tr>
      <w:tr w14:paraId="29B21A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noWrap w:val="0"/>
            <w:vAlign w:val="center"/>
          </w:tcPr>
          <w:p w14:paraId="68098C29">
            <w:pPr>
              <w:pStyle w:val="37"/>
              <w:keepNext/>
              <w:adjustRightInd w:val="0"/>
              <w:spacing w:line="440" w:lineRule="exact"/>
              <w:ind w:left="63" w:leftChars="30" w:right="63" w:rightChars="30"/>
              <w:jc w:val="center"/>
              <w:textAlignment w:val="baseline"/>
              <w:rPr>
                <w:rFonts w:ascii="Times New Roman" w:hAnsi="Times New Roman" w:eastAsia="仿宋_GB2312"/>
                <w:color w:val="auto"/>
                <w:sz w:val="28"/>
                <w:szCs w:val="28"/>
              </w:rPr>
            </w:pPr>
          </w:p>
        </w:tc>
        <w:tc>
          <w:tcPr>
            <w:tcW w:w="1418" w:type="dxa"/>
            <w:noWrap w:val="0"/>
            <w:vAlign w:val="center"/>
          </w:tcPr>
          <w:p w14:paraId="306D2CE2">
            <w:pPr>
              <w:pStyle w:val="37"/>
              <w:keepNext/>
              <w:adjustRightInd w:val="0"/>
              <w:spacing w:line="440" w:lineRule="exact"/>
              <w:ind w:left="63" w:leftChars="30" w:right="63" w:rightChars="30"/>
              <w:jc w:val="center"/>
              <w:textAlignment w:val="baseline"/>
              <w:rPr>
                <w:rFonts w:ascii="Times New Roman" w:hAnsi="Times New Roman" w:eastAsia="仿宋_GB2312"/>
                <w:color w:val="auto"/>
                <w:sz w:val="28"/>
                <w:szCs w:val="28"/>
              </w:rPr>
            </w:pPr>
          </w:p>
        </w:tc>
        <w:tc>
          <w:tcPr>
            <w:tcW w:w="1134" w:type="dxa"/>
            <w:noWrap w:val="0"/>
            <w:vAlign w:val="center"/>
          </w:tcPr>
          <w:p w14:paraId="26ABA660">
            <w:pPr>
              <w:pStyle w:val="37"/>
              <w:keepNext/>
              <w:adjustRightInd w:val="0"/>
              <w:spacing w:line="440" w:lineRule="exact"/>
              <w:ind w:left="63" w:leftChars="30" w:right="63" w:rightChars="30"/>
              <w:jc w:val="center"/>
              <w:textAlignment w:val="baseline"/>
              <w:rPr>
                <w:rFonts w:ascii="Times New Roman" w:hAnsi="Times New Roman" w:eastAsia="仿宋_GB2312"/>
                <w:color w:val="auto"/>
                <w:sz w:val="30"/>
                <w:szCs w:val="30"/>
              </w:rPr>
            </w:pPr>
          </w:p>
        </w:tc>
        <w:tc>
          <w:tcPr>
            <w:tcW w:w="1134" w:type="dxa"/>
            <w:noWrap w:val="0"/>
            <w:vAlign w:val="center"/>
          </w:tcPr>
          <w:p w14:paraId="332CEDA3">
            <w:pPr>
              <w:pStyle w:val="37"/>
              <w:keepNext/>
              <w:adjustRightInd w:val="0"/>
              <w:spacing w:line="440" w:lineRule="exact"/>
              <w:ind w:left="63" w:leftChars="30" w:right="63" w:rightChars="30"/>
              <w:jc w:val="center"/>
              <w:textAlignment w:val="baseline"/>
              <w:rPr>
                <w:rFonts w:ascii="Times New Roman" w:hAnsi="Times New Roman" w:eastAsia="仿宋_GB2312"/>
                <w:color w:val="auto"/>
                <w:sz w:val="30"/>
                <w:szCs w:val="30"/>
              </w:rPr>
            </w:pPr>
          </w:p>
        </w:tc>
        <w:tc>
          <w:tcPr>
            <w:tcW w:w="4252" w:type="dxa"/>
            <w:noWrap w:val="0"/>
            <w:vAlign w:val="center"/>
          </w:tcPr>
          <w:p w14:paraId="791422FD">
            <w:pPr>
              <w:pStyle w:val="37"/>
              <w:keepNext/>
              <w:adjustRightInd w:val="0"/>
              <w:spacing w:line="440" w:lineRule="exact"/>
              <w:ind w:left="63" w:leftChars="30" w:right="63" w:rightChars="30"/>
              <w:jc w:val="center"/>
              <w:textAlignment w:val="baseline"/>
              <w:rPr>
                <w:rFonts w:ascii="Times New Roman" w:hAnsi="Times New Roman" w:eastAsia="仿宋_GB2312"/>
                <w:color w:val="auto"/>
                <w:sz w:val="30"/>
                <w:szCs w:val="30"/>
              </w:rPr>
            </w:pPr>
          </w:p>
        </w:tc>
      </w:tr>
      <w:tr w14:paraId="27B3FA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noWrap w:val="0"/>
            <w:vAlign w:val="center"/>
          </w:tcPr>
          <w:p w14:paraId="522762BD">
            <w:pPr>
              <w:pStyle w:val="37"/>
              <w:keepNext/>
              <w:adjustRightInd w:val="0"/>
              <w:spacing w:line="440" w:lineRule="exact"/>
              <w:ind w:left="63" w:leftChars="30" w:right="63" w:rightChars="30"/>
              <w:jc w:val="center"/>
              <w:textAlignment w:val="baseline"/>
              <w:rPr>
                <w:rFonts w:ascii="Times New Roman" w:hAnsi="Times New Roman" w:eastAsia="仿宋_GB2312"/>
                <w:color w:val="auto"/>
                <w:sz w:val="28"/>
                <w:szCs w:val="28"/>
              </w:rPr>
            </w:pPr>
          </w:p>
        </w:tc>
        <w:tc>
          <w:tcPr>
            <w:tcW w:w="1418" w:type="dxa"/>
            <w:noWrap w:val="0"/>
            <w:vAlign w:val="center"/>
          </w:tcPr>
          <w:p w14:paraId="777F36E2">
            <w:pPr>
              <w:pStyle w:val="37"/>
              <w:keepNext/>
              <w:adjustRightInd w:val="0"/>
              <w:spacing w:line="440" w:lineRule="exact"/>
              <w:ind w:left="63" w:leftChars="30" w:right="63" w:rightChars="30"/>
              <w:jc w:val="center"/>
              <w:textAlignment w:val="baseline"/>
              <w:rPr>
                <w:rFonts w:ascii="Times New Roman" w:hAnsi="Times New Roman" w:eastAsia="仿宋_GB2312"/>
                <w:color w:val="auto"/>
                <w:sz w:val="28"/>
                <w:szCs w:val="28"/>
              </w:rPr>
            </w:pPr>
          </w:p>
        </w:tc>
        <w:tc>
          <w:tcPr>
            <w:tcW w:w="1134" w:type="dxa"/>
            <w:noWrap w:val="0"/>
            <w:vAlign w:val="center"/>
          </w:tcPr>
          <w:p w14:paraId="118004FD">
            <w:pPr>
              <w:pStyle w:val="37"/>
              <w:keepNext/>
              <w:adjustRightInd w:val="0"/>
              <w:spacing w:line="440" w:lineRule="exact"/>
              <w:ind w:left="63" w:leftChars="30" w:right="63" w:rightChars="30"/>
              <w:jc w:val="center"/>
              <w:textAlignment w:val="baseline"/>
              <w:rPr>
                <w:rFonts w:ascii="Times New Roman" w:hAnsi="Times New Roman" w:eastAsia="仿宋_GB2312"/>
                <w:color w:val="auto"/>
                <w:sz w:val="30"/>
                <w:szCs w:val="30"/>
              </w:rPr>
            </w:pPr>
          </w:p>
        </w:tc>
        <w:tc>
          <w:tcPr>
            <w:tcW w:w="1134" w:type="dxa"/>
            <w:noWrap w:val="0"/>
            <w:vAlign w:val="center"/>
          </w:tcPr>
          <w:p w14:paraId="4A611174">
            <w:pPr>
              <w:pStyle w:val="37"/>
              <w:keepNext/>
              <w:adjustRightInd w:val="0"/>
              <w:spacing w:line="440" w:lineRule="exact"/>
              <w:ind w:left="63" w:leftChars="30" w:right="63" w:rightChars="30"/>
              <w:jc w:val="center"/>
              <w:textAlignment w:val="baseline"/>
              <w:rPr>
                <w:rFonts w:ascii="Times New Roman" w:hAnsi="Times New Roman" w:eastAsia="仿宋_GB2312"/>
                <w:color w:val="auto"/>
                <w:sz w:val="30"/>
                <w:szCs w:val="30"/>
              </w:rPr>
            </w:pPr>
          </w:p>
        </w:tc>
        <w:tc>
          <w:tcPr>
            <w:tcW w:w="4252" w:type="dxa"/>
            <w:noWrap w:val="0"/>
            <w:vAlign w:val="center"/>
          </w:tcPr>
          <w:p w14:paraId="67AC4C0F">
            <w:pPr>
              <w:pStyle w:val="37"/>
              <w:keepNext/>
              <w:adjustRightInd w:val="0"/>
              <w:spacing w:line="440" w:lineRule="exact"/>
              <w:ind w:left="63" w:leftChars="30" w:right="63" w:rightChars="30"/>
              <w:jc w:val="center"/>
              <w:textAlignment w:val="baseline"/>
              <w:rPr>
                <w:rFonts w:ascii="Times New Roman" w:hAnsi="Times New Roman" w:eastAsia="仿宋_GB2312"/>
                <w:color w:val="auto"/>
                <w:sz w:val="30"/>
                <w:szCs w:val="30"/>
              </w:rPr>
            </w:pPr>
          </w:p>
        </w:tc>
      </w:tr>
      <w:tr w14:paraId="23ABDB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9809" w:type="dxa"/>
            <w:gridSpan w:val="5"/>
            <w:noWrap w:val="0"/>
            <w:vAlign w:val="center"/>
          </w:tcPr>
          <w:p w14:paraId="101DCBE3">
            <w:pPr>
              <w:pStyle w:val="37"/>
              <w:keepNext/>
              <w:adjustRightInd w:val="0"/>
              <w:spacing w:line="440" w:lineRule="exact"/>
              <w:ind w:left="63" w:leftChars="30" w:right="63" w:rightChars="30"/>
              <w:jc w:val="center"/>
              <w:textAlignment w:val="baseline"/>
              <w:rPr>
                <w:rFonts w:ascii="Times New Roman" w:hAnsi="Times New Roman" w:eastAsia="仿宋_GB2312"/>
                <w:color w:val="auto"/>
                <w:sz w:val="28"/>
                <w:szCs w:val="28"/>
              </w:rPr>
            </w:pPr>
            <w:r>
              <w:rPr>
                <w:rFonts w:hint="eastAsia" w:ascii="Times New Roman" w:hAnsi="Times New Roman" w:eastAsia="仿宋_GB2312" w:cs="仿宋_GB2312"/>
                <w:color w:val="auto"/>
                <w:sz w:val="28"/>
                <w:szCs w:val="28"/>
              </w:rPr>
              <w:t>二、现场人员</w:t>
            </w:r>
          </w:p>
        </w:tc>
      </w:tr>
      <w:tr w14:paraId="262051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noWrap w:val="0"/>
            <w:vAlign w:val="center"/>
          </w:tcPr>
          <w:p w14:paraId="1B7DF8E6">
            <w:pPr>
              <w:pStyle w:val="37"/>
              <w:keepNext/>
              <w:adjustRightInd w:val="0"/>
              <w:spacing w:line="440" w:lineRule="exact"/>
              <w:ind w:left="63" w:leftChars="30" w:right="63" w:rightChars="30"/>
              <w:jc w:val="center"/>
              <w:textAlignment w:val="baseline"/>
              <w:rPr>
                <w:rFonts w:ascii="Times New Roman" w:hAnsi="Times New Roman" w:eastAsia="仿宋_GB2312"/>
                <w:color w:val="auto"/>
                <w:sz w:val="28"/>
                <w:szCs w:val="28"/>
              </w:rPr>
            </w:pPr>
            <w:r>
              <w:rPr>
                <w:rFonts w:hint="eastAsia" w:ascii="Times New Roman" w:hAnsi="Times New Roman" w:eastAsia="仿宋_GB2312" w:cs="仿宋_GB2312"/>
                <w:color w:val="auto"/>
                <w:sz w:val="28"/>
                <w:szCs w:val="28"/>
              </w:rPr>
              <w:t>项目经理</w:t>
            </w:r>
          </w:p>
        </w:tc>
        <w:tc>
          <w:tcPr>
            <w:tcW w:w="1418" w:type="dxa"/>
            <w:noWrap w:val="0"/>
            <w:vAlign w:val="center"/>
          </w:tcPr>
          <w:p w14:paraId="4B3C71F8">
            <w:pPr>
              <w:pStyle w:val="37"/>
              <w:keepNext/>
              <w:adjustRightInd w:val="0"/>
              <w:spacing w:line="440" w:lineRule="exact"/>
              <w:ind w:left="63" w:leftChars="30" w:right="63" w:rightChars="30"/>
              <w:jc w:val="center"/>
              <w:textAlignment w:val="baseline"/>
              <w:rPr>
                <w:rFonts w:ascii="Times New Roman" w:hAnsi="Times New Roman" w:eastAsia="仿宋_GB2312"/>
                <w:color w:val="auto"/>
                <w:sz w:val="28"/>
                <w:szCs w:val="28"/>
              </w:rPr>
            </w:pPr>
          </w:p>
        </w:tc>
        <w:tc>
          <w:tcPr>
            <w:tcW w:w="1134" w:type="dxa"/>
            <w:noWrap w:val="0"/>
            <w:vAlign w:val="center"/>
          </w:tcPr>
          <w:p w14:paraId="1EDB084B">
            <w:pPr>
              <w:pStyle w:val="37"/>
              <w:keepNext/>
              <w:adjustRightInd w:val="0"/>
              <w:spacing w:line="440" w:lineRule="exact"/>
              <w:ind w:left="63" w:leftChars="30" w:right="63" w:rightChars="30"/>
              <w:jc w:val="center"/>
              <w:textAlignment w:val="baseline"/>
              <w:rPr>
                <w:rFonts w:ascii="Times New Roman" w:hAnsi="Times New Roman" w:eastAsia="仿宋_GB2312"/>
                <w:color w:val="auto"/>
                <w:sz w:val="30"/>
                <w:szCs w:val="30"/>
              </w:rPr>
            </w:pPr>
          </w:p>
        </w:tc>
        <w:tc>
          <w:tcPr>
            <w:tcW w:w="1134" w:type="dxa"/>
            <w:noWrap w:val="0"/>
            <w:vAlign w:val="center"/>
          </w:tcPr>
          <w:p w14:paraId="52CF13A6">
            <w:pPr>
              <w:pStyle w:val="37"/>
              <w:keepNext/>
              <w:adjustRightInd w:val="0"/>
              <w:spacing w:line="440" w:lineRule="exact"/>
              <w:ind w:left="63" w:leftChars="30" w:right="63" w:rightChars="30"/>
              <w:jc w:val="center"/>
              <w:textAlignment w:val="baseline"/>
              <w:rPr>
                <w:rFonts w:ascii="Times New Roman" w:hAnsi="Times New Roman" w:eastAsia="仿宋_GB2312"/>
                <w:color w:val="auto"/>
                <w:sz w:val="30"/>
                <w:szCs w:val="30"/>
              </w:rPr>
            </w:pPr>
          </w:p>
        </w:tc>
        <w:tc>
          <w:tcPr>
            <w:tcW w:w="4252" w:type="dxa"/>
            <w:noWrap w:val="0"/>
            <w:vAlign w:val="center"/>
          </w:tcPr>
          <w:p w14:paraId="77AD1736">
            <w:pPr>
              <w:pStyle w:val="37"/>
              <w:keepNext/>
              <w:adjustRightInd w:val="0"/>
              <w:spacing w:line="440" w:lineRule="exact"/>
              <w:ind w:left="63" w:leftChars="30" w:right="63" w:rightChars="30"/>
              <w:jc w:val="center"/>
              <w:textAlignment w:val="baseline"/>
              <w:rPr>
                <w:rFonts w:ascii="Times New Roman" w:hAnsi="Times New Roman" w:eastAsia="仿宋_GB2312"/>
                <w:color w:val="auto"/>
                <w:sz w:val="30"/>
                <w:szCs w:val="30"/>
              </w:rPr>
            </w:pPr>
          </w:p>
        </w:tc>
      </w:tr>
      <w:tr w14:paraId="6EC811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noWrap w:val="0"/>
            <w:vAlign w:val="center"/>
          </w:tcPr>
          <w:p w14:paraId="35E1EF14">
            <w:pPr>
              <w:pStyle w:val="37"/>
              <w:keepNext/>
              <w:adjustRightInd w:val="0"/>
              <w:spacing w:line="440" w:lineRule="exact"/>
              <w:ind w:left="63" w:leftChars="30" w:right="63" w:rightChars="30"/>
              <w:jc w:val="center"/>
              <w:textAlignment w:val="baseline"/>
              <w:rPr>
                <w:rFonts w:ascii="Times New Roman" w:hAnsi="Times New Roman" w:eastAsia="仿宋_GB2312"/>
                <w:color w:val="auto"/>
                <w:sz w:val="28"/>
                <w:szCs w:val="28"/>
              </w:rPr>
            </w:pPr>
            <w:r>
              <w:rPr>
                <w:rFonts w:hint="eastAsia" w:ascii="Times New Roman" w:hAnsi="Times New Roman" w:eastAsia="仿宋_GB2312" w:cs="仿宋_GB2312"/>
                <w:color w:val="auto"/>
                <w:sz w:val="28"/>
                <w:szCs w:val="28"/>
              </w:rPr>
              <w:t>项目副经理</w:t>
            </w:r>
          </w:p>
        </w:tc>
        <w:tc>
          <w:tcPr>
            <w:tcW w:w="1418" w:type="dxa"/>
            <w:noWrap w:val="0"/>
            <w:vAlign w:val="center"/>
          </w:tcPr>
          <w:p w14:paraId="65546E98">
            <w:pPr>
              <w:pStyle w:val="37"/>
              <w:keepNext/>
              <w:adjustRightInd w:val="0"/>
              <w:spacing w:line="440" w:lineRule="exact"/>
              <w:ind w:left="63" w:leftChars="30" w:right="63" w:rightChars="30"/>
              <w:jc w:val="center"/>
              <w:textAlignment w:val="baseline"/>
              <w:rPr>
                <w:rFonts w:ascii="Times New Roman" w:hAnsi="Times New Roman" w:eastAsia="仿宋_GB2312"/>
                <w:color w:val="auto"/>
                <w:sz w:val="28"/>
                <w:szCs w:val="28"/>
              </w:rPr>
            </w:pPr>
          </w:p>
        </w:tc>
        <w:tc>
          <w:tcPr>
            <w:tcW w:w="1134" w:type="dxa"/>
            <w:noWrap w:val="0"/>
            <w:vAlign w:val="center"/>
          </w:tcPr>
          <w:p w14:paraId="09B99107">
            <w:pPr>
              <w:pStyle w:val="37"/>
              <w:keepNext/>
              <w:adjustRightInd w:val="0"/>
              <w:spacing w:line="440" w:lineRule="exact"/>
              <w:ind w:left="63" w:leftChars="30" w:right="63" w:rightChars="30"/>
              <w:jc w:val="center"/>
              <w:textAlignment w:val="baseline"/>
              <w:rPr>
                <w:rFonts w:ascii="Times New Roman" w:hAnsi="Times New Roman" w:eastAsia="仿宋_GB2312"/>
                <w:color w:val="auto"/>
                <w:sz w:val="30"/>
                <w:szCs w:val="30"/>
              </w:rPr>
            </w:pPr>
          </w:p>
        </w:tc>
        <w:tc>
          <w:tcPr>
            <w:tcW w:w="1134" w:type="dxa"/>
            <w:noWrap w:val="0"/>
            <w:vAlign w:val="center"/>
          </w:tcPr>
          <w:p w14:paraId="41934FF0">
            <w:pPr>
              <w:pStyle w:val="37"/>
              <w:keepNext/>
              <w:adjustRightInd w:val="0"/>
              <w:spacing w:line="440" w:lineRule="exact"/>
              <w:ind w:left="63" w:leftChars="30" w:right="63" w:rightChars="30"/>
              <w:jc w:val="center"/>
              <w:textAlignment w:val="baseline"/>
              <w:rPr>
                <w:rFonts w:ascii="Times New Roman" w:hAnsi="Times New Roman" w:eastAsia="仿宋_GB2312"/>
                <w:color w:val="auto"/>
                <w:sz w:val="30"/>
                <w:szCs w:val="30"/>
              </w:rPr>
            </w:pPr>
          </w:p>
        </w:tc>
        <w:tc>
          <w:tcPr>
            <w:tcW w:w="4252" w:type="dxa"/>
            <w:noWrap w:val="0"/>
            <w:vAlign w:val="center"/>
          </w:tcPr>
          <w:p w14:paraId="2EF33B6F">
            <w:pPr>
              <w:pStyle w:val="37"/>
              <w:keepNext/>
              <w:adjustRightInd w:val="0"/>
              <w:spacing w:line="440" w:lineRule="exact"/>
              <w:ind w:left="63" w:leftChars="30" w:right="63" w:rightChars="30"/>
              <w:jc w:val="center"/>
              <w:textAlignment w:val="baseline"/>
              <w:rPr>
                <w:rFonts w:ascii="Times New Roman" w:hAnsi="Times New Roman" w:eastAsia="仿宋_GB2312"/>
                <w:color w:val="auto"/>
                <w:sz w:val="30"/>
                <w:szCs w:val="30"/>
              </w:rPr>
            </w:pPr>
          </w:p>
        </w:tc>
      </w:tr>
      <w:tr w14:paraId="209E83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noWrap w:val="0"/>
            <w:vAlign w:val="center"/>
          </w:tcPr>
          <w:p w14:paraId="5F58CDFF">
            <w:pPr>
              <w:pStyle w:val="37"/>
              <w:keepNext/>
              <w:adjustRightInd w:val="0"/>
              <w:spacing w:line="440" w:lineRule="exact"/>
              <w:ind w:left="63" w:leftChars="30" w:right="63" w:rightChars="30"/>
              <w:jc w:val="center"/>
              <w:textAlignment w:val="baseline"/>
              <w:rPr>
                <w:rFonts w:ascii="Times New Roman" w:hAnsi="Times New Roman" w:eastAsia="仿宋_GB2312"/>
                <w:color w:val="auto"/>
                <w:sz w:val="28"/>
                <w:szCs w:val="28"/>
              </w:rPr>
            </w:pPr>
            <w:r>
              <w:rPr>
                <w:rFonts w:hint="eastAsia" w:ascii="Times New Roman" w:hAnsi="Times New Roman" w:eastAsia="仿宋_GB2312" w:cs="仿宋_GB2312"/>
                <w:color w:val="auto"/>
                <w:sz w:val="28"/>
                <w:szCs w:val="28"/>
              </w:rPr>
              <w:t>技术负责人</w:t>
            </w:r>
          </w:p>
        </w:tc>
        <w:tc>
          <w:tcPr>
            <w:tcW w:w="1418" w:type="dxa"/>
            <w:noWrap w:val="0"/>
            <w:vAlign w:val="center"/>
          </w:tcPr>
          <w:p w14:paraId="73D4E0E9">
            <w:pPr>
              <w:pStyle w:val="37"/>
              <w:keepNext/>
              <w:adjustRightInd w:val="0"/>
              <w:spacing w:line="440" w:lineRule="exact"/>
              <w:ind w:left="63" w:leftChars="30" w:right="63" w:rightChars="30"/>
              <w:jc w:val="center"/>
              <w:textAlignment w:val="baseline"/>
              <w:rPr>
                <w:rFonts w:ascii="Times New Roman" w:hAnsi="Times New Roman" w:eastAsia="仿宋_GB2312"/>
                <w:color w:val="auto"/>
                <w:sz w:val="28"/>
                <w:szCs w:val="28"/>
              </w:rPr>
            </w:pPr>
          </w:p>
        </w:tc>
        <w:tc>
          <w:tcPr>
            <w:tcW w:w="1134" w:type="dxa"/>
            <w:noWrap w:val="0"/>
            <w:vAlign w:val="center"/>
          </w:tcPr>
          <w:p w14:paraId="2884E03B">
            <w:pPr>
              <w:pStyle w:val="37"/>
              <w:keepNext/>
              <w:adjustRightInd w:val="0"/>
              <w:spacing w:line="440" w:lineRule="exact"/>
              <w:ind w:left="63" w:leftChars="30" w:right="63" w:rightChars="30"/>
              <w:jc w:val="center"/>
              <w:textAlignment w:val="baseline"/>
              <w:rPr>
                <w:rFonts w:ascii="Times New Roman" w:hAnsi="Times New Roman" w:eastAsia="仿宋_GB2312"/>
                <w:color w:val="auto"/>
                <w:sz w:val="30"/>
                <w:szCs w:val="30"/>
              </w:rPr>
            </w:pPr>
          </w:p>
        </w:tc>
        <w:tc>
          <w:tcPr>
            <w:tcW w:w="1134" w:type="dxa"/>
            <w:noWrap w:val="0"/>
            <w:vAlign w:val="center"/>
          </w:tcPr>
          <w:p w14:paraId="4558ACE1">
            <w:pPr>
              <w:pStyle w:val="37"/>
              <w:keepNext/>
              <w:adjustRightInd w:val="0"/>
              <w:spacing w:line="440" w:lineRule="exact"/>
              <w:ind w:left="63" w:leftChars="30" w:right="63" w:rightChars="30"/>
              <w:jc w:val="center"/>
              <w:textAlignment w:val="baseline"/>
              <w:rPr>
                <w:rFonts w:ascii="Times New Roman" w:hAnsi="Times New Roman" w:eastAsia="仿宋_GB2312"/>
                <w:color w:val="auto"/>
                <w:sz w:val="30"/>
                <w:szCs w:val="30"/>
              </w:rPr>
            </w:pPr>
          </w:p>
        </w:tc>
        <w:tc>
          <w:tcPr>
            <w:tcW w:w="4252" w:type="dxa"/>
            <w:noWrap w:val="0"/>
            <w:vAlign w:val="center"/>
          </w:tcPr>
          <w:p w14:paraId="60DFE36F">
            <w:pPr>
              <w:pStyle w:val="37"/>
              <w:keepNext/>
              <w:adjustRightInd w:val="0"/>
              <w:spacing w:line="440" w:lineRule="exact"/>
              <w:ind w:left="63" w:leftChars="30" w:right="63" w:rightChars="30"/>
              <w:jc w:val="center"/>
              <w:textAlignment w:val="baseline"/>
              <w:rPr>
                <w:rFonts w:ascii="Times New Roman" w:hAnsi="Times New Roman" w:eastAsia="仿宋_GB2312"/>
                <w:color w:val="auto"/>
                <w:sz w:val="30"/>
                <w:szCs w:val="30"/>
              </w:rPr>
            </w:pPr>
          </w:p>
        </w:tc>
      </w:tr>
      <w:tr w14:paraId="10FB33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noWrap w:val="0"/>
            <w:vAlign w:val="center"/>
          </w:tcPr>
          <w:p w14:paraId="13622FF9">
            <w:pPr>
              <w:pStyle w:val="37"/>
              <w:keepNext/>
              <w:adjustRightInd w:val="0"/>
              <w:spacing w:line="440" w:lineRule="exact"/>
              <w:ind w:left="63" w:leftChars="30" w:right="63" w:rightChars="30"/>
              <w:jc w:val="center"/>
              <w:textAlignment w:val="baseline"/>
              <w:rPr>
                <w:rFonts w:ascii="Times New Roman" w:hAnsi="Times New Roman" w:eastAsia="仿宋_GB2312"/>
                <w:color w:val="auto"/>
                <w:sz w:val="28"/>
                <w:szCs w:val="28"/>
              </w:rPr>
            </w:pPr>
            <w:r>
              <w:rPr>
                <w:rFonts w:hint="eastAsia" w:ascii="Times New Roman" w:hAnsi="Times New Roman" w:eastAsia="仿宋_GB2312" w:cs="仿宋_GB2312"/>
                <w:color w:val="auto"/>
                <w:sz w:val="28"/>
                <w:szCs w:val="28"/>
              </w:rPr>
              <w:t>造价管理</w:t>
            </w:r>
          </w:p>
        </w:tc>
        <w:tc>
          <w:tcPr>
            <w:tcW w:w="1418" w:type="dxa"/>
            <w:noWrap w:val="0"/>
            <w:vAlign w:val="center"/>
          </w:tcPr>
          <w:p w14:paraId="405CCE5D">
            <w:pPr>
              <w:pStyle w:val="37"/>
              <w:keepNext/>
              <w:adjustRightInd w:val="0"/>
              <w:spacing w:line="440" w:lineRule="exact"/>
              <w:ind w:left="63" w:leftChars="30" w:right="63" w:rightChars="30"/>
              <w:jc w:val="center"/>
              <w:textAlignment w:val="baseline"/>
              <w:rPr>
                <w:rFonts w:ascii="Times New Roman" w:hAnsi="Times New Roman" w:eastAsia="仿宋_GB2312"/>
                <w:color w:val="auto"/>
                <w:sz w:val="28"/>
                <w:szCs w:val="28"/>
              </w:rPr>
            </w:pPr>
          </w:p>
        </w:tc>
        <w:tc>
          <w:tcPr>
            <w:tcW w:w="1134" w:type="dxa"/>
            <w:noWrap w:val="0"/>
            <w:vAlign w:val="center"/>
          </w:tcPr>
          <w:p w14:paraId="516CDE5D">
            <w:pPr>
              <w:pStyle w:val="37"/>
              <w:keepNext/>
              <w:adjustRightInd w:val="0"/>
              <w:spacing w:line="440" w:lineRule="exact"/>
              <w:ind w:left="63" w:leftChars="30" w:right="63" w:rightChars="30"/>
              <w:jc w:val="center"/>
              <w:textAlignment w:val="baseline"/>
              <w:rPr>
                <w:rFonts w:ascii="Times New Roman" w:hAnsi="Times New Roman" w:eastAsia="仿宋_GB2312"/>
                <w:color w:val="auto"/>
                <w:sz w:val="30"/>
                <w:szCs w:val="30"/>
              </w:rPr>
            </w:pPr>
          </w:p>
        </w:tc>
        <w:tc>
          <w:tcPr>
            <w:tcW w:w="1134" w:type="dxa"/>
            <w:noWrap w:val="0"/>
            <w:vAlign w:val="center"/>
          </w:tcPr>
          <w:p w14:paraId="54BB888D">
            <w:pPr>
              <w:pStyle w:val="37"/>
              <w:keepNext/>
              <w:adjustRightInd w:val="0"/>
              <w:spacing w:line="440" w:lineRule="exact"/>
              <w:ind w:left="63" w:leftChars="30" w:right="63" w:rightChars="30"/>
              <w:jc w:val="center"/>
              <w:textAlignment w:val="baseline"/>
              <w:rPr>
                <w:rFonts w:ascii="Times New Roman" w:hAnsi="Times New Roman" w:eastAsia="仿宋_GB2312"/>
                <w:color w:val="auto"/>
                <w:sz w:val="30"/>
                <w:szCs w:val="30"/>
              </w:rPr>
            </w:pPr>
          </w:p>
        </w:tc>
        <w:tc>
          <w:tcPr>
            <w:tcW w:w="4252" w:type="dxa"/>
            <w:noWrap w:val="0"/>
            <w:vAlign w:val="center"/>
          </w:tcPr>
          <w:p w14:paraId="24341A61">
            <w:pPr>
              <w:pStyle w:val="37"/>
              <w:keepNext/>
              <w:adjustRightInd w:val="0"/>
              <w:spacing w:line="440" w:lineRule="exact"/>
              <w:ind w:left="63" w:leftChars="30" w:right="63" w:rightChars="30"/>
              <w:jc w:val="center"/>
              <w:textAlignment w:val="baseline"/>
              <w:rPr>
                <w:rFonts w:ascii="Times New Roman" w:hAnsi="Times New Roman" w:eastAsia="仿宋_GB2312"/>
                <w:color w:val="auto"/>
                <w:sz w:val="30"/>
                <w:szCs w:val="30"/>
              </w:rPr>
            </w:pPr>
          </w:p>
        </w:tc>
      </w:tr>
      <w:tr w14:paraId="46740A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noWrap w:val="0"/>
            <w:vAlign w:val="center"/>
          </w:tcPr>
          <w:p w14:paraId="3B4735EE">
            <w:pPr>
              <w:pStyle w:val="37"/>
              <w:keepNext/>
              <w:adjustRightInd w:val="0"/>
              <w:spacing w:line="440" w:lineRule="exact"/>
              <w:ind w:left="63" w:leftChars="30" w:right="63" w:rightChars="30"/>
              <w:jc w:val="center"/>
              <w:textAlignment w:val="baseline"/>
              <w:rPr>
                <w:rFonts w:ascii="Times New Roman" w:hAnsi="Times New Roman" w:eastAsia="仿宋_GB2312"/>
                <w:color w:val="auto"/>
                <w:sz w:val="28"/>
                <w:szCs w:val="28"/>
              </w:rPr>
            </w:pPr>
            <w:r>
              <w:rPr>
                <w:rFonts w:hint="eastAsia" w:ascii="Times New Roman" w:hAnsi="Times New Roman" w:eastAsia="仿宋_GB2312" w:cs="仿宋_GB2312"/>
                <w:color w:val="auto"/>
                <w:sz w:val="28"/>
                <w:szCs w:val="28"/>
              </w:rPr>
              <w:t>质量管理</w:t>
            </w:r>
          </w:p>
        </w:tc>
        <w:tc>
          <w:tcPr>
            <w:tcW w:w="1418" w:type="dxa"/>
            <w:noWrap w:val="0"/>
            <w:vAlign w:val="center"/>
          </w:tcPr>
          <w:p w14:paraId="76F6BC32">
            <w:pPr>
              <w:pStyle w:val="37"/>
              <w:keepNext/>
              <w:adjustRightInd w:val="0"/>
              <w:spacing w:line="440" w:lineRule="exact"/>
              <w:ind w:left="63" w:leftChars="30" w:right="63" w:rightChars="30"/>
              <w:jc w:val="center"/>
              <w:textAlignment w:val="baseline"/>
              <w:rPr>
                <w:rFonts w:ascii="Times New Roman" w:hAnsi="Times New Roman" w:eastAsia="仿宋_GB2312"/>
                <w:color w:val="auto"/>
                <w:sz w:val="28"/>
                <w:szCs w:val="28"/>
              </w:rPr>
            </w:pPr>
          </w:p>
        </w:tc>
        <w:tc>
          <w:tcPr>
            <w:tcW w:w="1134" w:type="dxa"/>
            <w:noWrap w:val="0"/>
            <w:vAlign w:val="center"/>
          </w:tcPr>
          <w:p w14:paraId="18D87875">
            <w:pPr>
              <w:pStyle w:val="37"/>
              <w:keepNext/>
              <w:adjustRightInd w:val="0"/>
              <w:spacing w:line="440" w:lineRule="exact"/>
              <w:ind w:left="63" w:leftChars="30" w:right="63" w:rightChars="30"/>
              <w:jc w:val="center"/>
              <w:textAlignment w:val="baseline"/>
              <w:rPr>
                <w:rFonts w:ascii="Times New Roman" w:hAnsi="Times New Roman" w:eastAsia="仿宋_GB2312"/>
                <w:color w:val="auto"/>
                <w:sz w:val="30"/>
                <w:szCs w:val="30"/>
              </w:rPr>
            </w:pPr>
          </w:p>
        </w:tc>
        <w:tc>
          <w:tcPr>
            <w:tcW w:w="1134" w:type="dxa"/>
            <w:noWrap w:val="0"/>
            <w:vAlign w:val="center"/>
          </w:tcPr>
          <w:p w14:paraId="2B46259B">
            <w:pPr>
              <w:pStyle w:val="37"/>
              <w:keepNext/>
              <w:adjustRightInd w:val="0"/>
              <w:spacing w:line="440" w:lineRule="exact"/>
              <w:ind w:left="63" w:leftChars="30" w:right="63" w:rightChars="30"/>
              <w:jc w:val="center"/>
              <w:textAlignment w:val="baseline"/>
              <w:rPr>
                <w:rFonts w:ascii="Times New Roman" w:hAnsi="Times New Roman" w:eastAsia="仿宋_GB2312"/>
                <w:color w:val="auto"/>
                <w:sz w:val="30"/>
                <w:szCs w:val="30"/>
              </w:rPr>
            </w:pPr>
          </w:p>
        </w:tc>
        <w:tc>
          <w:tcPr>
            <w:tcW w:w="4252" w:type="dxa"/>
            <w:noWrap w:val="0"/>
            <w:vAlign w:val="center"/>
          </w:tcPr>
          <w:p w14:paraId="0CC894E9">
            <w:pPr>
              <w:pStyle w:val="37"/>
              <w:keepNext/>
              <w:adjustRightInd w:val="0"/>
              <w:spacing w:line="440" w:lineRule="exact"/>
              <w:ind w:left="63" w:leftChars="30" w:right="63" w:rightChars="30"/>
              <w:jc w:val="center"/>
              <w:textAlignment w:val="baseline"/>
              <w:rPr>
                <w:rFonts w:ascii="Times New Roman" w:hAnsi="Times New Roman" w:eastAsia="仿宋_GB2312"/>
                <w:color w:val="auto"/>
                <w:sz w:val="30"/>
                <w:szCs w:val="30"/>
              </w:rPr>
            </w:pPr>
          </w:p>
        </w:tc>
      </w:tr>
      <w:tr w14:paraId="059057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noWrap w:val="0"/>
            <w:vAlign w:val="center"/>
          </w:tcPr>
          <w:p w14:paraId="3214F493">
            <w:pPr>
              <w:pStyle w:val="37"/>
              <w:keepNext/>
              <w:adjustRightInd w:val="0"/>
              <w:spacing w:line="440" w:lineRule="exact"/>
              <w:ind w:left="63" w:leftChars="30" w:right="63" w:rightChars="30"/>
              <w:jc w:val="center"/>
              <w:textAlignment w:val="baseline"/>
              <w:rPr>
                <w:rFonts w:ascii="Times New Roman" w:hAnsi="Times New Roman" w:eastAsia="仿宋_GB2312"/>
                <w:color w:val="auto"/>
                <w:sz w:val="28"/>
                <w:szCs w:val="28"/>
              </w:rPr>
            </w:pPr>
            <w:r>
              <w:rPr>
                <w:rFonts w:hint="eastAsia" w:ascii="Times New Roman" w:hAnsi="Times New Roman" w:eastAsia="仿宋_GB2312" w:cs="仿宋_GB2312"/>
                <w:color w:val="auto"/>
                <w:sz w:val="28"/>
                <w:szCs w:val="28"/>
              </w:rPr>
              <w:t>材料管理</w:t>
            </w:r>
          </w:p>
        </w:tc>
        <w:tc>
          <w:tcPr>
            <w:tcW w:w="1418" w:type="dxa"/>
            <w:noWrap w:val="0"/>
            <w:vAlign w:val="center"/>
          </w:tcPr>
          <w:p w14:paraId="16E4B024">
            <w:pPr>
              <w:pStyle w:val="37"/>
              <w:keepNext/>
              <w:adjustRightInd w:val="0"/>
              <w:spacing w:line="440" w:lineRule="exact"/>
              <w:ind w:left="63" w:leftChars="30" w:right="63" w:rightChars="30"/>
              <w:jc w:val="center"/>
              <w:textAlignment w:val="baseline"/>
              <w:rPr>
                <w:rFonts w:ascii="Times New Roman" w:hAnsi="Times New Roman" w:eastAsia="仿宋_GB2312"/>
                <w:color w:val="auto"/>
                <w:sz w:val="28"/>
                <w:szCs w:val="28"/>
              </w:rPr>
            </w:pPr>
          </w:p>
        </w:tc>
        <w:tc>
          <w:tcPr>
            <w:tcW w:w="1134" w:type="dxa"/>
            <w:noWrap w:val="0"/>
            <w:vAlign w:val="center"/>
          </w:tcPr>
          <w:p w14:paraId="0E639BDE">
            <w:pPr>
              <w:pStyle w:val="37"/>
              <w:keepNext/>
              <w:adjustRightInd w:val="0"/>
              <w:spacing w:line="440" w:lineRule="exact"/>
              <w:ind w:left="63" w:leftChars="30" w:right="63" w:rightChars="30"/>
              <w:jc w:val="center"/>
              <w:textAlignment w:val="baseline"/>
              <w:rPr>
                <w:rFonts w:ascii="Times New Roman" w:hAnsi="Times New Roman" w:eastAsia="仿宋_GB2312"/>
                <w:color w:val="auto"/>
                <w:sz w:val="30"/>
                <w:szCs w:val="30"/>
              </w:rPr>
            </w:pPr>
          </w:p>
        </w:tc>
        <w:tc>
          <w:tcPr>
            <w:tcW w:w="1134" w:type="dxa"/>
            <w:noWrap w:val="0"/>
            <w:vAlign w:val="center"/>
          </w:tcPr>
          <w:p w14:paraId="5D6D6B8A">
            <w:pPr>
              <w:pStyle w:val="37"/>
              <w:keepNext/>
              <w:adjustRightInd w:val="0"/>
              <w:spacing w:line="440" w:lineRule="exact"/>
              <w:ind w:left="63" w:leftChars="30" w:right="63" w:rightChars="30"/>
              <w:jc w:val="center"/>
              <w:textAlignment w:val="baseline"/>
              <w:rPr>
                <w:rFonts w:ascii="Times New Roman" w:hAnsi="Times New Roman" w:eastAsia="仿宋_GB2312"/>
                <w:color w:val="auto"/>
                <w:sz w:val="30"/>
                <w:szCs w:val="30"/>
              </w:rPr>
            </w:pPr>
          </w:p>
        </w:tc>
        <w:tc>
          <w:tcPr>
            <w:tcW w:w="4252" w:type="dxa"/>
            <w:noWrap w:val="0"/>
            <w:vAlign w:val="center"/>
          </w:tcPr>
          <w:p w14:paraId="61068F42">
            <w:pPr>
              <w:pStyle w:val="37"/>
              <w:keepNext/>
              <w:adjustRightInd w:val="0"/>
              <w:spacing w:line="440" w:lineRule="exact"/>
              <w:ind w:left="63" w:leftChars="30" w:right="63" w:rightChars="30"/>
              <w:jc w:val="center"/>
              <w:textAlignment w:val="baseline"/>
              <w:rPr>
                <w:rFonts w:ascii="Times New Roman" w:hAnsi="Times New Roman" w:eastAsia="仿宋_GB2312"/>
                <w:color w:val="auto"/>
                <w:sz w:val="30"/>
                <w:szCs w:val="30"/>
              </w:rPr>
            </w:pPr>
          </w:p>
        </w:tc>
      </w:tr>
      <w:tr w14:paraId="00EBD1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noWrap w:val="0"/>
            <w:vAlign w:val="center"/>
          </w:tcPr>
          <w:p w14:paraId="4DD04479">
            <w:pPr>
              <w:pStyle w:val="37"/>
              <w:keepNext/>
              <w:adjustRightInd w:val="0"/>
              <w:spacing w:line="440" w:lineRule="exact"/>
              <w:ind w:left="63" w:leftChars="30" w:right="63" w:rightChars="30"/>
              <w:jc w:val="center"/>
              <w:textAlignment w:val="baseline"/>
              <w:rPr>
                <w:rFonts w:ascii="Times New Roman" w:hAnsi="Times New Roman" w:eastAsia="仿宋_GB2312"/>
                <w:color w:val="auto"/>
                <w:sz w:val="28"/>
                <w:szCs w:val="28"/>
              </w:rPr>
            </w:pPr>
            <w:r>
              <w:rPr>
                <w:rFonts w:hint="eastAsia" w:ascii="Times New Roman" w:hAnsi="Times New Roman" w:eastAsia="仿宋_GB2312" w:cs="仿宋_GB2312"/>
                <w:color w:val="auto"/>
                <w:sz w:val="28"/>
                <w:szCs w:val="28"/>
              </w:rPr>
              <w:t>计划管理</w:t>
            </w:r>
          </w:p>
        </w:tc>
        <w:tc>
          <w:tcPr>
            <w:tcW w:w="1418" w:type="dxa"/>
            <w:noWrap w:val="0"/>
            <w:vAlign w:val="center"/>
          </w:tcPr>
          <w:p w14:paraId="381BA83C">
            <w:pPr>
              <w:pStyle w:val="37"/>
              <w:keepNext/>
              <w:adjustRightInd w:val="0"/>
              <w:spacing w:line="440" w:lineRule="exact"/>
              <w:ind w:left="63" w:leftChars="30" w:right="63" w:rightChars="30"/>
              <w:jc w:val="center"/>
              <w:textAlignment w:val="baseline"/>
              <w:rPr>
                <w:rFonts w:ascii="Times New Roman" w:hAnsi="Times New Roman" w:eastAsia="仿宋_GB2312"/>
                <w:color w:val="auto"/>
                <w:sz w:val="28"/>
                <w:szCs w:val="28"/>
              </w:rPr>
            </w:pPr>
          </w:p>
        </w:tc>
        <w:tc>
          <w:tcPr>
            <w:tcW w:w="1134" w:type="dxa"/>
            <w:noWrap w:val="0"/>
            <w:vAlign w:val="center"/>
          </w:tcPr>
          <w:p w14:paraId="76CE0854">
            <w:pPr>
              <w:pStyle w:val="37"/>
              <w:keepNext/>
              <w:adjustRightInd w:val="0"/>
              <w:spacing w:line="440" w:lineRule="exact"/>
              <w:ind w:left="63" w:leftChars="30" w:right="63" w:rightChars="30"/>
              <w:jc w:val="center"/>
              <w:textAlignment w:val="baseline"/>
              <w:rPr>
                <w:rFonts w:ascii="Times New Roman" w:hAnsi="Times New Roman" w:eastAsia="仿宋_GB2312"/>
                <w:color w:val="auto"/>
                <w:sz w:val="30"/>
                <w:szCs w:val="30"/>
              </w:rPr>
            </w:pPr>
          </w:p>
        </w:tc>
        <w:tc>
          <w:tcPr>
            <w:tcW w:w="1134" w:type="dxa"/>
            <w:noWrap w:val="0"/>
            <w:vAlign w:val="center"/>
          </w:tcPr>
          <w:p w14:paraId="3437AA46">
            <w:pPr>
              <w:pStyle w:val="37"/>
              <w:keepNext/>
              <w:adjustRightInd w:val="0"/>
              <w:spacing w:line="440" w:lineRule="exact"/>
              <w:ind w:left="63" w:leftChars="30" w:right="63" w:rightChars="30"/>
              <w:jc w:val="center"/>
              <w:textAlignment w:val="baseline"/>
              <w:rPr>
                <w:rFonts w:ascii="Times New Roman" w:hAnsi="Times New Roman" w:eastAsia="仿宋_GB2312"/>
                <w:color w:val="auto"/>
                <w:sz w:val="30"/>
                <w:szCs w:val="30"/>
              </w:rPr>
            </w:pPr>
          </w:p>
        </w:tc>
        <w:tc>
          <w:tcPr>
            <w:tcW w:w="4252" w:type="dxa"/>
            <w:noWrap w:val="0"/>
            <w:vAlign w:val="center"/>
          </w:tcPr>
          <w:p w14:paraId="3F5D0CFD">
            <w:pPr>
              <w:pStyle w:val="37"/>
              <w:keepNext/>
              <w:adjustRightInd w:val="0"/>
              <w:spacing w:line="440" w:lineRule="exact"/>
              <w:ind w:left="63" w:leftChars="30" w:right="63" w:rightChars="30"/>
              <w:jc w:val="center"/>
              <w:textAlignment w:val="baseline"/>
              <w:rPr>
                <w:rFonts w:ascii="Times New Roman" w:hAnsi="Times New Roman" w:eastAsia="仿宋_GB2312"/>
                <w:color w:val="auto"/>
                <w:sz w:val="30"/>
                <w:szCs w:val="30"/>
              </w:rPr>
            </w:pPr>
          </w:p>
        </w:tc>
      </w:tr>
      <w:tr w14:paraId="12B060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noWrap w:val="0"/>
            <w:vAlign w:val="center"/>
          </w:tcPr>
          <w:p w14:paraId="736046E1">
            <w:pPr>
              <w:pStyle w:val="37"/>
              <w:keepNext/>
              <w:adjustRightInd w:val="0"/>
              <w:spacing w:line="440" w:lineRule="exact"/>
              <w:ind w:left="63" w:leftChars="30" w:right="63" w:rightChars="30"/>
              <w:jc w:val="center"/>
              <w:textAlignment w:val="baseline"/>
              <w:rPr>
                <w:rFonts w:ascii="Times New Roman" w:hAnsi="Times New Roman" w:eastAsia="仿宋_GB2312"/>
                <w:color w:val="auto"/>
                <w:sz w:val="28"/>
                <w:szCs w:val="28"/>
              </w:rPr>
            </w:pPr>
            <w:r>
              <w:rPr>
                <w:rFonts w:hint="eastAsia" w:ascii="Times New Roman" w:hAnsi="Times New Roman" w:eastAsia="仿宋_GB2312" w:cs="仿宋_GB2312"/>
                <w:color w:val="auto"/>
                <w:sz w:val="28"/>
                <w:szCs w:val="28"/>
              </w:rPr>
              <w:t>安全管理</w:t>
            </w:r>
          </w:p>
        </w:tc>
        <w:tc>
          <w:tcPr>
            <w:tcW w:w="1418" w:type="dxa"/>
            <w:noWrap w:val="0"/>
            <w:vAlign w:val="center"/>
          </w:tcPr>
          <w:p w14:paraId="4F56C4B7">
            <w:pPr>
              <w:pStyle w:val="37"/>
              <w:keepNext/>
              <w:adjustRightInd w:val="0"/>
              <w:spacing w:line="440" w:lineRule="exact"/>
              <w:ind w:left="63" w:leftChars="30" w:right="63" w:rightChars="30"/>
              <w:jc w:val="center"/>
              <w:textAlignment w:val="baseline"/>
              <w:rPr>
                <w:rFonts w:ascii="Times New Roman" w:hAnsi="Times New Roman" w:eastAsia="仿宋_GB2312"/>
                <w:color w:val="auto"/>
                <w:sz w:val="28"/>
                <w:szCs w:val="28"/>
              </w:rPr>
            </w:pPr>
          </w:p>
        </w:tc>
        <w:tc>
          <w:tcPr>
            <w:tcW w:w="1134" w:type="dxa"/>
            <w:noWrap w:val="0"/>
            <w:vAlign w:val="center"/>
          </w:tcPr>
          <w:p w14:paraId="21F7D6A3">
            <w:pPr>
              <w:pStyle w:val="37"/>
              <w:keepNext/>
              <w:adjustRightInd w:val="0"/>
              <w:spacing w:line="440" w:lineRule="exact"/>
              <w:ind w:left="63" w:leftChars="30" w:right="63" w:rightChars="30"/>
              <w:jc w:val="center"/>
              <w:textAlignment w:val="baseline"/>
              <w:rPr>
                <w:rFonts w:ascii="Times New Roman" w:hAnsi="Times New Roman" w:eastAsia="仿宋_GB2312"/>
                <w:color w:val="auto"/>
                <w:sz w:val="30"/>
                <w:szCs w:val="30"/>
              </w:rPr>
            </w:pPr>
          </w:p>
        </w:tc>
        <w:tc>
          <w:tcPr>
            <w:tcW w:w="1134" w:type="dxa"/>
            <w:noWrap w:val="0"/>
            <w:vAlign w:val="center"/>
          </w:tcPr>
          <w:p w14:paraId="48092E39">
            <w:pPr>
              <w:pStyle w:val="37"/>
              <w:keepNext/>
              <w:adjustRightInd w:val="0"/>
              <w:spacing w:line="440" w:lineRule="exact"/>
              <w:ind w:left="63" w:leftChars="30" w:right="63" w:rightChars="30"/>
              <w:jc w:val="center"/>
              <w:textAlignment w:val="baseline"/>
              <w:rPr>
                <w:rFonts w:ascii="Times New Roman" w:hAnsi="Times New Roman" w:eastAsia="仿宋_GB2312"/>
                <w:color w:val="auto"/>
                <w:sz w:val="30"/>
                <w:szCs w:val="30"/>
              </w:rPr>
            </w:pPr>
          </w:p>
        </w:tc>
        <w:tc>
          <w:tcPr>
            <w:tcW w:w="4252" w:type="dxa"/>
            <w:noWrap w:val="0"/>
            <w:vAlign w:val="center"/>
          </w:tcPr>
          <w:p w14:paraId="3D4A0530">
            <w:pPr>
              <w:pStyle w:val="37"/>
              <w:keepNext/>
              <w:adjustRightInd w:val="0"/>
              <w:spacing w:line="440" w:lineRule="exact"/>
              <w:ind w:left="63" w:leftChars="30" w:right="63" w:rightChars="30"/>
              <w:jc w:val="center"/>
              <w:textAlignment w:val="baseline"/>
              <w:rPr>
                <w:rFonts w:ascii="Times New Roman" w:hAnsi="Times New Roman" w:eastAsia="仿宋_GB2312"/>
                <w:color w:val="auto"/>
                <w:sz w:val="30"/>
                <w:szCs w:val="30"/>
              </w:rPr>
            </w:pPr>
          </w:p>
        </w:tc>
      </w:tr>
      <w:tr w14:paraId="08EF7B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restart"/>
            <w:noWrap w:val="0"/>
            <w:vAlign w:val="center"/>
          </w:tcPr>
          <w:p w14:paraId="101B91DF">
            <w:pPr>
              <w:pStyle w:val="37"/>
              <w:keepNext/>
              <w:adjustRightInd w:val="0"/>
              <w:spacing w:line="440" w:lineRule="exact"/>
              <w:ind w:left="63" w:leftChars="30" w:right="63" w:rightChars="30"/>
              <w:jc w:val="center"/>
              <w:textAlignment w:val="baseline"/>
              <w:rPr>
                <w:rFonts w:ascii="Times New Roman" w:hAnsi="Times New Roman" w:eastAsia="仿宋_GB2312"/>
                <w:color w:val="auto"/>
                <w:sz w:val="28"/>
                <w:szCs w:val="28"/>
              </w:rPr>
            </w:pPr>
            <w:r>
              <w:rPr>
                <w:rFonts w:hint="eastAsia" w:ascii="Times New Roman" w:hAnsi="Times New Roman" w:eastAsia="仿宋_GB2312" w:cs="仿宋_GB2312"/>
                <w:color w:val="auto"/>
                <w:sz w:val="28"/>
                <w:szCs w:val="28"/>
              </w:rPr>
              <w:t>其他人员</w:t>
            </w:r>
          </w:p>
        </w:tc>
        <w:tc>
          <w:tcPr>
            <w:tcW w:w="1418" w:type="dxa"/>
            <w:noWrap w:val="0"/>
            <w:vAlign w:val="center"/>
          </w:tcPr>
          <w:p w14:paraId="3CBA1675">
            <w:pPr>
              <w:pStyle w:val="37"/>
              <w:keepNext/>
              <w:adjustRightInd w:val="0"/>
              <w:spacing w:line="440" w:lineRule="exact"/>
              <w:ind w:left="63" w:leftChars="30" w:right="63" w:rightChars="30"/>
              <w:jc w:val="center"/>
              <w:textAlignment w:val="baseline"/>
              <w:rPr>
                <w:rFonts w:ascii="Times New Roman" w:hAnsi="Times New Roman" w:eastAsia="仿宋_GB2312"/>
                <w:color w:val="auto"/>
                <w:sz w:val="28"/>
                <w:szCs w:val="28"/>
              </w:rPr>
            </w:pPr>
          </w:p>
        </w:tc>
        <w:tc>
          <w:tcPr>
            <w:tcW w:w="1134" w:type="dxa"/>
            <w:noWrap w:val="0"/>
            <w:vAlign w:val="center"/>
          </w:tcPr>
          <w:p w14:paraId="5AEE4CAD">
            <w:pPr>
              <w:pStyle w:val="37"/>
              <w:keepNext/>
              <w:adjustRightInd w:val="0"/>
              <w:spacing w:line="440" w:lineRule="exact"/>
              <w:ind w:left="63" w:leftChars="30" w:right="63" w:rightChars="30"/>
              <w:jc w:val="center"/>
              <w:textAlignment w:val="baseline"/>
              <w:rPr>
                <w:rFonts w:ascii="Times New Roman" w:hAnsi="Times New Roman" w:eastAsia="仿宋_GB2312"/>
                <w:color w:val="auto"/>
                <w:sz w:val="30"/>
                <w:szCs w:val="30"/>
              </w:rPr>
            </w:pPr>
          </w:p>
        </w:tc>
        <w:tc>
          <w:tcPr>
            <w:tcW w:w="1134" w:type="dxa"/>
            <w:noWrap w:val="0"/>
            <w:vAlign w:val="center"/>
          </w:tcPr>
          <w:p w14:paraId="3F31EEB6">
            <w:pPr>
              <w:pStyle w:val="37"/>
              <w:keepNext/>
              <w:adjustRightInd w:val="0"/>
              <w:spacing w:line="440" w:lineRule="exact"/>
              <w:ind w:left="63" w:leftChars="30" w:right="63" w:rightChars="30"/>
              <w:jc w:val="center"/>
              <w:textAlignment w:val="baseline"/>
              <w:rPr>
                <w:rFonts w:ascii="Times New Roman" w:hAnsi="Times New Roman" w:eastAsia="仿宋_GB2312"/>
                <w:color w:val="auto"/>
                <w:sz w:val="30"/>
                <w:szCs w:val="30"/>
              </w:rPr>
            </w:pPr>
          </w:p>
        </w:tc>
        <w:tc>
          <w:tcPr>
            <w:tcW w:w="4252" w:type="dxa"/>
            <w:noWrap w:val="0"/>
            <w:vAlign w:val="center"/>
          </w:tcPr>
          <w:p w14:paraId="4D3947C2">
            <w:pPr>
              <w:pStyle w:val="37"/>
              <w:keepNext/>
              <w:adjustRightInd w:val="0"/>
              <w:spacing w:line="440" w:lineRule="exact"/>
              <w:ind w:left="63" w:leftChars="30" w:right="63" w:rightChars="30"/>
              <w:jc w:val="center"/>
              <w:textAlignment w:val="baseline"/>
              <w:rPr>
                <w:rFonts w:ascii="Times New Roman" w:hAnsi="Times New Roman" w:eastAsia="仿宋_GB2312"/>
                <w:color w:val="auto"/>
                <w:sz w:val="30"/>
                <w:szCs w:val="30"/>
              </w:rPr>
            </w:pPr>
          </w:p>
        </w:tc>
      </w:tr>
      <w:tr w14:paraId="3F672E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noWrap w:val="0"/>
            <w:vAlign w:val="center"/>
          </w:tcPr>
          <w:p w14:paraId="6EDCB9A0">
            <w:pPr>
              <w:pStyle w:val="37"/>
              <w:keepNext/>
              <w:adjustRightInd w:val="0"/>
              <w:spacing w:line="440" w:lineRule="exact"/>
              <w:ind w:left="63" w:leftChars="30" w:right="63" w:rightChars="30"/>
              <w:jc w:val="center"/>
              <w:textAlignment w:val="baseline"/>
              <w:rPr>
                <w:rFonts w:ascii="Times New Roman" w:hAnsi="Times New Roman" w:eastAsia="仿宋_GB2312"/>
                <w:color w:val="auto"/>
                <w:sz w:val="28"/>
                <w:szCs w:val="28"/>
              </w:rPr>
            </w:pPr>
          </w:p>
        </w:tc>
        <w:tc>
          <w:tcPr>
            <w:tcW w:w="1418" w:type="dxa"/>
            <w:noWrap w:val="0"/>
            <w:vAlign w:val="center"/>
          </w:tcPr>
          <w:p w14:paraId="22C57F70">
            <w:pPr>
              <w:pStyle w:val="37"/>
              <w:keepNext/>
              <w:adjustRightInd w:val="0"/>
              <w:spacing w:line="440" w:lineRule="exact"/>
              <w:ind w:left="63" w:leftChars="30" w:right="63" w:rightChars="30"/>
              <w:jc w:val="center"/>
              <w:textAlignment w:val="baseline"/>
              <w:rPr>
                <w:rFonts w:ascii="Times New Roman" w:hAnsi="Times New Roman" w:eastAsia="仿宋_GB2312"/>
                <w:color w:val="auto"/>
                <w:sz w:val="28"/>
                <w:szCs w:val="28"/>
              </w:rPr>
            </w:pPr>
          </w:p>
        </w:tc>
        <w:tc>
          <w:tcPr>
            <w:tcW w:w="1134" w:type="dxa"/>
            <w:noWrap w:val="0"/>
            <w:vAlign w:val="center"/>
          </w:tcPr>
          <w:p w14:paraId="44BC623A">
            <w:pPr>
              <w:pStyle w:val="37"/>
              <w:keepNext/>
              <w:adjustRightInd w:val="0"/>
              <w:spacing w:line="440" w:lineRule="exact"/>
              <w:ind w:left="63" w:leftChars="30" w:right="63" w:rightChars="30"/>
              <w:jc w:val="center"/>
              <w:textAlignment w:val="baseline"/>
              <w:rPr>
                <w:rFonts w:ascii="Times New Roman" w:hAnsi="Times New Roman" w:eastAsia="仿宋_GB2312"/>
                <w:color w:val="auto"/>
                <w:sz w:val="30"/>
                <w:szCs w:val="30"/>
              </w:rPr>
            </w:pPr>
          </w:p>
        </w:tc>
        <w:tc>
          <w:tcPr>
            <w:tcW w:w="1134" w:type="dxa"/>
            <w:noWrap w:val="0"/>
            <w:vAlign w:val="center"/>
          </w:tcPr>
          <w:p w14:paraId="7912384A">
            <w:pPr>
              <w:pStyle w:val="37"/>
              <w:keepNext/>
              <w:adjustRightInd w:val="0"/>
              <w:spacing w:line="440" w:lineRule="exact"/>
              <w:ind w:left="63" w:leftChars="30" w:right="63" w:rightChars="30"/>
              <w:jc w:val="center"/>
              <w:textAlignment w:val="baseline"/>
              <w:rPr>
                <w:rFonts w:ascii="Times New Roman" w:hAnsi="Times New Roman" w:eastAsia="仿宋_GB2312"/>
                <w:color w:val="auto"/>
                <w:sz w:val="30"/>
                <w:szCs w:val="30"/>
              </w:rPr>
            </w:pPr>
          </w:p>
        </w:tc>
        <w:tc>
          <w:tcPr>
            <w:tcW w:w="4252" w:type="dxa"/>
            <w:noWrap w:val="0"/>
            <w:vAlign w:val="center"/>
          </w:tcPr>
          <w:p w14:paraId="110A0798">
            <w:pPr>
              <w:pStyle w:val="37"/>
              <w:keepNext/>
              <w:adjustRightInd w:val="0"/>
              <w:spacing w:line="440" w:lineRule="exact"/>
              <w:ind w:left="63" w:leftChars="30" w:right="63" w:rightChars="30"/>
              <w:jc w:val="center"/>
              <w:textAlignment w:val="baseline"/>
              <w:rPr>
                <w:rFonts w:ascii="Times New Roman" w:hAnsi="Times New Roman" w:eastAsia="仿宋_GB2312"/>
                <w:color w:val="auto"/>
                <w:sz w:val="30"/>
                <w:szCs w:val="30"/>
              </w:rPr>
            </w:pPr>
          </w:p>
        </w:tc>
      </w:tr>
      <w:tr w14:paraId="188308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noWrap w:val="0"/>
            <w:vAlign w:val="center"/>
          </w:tcPr>
          <w:p w14:paraId="0E05CAFA">
            <w:pPr>
              <w:pStyle w:val="37"/>
              <w:keepNext/>
              <w:adjustRightInd w:val="0"/>
              <w:spacing w:line="440" w:lineRule="exact"/>
              <w:ind w:left="63" w:leftChars="30" w:right="63" w:rightChars="30"/>
              <w:jc w:val="center"/>
              <w:textAlignment w:val="baseline"/>
              <w:rPr>
                <w:rFonts w:ascii="Times New Roman" w:hAnsi="Times New Roman" w:eastAsia="仿宋_GB2312"/>
                <w:color w:val="auto"/>
                <w:sz w:val="28"/>
                <w:szCs w:val="28"/>
              </w:rPr>
            </w:pPr>
          </w:p>
        </w:tc>
        <w:tc>
          <w:tcPr>
            <w:tcW w:w="1418" w:type="dxa"/>
            <w:noWrap w:val="0"/>
            <w:vAlign w:val="center"/>
          </w:tcPr>
          <w:p w14:paraId="28810B03">
            <w:pPr>
              <w:pStyle w:val="37"/>
              <w:keepNext/>
              <w:adjustRightInd w:val="0"/>
              <w:spacing w:line="440" w:lineRule="exact"/>
              <w:ind w:left="63" w:leftChars="30" w:right="63" w:rightChars="30"/>
              <w:jc w:val="center"/>
              <w:textAlignment w:val="baseline"/>
              <w:rPr>
                <w:rFonts w:ascii="Times New Roman" w:hAnsi="Times New Roman" w:eastAsia="仿宋_GB2312"/>
                <w:color w:val="auto"/>
                <w:sz w:val="28"/>
                <w:szCs w:val="28"/>
              </w:rPr>
            </w:pPr>
          </w:p>
        </w:tc>
        <w:tc>
          <w:tcPr>
            <w:tcW w:w="1134" w:type="dxa"/>
            <w:noWrap w:val="0"/>
            <w:vAlign w:val="center"/>
          </w:tcPr>
          <w:p w14:paraId="582DEA08">
            <w:pPr>
              <w:pStyle w:val="37"/>
              <w:keepNext/>
              <w:adjustRightInd w:val="0"/>
              <w:spacing w:line="440" w:lineRule="exact"/>
              <w:ind w:left="63" w:leftChars="30" w:right="63" w:rightChars="30"/>
              <w:jc w:val="center"/>
              <w:textAlignment w:val="baseline"/>
              <w:rPr>
                <w:rFonts w:ascii="Times New Roman" w:hAnsi="Times New Roman" w:eastAsia="仿宋_GB2312"/>
                <w:color w:val="auto"/>
                <w:sz w:val="30"/>
                <w:szCs w:val="30"/>
              </w:rPr>
            </w:pPr>
          </w:p>
        </w:tc>
        <w:tc>
          <w:tcPr>
            <w:tcW w:w="1134" w:type="dxa"/>
            <w:noWrap w:val="0"/>
            <w:vAlign w:val="center"/>
          </w:tcPr>
          <w:p w14:paraId="4680A197">
            <w:pPr>
              <w:pStyle w:val="37"/>
              <w:keepNext/>
              <w:adjustRightInd w:val="0"/>
              <w:spacing w:line="440" w:lineRule="exact"/>
              <w:ind w:left="63" w:leftChars="30" w:right="63" w:rightChars="30"/>
              <w:jc w:val="center"/>
              <w:textAlignment w:val="baseline"/>
              <w:rPr>
                <w:rFonts w:ascii="Times New Roman" w:hAnsi="Times New Roman" w:eastAsia="仿宋_GB2312"/>
                <w:color w:val="auto"/>
                <w:sz w:val="30"/>
                <w:szCs w:val="30"/>
              </w:rPr>
            </w:pPr>
          </w:p>
        </w:tc>
        <w:tc>
          <w:tcPr>
            <w:tcW w:w="4252" w:type="dxa"/>
            <w:noWrap w:val="0"/>
            <w:vAlign w:val="center"/>
          </w:tcPr>
          <w:p w14:paraId="6EEB5C77">
            <w:pPr>
              <w:pStyle w:val="37"/>
              <w:keepNext/>
              <w:adjustRightInd w:val="0"/>
              <w:spacing w:line="440" w:lineRule="exact"/>
              <w:ind w:left="63" w:leftChars="30" w:right="63" w:rightChars="30"/>
              <w:jc w:val="center"/>
              <w:textAlignment w:val="baseline"/>
              <w:rPr>
                <w:rFonts w:ascii="Times New Roman" w:hAnsi="Times New Roman" w:eastAsia="仿宋_GB2312"/>
                <w:color w:val="auto"/>
                <w:sz w:val="30"/>
                <w:szCs w:val="30"/>
              </w:rPr>
            </w:pPr>
          </w:p>
        </w:tc>
      </w:tr>
      <w:tr w14:paraId="09CB7C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noWrap w:val="0"/>
            <w:vAlign w:val="center"/>
          </w:tcPr>
          <w:p w14:paraId="722D14E6">
            <w:pPr>
              <w:pStyle w:val="37"/>
              <w:keepNext/>
              <w:adjustRightInd w:val="0"/>
              <w:spacing w:line="440" w:lineRule="exact"/>
              <w:ind w:left="63" w:leftChars="30" w:right="63" w:rightChars="30"/>
              <w:jc w:val="center"/>
              <w:textAlignment w:val="baseline"/>
              <w:rPr>
                <w:rFonts w:ascii="Times New Roman" w:hAnsi="Times New Roman" w:eastAsia="仿宋_GB2312"/>
                <w:color w:val="auto"/>
                <w:sz w:val="28"/>
                <w:szCs w:val="28"/>
              </w:rPr>
            </w:pPr>
          </w:p>
        </w:tc>
        <w:tc>
          <w:tcPr>
            <w:tcW w:w="1418" w:type="dxa"/>
            <w:noWrap w:val="0"/>
            <w:vAlign w:val="center"/>
          </w:tcPr>
          <w:p w14:paraId="06FC7AA5">
            <w:pPr>
              <w:pStyle w:val="37"/>
              <w:keepNext/>
              <w:adjustRightInd w:val="0"/>
              <w:spacing w:line="440" w:lineRule="exact"/>
              <w:ind w:left="63" w:leftChars="30" w:right="63" w:rightChars="30"/>
              <w:jc w:val="center"/>
              <w:textAlignment w:val="baseline"/>
              <w:rPr>
                <w:rFonts w:ascii="Times New Roman" w:hAnsi="Times New Roman" w:eastAsia="仿宋_GB2312"/>
                <w:color w:val="auto"/>
                <w:sz w:val="28"/>
                <w:szCs w:val="28"/>
              </w:rPr>
            </w:pPr>
          </w:p>
        </w:tc>
        <w:tc>
          <w:tcPr>
            <w:tcW w:w="1134" w:type="dxa"/>
            <w:noWrap w:val="0"/>
            <w:vAlign w:val="center"/>
          </w:tcPr>
          <w:p w14:paraId="31C9AA02">
            <w:pPr>
              <w:pStyle w:val="37"/>
              <w:keepNext/>
              <w:adjustRightInd w:val="0"/>
              <w:spacing w:line="440" w:lineRule="exact"/>
              <w:ind w:left="63" w:leftChars="30" w:right="63" w:rightChars="30"/>
              <w:jc w:val="center"/>
              <w:textAlignment w:val="baseline"/>
              <w:rPr>
                <w:rFonts w:ascii="Times New Roman" w:hAnsi="Times New Roman" w:eastAsia="仿宋_GB2312"/>
                <w:color w:val="auto"/>
                <w:sz w:val="30"/>
                <w:szCs w:val="30"/>
              </w:rPr>
            </w:pPr>
          </w:p>
        </w:tc>
        <w:tc>
          <w:tcPr>
            <w:tcW w:w="1134" w:type="dxa"/>
            <w:noWrap w:val="0"/>
            <w:vAlign w:val="center"/>
          </w:tcPr>
          <w:p w14:paraId="2F3EEBF0">
            <w:pPr>
              <w:pStyle w:val="37"/>
              <w:keepNext/>
              <w:adjustRightInd w:val="0"/>
              <w:spacing w:line="440" w:lineRule="exact"/>
              <w:ind w:left="63" w:leftChars="30" w:right="63" w:rightChars="30"/>
              <w:jc w:val="center"/>
              <w:textAlignment w:val="baseline"/>
              <w:rPr>
                <w:rFonts w:ascii="Times New Roman" w:hAnsi="Times New Roman" w:eastAsia="仿宋_GB2312"/>
                <w:color w:val="auto"/>
                <w:sz w:val="30"/>
                <w:szCs w:val="30"/>
              </w:rPr>
            </w:pPr>
          </w:p>
        </w:tc>
        <w:tc>
          <w:tcPr>
            <w:tcW w:w="4252" w:type="dxa"/>
            <w:noWrap w:val="0"/>
            <w:vAlign w:val="center"/>
          </w:tcPr>
          <w:p w14:paraId="5AC6AD1A">
            <w:pPr>
              <w:pStyle w:val="37"/>
              <w:keepNext/>
              <w:adjustRightInd w:val="0"/>
              <w:spacing w:line="440" w:lineRule="exact"/>
              <w:ind w:left="63" w:leftChars="30" w:right="63" w:rightChars="30"/>
              <w:jc w:val="center"/>
              <w:textAlignment w:val="baseline"/>
              <w:rPr>
                <w:rFonts w:ascii="Times New Roman" w:hAnsi="Times New Roman" w:eastAsia="仿宋_GB2312"/>
                <w:color w:val="auto"/>
                <w:sz w:val="30"/>
                <w:szCs w:val="30"/>
              </w:rPr>
            </w:pPr>
          </w:p>
        </w:tc>
      </w:tr>
      <w:tr w14:paraId="797992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noWrap w:val="0"/>
            <w:vAlign w:val="center"/>
          </w:tcPr>
          <w:p w14:paraId="39FDD43B">
            <w:pPr>
              <w:pStyle w:val="37"/>
              <w:keepNext/>
              <w:adjustRightInd w:val="0"/>
              <w:spacing w:line="440" w:lineRule="exact"/>
              <w:ind w:left="63" w:leftChars="30" w:right="63" w:rightChars="30"/>
              <w:jc w:val="center"/>
              <w:textAlignment w:val="baseline"/>
              <w:rPr>
                <w:rFonts w:ascii="Times New Roman" w:hAnsi="Times New Roman" w:eastAsia="仿宋_GB2312"/>
                <w:color w:val="auto"/>
                <w:sz w:val="28"/>
                <w:szCs w:val="28"/>
              </w:rPr>
            </w:pPr>
          </w:p>
        </w:tc>
        <w:tc>
          <w:tcPr>
            <w:tcW w:w="1418" w:type="dxa"/>
            <w:noWrap w:val="0"/>
            <w:vAlign w:val="center"/>
          </w:tcPr>
          <w:p w14:paraId="1A638891">
            <w:pPr>
              <w:pStyle w:val="37"/>
              <w:keepNext/>
              <w:adjustRightInd w:val="0"/>
              <w:spacing w:line="440" w:lineRule="exact"/>
              <w:ind w:left="63" w:leftChars="30" w:right="63" w:rightChars="30"/>
              <w:jc w:val="center"/>
              <w:textAlignment w:val="baseline"/>
              <w:rPr>
                <w:rFonts w:ascii="Times New Roman" w:hAnsi="Times New Roman" w:eastAsia="仿宋_GB2312"/>
                <w:color w:val="auto"/>
                <w:sz w:val="28"/>
                <w:szCs w:val="28"/>
              </w:rPr>
            </w:pPr>
          </w:p>
        </w:tc>
        <w:tc>
          <w:tcPr>
            <w:tcW w:w="1134" w:type="dxa"/>
            <w:noWrap w:val="0"/>
            <w:vAlign w:val="center"/>
          </w:tcPr>
          <w:p w14:paraId="22C97175">
            <w:pPr>
              <w:pStyle w:val="37"/>
              <w:keepNext/>
              <w:adjustRightInd w:val="0"/>
              <w:spacing w:line="440" w:lineRule="exact"/>
              <w:ind w:left="63" w:leftChars="30" w:right="63" w:rightChars="30"/>
              <w:jc w:val="center"/>
              <w:textAlignment w:val="baseline"/>
              <w:rPr>
                <w:rFonts w:ascii="Times New Roman" w:hAnsi="Times New Roman" w:eastAsia="仿宋_GB2312"/>
                <w:color w:val="auto"/>
                <w:sz w:val="30"/>
                <w:szCs w:val="30"/>
              </w:rPr>
            </w:pPr>
          </w:p>
        </w:tc>
        <w:tc>
          <w:tcPr>
            <w:tcW w:w="1134" w:type="dxa"/>
            <w:noWrap w:val="0"/>
            <w:vAlign w:val="center"/>
          </w:tcPr>
          <w:p w14:paraId="561FFD80">
            <w:pPr>
              <w:pStyle w:val="37"/>
              <w:keepNext/>
              <w:adjustRightInd w:val="0"/>
              <w:spacing w:line="440" w:lineRule="exact"/>
              <w:ind w:left="63" w:leftChars="30" w:right="63" w:rightChars="30"/>
              <w:jc w:val="center"/>
              <w:textAlignment w:val="baseline"/>
              <w:rPr>
                <w:rFonts w:ascii="Times New Roman" w:hAnsi="Times New Roman" w:eastAsia="仿宋_GB2312"/>
                <w:color w:val="auto"/>
                <w:sz w:val="30"/>
                <w:szCs w:val="30"/>
              </w:rPr>
            </w:pPr>
          </w:p>
        </w:tc>
        <w:tc>
          <w:tcPr>
            <w:tcW w:w="4252" w:type="dxa"/>
            <w:noWrap w:val="0"/>
            <w:vAlign w:val="center"/>
          </w:tcPr>
          <w:p w14:paraId="2EB62A6A">
            <w:pPr>
              <w:pStyle w:val="37"/>
              <w:keepNext/>
              <w:adjustRightInd w:val="0"/>
              <w:spacing w:line="440" w:lineRule="exact"/>
              <w:ind w:left="63" w:leftChars="30" w:right="63" w:rightChars="30"/>
              <w:jc w:val="center"/>
              <w:textAlignment w:val="baseline"/>
              <w:rPr>
                <w:rFonts w:ascii="Times New Roman" w:hAnsi="Times New Roman" w:eastAsia="仿宋_GB2312"/>
                <w:color w:val="auto"/>
                <w:sz w:val="30"/>
                <w:szCs w:val="30"/>
              </w:rPr>
            </w:pPr>
          </w:p>
        </w:tc>
      </w:tr>
      <w:tr w14:paraId="63F7F5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noWrap w:val="0"/>
            <w:vAlign w:val="center"/>
          </w:tcPr>
          <w:p w14:paraId="4A15443C">
            <w:pPr>
              <w:pStyle w:val="37"/>
              <w:keepNext/>
              <w:adjustRightInd w:val="0"/>
              <w:spacing w:line="440" w:lineRule="exact"/>
              <w:ind w:left="63" w:leftChars="30" w:right="63" w:rightChars="30"/>
              <w:jc w:val="center"/>
              <w:textAlignment w:val="baseline"/>
              <w:rPr>
                <w:rFonts w:ascii="Times New Roman" w:hAnsi="Times New Roman" w:eastAsia="仿宋_GB2312"/>
                <w:color w:val="auto"/>
                <w:sz w:val="28"/>
                <w:szCs w:val="28"/>
              </w:rPr>
            </w:pPr>
          </w:p>
        </w:tc>
        <w:tc>
          <w:tcPr>
            <w:tcW w:w="1418" w:type="dxa"/>
            <w:noWrap w:val="0"/>
            <w:vAlign w:val="center"/>
          </w:tcPr>
          <w:p w14:paraId="43A7F0C4">
            <w:pPr>
              <w:pStyle w:val="37"/>
              <w:keepNext/>
              <w:adjustRightInd w:val="0"/>
              <w:spacing w:line="440" w:lineRule="exact"/>
              <w:ind w:left="63" w:leftChars="30" w:right="63" w:rightChars="30"/>
              <w:jc w:val="center"/>
              <w:textAlignment w:val="baseline"/>
              <w:rPr>
                <w:rFonts w:ascii="Times New Roman" w:hAnsi="Times New Roman" w:eastAsia="仿宋_GB2312"/>
                <w:color w:val="auto"/>
                <w:sz w:val="28"/>
                <w:szCs w:val="28"/>
              </w:rPr>
            </w:pPr>
          </w:p>
        </w:tc>
        <w:tc>
          <w:tcPr>
            <w:tcW w:w="1134" w:type="dxa"/>
            <w:noWrap w:val="0"/>
            <w:vAlign w:val="center"/>
          </w:tcPr>
          <w:p w14:paraId="061B929E">
            <w:pPr>
              <w:pStyle w:val="37"/>
              <w:keepNext/>
              <w:adjustRightInd w:val="0"/>
              <w:spacing w:line="440" w:lineRule="exact"/>
              <w:ind w:left="63" w:leftChars="30" w:right="63" w:rightChars="30"/>
              <w:jc w:val="center"/>
              <w:textAlignment w:val="baseline"/>
              <w:rPr>
                <w:rFonts w:ascii="Times New Roman" w:hAnsi="Times New Roman" w:eastAsia="仿宋_GB2312"/>
                <w:color w:val="auto"/>
                <w:sz w:val="30"/>
                <w:szCs w:val="30"/>
              </w:rPr>
            </w:pPr>
          </w:p>
        </w:tc>
        <w:tc>
          <w:tcPr>
            <w:tcW w:w="1134" w:type="dxa"/>
            <w:noWrap w:val="0"/>
            <w:vAlign w:val="center"/>
          </w:tcPr>
          <w:p w14:paraId="1A48C19B">
            <w:pPr>
              <w:pStyle w:val="37"/>
              <w:keepNext/>
              <w:adjustRightInd w:val="0"/>
              <w:spacing w:line="440" w:lineRule="exact"/>
              <w:ind w:left="63" w:leftChars="30" w:right="63" w:rightChars="30"/>
              <w:jc w:val="center"/>
              <w:textAlignment w:val="baseline"/>
              <w:rPr>
                <w:rFonts w:ascii="Times New Roman" w:hAnsi="Times New Roman" w:eastAsia="仿宋_GB2312"/>
                <w:color w:val="auto"/>
                <w:sz w:val="30"/>
                <w:szCs w:val="30"/>
              </w:rPr>
            </w:pPr>
          </w:p>
        </w:tc>
        <w:tc>
          <w:tcPr>
            <w:tcW w:w="4252" w:type="dxa"/>
            <w:noWrap w:val="0"/>
            <w:vAlign w:val="center"/>
          </w:tcPr>
          <w:p w14:paraId="003E954E">
            <w:pPr>
              <w:pStyle w:val="37"/>
              <w:keepNext/>
              <w:adjustRightInd w:val="0"/>
              <w:spacing w:line="440" w:lineRule="exact"/>
              <w:ind w:left="63" w:leftChars="30" w:right="63" w:rightChars="30"/>
              <w:jc w:val="center"/>
              <w:textAlignment w:val="baseline"/>
              <w:rPr>
                <w:rFonts w:ascii="Times New Roman" w:hAnsi="Times New Roman" w:eastAsia="仿宋_GB2312"/>
                <w:color w:val="auto"/>
                <w:sz w:val="30"/>
                <w:szCs w:val="30"/>
              </w:rPr>
            </w:pPr>
          </w:p>
        </w:tc>
      </w:tr>
    </w:tbl>
    <w:p w14:paraId="4989E6A2">
      <w:pPr>
        <w:pStyle w:val="37"/>
        <w:spacing w:line="440" w:lineRule="exact"/>
        <w:ind w:firstLine="600" w:firstLineChars="200"/>
        <w:rPr>
          <w:rFonts w:ascii="Times New Roman" w:hAnsi="Times New Roman" w:eastAsia="黑体"/>
          <w:color w:val="auto"/>
          <w:sz w:val="30"/>
          <w:szCs w:val="30"/>
        </w:rPr>
      </w:pPr>
      <w:r>
        <w:rPr>
          <w:rFonts w:ascii="Times New Roman" w:hAnsi="Times New Roman" w:eastAsia="仿宋_GB2312"/>
          <w:color w:val="auto"/>
          <w:sz w:val="30"/>
          <w:szCs w:val="30"/>
        </w:rPr>
        <w:br w:type="page"/>
      </w:r>
      <w:bookmarkStart w:id="1184" w:name="_Toc267261701"/>
      <w:r>
        <w:rPr>
          <w:rFonts w:hint="eastAsia" w:ascii="Times New Roman" w:hAnsi="Times New Roman" w:eastAsia="仿宋_GB2312" w:cs="仿宋_GB2312"/>
          <w:color w:val="auto"/>
          <w:sz w:val="30"/>
          <w:szCs w:val="30"/>
        </w:rPr>
        <w:t>附</w:t>
      </w:r>
      <w:bookmarkStart w:id="1185" w:name="_Toc296891271"/>
      <w:bookmarkStart w:id="1186" w:name="_Toc296503231"/>
      <w:bookmarkStart w:id="1187" w:name="_Toc296346732"/>
      <w:bookmarkStart w:id="1188" w:name="_Toc296891059"/>
      <w:bookmarkStart w:id="1189" w:name="_Toc296347230"/>
      <w:bookmarkStart w:id="1190" w:name="_Toc296944570"/>
      <w:r>
        <w:rPr>
          <w:rFonts w:hint="eastAsia" w:ascii="Times New Roman" w:hAnsi="Times New Roman" w:eastAsia="仿宋_GB2312" w:cs="仿宋_GB2312"/>
          <w:color w:val="auto"/>
          <w:sz w:val="30"/>
          <w:szCs w:val="30"/>
        </w:rPr>
        <w:t>件</w:t>
      </w:r>
      <w:r>
        <w:rPr>
          <w:rFonts w:hint="eastAsia" w:ascii="Times New Roman" w:hAnsi="Times New Roman" w:eastAsia="仿宋_GB2312"/>
          <w:color w:val="auto"/>
          <w:sz w:val="30"/>
          <w:szCs w:val="30"/>
        </w:rPr>
        <w:t>7</w:t>
      </w:r>
      <w:r>
        <w:rPr>
          <w:rFonts w:hint="eastAsia" w:ascii="Times New Roman" w:hAnsi="Times New Roman" w:eastAsia="仿宋_GB2312" w:cs="仿宋_GB2312"/>
          <w:color w:val="auto"/>
          <w:sz w:val="30"/>
          <w:szCs w:val="30"/>
        </w:rPr>
        <w:t>：</w:t>
      </w:r>
    </w:p>
    <w:bookmarkEnd w:id="1184"/>
    <w:bookmarkEnd w:id="1185"/>
    <w:bookmarkEnd w:id="1186"/>
    <w:bookmarkEnd w:id="1187"/>
    <w:bookmarkEnd w:id="1188"/>
    <w:bookmarkEnd w:id="1189"/>
    <w:bookmarkEnd w:id="1190"/>
    <w:p w14:paraId="2D31325D">
      <w:pPr>
        <w:pStyle w:val="37"/>
        <w:spacing w:before="156" w:beforeLines="50" w:after="156" w:afterLines="50" w:line="440" w:lineRule="exact"/>
        <w:ind w:firstLine="600" w:firstLineChars="200"/>
        <w:jc w:val="center"/>
        <w:rPr>
          <w:rFonts w:ascii="Times New Roman" w:hAnsi="Times New Roman" w:eastAsia="黑体"/>
          <w:color w:val="auto"/>
          <w:sz w:val="30"/>
          <w:szCs w:val="30"/>
        </w:rPr>
      </w:pPr>
      <w:r>
        <w:rPr>
          <w:rFonts w:hint="eastAsia" w:ascii="Times New Roman" w:hAnsi="Times New Roman" w:eastAsia="黑体" w:cs="黑体"/>
          <w:color w:val="auto"/>
          <w:sz w:val="30"/>
          <w:szCs w:val="30"/>
        </w:rPr>
        <w:t>履约担保</w:t>
      </w:r>
    </w:p>
    <w:p w14:paraId="602400EA">
      <w:pPr>
        <w:pStyle w:val="37"/>
        <w:spacing w:line="360" w:lineRule="auto"/>
        <w:rPr>
          <w:rFonts w:ascii="Times New Roman" w:hAnsi="Times New Roman"/>
          <w:color w:val="auto"/>
          <w:szCs w:val="21"/>
          <w:u w:val="single"/>
        </w:rPr>
      </w:pPr>
    </w:p>
    <w:p w14:paraId="28538D7E">
      <w:pPr>
        <w:pStyle w:val="37"/>
        <w:spacing w:line="360" w:lineRule="auto"/>
        <w:ind w:firstLine="420" w:firstLineChars="200"/>
        <w:rPr>
          <w:rFonts w:ascii="Times New Roman" w:hAnsi="Times New Roman"/>
          <w:color w:val="auto"/>
          <w:szCs w:val="21"/>
        </w:rPr>
      </w:pPr>
      <w:r>
        <w:rPr>
          <w:rFonts w:ascii="Times New Roman" w:hAnsi="Times New Roman"/>
          <w:color w:val="auto"/>
          <w:szCs w:val="21"/>
          <w:u w:val="single"/>
        </w:rPr>
        <w:t xml:space="preserve">                          </w:t>
      </w:r>
      <w:r>
        <w:rPr>
          <w:rFonts w:hint="eastAsia" w:ascii="Times New Roman" w:hAnsi="宋体" w:cs="宋体"/>
          <w:color w:val="auto"/>
          <w:szCs w:val="21"/>
        </w:rPr>
        <w:t>（发包人名称）：</w:t>
      </w:r>
    </w:p>
    <w:p w14:paraId="395D2D1D">
      <w:pPr>
        <w:pStyle w:val="37"/>
        <w:spacing w:line="360" w:lineRule="auto"/>
        <w:ind w:firstLine="420" w:firstLineChars="200"/>
        <w:rPr>
          <w:rFonts w:ascii="Times New Roman" w:hAnsi="Times New Roman"/>
          <w:color w:val="auto"/>
          <w:szCs w:val="21"/>
        </w:rPr>
      </w:pPr>
      <w:r>
        <w:rPr>
          <w:rFonts w:hint="eastAsia" w:ascii="Times New Roman" w:hAnsi="宋体" w:cs="宋体"/>
          <w:color w:val="auto"/>
          <w:szCs w:val="21"/>
        </w:rPr>
        <w:t>鉴于</w:t>
      </w:r>
      <w:r>
        <w:rPr>
          <w:rFonts w:ascii="Times New Roman" w:hAnsi="Times New Roman"/>
          <w:color w:val="auto"/>
          <w:szCs w:val="21"/>
          <w:u w:val="single"/>
        </w:rPr>
        <w:t xml:space="preserve">                                        </w:t>
      </w:r>
      <w:r>
        <w:rPr>
          <w:rFonts w:hint="eastAsia" w:ascii="Times New Roman" w:hAnsi="宋体" w:cs="宋体"/>
          <w:color w:val="auto"/>
          <w:szCs w:val="21"/>
        </w:rPr>
        <w:t>（发包人名称，以下简称</w:t>
      </w:r>
      <w:r>
        <w:rPr>
          <w:rFonts w:ascii="Times New Roman" w:hAnsi="Times New Roman"/>
          <w:color w:val="auto"/>
          <w:szCs w:val="21"/>
        </w:rPr>
        <w:t>“</w:t>
      </w:r>
      <w:r>
        <w:rPr>
          <w:rFonts w:hint="eastAsia" w:ascii="Times New Roman" w:hAnsi="宋体" w:cs="宋体"/>
          <w:color w:val="auto"/>
          <w:szCs w:val="21"/>
        </w:rPr>
        <w:t>发包人</w:t>
      </w:r>
      <w:r>
        <w:rPr>
          <w:rFonts w:ascii="Times New Roman" w:hAnsi="Times New Roman"/>
          <w:color w:val="auto"/>
          <w:szCs w:val="21"/>
        </w:rPr>
        <w:t>”</w:t>
      </w:r>
      <w:r>
        <w:rPr>
          <w:rFonts w:hint="eastAsia" w:ascii="Times New Roman" w:hAnsi="宋体" w:cs="宋体"/>
          <w:color w:val="auto"/>
          <w:szCs w:val="21"/>
        </w:rPr>
        <w:t>）</w:t>
      </w:r>
      <w:r>
        <w:rPr>
          <w:rFonts w:ascii="Times New Roman" w:hAnsi="宋体"/>
          <w:color w:val="auto"/>
          <w:szCs w:val="21"/>
        </w:rPr>
        <w:t xml:space="preserve"> </w:t>
      </w:r>
      <w:r>
        <w:rPr>
          <w:rFonts w:hint="eastAsia" w:ascii="Times New Roman" w:hAnsi="宋体" w:cs="宋体"/>
          <w:color w:val="auto"/>
          <w:szCs w:val="21"/>
        </w:rPr>
        <w:t>已于</w:t>
      </w:r>
      <w:r>
        <w:rPr>
          <w:rFonts w:ascii="Times New Roman" w:hAnsi="Times New Roman"/>
          <w:color w:val="auto"/>
          <w:szCs w:val="21"/>
          <w:u w:val="single"/>
        </w:rPr>
        <w:t xml:space="preserve">           </w:t>
      </w:r>
      <w:r>
        <w:rPr>
          <w:rFonts w:hint="eastAsia" w:ascii="Times New Roman" w:hAnsi="宋体" w:cs="宋体"/>
          <w:color w:val="auto"/>
          <w:szCs w:val="21"/>
        </w:rPr>
        <w:t>年</w:t>
      </w:r>
      <w:r>
        <w:rPr>
          <w:rFonts w:ascii="Times New Roman" w:hAnsi="Times New Roman"/>
          <w:color w:val="auto"/>
          <w:szCs w:val="21"/>
          <w:u w:val="single"/>
        </w:rPr>
        <w:t xml:space="preserve">      </w:t>
      </w:r>
      <w:r>
        <w:rPr>
          <w:rFonts w:hint="eastAsia" w:ascii="Times New Roman" w:hAnsi="宋体" w:cs="宋体"/>
          <w:color w:val="auto"/>
          <w:szCs w:val="21"/>
        </w:rPr>
        <w:t>月</w:t>
      </w:r>
      <w:r>
        <w:rPr>
          <w:rFonts w:ascii="Times New Roman" w:hAnsi="Times New Roman"/>
          <w:color w:val="auto"/>
          <w:szCs w:val="21"/>
          <w:u w:val="single"/>
        </w:rPr>
        <w:t xml:space="preserve">      </w:t>
      </w:r>
      <w:r>
        <w:rPr>
          <w:rFonts w:hint="eastAsia" w:ascii="Times New Roman" w:hAnsi="宋体" w:cs="宋体"/>
          <w:color w:val="auto"/>
          <w:szCs w:val="21"/>
        </w:rPr>
        <w:t>日发放成交通知书，明确</w:t>
      </w:r>
      <w:r>
        <w:rPr>
          <w:rFonts w:ascii="Times New Roman" w:hAnsi="Times New Roman"/>
          <w:color w:val="auto"/>
          <w:szCs w:val="21"/>
          <w:u w:val="single"/>
        </w:rPr>
        <w:t xml:space="preserve">                           </w:t>
      </w:r>
      <w:r>
        <w:rPr>
          <w:rFonts w:hint="eastAsia" w:ascii="Times New Roman" w:hAnsi="宋体" w:cs="宋体"/>
          <w:color w:val="auto"/>
          <w:szCs w:val="21"/>
        </w:rPr>
        <w:t>（承包人名称）（以下</w:t>
      </w:r>
      <w:r>
        <w:rPr>
          <w:rFonts w:hint="eastAsia"/>
          <w:color w:val="auto"/>
          <w:lang w:val="en-US" w:eastAsia="zh-CN"/>
        </w:rPr>
        <w:t>简</w:t>
      </w:r>
      <w:r>
        <w:rPr>
          <w:rFonts w:hint="eastAsia" w:ascii="Times New Roman" w:hAnsi="宋体" w:cs="宋体"/>
          <w:color w:val="auto"/>
          <w:szCs w:val="21"/>
        </w:rPr>
        <w:t>称</w:t>
      </w:r>
      <w:r>
        <w:rPr>
          <w:rFonts w:ascii="Times New Roman" w:hAnsi="Times New Roman"/>
          <w:color w:val="auto"/>
          <w:szCs w:val="21"/>
        </w:rPr>
        <w:t>“</w:t>
      </w:r>
      <w:r>
        <w:rPr>
          <w:rFonts w:hint="eastAsia" w:ascii="Times New Roman" w:hAnsi="宋体" w:cs="宋体"/>
          <w:color w:val="auto"/>
          <w:szCs w:val="21"/>
        </w:rPr>
        <w:t>承包人</w:t>
      </w:r>
      <w:r>
        <w:rPr>
          <w:rFonts w:ascii="Times New Roman" w:hAnsi="Times New Roman"/>
          <w:color w:val="auto"/>
          <w:szCs w:val="21"/>
        </w:rPr>
        <w:t>”</w:t>
      </w:r>
      <w:r>
        <w:rPr>
          <w:rFonts w:hint="eastAsia" w:ascii="Times New Roman" w:hAnsi="宋体" w:cs="宋体"/>
          <w:color w:val="auto"/>
          <w:szCs w:val="21"/>
        </w:rPr>
        <w:t>）于</w:t>
      </w:r>
      <w:r>
        <w:rPr>
          <w:rFonts w:ascii="Times New Roman" w:hAnsi="Times New Roman"/>
          <w:color w:val="auto"/>
          <w:szCs w:val="21"/>
          <w:u w:val="single"/>
        </w:rPr>
        <w:t xml:space="preserve">           </w:t>
      </w:r>
      <w:r>
        <w:rPr>
          <w:rFonts w:hint="eastAsia" w:ascii="Times New Roman" w:hAnsi="宋体" w:cs="宋体"/>
          <w:color w:val="auto"/>
          <w:szCs w:val="21"/>
        </w:rPr>
        <w:t>年</w:t>
      </w:r>
      <w:r>
        <w:rPr>
          <w:rFonts w:ascii="Times New Roman" w:hAnsi="Times New Roman"/>
          <w:color w:val="auto"/>
          <w:szCs w:val="21"/>
          <w:u w:val="single"/>
        </w:rPr>
        <w:t xml:space="preserve">      </w:t>
      </w:r>
      <w:r>
        <w:rPr>
          <w:rFonts w:hint="eastAsia" w:ascii="Times New Roman" w:hAnsi="宋体" w:cs="宋体"/>
          <w:color w:val="auto"/>
          <w:szCs w:val="21"/>
        </w:rPr>
        <w:t>月</w:t>
      </w:r>
      <w:r>
        <w:rPr>
          <w:rFonts w:ascii="Times New Roman" w:hAnsi="Times New Roman"/>
          <w:color w:val="auto"/>
          <w:szCs w:val="21"/>
          <w:u w:val="single"/>
        </w:rPr>
        <w:t xml:space="preserve">      </w:t>
      </w:r>
      <w:r>
        <w:rPr>
          <w:rFonts w:hint="eastAsia" w:ascii="Times New Roman" w:hAnsi="宋体" w:cs="宋体"/>
          <w:color w:val="auto"/>
          <w:szCs w:val="21"/>
        </w:rPr>
        <w:t>日为</w:t>
      </w:r>
      <w:r>
        <w:rPr>
          <w:rFonts w:ascii="Times New Roman" w:hAnsi="Times New Roman"/>
          <w:color w:val="auto"/>
          <w:szCs w:val="21"/>
          <w:u w:val="single"/>
        </w:rPr>
        <w:t xml:space="preserve">                       </w:t>
      </w:r>
      <w:r>
        <w:rPr>
          <w:rFonts w:hint="eastAsia" w:ascii="Times New Roman" w:hAnsi="宋体" w:cs="宋体"/>
          <w:color w:val="auto"/>
          <w:szCs w:val="21"/>
        </w:rPr>
        <w:t>（工程名称）的成交人。我方愿意无条件地、不可撤销地就承包人履行与你方签订的合同，向你方提供连带责任担保。</w:t>
      </w:r>
      <w:r>
        <w:rPr>
          <w:rFonts w:ascii="Times New Roman" w:hAnsi="Times New Roman"/>
          <w:color w:val="auto"/>
          <w:szCs w:val="21"/>
        </w:rPr>
        <w:t xml:space="preserve"> </w:t>
      </w:r>
    </w:p>
    <w:p w14:paraId="7F7AEFE6">
      <w:pPr>
        <w:pStyle w:val="37"/>
        <w:spacing w:line="360" w:lineRule="auto"/>
        <w:ind w:firstLine="420" w:firstLineChars="200"/>
        <w:rPr>
          <w:rFonts w:ascii="Times New Roman" w:hAnsi="Times New Roman"/>
          <w:color w:val="auto"/>
          <w:szCs w:val="21"/>
        </w:rPr>
      </w:pPr>
      <w:r>
        <w:rPr>
          <w:rFonts w:ascii="Times New Roman" w:hAnsi="Times New Roman"/>
          <w:color w:val="auto"/>
          <w:szCs w:val="21"/>
        </w:rPr>
        <w:t xml:space="preserve">1. </w:t>
      </w:r>
      <w:r>
        <w:rPr>
          <w:rFonts w:hint="eastAsia" w:ascii="Times New Roman" w:hAnsi="宋体" w:cs="宋体"/>
          <w:color w:val="auto"/>
          <w:szCs w:val="21"/>
        </w:rPr>
        <w:t>担保金额人民币（大写）</w:t>
      </w:r>
      <w:r>
        <w:rPr>
          <w:rFonts w:ascii="Times New Roman" w:hAnsi="Times New Roman"/>
          <w:color w:val="auto"/>
          <w:szCs w:val="21"/>
          <w:u w:val="single"/>
        </w:rPr>
        <w:t xml:space="preserve">                 </w:t>
      </w:r>
      <w:r>
        <w:rPr>
          <w:rFonts w:hint="eastAsia" w:ascii="Times New Roman" w:hAnsi="宋体" w:cs="宋体"/>
          <w:color w:val="auto"/>
          <w:szCs w:val="21"/>
        </w:rPr>
        <w:t>（</w:t>
      </w:r>
      <w:r>
        <w:rPr>
          <w:rFonts w:ascii="Times New Roman" w:hAnsi="Times New Roman"/>
          <w:color w:val="auto"/>
          <w:szCs w:val="21"/>
        </w:rPr>
        <w:t>¥</w:t>
      </w:r>
      <w:r>
        <w:rPr>
          <w:rFonts w:ascii="Times New Roman" w:hAnsi="Times New Roman"/>
          <w:color w:val="auto"/>
          <w:szCs w:val="21"/>
          <w:u w:val="single"/>
        </w:rPr>
        <w:t xml:space="preserve">             </w:t>
      </w:r>
      <w:r>
        <w:rPr>
          <w:rFonts w:hint="eastAsia" w:ascii="Times New Roman" w:hAnsi="宋体" w:cs="宋体"/>
          <w:color w:val="auto"/>
          <w:szCs w:val="21"/>
        </w:rPr>
        <w:t>）。</w:t>
      </w:r>
    </w:p>
    <w:p w14:paraId="46486E1D">
      <w:pPr>
        <w:pStyle w:val="37"/>
        <w:spacing w:line="360" w:lineRule="auto"/>
        <w:ind w:firstLine="420" w:firstLineChars="200"/>
        <w:rPr>
          <w:rFonts w:ascii="Times New Roman" w:hAnsi="Times New Roman"/>
          <w:color w:val="auto"/>
          <w:szCs w:val="21"/>
        </w:rPr>
      </w:pPr>
      <w:r>
        <w:rPr>
          <w:rFonts w:ascii="Times New Roman" w:hAnsi="Times New Roman"/>
          <w:color w:val="auto"/>
          <w:szCs w:val="21"/>
        </w:rPr>
        <w:t xml:space="preserve">2. </w:t>
      </w:r>
      <w:r>
        <w:rPr>
          <w:rFonts w:hint="eastAsia" w:ascii="Times New Roman" w:hAnsi="宋体" w:cs="宋体"/>
          <w:color w:val="auto"/>
          <w:szCs w:val="21"/>
        </w:rPr>
        <w:t>担保有效期自你方与承包人签订的合同生效之日起至你方签发或应签发工程接收证书之日止。</w:t>
      </w:r>
    </w:p>
    <w:p w14:paraId="6F6F0956">
      <w:pPr>
        <w:pStyle w:val="37"/>
        <w:spacing w:line="360" w:lineRule="auto"/>
        <w:ind w:firstLine="420" w:firstLineChars="200"/>
        <w:rPr>
          <w:rFonts w:ascii="Times New Roman" w:hAnsi="Times New Roman"/>
          <w:color w:val="auto"/>
          <w:szCs w:val="21"/>
        </w:rPr>
      </w:pPr>
      <w:r>
        <w:rPr>
          <w:rFonts w:ascii="Times New Roman" w:hAnsi="Times New Roman"/>
          <w:color w:val="auto"/>
          <w:szCs w:val="21"/>
        </w:rPr>
        <w:t xml:space="preserve">3. </w:t>
      </w:r>
      <w:r>
        <w:rPr>
          <w:rFonts w:hint="eastAsia" w:ascii="Times New Roman" w:hAnsi="宋体" w:cs="宋体"/>
          <w:color w:val="auto"/>
          <w:szCs w:val="21"/>
        </w:rPr>
        <w:t>在本担保有效期内，因承包人违反合同约定的义务给你方造成经济损失时，我方在收到你方以书面形式提出的在担保金额内的赔偿要求后，在</w:t>
      </w:r>
      <w:r>
        <w:rPr>
          <w:rFonts w:ascii="Times New Roman" w:hAnsi="Times New Roman"/>
          <w:color w:val="auto"/>
          <w:szCs w:val="21"/>
        </w:rPr>
        <w:t>7</w:t>
      </w:r>
      <w:r>
        <w:rPr>
          <w:rFonts w:hint="eastAsia" w:ascii="Times New Roman" w:hAnsi="宋体" w:cs="宋体"/>
          <w:color w:val="auto"/>
          <w:szCs w:val="21"/>
        </w:rPr>
        <w:t>天内无条件支付。</w:t>
      </w:r>
    </w:p>
    <w:p w14:paraId="526B05D6">
      <w:pPr>
        <w:pStyle w:val="37"/>
        <w:spacing w:line="360" w:lineRule="auto"/>
        <w:ind w:firstLine="420" w:firstLineChars="200"/>
        <w:rPr>
          <w:rFonts w:ascii="Times New Roman" w:hAnsi="Times New Roman"/>
          <w:color w:val="auto"/>
          <w:szCs w:val="21"/>
        </w:rPr>
      </w:pPr>
      <w:r>
        <w:rPr>
          <w:rFonts w:ascii="Times New Roman" w:hAnsi="Times New Roman"/>
          <w:color w:val="auto"/>
          <w:szCs w:val="21"/>
        </w:rPr>
        <w:t xml:space="preserve">4. </w:t>
      </w:r>
      <w:r>
        <w:rPr>
          <w:rFonts w:hint="eastAsia" w:ascii="Times New Roman" w:hAnsi="宋体" w:cs="宋体"/>
          <w:color w:val="auto"/>
          <w:szCs w:val="21"/>
        </w:rPr>
        <w:t>你方和承包人按合同约定变更合同时，我方承担本担保规定的义务不变。</w:t>
      </w:r>
    </w:p>
    <w:p w14:paraId="4E7845C5">
      <w:pPr>
        <w:pStyle w:val="37"/>
        <w:spacing w:line="360" w:lineRule="auto"/>
        <w:ind w:firstLine="420" w:firstLineChars="200"/>
        <w:rPr>
          <w:rFonts w:ascii="Times New Roman" w:hAnsi="Times New Roman"/>
          <w:color w:val="auto"/>
          <w:szCs w:val="21"/>
        </w:rPr>
      </w:pPr>
      <w:r>
        <w:rPr>
          <w:rFonts w:ascii="Times New Roman" w:hAnsi="Times New Roman"/>
          <w:color w:val="auto"/>
          <w:szCs w:val="21"/>
        </w:rPr>
        <w:t xml:space="preserve">5. </w:t>
      </w:r>
      <w:r>
        <w:rPr>
          <w:rFonts w:hint="eastAsia" w:ascii="Times New Roman" w:hAnsi="宋体" w:cs="宋体"/>
          <w:color w:val="auto"/>
          <w:szCs w:val="21"/>
        </w:rPr>
        <w:t>因本保函发生的纠纷，可由双方协商解决，协商不成的，任何一方均可提请</w:t>
      </w:r>
      <w:r>
        <w:rPr>
          <w:rFonts w:ascii="Times New Roman" w:hAnsi="Times New Roman"/>
          <w:color w:val="auto"/>
          <w:szCs w:val="21"/>
          <w:u w:val="single"/>
        </w:rPr>
        <w:t xml:space="preserve">      </w:t>
      </w:r>
      <w:r>
        <w:rPr>
          <w:rFonts w:hint="eastAsia" w:ascii="Times New Roman" w:hAnsi="宋体" w:cs="宋体"/>
          <w:color w:val="auto"/>
          <w:szCs w:val="21"/>
        </w:rPr>
        <w:t>仲裁委员会仲裁。</w:t>
      </w:r>
    </w:p>
    <w:p w14:paraId="09BCA493">
      <w:pPr>
        <w:pStyle w:val="37"/>
        <w:spacing w:line="360" w:lineRule="auto"/>
        <w:ind w:firstLine="420" w:firstLineChars="200"/>
        <w:rPr>
          <w:rFonts w:ascii="Times New Roman" w:hAnsi="Times New Roman"/>
          <w:color w:val="auto"/>
          <w:szCs w:val="21"/>
        </w:rPr>
      </w:pPr>
      <w:r>
        <w:rPr>
          <w:rFonts w:ascii="Times New Roman" w:hAnsi="Times New Roman"/>
          <w:color w:val="auto"/>
          <w:szCs w:val="21"/>
        </w:rPr>
        <w:t xml:space="preserve">6. </w:t>
      </w:r>
      <w:r>
        <w:rPr>
          <w:rFonts w:hint="eastAsia" w:ascii="Times New Roman" w:hAnsi="宋体" w:cs="宋体"/>
          <w:color w:val="auto"/>
          <w:szCs w:val="21"/>
        </w:rPr>
        <w:t>本保函自我方法定代表人（或其授权代理人）签字并加盖公章之日起生效。</w:t>
      </w:r>
    </w:p>
    <w:p w14:paraId="4CB7E8C1">
      <w:pPr>
        <w:pStyle w:val="37"/>
        <w:spacing w:line="360" w:lineRule="auto"/>
        <w:rPr>
          <w:rFonts w:ascii="Times New Roman" w:hAnsi="Times New Roman"/>
          <w:color w:val="auto"/>
          <w:szCs w:val="21"/>
        </w:rPr>
      </w:pPr>
    </w:p>
    <w:p w14:paraId="0B8EF03B">
      <w:pPr>
        <w:pStyle w:val="37"/>
        <w:spacing w:line="360" w:lineRule="auto"/>
        <w:ind w:firstLine="420" w:firstLineChars="200"/>
        <w:rPr>
          <w:rFonts w:ascii="Times New Roman" w:hAnsi="Times New Roman"/>
          <w:color w:val="auto"/>
          <w:szCs w:val="21"/>
        </w:rPr>
      </w:pPr>
      <w:r>
        <w:rPr>
          <w:rFonts w:hint="eastAsia" w:ascii="Times New Roman" w:hAnsi="宋体" w:cs="宋体"/>
          <w:color w:val="auto"/>
          <w:szCs w:val="21"/>
        </w:rPr>
        <w:t>担</w:t>
      </w:r>
      <w:r>
        <w:rPr>
          <w:rFonts w:ascii="Times New Roman" w:hAnsi="Times New Roman"/>
          <w:color w:val="auto"/>
          <w:szCs w:val="21"/>
        </w:rPr>
        <w:t xml:space="preserve"> </w:t>
      </w:r>
      <w:r>
        <w:rPr>
          <w:rFonts w:hint="eastAsia" w:ascii="Times New Roman" w:hAnsi="宋体" w:cs="宋体"/>
          <w:color w:val="auto"/>
          <w:szCs w:val="21"/>
        </w:rPr>
        <w:t>保</w:t>
      </w:r>
      <w:r>
        <w:rPr>
          <w:rFonts w:ascii="Times New Roman" w:hAnsi="Times New Roman"/>
          <w:color w:val="auto"/>
          <w:szCs w:val="21"/>
        </w:rPr>
        <w:t xml:space="preserve"> </w:t>
      </w:r>
      <w:r>
        <w:rPr>
          <w:rFonts w:hint="eastAsia" w:ascii="Times New Roman" w:hAnsi="宋体" w:cs="宋体"/>
          <w:color w:val="auto"/>
          <w:szCs w:val="21"/>
        </w:rPr>
        <w:t>人：</w:t>
      </w:r>
      <w:r>
        <w:rPr>
          <w:rFonts w:ascii="Times New Roman" w:hAnsi="Times New Roman"/>
          <w:color w:val="auto"/>
          <w:szCs w:val="21"/>
          <w:u w:val="single"/>
        </w:rPr>
        <w:t xml:space="preserve">                           </w:t>
      </w:r>
      <w:r>
        <w:rPr>
          <w:rFonts w:hint="eastAsia" w:ascii="Times New Roman" w:hAnsi="宋体" w:cs="宋体"/>
          <w:color w:val="auto"/>
          <w:szCs w:val="21"/>
        </w:rPr>
        <w:t>（盖单位章）</w:t>
      </w:r>
    </w:p>
    <w:p w14:paraId="23406E99">
      <w:pPr>
        <w:pStyle w:val="37"/>
        <w:spacing w:line="360" w:lineRule="auto"/>
        <w:ind w:firstLine="420" w:firstLineChars="200"/>
        <w:rPr>
          <w:rFonts w:ascii="Times New Roman" w:hAnsi="Times New Roman"/>
          <w:color w:val="auto"/>
          <w:szCs w:val="21"/>
        </w:rPr>
      </w:pPr>
      <w:r>
        <w:rPr>
          <w:rFonts w:hint="eastAsia" w:ascii="Times New Roman" w:hAnsi="宋体" w:cs="宋体"/>
          <w:color w:val="auto"/>
          <w:szCs w:val="21"/>
        </w:rPr>
        <w:t>法定代表人或其委托代理人：</w:t>
      </w:r>
      <w:r>
        <w:rPr>
          <w:rFonts w:ascii="Times New Roman" w:hAnsi="Times New Roman"/>
          <w:color w:val="auto"/>
          <w:szCs w:val="21"/>
          <w:u w:val="single"/>
        </w:rPr>
        <w:t xml:space="preserve">               </w:t>
      </w:r>
      <w:r>
        <w:rPr>
          <w:rFonts w:hint="eastAsia" w:ascii="Times New Roman" w:hAnsi="宋体" w:cs="宋体"/>
          <w:color w:val="auto"/>
          <w:szCs w:val="21"/>
        </w:rPr>
        <w:t>（签字）</w:t>
      </w:r>
    </w:p>
    <w:p w14:paraId="7BE26144">
      <w:pPr>
        <w:pStyle w:val="37"/>
        <w:spacing w:line="360" w:lineRule="auto"/>
        <w:ind w:firstLine="420" w:firstLineChars="200"/>
        <w:rPr>
          <w:rFonts w:ascii="Times New Roman" w:hAnsi="Times New Roman"/>
          <w:color w:val="auto"/>
          <w:szCs w:val="21"/>
        </w:rPr>
      </w:pPr>
      <w:r>
        <w:rPr>
          <w:rFonts w:hint="eastAsia" w:ascii="Times New Roman" w:hAnsi="宋体" w:cs="宋体"/>
          <w:color w:val="auto"/>
          <w:szCs w:val="21"/>
        </w:rPr>
        <w:t>地</w:t>
      </w:r>
      <w:r>
        <w:rPr>
          <w:rFonts w:ascii="Times New Roman" w:hAnsi="Times New Roman"/>
          <w:color w:val="auto"/>
          <w:szCs w:val="21"/>
        </w:rPr>
        <w:t xml:space="preserve">    </w:t>
      </w:r>
      <w:r>
        <w:rPr>
          <w:rFonts w:hint="eastAsia" w:ascii="Times New Roman" w:hAnsi="宋体" w:cs="宋体"/>
          <w:color w:val="auto"/>
          <w:szCs w:val="21"/>
        </w:rPr>
        <w:t>址：</w:t>
      </w:r>
      <w:r>
        <w:rPr>
          <w:rFonts w:ascii="Times New Roman" w:hAnsi="Times New Roman"/>
          <w:color w:val="auto"/>
          <w:szCs w:val="21"/>
          <w:u w:val="single"/>
        </w:rPr>
        <w:t xml:space="preserve">                                      </w:t>
      </w:r>
    </w:p>
    <w:p w14:paraId="162291F5">
      <w:pPr>
        <w:pStyle w:val="37"/>
        <w:spacing w:line="360" w:lineRule="auto"/>
        <w:ind w:firstLine="420" w:firstLineChars="200"/>
        <w:rPr>
          <w:rFonts w:ascii="Times New Roman" w:hAnsi="Times New Roman"/>
          <w:color w:val="auto"/>
          <w:szCs w:val="21"/>
        </w:rPr>
      </w:pPr>
      <w:r>
        <w:rPr>
          <w:rFonts w:hint="eastAsia" w:ascii="Times New Roman" w:hAnsi="宋体" w:cs="宋体"/>
          <w:color w:val="auto"/>
          <w:szCs w:val="21"/>
        </w:rPr>
        <w:t>邮政编码：</w:t>
      </w:r>
      <w:r>
        <w:rPr>
          <w:rFonts w:ascii="Times New Roman" w:hAnsi="Times New Roman"/>
          <w:color w:val="auto"/>
          <w:szCs w:val="21"/>
          <w:u w:val="single"/>
        </w:rPr>
        <w:t xml:space="preserve">                                      </w:t>
      </w:r>
    </w:p>
    <w:p w14:paraId="4DE98D71">
      <w:pPr>
        <w:pStyle w:val="37"/>
        <w:spacing w:line="360" w:lineRule="auto"/>
        <w:ind w:firstLine="420" w:firstLineChars="200"/>
        <w:rPr>
          <w:rFonts w:ascii="Times New Roman" w:hAnsi="Times New Roman"/>
          <w:color w:val="auto"/>
          <w:szCs w:val="21"/>
          <w:u w:val="single"/>
        </w:rPr>
      </w:pPr>
      <w:r>
        <w:rPr>
          <w:rFonts w:hint="eastAsia" w:ascii="Times New Roman" w:hAnsi="宋体" w:cs="宋体"/>
          <w:color w:val="auto"/>
          <w:szCs w:val="21"/>
        </w:rPr>
        <w:t>电</w:t>
      </w:r>
      <w:r>
        <w:rPr>
          <w:rFonts w:ascii="Times New Roman" w:hAnsi="Times New Roman"/>
          <w:color w:val="auto"/>
          <w:szCs w:val="21"/>
        </w:rPr>
        <w:t xml:space="preserve">    </w:t>
      </w:r>
      <w:r>
        <w:rPr>
          <w:rFonts w:hint="eastAsia" w:ascii="Times New Roman" w:hAnsi="宋体" w:cs="宋体"/>
          <w:color w:val="auto"/>
          <w:szCs w:val="21"/>
        </w:rPr>
        <w:t>话：</w:t>
      </w:r>
      <w:r>
        <w:rPr>
          <w:rFonts w:ascii="Times New Roman" w:hAnsi="Times New Roman"/>
          <w:color w:val="auto"/>
          <w:szCs w:val="21"/>
          <w:u w:val="single"/>
        </w:rPr>
        <w:t xml:space="preserve">                                      </w:t>
      </w:r>
    </w:p>
    <w:p w14:paraId="6F6EFF40">
      <w:pPr>
        <w:pStyle w:val="37"/>
        <w:spacing w:line="360" w:lineRule="auto"/>
        <w:ind w:firstLine="420" w:firstLineChars="200"/>
        <w:rPr>
          <w:rFonts w:ascii="Times New Roman" w:hAnsi="Times New Roman"/>
          <w:color w:val="auto"/>
          <w:szCs w:val="21"/>
          <w:u w:val="single"/>
        </w:rPr>
      </w:pPr>
      <w:r>
        <w:rPr>
          <w:rFonts w:hint="eastAsia" w:ascii="Times New Roman" w:hAnsi="宋体" w:cs="宋体"/>
          <w:color w:val="auto"/>
          <w:szCs w:val="21"/>
        </w:rPr>
        <w:t>传</w:t>
      </w:r>
      <w:r>
        <w:rPr>
          <w:rFonts w:ascii="Times New Roman" w:hAnsi="Times New Roman"/>
          <w:color w:val="auto"/>
          <w:szCs w:val="21"/>
        </w:rPr>
        <w:t xml:space="preserve">    </w:t>
      </w:r>
      <w:r>
        <w:rPr>
          <w:rFonts w:hint="eastAsia" w:ascii="Times New Roman" w:hAnsi="宋体" w:cs="宋体"/>
          <w:color w:val="auto"/>
          <w:szCs w:val="21"/>
        </w:rPr>
        <w:t>真：</w:t>
      </w:r>
      <w:r>
        <w:rPr>
          <w:rFonts w:ascii="Times New Roman" w:hAnsi="Times New Roman"/>
          <w:color w:val="auto"/>
          <w:szCs w:val="21"/>
          <w:u w:val="single"/>
        </w:rPr>
        <w:t xml:space="preserve">                                      </w:t>
      </w:r>
    </w:p>
    <w:p w14:paraId="3F3C3975">
      <w:pPr>
        <w:pStyle w:val="37"/>
        <w:spacing w:line="360" w:lineRule="auto"/>
        <w:ind w:left="1329" w:firstLine="420" w:firstLineChars="200"/>
        <w:rPr>
          <w:rFonts w:ascii="Times New Roman" w:hAnsi="Times New Roman"/>
          <w:color w:val="auto"/>
          <w:szCs w:val="21"/>
        </w:rPr>
      </w:pPr>
      <w:r>
        <w:rPr>
          <w:rFonts w:ascii="Times New Roman" w:hAnsi="Times New Roman"/>
          <w:color w:val="auto"/>
          <w:szCs w:val="21"/>
        </w:rPr>
        <w:t xml:space="preserve">               </w:t>
      </w:r>
      <w:r>
        <w:rPr>
          <w:rFonts w:ascii="Times New Roman" w:hAnsi="Times New Roman"/>
          <w:color w:val="auto"/>
          <w:szCs w:val="21"/>
          <w:u w:val="single"/>
        </w:rPr>
        <w:t xml:space="preserve">           </w:t>
      </w:r>
      <w:r>
        <w:rPr>
          <w:rFonts w:hint="eastAsia" w:ascii="Times New Roman" w:hAnsi="宋体" w:cs="宋体"/>
          <w:color w:val="auto"/>
          <w:szCs w:val="21"/>
        </w:rPr>
        <w:t>年</w:t>
      </w:r>
      <w:r>
        <w:rPr>
          <w:rFonts w:ascii="Times New Roman" w:hAnsi="Times New Roman"/>
          <w:color w:val="auto"/>
          <w:szCs w:val="21"/>
          <w:u w:val="single"/>
        </w:rPr>
        <w:t xml:space="preserve">        </w:t>
      </w:r>
      <w:r>
        <w:rPr>
          <w:rFonts w:hint="eastAsia" w:ascii="Times New Roman" w:hAnsi="宋体" w:cs="宋体"/>
          <w:color w:val="auto"/>
          <w:szCs w:val="21"/>
        </w:rPr>
        <w:t>月</w:t>
      </w:r>
      <w:r>
        <w:rPr>
          <w:rFonts w:ascii="Times New Roman" w:hAnsi="Times New Roman"/>
          <w:color w:val="auto"/>
          <w:szCs w:val="21"/>
          <w:u w:val="single"/>
        </w:rPr>
        <w:t xml:space="preserve">        </w:t>
      </w:r>
      <w:r>
        <w:rPr>
          <w:rFonts w:hint="eastAsia" w:ascii="Times New Roman" w:hAnsi="宋体" w:cs="宋体"/>
          <w:color w:val="auto"/>
          <w:szCs w:val="21"/>
        </w:rPr>
        <w:t>日</w:t>
      </w:r>
    </w:p>
    <w:p w14:paraId="5E4FBB57">
      <w:pPr>
        <w:pStyle w:val="37"/>
        <w:spacing w:line="360" w:lineRule="auto"/>
        <w:ind w:left="1329" w:hanging="1329" w:hangingChars="633"/>
        <w:rPr>
          <w:rFonts w:ascii="Times New Roman" w:hAnsi="Times New Roman"/>
          <w:color w:val="auto"/>
          <w:szCs w:val="21"/>
        </w:rPr>
      </w:pPr>
    </w:p>
    <w:p w14:paraId="51E4A017">
      <w:pPr>
        <w:pStyle w:val="37"/>
        <w:spacing w:line="360" w:lineRule="auto"/>
        <w:ind w:right="150" w:firstLine="420" w:firstLineChars="200"/>
        <w:jc w:val="left"/>
        <w:rPr>
          <w:rFonts w:ascii="仿宋_GB2312" w:hAnsi="宋体" w:cs="宋体"/>
          <w:color w:val="auto"/>
          <w:szCs w:val="21"/>
        </w:rPr>
      </w:pPr>
      <w:r>
        <w:rPr>
          <w:rFonts w:hint="eastAsia" w:ascii="Times New Roman" w:hAnsi="宋体" w:cs="宋体"/>
          <w:color w:val="auto"/>
          <w:szCs w:val="21"/>
        </w:rPr>
        <w:t>（备注</w:t>
      </w:r>
      <w:r>
        <w:rPr>
          <w:rFonts w:ascii="Times New Roman" w:hAnsi="宋体" w:cs="宋体"/>
          <w:color w:val="auto"/>
          <w:szCs w:val="21"/>
        </w:rPr>
        <w:t>：</w:t>
      </w:r>
      <w:r>
        <w:rPr>
          <w:rFonts w:hint="eastAsia" w:ascii="Times New Roman" w:hAnsi="宋体" w:cs="宋体"/>
          <w:color w:val="auto"/>
          <w:szCs w:val="21"/>
        </w:rPr>
        <w:t>银行、保险公司和担保公司出具的</w:t>
      </w:r>
      <w:r>
        <w:rPr>
          <w:rFonts w:hint="eastAsia" w:ascii="仿宋_GB2312" w:hAnsi="宋体" w:cs="宋体"/>
          <w:color w:val="auto"/>
          <w:szCs w:val="21"/>
        </w:rPr>
        <w:t>保函格式和文本可</w:t>
      </w:r>
      <w:r>
        <w:rPr>
          <w:rFonts w:ascii="仿宋_GB2312" w:hAnsi="宋体" w:cs="宋体"/>
          <w:color w:val="auto"/>
          <w:szCs w:val="21"/>
        </w:rPr>
        <w:t>以自拟，</w:t>
      </w:r>
      <w:r>
        <w:rPr>
          <w:rFonts w:hint="eastAsia" w:ascii="仿宋_GB2312" w:hAnsi="宋体" w:cs="宋体"/>
          <w:color w:val="auto"/>
          <w:szCs w:val="21"/>
        </w:rPr>
        <w:t>但是必须包含以上条款所列全部内容</w:t>
      </w:r>
      <w:r>
        <w:rPr>
          <w:rFonts w:ascii="仿宋_GB2312" w:hAnsi="宋体" w:cs="宋体"/>
          <w:color w:val="auto"/>
          <w:szCs w:val="21"/>
        </w:rPr>
        <w:t>）</w:t>
      </w:r>
    </w:p>
    <w:p w14:paraId="5CD90FD5">
      <w:pPr>
        <w:ind w:firstLine="600" w:firstLineChars="200"/>
        <w:rPr>
          <w:rFonts w:hint="eastAsia" w:ascii="Times New Roman" w:hAnsi="Times New Roman" w:eastAsia="仿宋_GB2312" w:cs="仿宋_GB2312"/>
          <w:color w:val="auto"/>
          <w:sz w:val="30"/>
          <w:szCs w:val="30"/>
        </w:rPr>
      </w:pPr>
      <w:r>
        <w:rPr>
          <w:rFonts w:hint="eastAsia" w:ascii="Times New Roman" w:hAnsi="Times New Roman" w:eastAsia="仿宋_GB2312" w:cs="仿宋_GB2312"/>
          <w:color w:val="auto"/>
          <w:sz w:val="30"/>
          <w:szCs w:val="30"/>
        </w:rPr>
        <w:br w:type="page"/>
      </w:r>
    </w:p>
    <w:p w14:paraId="30D12AED">
      <w:pPr>
        <w:pStyle w:val="37"/>
        <w:spacing w:line="360" w:lineRule="auto"/>
        <w:ind w:firstLine="600" w:firstLineChars="200"/>
        <w:rPr>
          <w:rFonts w:ascii="Times New Roman" w:hAnsi="Times New Roman" w:eastAsia="黑体"/>
          <w:color w:val="auto"/>
          <w:sz w:val="30"/>
          <w:szCs w:val="30"/>
        </w:rPr>
      </w:pPr>
      <w:r>
        <w:rPr>
          <w:rFonts w:hint="eastAsia" w:ascii="Times New Roman" w:hAnsi="Times New Roman" w:eastAsia="仿宋_GB2312" w:cs="仿宋_GB2312"/>
          <w:color w:val="auto"/>
          <w:sz w:val="30"/>
          <w:szCs w:val="30"/>
        </w:rPr>
        <w:t>附件</w:t>
      </w:r>
      <w:r>
        <w:rPr>
          <w:rFonts w:hint="eastAsia" w:ascii="Times New Roman" w:hAnsi="Times New Roman" w:eastAsia="仿宋_GB2312"/>
          <w:color w:val="auto"/>
          <w:sz w:val="30"/>
          <w:szCs w:val="30"/>
        </w:rPr>
        <w:t>8</w:t>
      </w:r>
      <w:r>
        <w:rPr>
          <w:rFonts w:hint="eastAsia" w:ascii="Times New Roman" w:hAnsi="Times New Roman" w:eastAsia="仿宋_GB2312" w:cs="仿宋_GB2312"/>
          <w:color w:val="auto"/>
          <w:sz w:val="30"/>
          <w:szCs w:val="30"/>
        </w:rPr>
        <w:t>：</w:t>
      </w:r>
    </w:p>
    <w:p w14:paraId="2C39C9EA">
      <w:pPr>
        <w:pStyle w:val="37"/>
        <w:spacing w:before="156" w:beforeLines="50" w:after="156" w:afterLines="50" w:line="440" w:lineRule="exact"/>
        <w:ind w:firstLine="600" w:firstLineChars="200"/>
        <w:jc w:val="center"/>
        <w:rPr>
          <w:rFonts w:ascii="Times New Roman" w:hAnsi="Times New Roman" w:eastAsia="黑体"/>
          <w:color w:val="auto"/>
          <w:sz w:val="30"/>
          <w:szCs w:val="30"/>
        </w:rPr>
      </w:pPr>
      <w:r>
        <w:rPr>
          <w:rFonts w:hint="eastAsia" w:ascii="Times New Roman" w:hAnsi="Times New Roman" w:eastAsia="黑体" w:cs="黑体"/>
          <w:color w:val="auto"/>
          <w:sz w:val="30"/>
          <w:szCs w:val="30"/>
        </w:rPr>
        <w:t>预付款担保</w:t>
      </w:r>
    </w:p>
    <w:p w14:paraId="3554CCBA">
      <w:pPr>
        <w:pStyle w:val="37"/>
        <w:spacing w:line="360" w:lineRule="auto"/>
        <w:ind w:firstLine="420" w:firstLineChars="200"/>
        <w:rPr>
          <w:rFonts w:ascii="Times New Roman" w:hAnsi="Times New Roman"/>
          <w:color w:val="auto"/>
          <w:szCs w:val="21"/>
        </w:rPr>
      </w:pPr>
      <w:r>
        <w:rPr>
          <w:rFonts w:ascii="Times New Roman" w:hAnsi="Times New Roman"/>
          <w:color w:val="auto"/>
          <w:szCs w:val="21"/>
          <w:u w:val="single"/>
        </w:rPr>
        <w:t xml:space="preserve">                    </w:t>
      </w:r>
      <w:r>
        <w:rPr>
          <w:rFonts w:ascii="Times New Roman" w:hAnsi="Times New Roman"/>
          <w:color w:val="auto"/>
          <w:szCs w:val="21"/>
        </w:rPr>
        <w:t xml:space="preserve"> </w:t>
      </w:r>
      <w:r>
        <w:rPr>
          <w:rFonts w:hint="eastAsia" w:ascii="Times New Roman" w:hAnsi="宋体" w:cs="宋体"/>
          <w:color w:val="auto"/>
          <w:szCs w:val="21"/>
        </w:rPr>
        <w:t>（发包人名称）：</w:t>
      </w:r>
    </w:p>
    <w:p w14:paraId="13444052">
      <w:pPr>
        <w:pStyle w:val="37"/>
        <w:spacing w:line="360" w:lineRule="auto"/>
        <w:ind w:firstLine="420" w:firstLineChars="200"/>
        <w:rPr>
          <w:rFonts w:ascii="Times New Roman" w:hAnsi="Times New Roman"/>
          <w:color w:val="auto"/>
          <w:szCs w:val="21"/>
        </w:rPr>
      </w:pPr>
      <w:r>
        <w:rPr>
          <w:rFonts w:hint="eastAsia" w:ascii="Times New Roman" w:hAnsi="宋体" w:cs="宋体"/>
          <w:color w:val="auto"/>
          <w:szCs w:val="21"/>
        </w:rPr>
        <w:t>根据</w:t>
      </w:r>
      <w:r>
        <w:rPr>
          <w:rFonts w:ascii="Times New Roman" w:hAnsi="Times New Roman"/>
          <w:color w:val="auto"/>
          <w:szCs w:val="21"/>
          <w:u w:val="single"/>
        </w:rPr>
        <w:t xml:space="preserve">                 </w:t>
      </w:r>
      <w:r>
        <w:rPr>
          <w:rFonts w:hint="eastAsia" w:ascii="Times New Roman" w:hAnsi="宋体" w:cs="宋体"/>
          <w:color w:val="auto"/>
          <w:szCs w:val="21"/>
        </w:rPr>
        <w:t>（承包人名称）（以下</w:t>
      </w:r>
      <w:r>
        <w:rPr>
          <w:rFonts w:hint="eastAsia" w:ascii="Times New Roman" w:hAnsi="宋体" w:cs="宋体"/>
          <w:color w:val="auto"/>
          <w:szCs w:val="21"/>
          <w:lang w:val="en-US" w:eastAsia="zh-CN"/>
        </w:rPr>
        <w:t>简</w:t>
      </w:r>
      <w:r>
        <w:rPr>
          <w:rFonts w:hint="eastAsia" w:ascii="Times New Roman" w:hAnsi="宋体" w:cs="宋体"/>
          <w:color w:val="auto"/>
          <w:szCs w:val="21"/>
        </w:rPr>
        <w:t>称</w:t>
      </w:r>
      <w:r>
        <w:rPr>
          <w:rFonts w:ascii="Times New Roman" w:hAnsi="Times New Roman"/>
          <w:color w:val="auto"/>
          <w:szCs w:val="21"/>
        </w:rPr>
        <w:t>“</w:t>
      </w:r>
      <w:r>
        <w:rPr>
          <w:rFonts w:hint="eastAsia" w:ascii="Times New Roman" w:hAnsi="宋体" w:cs="宋体"/>
          <w:color w:val="auto"/>
          <w:szCs w:val="21"/>
        </w:rPr>
        <w:t>承包人</w:t>
      </w:r>
      <w:r>
        <w:rPr>
          <w:rFonts w:ascii="Times New Roman" w:hAnsi="Times New Roman"/>
          <w:color w:val="auto"/>
          <w:szCs w:val="21"/>
        </w:rPr>
        <w:t>”</w:t>
      </w:r>
      <w:r>
        <w:rPr>
          <w:rFonts w:hint="eastAsia" w:ascii="Times New Roman" w:hAnsi="宋体" w:cs="宋体"/>
          <w:color w:val="auto"/>
          <w:szCs w:val="21"/>
        </w:rPr>
        <w:t>）与</w:t>
      </w:r>
      <w:r>
        <w:rPr>
          <w:rFonts w:ascii="Times New Roman" w:hAnsi="Times New Roman"/>
          <w:color w:val="auto"/>
          <w:szCs w:val="21"/>
          <w:u w:val="single"/>
        </w:rPr>
        <w:t xml:space="preserve">                        </w:t>
      </w:r>
      <w:r>
        <w:rPr>
          <w:rFonts w:hint="eastAsia" w:ascii="Times New Roman" w:hAnsi="宋体" w:cs="宋体"/>
          <w:color w:val="auto"/>
          <w:szCs w:val="21"/>
        </w:rPr>
        <w:t>（发包人名称）（以下简称</w:t>
      </w:r>
      <w:r>
        <w:rPr>
          <w:rFonts w:ascii="Times New Roman" w:hAnsi="Times New Roman"/>
          <w:color w:val="auto"/>
          <w:szCs w:val="21"/>
        </w:rPr>
        <w:t>“</w:t>
      </w:r>
      <w:r>
        <w:rPr>
          <w:rFonts w:hint="eastAsia" w:ascii="Times New Roman" w:hAnsi="宋体" w:cs="宋体"/>
          <w:color w:val="auto"/>
          <w:szCs w:val="21"/>
        </w:rPr>
        <w:t>发包人</w:t>
      </w:r>
      <w:r>
        <w:rPr>
          <w:rFonts w:ascii="Times New Roman" w:hAnsi="Times New Roman"/>
          <w:color w:val="auto"/>
          <w:szCs w:val="21"/>
        </w:rPr>
        <w:t>”</w:t>
      </w:r>
      <w:r>
        <w:rPr>
          <w:rFonts w:hint="eastAsia" w:ascii="Times New Roman" w:hAnsi="宋体" w:cs="宋体"/>
          <w:color w:val="auto"/>
          <w:szCs w:val="21"/>
        </w:rPr>
        <w:t>）于</w:t>
      </w:r>
      <w:r>
        <w:rPr>
          <w:rFonts w:ascii="Times New Roman" w:hAnsi="Times New Roman"/>
          <w:color w:val="auto"/>
          <w:szCs w:val="21"/>
          <w:u w:val="single"/>
        </w:rPr>
        <w:t xml:space="preserve">           </w:t>
      </w:r>
      <w:r>
        <w:rPr>
          <w:rFonts w:hint="eastAsia" w:ascii="Times New Roman" w:hAnsi="宋体" w:cs="宋体"/>
          <w:color w:val="auto"/>
          <w:szCs w:val="21"/>
        </w:rPr>
        <w:t>年</w:t>
      </w:r>
      <w:r>
        <w:rPr>
          <w:rFonts w:ascii="Times New Roman" w:hAnsi="Times New Roman"/>
          <w:color w:val="auto"/>
          <w:szCs w:val="21"/>
          <w:u w:val="single"/>
        </w:rPr>
        <w:t xml:space="preserve">    </w:t>
      </w:r>
      <w:r>
        <w:rPr>
          <w:rFonts w:hint="eastAsia" w:ascii="Times New Roman" w:hAnsi="宋体" w:cs="宋体"/>
          <w:color w:val="auto"/>
          <w:szCs w:val="21"/>
        </w:rPr>
        <w:t>月</w:t>
      </w:r>
      <w:r>
        <w:rPr>
          <w:rFonts w:ascii="Times New Roman" w:hAnsi="Times New Roman"/>
          <w:color w:val="auto"/>
          <w:szCs w:val="21"/>
          <w:u w:val="single"/>
        </w:rPr>
        <w:t xml:space="preserve">    </w:t>
      </w:r>
      <w:r>
        <w:rPr>
          <w:rFonts w:hint="eastAsia" w:ascii="Times New Roman" w:hAnsi="宋体" w:cs="宋体"/>
          <w:color w:val="auto"/>
          <w:szCs w:val="21"/>
        </w:rPr>
        <w:t>日签订的</w:t>
      </w:r>
      <w:r>
        <w:rPr>
          <w:rFonts w:ascii="Times New Roman" w:hAnsi="Times New Roman"/>
          <w:color w:val="auto"/>
          <w:szCs w:val="21"/>
          <w:u w:val="single"/>
        </w:rPr>
        <w:t xml:space="preserve">                   </w:t>
      </w:r>
      <w:r>
        <w:rPr>
          <w:rFonts w:hint="eastAsia" w:ascii="Times New Roman" w:hAnsi="宋体" w:cs="宋体"/>
          <w:color w:val="auto"/>
          <w:szCs w:val="21"/>
        </w:rPr>
        <w:t>（工程名称）《建设工程施工合同》，承包人按约定的金额向你方提交一份预付款担保，即有权得到你方支付相等金额的预付款。我方愿意就你方提供给承包人的预付款为承包人提供连带责任担保。</w:t>
      </w:r>
    </w:p>
    <w:p w14:paraId="1B970D61">
      <w:pPr>
        <w:pStyle w:val="37"/>
        <w:spacing w:line="360" w:lineRule="auto"/>
        <w:ind w:firstLine="420" w:firstLineChars="200"/>
        <w:rPr>
          <w:rFonts w:ascii="Times New Roman" w:hAnsi="Times New Roman"/>
          <w:color w:val="auto"/>
          <w:szCs w:val="21"/>
        </w:rPr>
      </w:pPr>
      <w:r>
        <w:rPr>
          <w:rFonts w:ascii="Times New Roman" w:hAnsi="Times New Roman"/>
          <w:color w:val="auto"/>
          <w:szCs w:val="21"/>
        </w:rPr>
        <w:t xml:space="preserve">1. </w:t>
      </w:r>
      <w:r>
        <w:rPr>
          <w:rFonts w:hint="eastAsia" w:ascii="Times New Roman" w:hAnsi="宋体" w:cs="宋体"/>
          <w:color w:val="auto"/>
          <w:szCs w:val="21"/>
        </w:rPr>
        <w:t>担保金额人民币（大写）</w:t>
      </w:r>
      <w:r>
        <w:rPr>
          <w:rFonts w:ascii="Times New Roman" w:hAnsi="Times New Roman"/>
          <w:color w:val="auto"/>
          <w:szCs w:val="21"/>
          <w:u w:val="single"/>
        </w:rPr>
        <w:t xml:space="preserve">                </w:t>
      </w:r>
      <w:r>
        <w:rPr>
          <w:rFonts w:hint="eastAsia" w:ascii="Times New Roman" w:hAnsi="宋体" w:cs="宋体"/>
          <w:color w:val="auto"/>
          <w:szCs w:val="21"/>
        </w:rPr>
        <w:t>（</w:t>
      </w:r>
      <w:r>
        <w:rPr>
          <w:rFonts w:ascii="Times New Roman" w:hAnsi="Times New Roman"/>
          <w:color w:val="auto"/>
          <w:szCs w:val="21"/>
        </w:rPr>
        <w:t>¥</w:t>
      </w:r>
      <w:r>
        <w:rPr>
          <w:rFonts w:ascii="Times New Roman" w:hAnsi="Times New Roman"/>
          <w:color w:val="auto"/>
          <w:szCs w:val="21"/>
          <w:u w:val="single"/>
        </w:rPr>
        <w:t xml:space="preserve">             </w:t>
      </w:r>
      <w:r>
        <w:rPr>
          <w:rFonts w:hint="eastAsia" w:ascii="Times New Roman" w:hAnsi="宋体" w:cs="宋体"/>
          <w:color w:val="auto"/>
          <w:szCs w:val="21"/>
        </w:rPr>
        <w:t>）。</w:t>
      </w:r>
    </w:p>
    <w:p w14:paraId="41652F28">
      <w:pPr>
        <w:pStyle w:val="37"/>
        <w:spacing w:line="360" w:lineRule="auto"/>
        <w:ind w:firstLine="420" w:firstLineChars="200"/>
        <w:rPr>
          <w:rFonts w:ascii="Times New Roman" w:hAnsi="Times New Roman"/>
          <w:color w:val="auto"/>
          <w:szCs w:val="21"/>
        </w:rPr>
      </w:pPr>
      <w:r>
        <w:rPr>
          <w:rFonts w:ascii="Times New Roman" w:hAnsi="Times New Roman"/>
          <w:color w:val="auto"/>
          <w:szCs w:val="21"/>
        </w:rPr>
        <w:t xml:space="preserve">2. </w:t>
      </w:r>
      <w:r>
        <w:rPr>
          <w:rFonts w:hint="eastAsia" w:ascii="Times New Roman" w:hAnsi="宋体" w:cs="宋体"/>
          <w:color w:val="auto"/>
          <w:szCs w:val="21"/>
        </w:rPr>
        <w:t>担保有效期自预付款支付给承包人起生效，至你方签发的进度款支付证书说明已完全扣清止。</w:t>
      </w:r>
    </w:p>
    <w:p w14:paraId="091E2982">
      <w:pPr>
        <w:pStyle w:val="37"/>
        <w:spacing w:line="360" w:lineRule="auto"/>
        <w:ind w:firstLine="420" w:firstLineChars="200"/>
        <w:rPr>
          <w:rFonts w:ascii="Times New Roman" w:hAnsi="Times New Roman"/>
          <w:color w:val="auto"/>
          <w:szCs w:val="21"/>
        </w:rPr>
      </w:pPr>
      <w:r>
        <w:rPr>
          <w:rFonts w:ascii="Times New Roman" w:hAnsi="Times New Roman"/>
          <w:color w:val="auto"/>
          <w:szCs w:val="21"/>
        </w:rPr>
        <w:t xml:space="preserve">3. </w:t>
      </w:r>
      <w:r>
        <w:rPr>
          <w:rFonts w:hint="eastAsia" w:ascii="Times New Roman" w:hAnsi="宋体" w:cs="宋体"/>
          <w:color w:val="auto"/>
          <w:szCs w:val="21"/>
        </w:rPr>
        <w:t>在本保函有效期内，因承包人违反合同约定的义务而要求收回预付款时，我方在收到你方的书面通知后，在７天内无条件支付。但本保函的担保金额，在任何时候不应超过预付款金额减去你方按合同约定在向承包人签发的进度款支付证书中扣除的金额。</w:t>
      </w:r>
    </w:p>
    <w:p w14:paraId="424EE54F">
      <w:pPr>
        <w:pStyle w:val="37"/>
        <w:spacing w:line="360" w:lineRule="auto"/>
        <w:ind w:firstLine="420" w:firstLineChars="200"/>
        <w:rPr>
          <w:rFonts w:ascii="Times New Roman" w:hAnsi="Times New Roman"/>
          <w:color w:val="auto"/>
          <w:szCs w:val="21"/>
        </w:rPr>
      </w:pPr>
      <w:r>
        <w:rPr>
          <w:rFonts w:ascii="Times New Roman" w:hAnsi="Times New Roman"/>
          <w:color w:val="auto"/>
          <w:szCs w:val="21"/>
        </w:rPr>
        <w:t xml:space="preserve">4. </w:t>
      </w:r>
      <w:r>
        <w:rPr>
          <w:rFonts w:hint="eastAsia" w:ascii="Times New Roman" w:hAnsi="宋体" w:cs="宋体"/>
          <w:color w:val="auto"/>
          <w:szCs w:val="21"/>
        </w:rPr>
        <w:t>你方和承包人按合同约定变更合同时，我方承担本保函规定的义务不变。</w:t>
      </w:r>
    </w:p>
    <w:p w14:paraId="0116B40D">
      <w:pPr>
        <w:pStyle w:val="37"/>
        <w:spacing w:line="360" w:lineRule="auto"/>
        <w:ind w:firstLine="420" w:firstLineChars="200"/>
        <w:rPr>
          <w:rFonts w:ascii="Times New Roman" w:hAnsi="Times New Roman"/>
          <w:color w:val="auto"/>
          <w:szCs w:val="21"/>
        </w:rPr>
      </w:pPr>
      <w:r>
        <w:rPr>
          <w:rFonts w:ascii="Times New Roman" w:hAnsi="Times New Roman"/>
          <w:color w:val="auto"/>
          <w:szCs w:val="21"/>
        </w:rPr>
        <w:t xml:space="preserve">5. </w:t>
      </w:r>
      <w:r>
        <w:rPr>
          <w:rFonts w:hint="eastAsia" w:ascii="Times New Roman" w:hAnsi="宋体" w:cs="宋体"/>
          <w:color w:val="auto"/>
          <w:szCs w:val="21"/>
        </w:rPr>
        <w:t>因本保函发生的纠纷，可由双方协商解决，协商不成的，任何一方均可提请</w:t>
      </w:r>
      <w:r>
        <w:rPr>
          <w:rFonts w:ascii="Times New Roman" w:hAnsi="Times New Roman"/>
          <w:color w:val="auto"/>
          <w:szCs w:val="21"/>
          <w:u w:val="single"/>
        </w:rPr>
        <w:t xml:space="preserve">      </w:t>
      </w:r>
      <w:r>
        <w:rPr>
          <w:rFonts w:hint="eastAsia" w:ascii="Times New Roman" w:hAnsi="宋体" w:cs="宋体"/>
          <w:color w:val="auto"/>
          <w:szCs w:val="21"/>
        </w:rPr>
        <w:t>仲裁委员会仲裁。</w:t>
      </w:r>
    </w:p>
    <w:p w14:paraId="016AC54B">
      <w:pPr>
        <w:pStyle w:val="37"/>
        <w:spacing w:line="360" w:lineRule="auto"/>
        <w:ind w:firstLine="420" w:firstLineChars="200"/>
        <w:jc w:val="left"/>
        <w:rPr>
          <w:rFonts w:ascii="Times New Roman" w:hAnsi="Times New Roman"/>
          <w:color w:val="auto"/>
          <w:szCs w:val="21"/>
        </w:rPr>
      </w:pPr>
      <w:r>
        <w:rPr>
          <w:rFonts w:ascii="Times New Roman" w:hAnsi="Times New Roman"/>
          <w:color w:val="auto"/>
          <w:szCs w:val="21"/>
        </w:rPr>
        <w:t xml:space="preserve">6. </w:t>
      </w:r>
      <w:r>
        <w:rPr>
          <w:rFonts w:hint="eastAsia" w:ascii="Times New Roman" w:hAnsi="宋体" w:cs="宋体"/>
          <w:color w:val="auto"/>
          <w:szCs w:val="21"/>
        </w:rPr>
        <w:t>本保函自我方法定代表人（或其授权代理人）签字并加盖公章之日起生效。</w:t>
      </w:r>
    </w:p>
    <w:p w14:paraId="5A5BFF89">
      <w:pPr>
        <w:pStyle w:val="37"/>
        <w:spacing w:line="360" w:lineRule="auto"/>
        <w:rPr>
          <w:rFonts w:ascii="Times New Roman" w:hAnsi="Times New Roman"/>
          <w:color w:val="auto"/>
          <w:szCs w:val="21"/>
        </w:rPr>
      </w:pPr>
    </w:p>
    <w:p w14:paraId="589272AA">
      <w:pPr>
        <w:pStyle w:val="37"/>
        <w:spacing w:line="360" w:lineRule="auto"/>
        <w:ind w:firstLine="420" w:firstLineChars="200"/>
        <w:rPr>
          <w:rFonts w:ascii="Times New Roman" w:hAnsi="Times New Roman"/>
          <w:color w:val="auto"/>
          <w:szCs w:val="21"/>
        </w:rPr>
      </w:pPr>
      <w:r>
        <w:rPr>
          <w:rFonts w:hint="eastAsia" w:ascii="Times New Roman" w:hAnsi="宋体" w:cs="宋体"/>
          <w:color w:val="auto"/>
          <w:szCs w:val="21"/>
        </w:rPr>
        <w:t>担保人：</w:t>
      </w:r>
      <w:r>
        <w:rPr>
          <w:rFonts w:ascii="Times New Roman" w:hAnsi="Times New Roman"/>
          <w:color w:val="auto"/>
          <w:szCs w:val="21"/>
          <w:u w:val="single"/>
        </w:rPr>
        <w:t xml:space="preserve">                          </w:t>
      </w:r>
      <w:r>
        <w:rPr>
          <w:rFonts w:hint="eastAsia" w:ascii="Times New Roman" w:hAnsi="宋体" w:cs="宋体"/>
          <w:color w:val="auto"/>
          <w:szCs w:val="21"/>
        </w:rPr>
        <w:t>（盖单位章）</w:t>
      </w:r>
    </w:p>
    <w:p w14:paraId="463AE3C4">
      <w:pPr>
        <w:pStyle w:val="37"/>
        <w:spacing w:line="360" w:lineRule="auto"/>
        <w:ind w:firstLine="420" w:firstLineChars="200"/>
        <w:rPr>
          <w:rFonts w:ascii="Times New Roman" w:hAnsi="Times New Roman"/>
          <w:color w:val="auto"/>
          <w:szCs w:val="21"/>
        </w:rPr>
      </w:pPr>
      <w:r>
        <w:rPr>
          <w:rFonts w:hint="eastAsia" w:ascii="Times New Roman" w:hAnsi="宋体" w:cs="宋体"/>
          <w:color w:val="auto"/>
          <w:szCs w:val="21"/>
        </w:rPr>
        <w:t>法定代表人或其委托代理人：</w:t>
      </w:r>
      <w:r>
        <w:rPr>
          <w:rFonts w:ascii="Times New Roman" w:hAnsi="Times New Roman"/>
          <w:color w:val="auto"/>
          <w:szCs w:val="21"/>
          <w:u w:val="single"/>
        </w:rPr>
        <w:t xml:space="preserve">            </w:t>
      </w:r>
      <w:r>
        <w:rPr>
          <w:rFonts w:hint="eastAsia" w:ascii="Times New Roman" w:hAnsi="宋体" w:cs="宋体"/>
          <w:color w:val="auto"/>
          <w:szCs w:val="21"/>
        </w:rPr>
        <w:t>（签字）</w:t>
      </w:r>
    </w:p>
    <w:p w14:paraId="3A7BCD67">
      <w:pPr>
        <w:pStyle w:val="37"/>
        <w:spacing w:line="360" w:lineRule="auto"/>
        <w:ind w:firstLine="420" w:firstLineChars="200"/>
        <w:rPr>
          <w:rFonts w:ascii="Times New Roman" w:hAnsi="Times New Roman"/>
          <w:color w:val="auto"/>
          <w:szCs w:val="21"/>
        </w:rPr>
      </w:pPr>
      <w:r>
        <w:rPr>
          <w:rFonts w:hint="eastAsia" w:ascii="Times New Roman" w:hAnsi="宋体" w:cs="宋体"/>
          <w:color w:val="auto"/>
          <w:szCs w:val="21"/>
        </w:rPr>
        <w:t>地</w:t>
      </w:r>
      <w:r>
        <w:rPr>
          <w:rFonts w:ascii="Times New Roman" w:hAnsi="Times New Roman"/>
          <w:color w:val="auto"/>
          <w:szCs w:val="21"/>
        </w:rPr>
        <w:t xml:space="preserve">    </w:t>
      </w:r>
      <w:r>
        <w:rPr>
          <w:rFonts w:hint="eastAsia" w:ascii="Times New Roman" w:hAnsi="宋体" w:cs="宋体"/>
          <w:color w:val="auto"/>
          <w:szCs w:val="21"/>
        </w:rPr>
        <w:t>址：</w:t>
      </w:r>
      <w:r>
        <w:rPr>
          <w:rFonts w:ascii="Times New Roman" w:hAnsi="Times New Roman"/>
          <w:color w:val="auto"/>
          <w:szCs w:val="21"/>
          <w:u w:val="single"/>
        </w:rPr>
        <w:t xml:space="preserve">                            </w:t>
      </w:r>
    </w:p>
    <w:p w14:paraId="330138C2">
      <w:pPr>
        <w:pStyle w:val="37"/>
        <w:spacing w:line="360" w:lineRule="auto"/>
        <w:ind w:firstLine="420" w:firstLineChars="200"/>
        <w:rPr>
          <w:rFonts w:ascii="Times New Roman" w:hAnsi="Times New Roman"/>
          <w:color w:val="auto"/>
          <w:szCs w:val="21"/>
          <w:u w:val="single"/>
        </w:rPr>
      </w:pPr>
      <w:r>
        <w:rPr>
          <w:rFonts w:hint="eastAsia" w:ascii="Times New Roman" w:hAnsi="宋体" w:cs="宋体"/>
          <w:color w:val="auto"/>
          <w:szCs w:val="21"/>
        </w:rPr>
        <w:t>邮政编码：</w:t>
      </w:r>
      <w:r>
        <w:rPr>
          <w:rFonts w:ascii="Times New Roman" w:hAnsi="Times New Roman"/>
          <w:color w:val="auto"/>
          <w:szCs w:val="21"/>
          <w:u w:val="single"/>
        </w:rPr>
        <w:t xml:space="preserve">                            </w:t>
      </w:r>
    </w:p>
    <w:p w14:paraId="424D565E">
      <w:pPr>
        <w:pStyle w:val="37"/>
        <w:spacing w:line="360" w:lineRule="auto"/>
        <w:ind w:firstLine="420" w:firstLineChars="200"/>
        <w:rPr>
          <w:rFonts w:ascii="Times New Roman" w:hAnsi="Times New Roman"/>
          <w:color w:val="auto"/>
          <w:szCs w:val="21"/>
          <w:u w:val="single"/>
        </w:rPr>
      </w:pPr>
      <w:r>
        <w:rPr>
          <w:rFonts w:hint="eastAsia" w:ascii="Times New Roman" w:hAnsi="宋体" w:cs="宋体"/>
          <w:color w:val="auto"/>
          <w:szCs w:val="21"/>
        </w:rPr>
        <w:t>电</w:t>
      </w:r>
      <w:r>
        <w:rPr>
          <w:rFonts w:ascii="Times New Roman" w:hAnsi="Times New Roman"/>
          <w:color w:val="auto"/>
          <w:szCs w:val="21"/>
        </w:rPr>
        <w:t xml:space="preserve">    </w:t>
      </w:r>
      <w:r>
        <w:rPr>
          <w:rFonts w:hint="eastAsia" w:ascii="Times New Roman" w:hAnsi="宋体" w:cs="宋体"/>
          <w:color w:val="auto"/>
          <w:szCs w:val="21"/>
        </w:rPr>
        <w:t>话：</w:t>
      </w:r>
      <w:r>
        <w:rPr>
          <w:rFonts w:ascii="Times New Roman" w:hAnsi="Times New Roman"/>
          <w:color w:val="auto"/>
          <w:szCs w:val="21"/>
          <w:u w:val="single"/>
        </w:rPr>
        <w:t xml:space="preserve">                            </w:t>
      </w:r>
    </w:p>
    <w:p w14:paraId="08E3D962">
      <w:pPr>
        <w:pStyle w:val="37"/>
        <w:spacing w:line="360" w:lineRule="auto"/>
        <w:ind w:firstLine="420" w:firstLineChars="200"/>
        <w:rPr>
          <w:rFonts w:ascii="Times New Roman" w:hAnsi="Times New Roman"/>
          <w:color w:val="auto"/>
          <w:szCs w:val="21"/>
          <w:u w:val="single"/>
        </w:rPr>
      </w:pPr>
      <w:r>
        <w:rPr>
          <w:rFonts w:hint="eastAsia" w:ascii="Times New Roman" w:hAnsi="宋体" w:cs="宋体"/>
          <w:color w:val="auto"/>
          <w:szCs w:val="21"/>
        </w:rPr>
        <w:t>传</w:t>
      </w:r>
      <w:r>
        <w:rPr>
          <w:rFonts w:ascii="Times New Roman" w:hAnsi="Times New Roman"/>
          <w:color w:val="auto"/>
          <w:szCs w:val="21"/>
        </w:rPr>
        <w:t xml:space="preserve">    </w:t>
      </w:r>
      <w:r>
        <w:rPr>
          <w:rFonts w:hint="eastAsia" w:ascii="Times New Roman" w:hAnsi="宋体" w:cs="宋体"/>
          <w:color w:val="auto"/>
          <w:szCs w:val="21"/>
        </w:rPr>
        <w:t>真：</w:t>
      </w:r>
      <w:r>
        <w:rPr>
          <w:rFonts w:ascii="Times New Roman" w:hAnsi="Times New Roman"/>
          <w:color w:val="auto"/>
          <w:szCs w:val="21"/>
          <w:u w:val="single"/>
        </w:rPr>
        <w:t xml:space="preserve">                            </w:t>
      </w:r>
    </w:p>
    <w:p w14:paraId="5E0AB159">
      <w:pPr>
        <w:pStyle w:val="37"/>
        <w:spacing w:line="360" w:lineRule="auto"/>
        <w:ind w:firstLine="420" w:firstLineChars="200"/>
        <w:rPr>
          <w:rFonts w:ascii="Times New Roman" w:hAnsi="宋体"/>
          <w:color w:val="auto"/>
          <w:szCs w:val="21"/>
        </w:rPr>
      </w:pPr>
      <w:r>
        <w:rPr>
          <w:rFonts w:ascii="Times New Roman" w:hAnsi="Times New Roman"/>
          <w:color w:val="auto"/>
          <w:szCs w:val="21"/>
        </w:rPr>
        <w:t xml:space="preserve">            </w:t>
      </w:r>
      <w:r>
        <w:rPr>
          <w:rFonts w:ascii="Times New Roman" w:hAnsi="Times New Roman"/>
          <w:color w:val="auto"/>
          <w:szCs w:val="21"/>
          <w:u w:val="single"/>
        </w:rPr>
        <w:t xml:space="preserve">               </w:t>
      </w:r>
      <w:r>
        <w:rPr>
          <w:rFonts w:hint="eastAsia" w:ascii="Times New Roman" w:hAnsi="宋体" w:cs="宋体"/>
          <w:color w:val="auto"/>
          <w:szCs w:val="21"/>
        </w:rPr>
        <w:t>年</w:t>
      </w:r>
      <w:r>
        <w:rPr>
          <w:rFonts w:ascii="Times New Roman" w:hAnsi="Times New Roman"/>
          <w:color w:val="auto"/>
          <w:szCs w:val="21"/>
          <w:u w:val="single"/>
        </w:rPr>
        <w:t xml:space="preserve">      </w:t>
      </w:r>
      <w:r>
        <w:rPr>
          <w:rFonts w:hint="eastAsia" w:ascii="Times New Roman" w:hAnsi="宋体" w:cs="宋体"/>
          <w:color w:val="auto"/>
          <w:szCs w:val="21"/>
        </w:rPr>
        <w:t>月</w:t>
      </w:r>
      <w:r>
        <w:rPr>
          <w:rFonts w:ascii="Times New Roman" w:hAnsi="Times New Roman"/>
          <w:color w:val="auto"/>
          <w:szCs w:val="21"/>
          <w:u w:val="single"/>
        </w:rPr>
        <w:t xml:space="preserve">      </w:t>
      </w:r>
      <w:r>
        <w:rPr>
          <w:rFonts w:hint="eastAsia" w:ascii="Times New Roman" w:hAnsi="宋体" w:cs="宋体"/>
          <w:color w:val="auto"/>
          <w:szCs w:val="21"/>
        </w:rPr>
        <w:t>日</w:t>
      </w:r>
    </w:p>
    <w:p w14:paraId="28906CC4">
      <w:pPr>
        <w:pStyle w:val="37"/>
        <w:spacing w:line="360" w:lineRule="auto"/>
        <w:ind w:right="150" w:firstLine="420" w:firstLineChars="200"/>
        <w:jc w:val="left"/>
        <w:rPr>
          <w:rFonts w:ascii="仿宋_GB2312" w:hAnsi="宋体" w:cs="宋体"/>
          <w:color w:val="auto"/>
          <w:szCs w:val="21"/>
        </w:rPr>
      </w:pPr>
      <w:r>
        <w:rPr>
          <w:rFonts w:hint="eastAsia" w:ascii="Times New Roman" w:hAnsi="宋体" w:cs="宋体"/>
          <w:color w:val="auto"/>
          <w:szCs w:val="21"/>
        </w:rPr>
        <w:t>（备注</w:t>
      </w:r>
      <w:r>
        <w:rPr>
          <w:rFonts w:ascii="Times New Roman" w:hAnsi="宋体" w:cs="宋体"/>
          <w:color w:val="auto"/>
          <w:szCs w:val="21"/>
        </w:rPr>
        <w:t>：</w:t>
      </w:r>
      <w:r>
        <w:rPr>
          <w:rFonts w:hint="eastAsia" w:ascii="Times New Roman" w:hAnsi="宋体" w:cs="宋体"/>
          <w:color w:val="auto"/>
          <w:szCs w:val="21"/>
        </w:rPr>
        <w:t>银行、保险公司和担保公司出具的</w:t>
      </w:r>
      <w:r>
        <w:rPr>
          <w:rFonts w:hint="eastAsia" w:ascii="仿宋_GB2312" w:hAnsi="宋体" w:cs="宋体"/>
          <w:color w:val="auto"/>
          <w:szCs w:val="21"/>
        </w:rPr>
        <w:t>保函格式和文本可</w:t>
      </w:r>
      <w:r>
        <w:rPr>
          <w:rFonts w:ascii="仿宋_GB2312" w:hAnsi="宋体" w:cs="宋体"/>
          <w:color w:val="auto"/>
          <w:szCs w:val="21"/>
        </w:rPr>
        <w:t>以自拟，</w:t>
      </w:r>
      <w:r>
        <w:rPr>
          <w:rFonts w:hint="eastAsia" w:ascii="仿宋_GB2312" w:hAnsi="宋体" w:cs="宋体"/>
          <w:color w:val="auto"/>
          <w:szCs w:val="21"/>
        </w:rPr>
        <w:t>但是必须包含以上条款所列全部内容</w:t>
      </w:r>
      <w:r>
        <w:rPr>
          <w:rFonts w:ascii="仿宋_GB2312" w:hAnsi="宋体" w:cs="宋体"/>
          <w:color w:val="auto"/>
          <w:szCs w:val="21"/>
        </w:rPr>
        <w:t>）</w:t>
      </w:r>
    </w:p>
    <w:p w14:paraId="3C05F55E">
      <w:pPr>
        <w:pStyle w:val="37"/>
        <w:spacing w:line="360" w:lineRule="auto"/>
        <w:ind w:right="150" w:firstLine="420" w:firstLineChars="200"/>
        <w:jc w:val="left"/>
        <w:rPr>
          <w:rFonts w:ascii="仿宋_GB2312" w:hAnsi="宋体" w:cs="宋体"/>
          <w:color w:val="auto"/>
          <w:szCs w:val="21"/>
        </w:rPr>
      </w:pPr>
    </w:p>
    <w:p w14:paraId="728A451B">
      <w:pPr>
        <w:pStyle w:val="37"/>
        <w:spacing w:line="440" w:lineRule="exact"/>
        <w:jc w:val="left"/>
        <w:rPr>
          <w:rFonts w:hint="eastAsia" w:ascii="Times New Roman" w:hAnsi="Times New Roman" w:eastAsia="仿宋_GB2312" w:cs="仿宋_GB2312"/>
          <w:color w:val="auto"/>
          <w:sz w:val="30"/>
          <w:szCs w:val="30"/>
        </w:rPr>
      </w:pPr>
    </w:p>
    <w:p w14:paraId="4417BFD9">
      <w:pPr>
        <w:pStyle w:val="37"/>
        <w:spacing w:line="440" w:lineRule="exact"/>
        <w:jc w:val="left"/>
        <w:rPr>
          <w:rFonts w:hint="eastAsia" w:ascii="Times New Roman" w:hAnsi="Times New Roman" w:eastAsia="仿宋_GB2312" w:cs="仿宋_GB2312"/>
          <w:color w:val="auto"/>
          <w:sz w:val="30"/>
          <w:szCs w:val="30"/>
        </w:rPr>
      </w:pPr>
    </w:p>
    <w:p w14:paraId="2D39C50D">
      <w:pPr>
        <w:pStyle w:val="37"/>
        <w:spacing w:line="440" w:lineRule="exact"/>
        <w:ind w:firstLine="600" w:firstLineChars="200"/>
        <w:jc w:val="left"/>
        <w:rPr>
          <w:rFonts w:ascii="Times New Roman" w:hAnsi="Times New Roman" w:eastAsia="黑体"/>
          <w:color w:val="auto"/>
          <w:sz w:val="30"/>
          <w:szCs w:val="30"/>
        </w:rPr>
      </w:pPr>
      <w:r>
        <w:rPr>
          <w:rFonts w:hint="eastAsia" w:ascii="Times New Roman" w:hAnsi="Times New Roman" w:eastAsia="仿宋_GB2312" w:cs="仿宋_GB2312"/>
          <w:color w:val="auto"/>
          <w:sz w:val="30"/>
          <w:szCs w:val="30"/>
        </w:rPr>
        <w:t>附件</w:t>
      </w:r>
      <w:r>
        <w:rPr>
          <w:rFonts w:hint="eastAsia" w:ascii="Times New Roman" w:hAnsi="Times New Roman" w:eastAsia="仿宋_GB2312"/>
          <w:color w:val="auto"/>
          <w:sz w:val="30"/>
          <w:szCs w:val="30"/>
        </w:rPr>
        <w:t>9</w:t>
      </w:r>
      <w:r>
        <w:rPr>
          <w:rFonts w:hint="eastAsia" w:ascii="Times New Roman" w:hAnsi="Times New Roman" w:eastAsia="仿宋_GB2312" w:cs="仿宋_GB2312"/>
          <w:color w:val="auto"/>
          <w:sz w:val="30"/>
          <w:szCs w:val="30"/>
        </w:rPr>
        <w:t>：</w:t>
      </w:r>
    </w:p>
    <w:p w14:paraId="0B5C2BDF">
      <w:pPr>
        <w:pStyle w:val="37"/>
        <w:spacing w:before="156" w:beforeLines="50" w:after="156" w:afterLines="50" w:line="440" w:lineRule="exact"/>
        <w:ind w:firstLine="600" w:firstLineChars="200"/>
        <w:jc w:val="center"/>
        <w:rPr>
          <w:rFonts w:ascii="Times New Roman" w:hAnsi="Times New Roman" w:eastAsia="黑体"/>
          <w:color w:val="auto"/>
          <w:sz w:val="30"/>
          <w:szCs w:val="30"/>
        </w:rPr>
      </w:pPr>
      <w:r>
        <w:rPr>
          <w:rFonts w:hint="eastAsia" w:ascii="Times New Roman" w:hAnsi="Times New Roman" w:eastAsia="黑体" w:cs="黑体"/>
          <w:color w:val="auto"/>
          <w:sz w:val="30"/>
          <w:szCs w:val="30"/>
        </w:rPr>
        <w:t>支付担保</w:t>
      </w:r>
    </w:p>
    <w:p w14:paraId="5FADC4FC">
      <w:pPr>
        <w:pStyle w:val="37"/>
        <w:spacing w:line="360" w:lineRule="auto"/>
        <w:ind w:firstLine="420" w:firstLineChars="200"/>
        <w:jc w:val="left"/>
        <w:rPr>
          <w:rFonts w:ascii="Times New Roman" w:hAnsi="Times New Roman"/>
          <w:color w:val="auto"/>
          <w:szCs w:val="21"/>
        </w:rPr>
      </w:pPr>
      <w:r>
        <w:rPr>
          <w:rFonts w:ascii="Times New Roman" w:hAnsi="Times New Roman"/>
          <w:color w:val="auto"/>
          <w:szCs w:val="21"/>
          <w:u w:val="single"/>
        </w:rPr>
        <w:t xml:space="preserve">                     </w:t>
      </w:r>
      <w:r>
        <w:rPr>
          <w:rFonts w:hint="eastAsia" w:ascii="Times New Roman" w:hAnsi="宋体" w:cs="宋体"/>
          <w:color w:val="auto"/>
          <w:szCs w:val="21"/>
        </w:rPr>
        <w:t>（承包人）：</w:t>
      </w:r>
    </w:p>
    <w:p w14:paraId="5FD8073C">
      <w:pPr>
        <w:pStyle w:val="37"/>
        <w:spacing w:line="360" w:lineRule="auto"/>
        <w:ind w:firstLine="420" w:firstLineChars="200"/>
        <w:jc w:val="left"/>
        <w:rPr>
          <w:rFonts w:ascii="Times New Roman" w:hAnsi="宋体"/>
          <w:color w:val="auto"/>
          <w:szCs w:val="21"/>
        </w:rPr>
      </w:pPr>
      <w:r>
        <w:rPr>
          <w:rFonts w:hint="eastAsia" w:ascii="Times New Roman" w:hAnsi="宋体" w:cs="宋体"/>
          <w:color w:val="auto"/>
          <w:szCs w:val="21"/>
        </w:rPr>
        <w:t>鉴于你方作为承包人已经与</w:t>
      </w:r>
      <w:r>
        <w:rPr>
          <w:rFonts w:ascii="Times New Roman" w:hAnsi="Times New Roman"/>
          <w:color w:val="auto"/>
          <w:szCs w:val="21"/>
          <w:u w:val="single"/>
        </w:rPr>
        <w:t xml:space="preserve">           </w:t>
      </w:r>
      <w:r>
        <w:rPr>
          <w:rFonts w:hint="eastAsia" w:ascii="Times New Roman" w:hAnsi="宋体" w:cs="宋体"/>
          <w:color w:val="auto"/>
          <w:szCs w:val="21"/>
        </w:rPr>
        <w:t>（发包人名称）（以下</w:t>
      </w:r>
      <w:r>
        <w:rPr>
          <w:rFonts w:hint="eastAsia" w:ascii="Times New Roman" w:hAnsi="宋体" w:cs="宋体"/>
          <w:color w:val="auto"/>
          <w:szCs w:val="21"/>
          <w:lang w:val="en-US" w:eastAsia="zh-CN"/>
        </w:rPr>
        <w:t>简</w:t>
      </w:r>
      <w:r>
        <w:rPr>
          <w:rFonts w:hint="eastAsia" w:ascii="Times New Roman" w:hAnsi="宋体" w:cs="宋体"/>
          <w:color w:val="auto"/>
          <w:szCs w:val="21"/>
        </w:rPr>
        <w:t>称</w:t>
      </w:r>
      <w:r>
        <w:rPr>
          <w:rFonts w:ascii="Times New Roman" w:hAnsi="Times New Roman"/>
          <w:color w:val="auto"/>
          <w:szCs w:val="21"/>
        </w:rPr>
        <w:t>“</w:t>
      </w:r>
      <w:r>
        <w:rPr>
          <w:rFonts w:hint="eastAsia" w:ascii="Times New Roman" w:hAnsi="宋体" w:cs="宋体"/>
          <w:color w:val="auto"/>
          <w:szCs w:val="21"/>
        </w:rPr>
        <w:t>发包人</w:t>
      </w:r>
      <w:r>
        <w:rPr>
          <w:rFonts w:ascii="Times New Roman" w:hAnsi="Times New Roman"/>
          <w:color w:val="auto"/>
          <w:szCs w:val="21"/>
        </w:rPr>
        <w:t>”</w:t>
      </w:r>
      <w:r>
        <w:rPr>
          <w:rFonts w:hint="eastAsia" w:ascii="Times New Roman" w:hAnsi="宋体" w:cs="宋体"/>
          <w:color w:val="auto"/>
          <w:szCs w:val="21"/>
        </w:rPr>
        <w:t>）于</w:t>
      </w:r>
      <w:r>
        <w:rPr>
          <w:rFonts w:ascii="Times New Roman" w:hAnsi="Times New Roman"/>
          <w:color w:val="auto"/>
          <w:szCs w:val="21"/>
          <w:u w:val="single"/>
        </w:rPr>
        <w:t xml:space="preserve">      </w:t>
      </w:r>
      <w:r>
        <w:rPr>
          <w:rFonts w:hint="eastAsia" w:ascii="Times New Roman" w:hAnsi="宋体" w:cs="宋体"/>
          <w:color w:val="auto"/>
          <w:szCs w:val="21"/>
        </w:rPr>
        <w:t>年</w:t>
      </w:r>
      <w:r>
        <w:rPr>
          <w:rFonts w:ascii="Times New Roman" w:hAnsi="Times New Roman"/>
          <w:color w:val="auto"/>
          <w:szCs w:val="21"/>
          <w:u w:val="single"/>
        </w:rPr>
        <w:t xml:space="preserve">   </w:t>
      </w:r>
      <w:r>
        <w:rPr>
          <w:rFonts w:hint="eastAsia" w:ascii="Times New Roman" w:hAnsi="宋体" w:cs="宋体"/>
          <w:color w:val="auto"/>
          <w:szCs w:val="21"/>
        </w:rPr>
        <w:t>月</w:t>
      </w:r>
      <w:r>
        <w:rPr>
          <w:rFonts w:ascii="Times New Roman" w:hAnsi="Times New Roman"/>
          <w:color w:val="auto"/>
          <w:szCs w:val="21"/>
          <w:u w:val="single"/>
        </w:rPr>
        <w:t xml:space="preserve">    </w:t>
      </w:r>
      <w:r>
        <w:rPr>
          <w:rFonts w:hint="eastAsia" w:ascii="Times New Roman" w:hAnsi="宋体" w:cs="宋体"/>
          <w:color w:val="auto"/>
          <w:szCs w:val="21"/>
        </w:rPr>
        <w:t>日签订了</w:t>
      </w:r>
      <w:r>
        <w:rPr>
          <w:rFonts w:ascii="Times New Roman" w:hAnsi="Times New Roman"/>
          <w:color w:val="auto"/>
          <w:szCs w:val="21"/>
          <w:u w:val="single"/>
        </w:rPr>
        <w:t xml:space="preserve">                          </w:t>
      </w:r>
      <w:r>
        <w:rPr>
          <w:rFonts w:hint="eastAsia" w:ascii="Times New Roman" w:hAnsi="宋体" w:cs="宋体"/>
          <w:color w:val="auto"/>
          <w:szCs w:val="21"/>
        </w:rPr>
        <w:t>（工程名称）《建设工程施工合同》（以下</w:t>
      </w:r>
      <w:r>
        <w:rPr>
          <w:rFonts w:hint="eastAsia"/>
          <w:color w:val="auto"/>
          <w:lang w:val="en-US" w:eastAsia="zh-CN"/>
        </w:rPr>
        <w:t>简</w:t>
      </w:r>
      <w:r>
        <w:rPr>
          <w:rFonts w:hint="eastAsia" w:ascii="Times New Roman" w:hAnsi="宋体" w:cs="宋体"/>
          <w:color w:val="auto"/>
          <w:szCs w:val="21"/>
        </w:rPr>
        <w:t>称</w:t>
      </w:r>
      <w:r>
        <w:rPr>
          <w:rFonts w:ascii="Times New Roman" w:hAnsi="Times New Roman"/>
          <w:color w:val="auto"/>
          <w:szCs w:val="21"/>
        </w:rPr>
        <w:t>“</w:t>
      </w:r>
      <w:r>
        <w:rPr>
          <w:rFonts w:hint="eastAsia" w:ascii="Times New Roman" w:hAnsi="宋体" w:cs="宋体"/>
          <w:color w:val="auto"/>
          <w:szCs w:val="21"/>
        </w:rPr>
        <w:t>主合同</w:t>
      </w:r>
      <w:r>
        <w:rPr>
          <w:rFonts w:ascii="Times New Roman" w:hAnsi="Times New Roman"/>
          <w:color w:val="auto"/>
          <w:szCs w:val="21"/>
        </w:rPr>
        <w:t>”</w:t>
      </w:r>
      <w:r>
        <w:rPr>
          <w:rFonts w:hint="eastAsia" w:ascii="Times New Roman" w:hAnsi="宋体" w:cs="宋体"/>
          <w:color w:val="auto"/>
          <w:szCs w:val="21"/>
        </w:rPr>
        <w:t>），应发包人的申请，我方愿就发包人履行主合同约定的工程款支付义务以保证的方式向你方提供如下担保：</w:t>
      </w:r>
    </w:p>
    <w:p w14:paraId="2FEF409E">
      <w:pPr>
        <w:pStyle w:val="37"/>
        <w:spacing w:line="360" w:lineRule="auto"/>
        <w:ind w:firstLine="420" w:firstLineChars="200"/>
        <w:jc w:val="left"/>
        <w:rPr>
          <w:rFonts w:ascii="黑体" w:hAnsi="Times New Roman" w:eastAsia="黑体"/>
          <w:color w:val="auto"/>
          <w:szCs w:val="21"/>
        </w:rPr>
      </w:pPr>
      <w:r>
        <w:rPr>
          <w:rFonts w:hint="eastAsia" w:ascii="黑体" w:hAnsi="宋体" w:eastAsia="黑体" w:cs="黑体"/>
          <w:color w:val="auto"/>
          <w:szCs w:val="21"/>
        </w:rPr>
        <w:t>一、保证的范围及保证金额</w:t>
      </w:r>
    </w:p>
    <w:p w14:paraId="26DB9875">
      <w:pPr>
        <w:pStyle w:val="37"/>
        <w:spacing w:line="360" w:lineRule="auto"/>
        <w:ind w:firstLine="420" w:firstLineChars="200"/>
        <w:jc w:val="left"/>
        <w:rPr>
          <w:rFonts w:ascii="Times New Roman" w:hAnsi="Times New Roman"/>
          <w:color w:val="auto"/>
          <w:szCs w:val="21"/>
        </w:rPr>
      </w:pPr>
      <w:r>
        <w:rPr>
          <w:rFonts w:ascii="Times New Roman" w:hAnsi="Times New Roman"/>
          <w:color w:val="auto"/>
          <w:szCs w:val="21"/>
        </w:rPr>
        <w:t xml:space="preserve">1. </w:t>
      </w:r>
      <w:r>
        <w:rPr>
          <w:rFonts w:hint="eastAsia" w:ascii="Times New Roman" w:hAnsi="宋体" w:cs="宋体"/>
          <w:color w:val="auto"/>
          <w:szCs w:val="21"/>
        </w:rPr>
        <w:t>我方的保证范围是主合同约定的工程款。</w:t>
      </w:r>
    </w:p>
    <w:p w14:paraId="25C80206">
      <w:pPr>
        <w:pStyle w:val="37"/>
        <w:spacing w:line="360" w:lineRule="auto"/>
        <w:ind w:firstLine="420" w:firstLineChars="200"/>
        <w:jc w:val="left"/>
        <w:rPr>
          <w:rFonts w:ascii="Times New Roman" w:hAnsi="Times New Roman"/>
          <w:color w:val="auto"/>
          <w:szCs w:val="21"/>
        </w:rPr>
      </w:pPr>
      <w:r>
        <w:rPr>
          <w:rFonts w:ascii="Times New Roman" w:hAnsi="Times New Roman"/>
          <w:color w:val="auto"/>
          <w:szCs w:val="21"/>
        </w:rPr>
        <w:t xml:space="preserve">2. </w:t>
      </w:r>
      <w:r>
        <w:rPr>
          <w:rFonts w:hint="eastAsia" w:ascii="Times New Roman" w:hAnsi="宋体" w:cs="宋体"/>
          <w:color w:val="auto"/>
          <w:szCs w:val="21"/>
        </w:rPr>
        <w:t>本保函所称主合同约定的工程款是指主合同约定的除工程质量保证金以外的合同价款。</w:t>
      </w:r>
    </w:p>
    <w:p w14:paraId="142BEE0D">
      <w:pPr>
        <w:pStyle w:val="37"/>
        <w:spacing w:line="360" w:lineRule="auto"/>
        <w:ind w:firstLine="420" w:firstLineChars="200"/>
        <w:jc w:val="left"/>
        <w:rPr>
          <w:rFonts w:ascii="Times New Roman" w:hAnsi="Times New Roman"/>
          <w:color w:val="auto"/>
          <w:szCs w:val="21"/>
        </w:rPr>
      </w:pPr>
      <w:r>
        <w:rPr>
          <w:rFonts w:ascii="Times New Roman" w:hAnsi="Times New Roman"/>
          <w:color w:val="auto"/>
          <w:szCs w:val="21"/>
        </w:rPr>
        <w:t xml:space="preserve">3. </w:t>
      </w:r>
      <w:r>
        <w:rPr>
          <w:rFonts w:hint="eastAsia" w:ascii="Times New Roman" w:hAnsi="宋体" w:cs="宋体"/>
          <w:color w:val="auto"/>
          <w:szCs w:val="21"/>
        </w:rPr>
        <w:t>我方保证的金额是主合同约定的工程款的</w:t>
      </w:r>
      <w:r>
        <w:rPr>
          <w:rFonts w:ascii="Times New Roman" w:hAnsi="Times New Roman"/>
          <w:color w:val="auto"/>
          <w:szCs w:val="21"/>
          <w:u w:val="single"/>
        </w:rPr>
        <w:t xml:space="preserve">      </w:t>
      </w:r>
      <w:r>
        <w:rPr>
          <w:rFonts w:ascii="Times New Roman" w:hAnsi="Times New Roman"/>
          <w:color w:val="auto"/>
          <w:szCs w:val="21"/>
        </w:rPr>
        <w:t>%</w:t>
      </w:r>
      <w:r>
        <w:rPr>
          <w:rFonts w:hint="eastAsia" w:ascii="Times New Roman" w:hAnsi="宋体" w:cs="宋体"/>
          <w:color w:val="auto"/>
          <w:szCs w:val="21"/>
        </w:rPr>
        <w:t>，数额最高不超过人民币</w:t>
      </w:r>
      <w:r>
        <w:rPr>
          <w:rFonts w:hint="eastAsia" w:ascii="Times New Roman" w:hAnsi="宋体" w:cs="宋体"/>
          <w:color w:val="auto"/>
          <w:szCs w:val="21"/>
          <w:lang w:eastAsia="zh-CN"/>
        </w:rPr>
        <w:t>（</w:t>
      </w:r>
      <w:r>
        <w:rPr>
          <w:rFonts w:hint="eastAsia" w:ascii="Times New Roman" w:hAnsi="宋体" w:cs="宋体"/>
          <w:color w:val="auto"/>
          <w:szCs w:val="21"/>
        </w:rPr>
        <w:t>大写</w:t>
      </w:r>
      <w:r>
        <w:rPr>
          <w:rFonts w:hint="eastAsia" w:ascii="Times New Roman" w:hAnsi="宋体" w:cs="宋体"/>
          <w:color w:val="auto"/>
          <w:szCs w:val="21"/>
          <w:u w:val="single"/>
          <w:lang w:eastAsia="zh-CN"/>
        </w:rPr>
        <w:t>）</w:t>
      </w:r>
      <w:r>
        <w:rPr>
          <w:rFonts w:hint="eastAsia" w:ascii="Times New Roman" w:hAnsi="宋体" w:cs="宋体"/>
          <w:color w:val="auto"/>
          <w:szCs w:val="21"/>
          <w:u w:val="single"/>
          <w:lang w:val="en-US" w:eastAsia="zh-CN"/>
        </w:rPr>
        <w:t xml:space="preserve">             </w:t>
      </w:r>
      <w:r>
        <w:rPr>
          <w:rFonts w:hint="eastAsia" w:ascii="Times New Roman" w:hAnsi="宋体" w:cs="宋体"/>
          <w:color w:val="auto"/>
          <w:szCs w:val="21"/>
        </w:rPr>
        <w:t>（</w:t>
      </w:r>
      <w:r>
        <w:rPr>
          <w:rFonts w:hint="eastAsia" w:hAnsi="宋体" w:cs="宋体"/>
          <w:color w:val="auto"/>
          <w:szCs w:val="21"/>
          <w:lang w:val="en-US" w:eastAsia="zh-CN"/>
        </w:rPr>
        <w:t>小写</w:t>
      </w:r>
      <w:r>
        <w:rPr>
          <w:rFonts w:hint="eastAsia" w:hAnsi="宋体" w:cs="宋体"/>
          <w:color w:val="auto"/>
          <w:szCs w:val="21"/>
          <w:lang w:eastAsia="zh-CN"/>
        </w:rPr>
        <w:t>）（</w:t>
      </w:r>
      <w:r>
        <w:rPr>
          <w:rFonts w:hint="default" w:ascii="Arial" w:hAnsi="Arial" w:cs="Arial"/>
          <w:color w:val="auto"/>
          <w:szCs w:val="21"/>
          <w:lang w:eastAsia="zh-CN"/>
        </w:rPr>
        <w:t>¥</w:t>
      </w:r>
      <w:r>
        <w:rPr>
          <w:rFonts w:ascii="Times New Roman" w:hAnsi="Times New Roman"/>
          <w:color w:val="auto"/>
          <w:szCs w:val="21"/>
          <w:u w:val="single"/>
        </w:rPr>
        <w:t xml:space="preserve">        </w:t>
      </w:r>
      <w:r>
        <w:rPr>
          <w:rFonts w:hint="eastAsia" w:ascii="Times New Roman" w:hAnsi="宋体" w:cs="宋体"/>
          <w:color w:val="auto"/>
          <w:szCs w:val="21"/>
        </w:rPr>
        <w:t>）。</w:t>
      </w:r>
    </w:p>
    <w:p w14:paraId="1A46D42B">
      <w:pPr>
        <w:pStyle w:val="37"/>
        <w:spacing w:line="360" w:lineRule="auto"/>
        <w:ind w:firstLine="420" w:firstLineChars="200"/>
        <w:jc w:val="left"/>
        <w:rPr>
          <w:rFonts w:ascii="黑体" w:hAnsi="Times New Roman" w:eastAsia="黑体"/>
          <w:color w:val="auto"/>
          <w:szCs w:val="21"/>
        </w:rPr>
      </w:pPr>
      <w:r>
        <w:rPr>
          <w:rFonts w:hint="eastAsia" w:ascii="黑体" w:hAnsi="宋体" w:eastAsia="黑体" w:cs="黑体"/>
          <w:color w:val="auto"/>
          <w:szCs w:val="21"/>
        </w:rPr>
        <w:t>二、保证的方式及保证期间</w:t>
      </w:r>
    </w:p>
    <w:p w14:paraId="0E6499E7">
      <w:pPr>
        <w:pStyle w:val="37"/>
        <w:spacing w:line="360" w:lineRule="auto"/>
        <w:ind w:firstLine="420" w:firstLineChars="200"/>
        <w:jc w:val="left"/>
        <w:rPr>
          <w:rFonts w:ascii="Times New Roman" w:hAnsi="Times New Roman"/>
          <w:color w:val="auto"/>
          <w:szCs w:val="21"/>
        </w:rPr>
      </w:pPr>
      <w:r>
        <w:rPr>
          <w:rFonts w:ascii="Times New Roman" w:hAnsi="Times New Roman"/>
          <w:color w:val="auto"/>
          <w:szCs w:val="21"/>
        </w:rPr>
        <w:t xml:space="preserve">1. </w:t>
      </w:r>
      <w:r>
        <w:rPr>
          <w:rFonts w:hint="eastAsia" w:ascii="Times New Roman" w:hAnsi="宋体" w:cs="宋体"/>
          <w:color w:val="auto"/>
          <w:szCs w:val="21"/>
        </w:rPr>
        <w:t>我方保证的方式为：连带责任保证。</w:t>
      </w:r>
    </w:p>
    <w:p w14:paraId="0136031B">
      <w:pPr>
        <w:pStyle w:val="37"/>
        <w:spacing w:line="360" w:lineRule="auto"/>
        <w:ind w:firstLine="420" w:firstLineChars="200"/>
        <w:jc w:val="left"/>
        <w:rPr>
          <w:rFonts w:ascii="Times New Roman" w:hAnsi="Times New Roman"/>
          <w:color w:val="auto"/>
          <w:szCs w:val="21"/>
        </w:rPr>
      </w:pPr>
      <w:r>
        <w:rPr>
          <w:rFonts w:ascii="Times New Roman" w:hAnsi="Times New Roman"/>
          <w:color w:val="auto"/>
          <w:szCs w:val="21"/>
        </w:rPr>
        <w:t xml:space="preserve">2. </w:t>
      </w:r>
      <w:r>
        <w:rPr>
          <w:rFonts w:hint="eastAsia" w:ascii="Times New Roman" w:hAnsi="宋体" w:cs="宋体"/>
          <w:color w:val="auto"/>
          <w:szCs w:val="21"/>
        </w:rPr>
        <w:t>我方保证的期间为：自本合同生效之日起至主合同约定的工程款支付完毕之日后</w:t>
      </w:r>
      <w:r>
        <w:rPr>
          <w:rFonts w:ascii="Times New Roman" w:hAnsi="Times New Roman"/>
          <w:color w:val="auto"/>
          <w:szCs w:val="21"/>
          <w:u w:val="single"/>
        </w:rPr>
        <w:t xml:space="preserve">    </w:t>
      </w:r>
      <w:r>
        <w:rPr>
          <w:rFonts w:hint="eastAsia" w:ascii="Times New Roman" w:hAnsi="宋体" w:cs="宋体"/>
          <w:color w:val="auto"/>
          <w:szCs w:val="21"/>
        </w:rPr>
        <w:t>日内。</w:t>
      </w:r>
    </w:p>
    <w:p w14:paraId="028437DB">
      <w:pPr>
        <w:pStyle w:val="37"/>
        <w:spacing w:line="360" w:lineRule="auto"/>
        <w:ind w:firstLine="420" w:firstLineChars="200"/>
        <w:jc w:val="left"/>
        <w:rPr>
          <w:rFonts w:ascii="Times New Roman" w:hAnsi="Times New Roman"/>
          <w:color w:val="auto"/>
          <w:szCs w:val="21"/>
        </w:rPr>
      </w:pPr>
      <w:r>
        <w:rPr>
          <w:rFonts w:ascii="Times New Roman" w:hAnsi="Times New Roman"/>
          <w:color w:val="auto"/>
          <w:szCs w:val="21"/>
        </w:rPr>
        <w:t xml:space="preserve">3. </w:t>
      </w:r>
      <w:r>
        <w:rPr>
          <w:rFonts w:hint="eastAsia" w:ascii="Times New Roman" w:hAnsi="宋体" w:cs="宋体"/>
          <w:color w:val="auto"/>
          <w:szCs w:val="21"/>
        </w:rPr>
        <w:t>你方与发包人协议变更工程款支付日期的，经我方书面同意后，保证期间按照变更后的支付日期做相应调整。</w:t>
      </w:r>
    </w:p>
    <w:p w14:paraId="6B055757">
      <w:pPr>
        <w:pStyle w:val="37"/>
        <w:spacing w:line="360" w:lineRule="auto"/>
        <w:ind w:firstLine="420" w:firstLineChars="200"/>
        <w:jc w:val="left"/>
        <w:rPr>
          <w:rFonts w:ascii="黑体" w:hAnsi="Times New Roman" w:eastAsia="黑体"/>
          <w:color w:val="auto"/>
          <w:szCs w:val="21"/>
        </w:rPr>
      </w:pPr>
      <w:r>
        <w:rPr>
          <w:rFonts w:hint="eastAsia" w:ascii="黑体" w:hAnsi="宋体" w:eastAsia="黑体" w:cs="黑体"/>
          <w:color w:val="auto"/>
          <w:szCs w:val="21"/>
        </w:rPr>
        <w:t>三、承担保证责任的形式</w:t>
      </w:r>
    </w:p>
    <w:p w14:paraId="4BD163DA">
      <w:pPr>
        <w:pStyle w:val="37"/>
        <w:spacing w:line="360" w:lineRule="auto"/>
        <w:ind w:firstLine="420" w:firstLineChars="200"/>
        <w:jc w:val="left"/>
        <w:rPr>
          <w:rFonts w:ascii="Times New Roman" w:hAnsi="Times New Roman"/>
          <w:color w:val="auto"/>
          <w:szCs w:val="21"/>
        </w:rPr>
      </w:pPr>
      <w:r>
        <w:rPr>
          <w:rFonts w:hint="eastAsia" w:ascii="Times New Roman" w:hAnsi="宋体" w:cs="宋体"/>
          <w:color w:val="auto"/>
          <w:szCs w:val="21"/>
        </w:rPr>
        <w:t>我方承担保证责任的形式是代为支付。发包人未按主合同约定向你方支付工程款的，由我方在保证金额内代为支付。</w:t>
      </w:r>
    </w:p>
    <w:p w14:paraId="0526FCAD">
      <w:pPr>
        <w:pStyle w:val="37"/>
        <w:spacing w:line="360" w:lineRule="auto"/>
        <w:ind w:firstLine="420" w:firstLineChars="200"/>
        <w:jc w:val="left"/>
        <w:rPr>
          <w:rFonts w:ascii="黑体" w:hAnsi="Times New Roman" w:eastAsia="黑体"/>
          <w:color w:val="auto"/>
          <w:szCs w:val="21"/>
        </w:rPr>
      </w:pPr>
      <w:r>
        <w:rPr>
          <w:rFonts w:hint="eastAsia" w:ascii="黑体" w:hAnsi="宋体" w:eastAsia="黑体" w:cs="黑体"/>
          <w:color w:val="auto"/>
          <w:szCs w:val="21"/>
        </w:rPr>
        <w:t>四、代偿的安排</w:t>
      </w:r>
    </w:p>
    <w:p w14:paraId="29A4B3A7">
      <w:pPr>
        <w:pStyle w:val="37"/>
        <w:spacing w:line="360" w:lineRule="auto"/>
        <w:ind w:firstLine="420" w:firstLineChars="200"/>
        <w:jc w:val="left"/>
        <w:rPr>
          <w:rFonts w:ascii="Times New Roman" w:hAnsi="Times New Roman"/>
          <w:color w:val="auto"/>
          <w:szCs w:val="21"/>
        </w:rPr>
      </w:pPr>
      <w:r>
        <w:rPr>
          <w:rFonts w:ascii="Times New Roman" w:hAnsi="Times New Roman"/>
          <w:color w:val="auto"/>
          <w:szCs w:val="21"/>
        </w:rPr>
        <w:t xml:space="preserve">1. </w:t>
      </w:r>
      <w:r>
        <w:rPr>
          <w:rFonts w:hint="eastAsia" w:ascii="Times New Roman" w:hAnsi="宋体" w:cs="宋体"/>
          <w:color w:val="auto"/>
          <w:szCs w:val="21"/>
        </w:rPr>
        <w:t>你方要求我方承担保证责任的，应向我方发出书面索赔通知及发包人未支付主合同约定工程款的证明材料。索赔通知应写明要求索赔的金额，支付款项应到达的账号。</w:t>
      </w:r>
    </w:p>
    <w:p w14:paraId="71791189">
      <w:pPr>
        <w:pStyle w:val="37"/>
        <w:spacing w:line="360" w:lineRule="auto"/>
        <w:ind w:firstLine="420" w:firstLineChars="200"/>
        <w:jc w:val="left"/>
        <w:rPr>
          <w:rFonts w:ascii="Times New Roman" w:hAnsi="Times New Roman"/>
          <w:color w:val="auto"/>
          <w:szCs w:val="21"/>
        </w:rPr>
      </w:pPr>
      <w:r>
        <w:rPr>
          <w:rFonts w:ascii="Times New Roman" w:hAnsi="Times New Roman"/>
          <w:color w:val="auto"/>
          <w:szCs w:val="21"/>
        </w:rPr>
        <w:t xml:space="preserve">2. </w:t>
      </w:r>
      <w:r>
        <w:rPr>
          <w:rFonts w:hint="eastAsia" w:ascii="Times New Roman" w:hAnsi="宋体" w:cs="宋体"/>
          <w:color w:val="auto"/>
          <w:szCs w:val="21"/>
        </w:rPr>
        <w:t>在出现你方与发包人因工程质量发生争议，发包人拒绝向你方支付工程款的情形时，你方要求我方履行保证责任代为支付的，需提供符合相应条件要求的工程质量检测机构出具的质量说明材料。</w:t>
      </w:r>
    </w:p>
    <w:p w14:paraId="12807AB3">
      <w:pPr>
        <w:pStyle w:val="37"/>
        <w:spacing w:line="360" w:lineRule="auto"/>
        <w:ind w:firstLine="420" w:firstLineChars="200"/>
        <w:jc w:val="left"/>
        <w:rPr>
          <w:rFonts w:ascii="Times New Roman" w:hAnsi="Times New Roman"/>
          <w:color w:val="auto"/>
          <w:szCs w:val="21"/>
        </w:rPr>
      </w:pPr>
      <w:r>
        <w:rPr>
          <w:rFonts w:ascii="Times New Roman" w:hAnsi="Times New Roman"/>
          <w:color w:val="auto"/>
          <w:szCs w:val="21"/>
        </w:rPr>
        <w:t xml:space="preserve">3. </w:t>
      </w:r>
      <w:r>
        <w:rPr>
          <w:rFonts w:hint="eastAsia" w:ascii="Times New Roman" w:hAnsi="宋体" w:cs="宋体"/>
          <w:color w:val="auto"/>
          <w:szCs w:val="21"/>
        </w:rPr>
        <w:t>我方收到你方的书面索赔通知及相应的证明材料后７天内无条件支付。</w:t>
      </w:r>
    </w:p>
    <w:p w14:paraId="5607526F">
      <w:pPr>
        <w:pStyle w:val="37"/>
        <w:spacing w:line="360" w:lineRule="auto"/>
        <w:ind w:firstLine="420" w:firstLineChars="200"/>
        <w:jc w:val="left"/>
        <w:rPr>
          <w:rFonts w:ascii="黑体" w:hAnsi="Times New Roman" w:eastAsia="黑体"/>
          <w:color w:val="auto"/>
          <w:szCs w:val="21"/>
        </w:rPr>
      </w:pPr>
      <w:r>
        <w:rPr>
          <w:rFonts w:hint="eastAsia" w:ascii="黑体" w:hAnsi="宋体" w:eastAsia="黑体" w:cs="黑体"/>
          <w:color w:val="auto"/>
          <w:szCs w:val="21"/>
        </w:rPr>
        <w:t>五、保证责任的解除</w:t>
      </w:r>
    </w:p>
    <w:p w14:paraId="730CFF5C">
      <w:pPr>
        <w:pStyle w:val="37"/>
        <w:spacing w:line="360" w:lineRule="auto"/>
        <w:ind w:firstLine="420" w:firstLineChars="200"/>
        <w:jc w:val="left"/>
        <w:rPr>
          <w:rFonts w:ascii="Times New Roman" w:hAnsi="Times New Roman"/>
          <w:color w:val="auto"/>
          <w:szCs w:val="21"/>
        </w:rPr>
      </w:pPr>
      <w:r>
        <w:rPr>
          <w:rFonts w:ascii="Times New Roman" w:hAnsi="Times New Roman"/>
          <w:color w:val="auto"/>
          <w:szCs w:val="21"/>
        </w:rPr>
        <w:t xml:space="preserve">1. </w:t>
      </w:r>
      <w:r>
        <w:rPr>
          <w:rFonts w:hint="eastAsia" w:ascii="Times New Roman" w:hAnsi="宋体" w:cs="宋体"/>
          <w:color w:val="auto"/>
          <w:szCs w:val="21"/>
        </w:rPr>
        <w:t>在本保函承诺的保证期间内，你方未书面向我方主张保证责任的，自保证期间届满次日起，我方保证责任解除。</w:t>
      </w:r>
    </w:p>
    <w:p w14:paraId="6B369290">
      <w:pPr>
        <w:pStyle w:val="37"/>
        <w:spacing w:line="360" w:lineRule="auto"/>
        <w:ind w:firstLine="420" w:firstLineChars="200"/>
        <w:jc w:val="left"/>
        <w:rPr>
          <w:rFonts w:ascii="Times New Roman" w:hAnsi="Times New Roman"/>
          <w:color w:val="auto"/>
          <w:szCs w:val="21"/>
        </w:rPr>
      </w:pPr>
      <w:r>
        <w:rPr>
          <w:rFonts w:ascii="Times New Roman" w:hAnsi="Times New Roman"/>
          <w:color w:val="auto"/>
          <w:szCs w:val="21"/>
        </w:rPr>
        <w:t xml:space="preserve">2. </w:t>
      </w:r>
      <w:r>
        <w:rPr>
          <w:rFonts w:hint="eastAsia" w:ascii="Times New Roman" w:hAnsi="宋体" w:cs="宋体"/>
          <w:color w:val="auto"/>
          <w:szCs w:val="21"/>
        </w:rPr>
        <w:t>发包人按主合同约定履行了工程款的全部支付义务的，自本保函承诺的保证期间届满次日起，我方保证责任解除。</w:t>
      </w:r>
    </w:p>
    <w:p w14:paraId="046C5283">
      <w:pPr>
        <w:pStyle w:val="37"/>
        <w:spacing w:line="360" w:lineRule="auto"/>
        <w:ind w:firstLine="420" w:firstLineChars="200"/>
        <w:jc w:val="left"/>
        <w:rPr>
          <w:rFonts w:ascii="Times New Roman" w:hAnsi="Times New Roman"/>
          <w:color w:val="auto"/>
          <w:szCs w:val="21"/>
        </w:rPr>
      </w:pPr>
      <w:r>
        <w:rPr>
          <w:rFonts w:ascii="Times New Roman" w:hAnsi="Times New Roman"/>
          <w:color w:val="auto"/>
          <w:szCs w:val="21"/>
        </w:rPr>
        <w:t xml:space="preserve">3. </w:t>
      </w:r>
      <w:r>
        <w:rPr>
          <w:rFonts w:hint="eastAsia" w:ascii="Times New Roman" w:hAnsi="宋体" w:cs="宋体"/>
          <w:color w:val="auto"/>
          <w:szCs w:val="21"/>
        </w:rPr>
        <w:t>我方按照本保函向你方履行保证责任所支付金额达到本保函保证金额时，自我方向你方支付（支付款项从我方账户划出）之日起，保证责任即解除。</w:t>
      </w:r>
    </w:p>
    <w:p w14:paraId="673102DB">
      <w:pPr>
        <w:pStyle w:val="37"/>
        <w:spacing w:line="360" w:lineRule="auto"/>
        <w:ind w:firstLine="420" w:firstLineChars="200"/>
        <w:jc w:val="left"/>
        <w:rPr>
          <w:rFonts w:ascii="Times New Roman" w:hAnsi="Times New Roman"/>
          <w:color w:val="auto"/>
          <w:szCs w:val="21"/>
        </w:rPr>
      </w:pPr>
      <w:r>
        <w:rPr>
          <w:rFonts w:ascii="Times New Roman" w:hAnsi="Times New Roman"/>
          <w:color w:val="auto"/>
          <w:szCs w:val="21"/>
        </w:rPr>
        <w:t xml:space="preserve">4. </w:t>
      </w:r>
      <w:r>
        <w:rPr>
          <w:rFonts w:hint="eastAsia" w:ascii="Times New Roman" w:hAnsi="宋体" w:cs="宋体"/>
          <w:color w:val="auto"/>
          <w:szCs w:val="21"/>
        </w:rPr>
        <w:t>按照法律法规的规定或出现应解除我方保证责任的其他情形的，我方在本保函项下的保证责任亦解除。</w:t>
      </w:r>
    </w:p>
    <w:p w14:paraId="587B8720">
      <w:pPr>
        <w:pStyle w:val="37"/>
        <w:spacing w:line="360" w:lineRule="auto"/>
        <w:ind w:firstLine="420" w:firstLineChars="200"/>
        <w:jc w:val="left"/>
        <w:rPr>
          <w:rFonts w:ascii="Times New Roman" w:hAnsi="Times New Roman"/>
          <w:color w:val="auto"/>
          <w:szCs w:val="21"/>
        </w:rPr>
      </w:pPr>
      <w:r>
        <w:rPr>
          <w:rFonts w:ascii="Times New Roman" w:hAnsi="Times New Roman"/>
          <w:color w:val="auto"/>
          <w:szCs w:val="21"/>
        </w:rPr>
        <w:t xml:space="preserve">5. </w:t>
      </w:r>
      <w:r>
        <w:rPr>
          <w:rFonts w:hint="eastAsia" w:ascii="Times New Roman" w:hAnsi="宋体" w:cs="宋体"/>
          <w:color w:val="auto"/>
          <w:szCs w:val="21"/>
        </w:rPr>
        <w:t>我方解除保证责任后，你方应自我方保证责任解除之日起</w:t>
      </w:r>
      <w:r>
        <w:rPr>
          <w:rFonts w:ascii="Times New Roman" w:hAnsi="Times New Roman"/>
          <w:color w:val="auto"/>
          <w:szCs w:val="21"/>
          <w:u w:val="single"/>
        </w:rPr>
        <w:t xml:space="preserve">  </w:t>
      </w:r>
      <w:r>
        <w:rPr>
          <w:rFonts w:hint="eastAsia" w:ascii="Times New Roman" w:hAnsi="宋体" w:cs="宋体"/>
          <w:color w:val="auto"/>
          <w:szCs w:val="21"/>
        </w:rPr>
        <w:t>个工作日内，将本保函原件返还我方。</w:t>
      </w:r>
    </w:p>
    <w:p w14:paraId="7C15CA2C">
      <w:pPr>
        <w:pStyle w:val="37"/>
        <w:spacing w:line="360" w:lineRule="auto"/>
        <w:ind w:firstLine="420" w:firstLineChars="200"/>
        <w:jc w:val="left"/>
        <w:rPr>
          <w:rFonts w:ascii="黑体" w:hAnsi="Times New Roman" w:eastAsia="黑体"/>
          <w:color w:val="auto"/>
          <w:szCs w:val="21"/>
        </w:rPr>
      </w:pPr>
      <w:r>
        <w:rPr>
          <w:rFonts w:hint="eastAsia" w:ascii="黑体" w:hAnsi="宋体" w:eastAsia="黑体" w:cs="黑体"/>
          <w:color w:val="auto"/>
          <w:szCs w:val="21"/>
        </w:rPr>
        <w:t>六、免责条款</w:t>
      </w:r>
    </w:p>
    <w:p w14:paraId="2D077590">
      <w:pPr>
        <w:pStyle w:val="37"/>
        <w:spacing w:line="360" w:lineRule="auto"/>
        <w:ind w:firstLine="420" w:firstLineChars="200"/>
        <w:jc w:val="left"/>
        <w:rPr>
          <w:rFonts w:ascii="Times New Roman" w:hAnsi="Times New Roman"/>
          <w:color w:val="auto"/>
          <w:szCs w:val="21"/>
        </w:rPr>
      </w:pPr>
      <w:r>
        <w:rPr>
          <w:rFonts w:ascii="Times New Roman" w:hAnsi="Times New Roman"/>
          <w:color w:val="auto"/>
          <w:szCs w:val="21"/>
        </w:rPr>
        <w:t xml:space="preserve">1. </w:t>
      </w:r>
      <w:r>
        <w:rPr>
          <w:rFonts w:hint="eastAsia" w:ascii="Times New Roman" w:hAnsi="宋体" w:cs="宋体"/>
          <w:color w:val="auto"/>
          <w:szCs w:val="21"/>
        </w:rPr>
        <w:t>因你方违约致使发包人不能履行义务的，我方不承担保证责任。</w:t>
      </w:r>
    </w:p>
    <w:p w14:paraId="444AE596">
      <w:pPr>
        <w:pStyle w:val="37"/>
        <w:spacing w:line="360" w:lineRule="auto"/>
        <w:ind w:firstLine="420" w:firstLineChars="200"/>
        <w:jc w:val="left"/>
        <w:rPr>
          <w:rFonts w:ascii="Times New Roman" w:hAnsi="Times New Roman"/>
          <w:color w:val="auto"/>
          <w:szCs w:val="21"/>
        </w:rPr>
      </w:pPr>
      <w:r>
        <w:rPr>
          <w:rFonts w:ascii="Times New Roman" w:hAnsi="Times New Roman"/>
          <w:color w:val="auto"/>
          <w:szCs w:val="21"/>
        </w:rPr>
        <w:t xml:space="preserve">2. </w:t>
      </w:r>
      <w:r>
        <w:rPr>
          <w:rFonts w:hint="eastAsia" w:ascii="Times New Roman" w:hAnsi="宋体" w:cs="宋体"/>
          <w:color w:val="auto"/>
          <w:szCs w:val="21"/>
        </w:rPr>
        <w:t>依照法律法规的规定或你方与发包人的另行约定，免除发包人部分或全部义务的，我方亦免除其相应的保证责任。</w:t>
      </w:r>
    </w:p>
    <w:p w14:paraId="79DAD0A0">
      <w:pPr>
        <w:pStyle w:val="37"/>
        <w:spacing w:line="360" w:lineRule="auto"/>
        <w:ind w:firstLine="420" w:firstLineChars="200"/>
        <w:jc w:val="left"/>
        <w:rPr>
          <w:rFonts w:ascii="Times New Roman" w:hAnsi="Times New Roman"/>
          <w:color w:val="auto"/>
          <w:szCs w:val="21"/>
        </w:rPr>
      </w:pPr>
      <w:r>
        <w:rPr>
          <w:rFonts w:ascii="Times New Roman" w:hAnsi="Times New Roman"/>
          <w:color w:val="auto"/>
          <w:szCs w:val="21"/>
        </w:rPr>
        <w:t xml:space="preserve">3. </w:t>
      </w:r>
      <w:r>
        <w:rPr>
          <w:rFonts w:hint="eastAsia" w:ascii="Times New Roman" w:hAnsi="宋体" w:cs="宋体"/>
          <w:color w:val="auto"/>
          <w:szCs w:val="21"/>
        </w:rPr>
        <w:t>你方与发包人协议变更主合同的，如加重发包人责任致使我方保证责任加重的，需征得我方书面同意，否则我方不再承担因此而加重部分的保证责任，但主合同第</w:t>
      </w:r>
      <w:r>
        <w:rPr>
          <w:rFonts w:ascii="Times New Roman" w:hAnsi="Times New Roman"/>
          <w:color w:val="auto"/>
          <w:szCs w:val="21"/>
        </w:rPr>
        <w:t>10</w:t>
      </w:r>
      <w:r>
        <w:rPr>
          <w:rFonts w:hint="eastAsia" w:ascii="Times New Roman" w:hAnsi="宋体" w:cs="宋体"/>
          <w:color w:val="auto"/>
          <w:szCs w:val="21"/>
        </w:rPr>
        <w:t>条〔变更〕约定的变更不受本款限制。</w:t>
      </w:r>
    </w:p>
    <w:p w14:paraId="6C53A426">
      <w:pPr>
        <w:pStyle w:val="37"/>
        <w:spacing w:line="360" w:lineRule="auto"/>
        <w:ind w:firstLine="420" w:firstLineChars="200"/>
        <w:jc w:val="left"/>
        <w:rPr>
          <w:rFonts w:ascii="Times New Roman" w:hAnsi="Times New Roman"/>
          <w:color w:val="auto"/>
          <w:szCs w:val="21"/>
        </w:rPr>
      </w:pPr>
      <w:r>
        <w:rPr>
          <w:rFonts w:ascii="Times New Roman" w:hAnsi="Times New Roman"/>
          <w:color w:val="auto"/>
          <w:szCs w:val="21"/>
        </w:rPr>
        <w:t xml:space="preserve">4. </w:t>
      </w:r>
      <w:r>
        <w:rPr>
          <w:rFonts w:hint="eastAsia" w:ascii="Times New Roman" w:hAnsi="宋体" w:cs="宋体"/>
          <w:color w:val="auto"/>
          <w:szCs w:val="21"/>
        </w:rPr>
        <w:t>因不可抗力造成发包人不能履行义务的，我方不承担保证责任。</w:t>
      </w:r>
    </w:p>
    <w:p w14:paraId="7D229F41">
      <w:pPr>
        <w:pStyle w:val="37"/>
        <w:spacing w:line="360" w:lineRule="auto"/>
        <w:ind w:firstLine="420" w:firstLineChars="200"/>
        <w:jc w:val="left"/>
        <w:rPr>
          <w:rFonts w:ascii="黑体" w:hAnsi="Times New Roman" w:eastAsia="黑体"/>
          <w:color w:val="auto"/>
          <w:szCs w:val="21"/>
        </w:rPr>
      </w:pPr>
      <w:r>
        <w:rPr>
          <w:rFonts w:hint="eastAsia" w:ascii="黑体" w:hAnsi="宋体" w:eastAsia="黑体" w:cs="黑体"/>
          <w:color w:val="auto"/>
          <w:szCs w:val="21"/>
        </w:rPr>
        <w:t>七、争议解决</w:t>
      </w:r>
    </w:p>
    <w:p w14:paraId="39EA7171">
      <w:pPr>
        <w:pStyle w:val="37"/>
        <w:spacing w:line="360" w:lineRule="auto"/>
        <w:ind w:firstLine="420" w:firstLineChars="200"/>
        <w:rPr>
          <w:rFonts w:ascii="Times New Roman" w:hAnsi="Times New Roman"/>
          <w:color w:val="auto"/>
          <w:szCs w:val="21"/>
        </w:rPr>
      </w:pPr>
      <w:r>
        <w:rPr>
          <w:rFonts w:hint="eastAsia" w:ascii="Times New Roman" w:hAnsi="宋体" w:cs="宋体"/>
          <w:color w:val="auto"/>
          <w:szCs w:val="21"/>
        </w:rPr>
        <w:t>因本保函或本保函相关事项发生的纠纷，可由双方协商解决，协商不成的，按下列第</w:t>
      </w:r>
      <w:r>
        <w:rPr>
          <w:rFonts w:ascii="Times New Roman" w:hAnsi="Times New Roman"/>
          <w:color w:val="auto"/>
          <w:szCs w:val="21"/>
          <w:u w:val="single"/>
        </w:rPr>
        <w:t xml:space="preserve">     </w:t>
      </w:r>
      <w:r>
        <w:rPr>
          <w:rFonts w:hint="eastAsia" w:ascii="Times New Roman" w:hAnsi="宋体" w:cs="宋体"/>
          <w:color w:val="auto"/>
          <w:szCs w:val="21"/>
        </w:rPr>
        <w:t>种方式解决：</w:t>
      </w:r>
    </w:p>
    <w:p w14:paraId="6B9F5F04">
      <w:pPr>
        <w:pStyle w:val="37"/>
        <w:spacing w:line="360" w:lineRule="auto"/>
        <w:ind w:firstLine="420" w:firstLineChars="200"/>
        <w:jc w:val="left"/>
        <w:rPr>
          <w:rFonts w:ascii="Times New Roman" w:hAnsi="Times New Roman"/>
          <w:color w:val="auto"/>
          <w:szCs w:val="21"/>
        </w:rPr>
      </w:pPr>
      <w:r>
        <w:rPr>
          <w:rFonts w:hint="eastAsia" w:ascii="Times New Roman" w:hAnsi="宋体" w:cs="宋体"/>
          <w:color w:val="auto"/>
          <w:szCs w:val="21"/>
        </w:rPr>
        <w:t>（</w:t>
      </w:r>
      <w:r>
        <w:rPr>
          <w:rFonts w:ascii="Times New Roman" w:hAnsi="Times New Roman"/>
          <w:color w:val="auto"/>
          <w:szCs w:val="21"/>
        </w:rPr>
        <w:t>1</w:t>
      </w:r>
      <w:r>
        <w:rPr>
          <w:rFonts w:hint="eastAsia" w:ascii="Times New Roman" w:hAnsi="宋体" w:cs="宋体"/>
          <w:color w:val="auto"/>
          <w:szCs w:val="21"/>
        </w:rPr>
        <w:t>）向</w:t>
      </w:r>
      <w:r>
        <w:rPr>
          <w:rFonts w:ascii="Times New Roman" w:hAnsi="Times New Roman"/>
          <w:color w:val="auto"/>
          <w:szCs w:val="21"/>
          <w:u w:val="single"/>
        </w:rPr>
        <w:t xml:space="preserve">               </w:t>
      </w:r>
      <w:r>
        <w:rPr>
          <w:rFonts w:hint="eastAsia" w:ascii="Times New Roman" w:hAnsi="宋体" w:cs="宋体"/>
          <w:color w:val="auto"/>
          <w:szCs w:val="21"/>
        </w:rPr>
        <w:t>仲裁委员会申请仲裁；（</w:t>
      </w:r>
      <w:r>
        <w:rPr>
          <w:rFonts w:ascii="Times New Roman" w:hAnsi="Times New Roman"/>
          <w:color w:val="auto"/>
          <w:szCs w:val="21"/>
        </w:rPr>
        <w:t>2</w:t>
      </w:r>
      <w:r>
        <w:rPr>
          <w:rFonts w:hint="eastAsia" w:ascii="Times New Roman" w:hAnsi="宋体" w:cs="宋体"/>
          <w:color w:val="auto"/>
          <w:szCs w:val="21"/>
        </w:rPr>
        <w:t>）向</w:t>
      </w:r>
      <w:r>
        <w:rPr>
          <w:rFonts w:ascii="Times New Roman" w:hAnsi="Times New Roman"/>
          <w:color w:val="auto"/>
          <w:szCs w:val="21"/>
          <w:u w:val="single"/>
        </w:rPr>
        <w:t xml:space="preserve">                 </w:t>
      </w:r>
      <w:r>
        <w:rPr>
          <w:rFonts w:hint="eastAsia" w:ascii="Times New Roman" w:hAnsi="宋体" w:cs="宋体"/>
          <w:color w:val="auto"/>
          <w:szCs w:val="21"/>
        </w:rPr>
        <w:t>人民法院起诉。</w:t>
      </w:r>
    </w:p>
    <w:p w14:paraId="0DFBDF18">
      <w:pPr>
        <w:pStyle w:val="37"/>
        <w:spacing w:line="360" w:lineRule="auto"/>
        <w:ind w:firstLine="420" w:firstLineChars="200"/>
        <w:jc w:val="left"/>
        <w:rPr>
          <w:rFonts w:ascii="黑体" w:hAnsi="Times New Roman" w:eastAsia="黑体"/>
          <w:color w:val="auto"/>
          <w:szCs w:val="21"/>
        </w:rPr>
      </w:pPr>
      <w:r>
        <w:rPr>
          <w:rFonts w:hint="eastAsia" w:ascii="黑体" w:hAnsi="宋体" w:eastAsia="黑体" w:cs="黑体"/>
          <w:color w:val="auto"/>
          <w:szCs w:val="21"/>
        </w:rPr>
        <w:t>八、保函的生效</w:t>
      </w:r>
    </w:p>
    <w:p w14:paraId="05EDF0A1">
      <w:pPr>
        <w:pStyle w:val="37"/>
        <w:spacing w:line="360" w:lineRule="auto"/>
        <w:ind w:firstLine="420" w:firstLineChars="200"/>
        <w:jc w:val="left"/>
        <w:rPr>
          <w:rFonts w:ascii="Times New Roman" w:hAnsi="Times New Roman"/>
          <w:color w:val="auto"/>
          <w:szCs w:val="21"/>
        </w:rPr>
      </w:pPr>
      <w:r>
        <w:rPr>
          <w:rFonts w:hint="eastAsia" w:ascii="Times New Roman" w:hAnsi="宋体" w:cs="宋体"/>
          <w:color w:val="auto"/>
          <w:szCs w:val="21"/>
        </w:rPr>
        <w:t>本保函自我方法定代表人（或其授权代理人）签字并加盖公章之日起生效。</w:t>
      </w:r>
    </w:p>
    <w:p w14:paraId="6B2FF37A">
      <w:pPr>
        <w:pStyle w:val="37"/>
        <w:spacing w:line="360" w:lineRule="auto"/>
        <w:ind w:right="600" w:firstLine="420" w:firstLineChars="200"/>
        <w:jc w:val="left"/>
        <w:rPr>
          <w:rFonts w:ascii="Times New Roman" w:hAnsi="Times New Roman"/>
          <w:color w:val="auto"/>
          <w:szCs w:val="21"/>
        </w:rPr>
      </w:pPr>
      <w:r>
        <w:rPr>
          <w:rFonts w:hint="eastAsia" w:ascii="Times New Roman" w:hAnsi="宋体" w:cs="宋体"/>
          <w:color w:val="auto"/>
          <w:szCs w:val="21"/>
        </w:rPr>
        <w:t>担保人：</w:t>
      </w:r>
      <w:r>
        <w:rPr>
          <w:rFonts w:ascii="Times New Roman" w:hAnsi="Times New Roman"/>
          <w:color w:val="auto"/>
          <w:szCs w:val="21"/>
          <w:u w:val="single"/>
        </w:rPr>
        <w:t xml:space="preserve">                                   </w:t>
      </w:r>
      <w:r>
        <w:rPr>
          <w:rFonts w:hint="eastAsia" w:ascii="Times New Roman" w:hAnsi="宋体" w:cs="宋体"/>
          <w:color w:val="auto"/>
          <w:szCs w:val="21"/>
        </w:rPr>
        <w:t>（盖章）</w:t>
      </w:r>
    </w:p>
    <w:p w14:paraId="0D247718">
      <w:pPr>
        <w:pStyle w:val="37"/>
        <w:spacing w:line="360" w:lineRule="auto"/>
        <w:ind w:right="1200" w:firstLine="420" w:firstLineChars="200"/>
        <w:rPr>
          <w:rFonts w:ascii="Times New Roman" w:hAnsi="Times New Roman"/>
          <w:color w:val="auto"/>
          <w:szCs w:val="21"/>
        </w:rPr>
      </w:pPr>
      <w:r>
        <w:rPr>
          <w:rFonts w:hint="eastAsia" w:ascii="Times New Roman" w:hAnsi="宋体" w:cs="宋体"/>
          <w:color w:val="auto"/>
          <w:szCs w:val="21"/>
        </w:rPr>
        <w:t>法定代表人或委托代理人：</w:t>
      </w:r>
      <w:r>
        <w:rPr>
          <w:rFonts w:ascii="Times New Roman" w:hAnsi="Times New Roman"/>
          <w:color w:val="auto"/>
          <w:szCs w:val="21"/>
          <w:u w:val="single"/>
        </w:rPr>
        <w:t xml:space="preserve">                   </w:t>
      </w:r>
      <w:r>
        <w:rPr>
          <w:rFonts w:hint="eastAsia" w:ascii="Times New Roman" w:hAnsi="宋体" w:cs="宋体"/>
          <w:color w:val="auto"/>
          <w:szCs w:val="21"/>
        </w:rPr>
        <w:t>（签字）</w:t>
      </w:r>
    </w:p>
    <w:p w14:paraId="53348A46">
      <w:pPr>
        <w:pStyle w:val="37"/>
        <w:spacing w:line="360" w:lineRule="auto"/>
        <w:ind w:firstLine="420" w:firstLineChars="200"/>
        <w:jc w:val="left"/>
        <w:rPr>
          <w:rFonts w:ascii="Times New Roman" w:hAnsi="Times New Roman"/>
          <w:color w:val="auto"/>
          <w:szCs w:val="21"/>
        </w:rPr>
      </w:pPr>
      <w:r>
        <w:rPr>
          <w:rFonts w:hint="eastAsia" w:ascii="Times New Roman" w:hAnsi="宋体" w:cs="宋体"/>
          <w:color w:val="auto"/>
          <w:szCs w:val="21"/>
        </w:rPr>
        <w:t>地</w:t>
      </w:r>
      <w:r>
        <w:rPr>
          <w:rFonts w:ascii="Times New Roman" w:hAnsi="Times New Roman"/>
          <w:color w:val="auto"/>
          <w:szCs w:val="21"/>
        </w:rPr>
        <w:t xml:space="preserve">    </w:t>
      </w:r>
      <w:r>
        <w:rPr>
          <w:rFonts w:hint="eastAsia" w:ascii="Times New Roman" w:hAnsi="宋体" w:cs="宋体"/>
          <w:color w:val="auto"/>
          <w:szCs w:val="21"/>
        </w:rPr>
        <w:t>址：</w:t>
      </w:r>
      <w:r>
        <w:rPr>
          <w:rFonts w:ascii="Times New Roman" w:hAnsi="Times New Roman"/>
          <w:color w:val="auto"/>
          <w:szCs w:val="21"/>
          <w:u w:val="single"/>
        </w:rPr>
        <w:t xml:space="preserve">                                        </w:t>
      </w:r>
    </w:p>
    <w:p w14:paraId="11348A7C">
      <w:pPr>
        <w:pStyle w:val="37"/>
        <w:spacing w:line="360" w:lineRule="auto"/>
        <w:ind w:firstLine="420" w:firstLineChars="200"/>
        <w:jc w:val="left"/>
        <w:rPr>
          <w:rFonts w:ascii="Times New Roman" w:hAnsi="Times New Roman"/>
          <w:color w:val="auto"/>
          <w:szCs w:val="21"/>
        </w:rPr>
      </w:pPr>
      <w:r>
        <w:rPr>
          <w:rFonts w:hint="eastAsia" w:ascii="Times New Roman" w:hAnsi="宋体" w:cs="宋体"/>
          <w:color w:val="auto"/>
          <w:szCs w:val="21"/>
        </w:rPr>
        <w:t>邮政编码：</w:t>
      </w:r>
      <w:r>
        <w:rPr>
          <w:rFonts w:ascii="Times New Roman" w:hAnsi="Times New Roman"/>
          <w:color w:val="auto"/>
          <w:szCs w:val="21"/>
          <w:u w:val="single"/>
        </w:rPr>
        <w:t xml:space="preserve">                                        </w:t>
      </w:r>
    </w:p>
    <w:p w14:paraId="224BEC54">
      <w:pPr>
        <w:pStyle w:val="37"/>
        <w:spacing w:line="360" w:lineRule="auto"/>
        <w:ind w:firstLine="420" w:firstLineChars="200"/>
        <w:jc w:val="left"/>
        <w:rPr>
          <w:rFonts w:ascii="Times New Roman" w:hAnsi="Times New Roman"/>
          <w:color w:val="auto"/>
          <w:szCs w:val="21"/>
          <w:u w:val="single"/>
        </w:rPr>
      </w:pPr>
      <w:r>
        <w:rPr>
          <w:rFonts w:hint="eastAsia" w:ascii="Times New Roman" w:hAnsi="宋体" w:cs="宋体"/>
          <w:color w:val="auto"/>
          <w:szCs w:val="21"/>
        </w:rPr>
        <w:t>传</w:t>
      </w:r>
      <w:r>
        <w:rPr>
          <w:rFonts w:ascii="Times New Roman" w:hAnsi="Times New Roman"/>
          <w:color w:val="auto"/>
          <w:szCs w:val="21"/>
        </w:rPr>
        <w:t xml:space="preserve">    </w:t>
      </w:r>
      <w:r>
        <w:rPr>
          <w:rFonts w:hint="eastAsia" w:ascii="Times New Roman" w:hAnsi="宋体" w:cs="宋体"/>
          <w:color w:val="auto"/>
          <w:szCs w:val="21"/>
        </w:rPr>
        <w:t>真：</w:t>
      </w:r>
      <w:r>
        <w:rPr>
          <w:rFonts w:ascii="Times New Roman" w:hAnsi="Times New Roman"/>
          <w:color w:val="auto"/>
          <w:szCs w:val="21"/>
          <w:u w:val="single"/>
        </w:rPr>
        <w:t xml:space="preserve">                                        </w:t>
      </w:r>
    </w:p>
    <w:p w14:paraId="0BF5969D">
      <w:pPr>
        <w:pStyle w:val="37"/>
        <w:spacing w:line="360" w:lineRule="auto"/>
        <w:ind w:right="150" w:firstLine="420" w:firstLineChars="200"/>
        <w:jc w:val="left"/>
        <w:rPr>
          <w:rFonts w:ascii="Times New Roman" w:hAnsi="宋体" w:cs="宋体"/>
          <w:color w:val="auto"/>
          <w:szCs w:val="21"/>
        </w:rPr>
      </w:pPr>
      <w:r>
        <w:rPr>
          <w:rFonts w:ascii="Times New Roman" w:hAnsi="Times New Roman"/>
          <w:color w:val="auto"/>
          <w:szCs w:val="21"/>
        </w:rPr>
        <w:t xml:space="preserve">             </w:t>
      </w:r>
      <w:r>
        <w:rPr>
          <w:rFonts w:hint="eastAsia" w:ascii="Times New Roman" w:hAnsi="Times New Roman"/>
          <w:color w:val="auto"/>
          <w:szCs w:val="21"/>
          <w:lang w:val="en-US" w:eastAsia="zh-CN"/>
        </w:rPr>
        <w:t xml:space="preserve">                                 </w:t>
      </w:r>
      <w:r>
        <w:rPr>
          <w:rFonts w:ascii="Times New Roman" w:hAnsi="Times New Roman"/>
          <w:color w:val="auto"/>
          <w:szCs w:val="21"/>
          <w:u w:val="single"/>
        </w:rPr>
        <w:t xml:space="preserve">             </w:t>
      </w:r>
      <w:r>
        <w:rPr>
          <w:rFonts w:hint="eastAsia" w:ascii="Times New Roman" w:hAnsi="宋体" w:cs="宋体"/>
          <w:color w:val="auto"/>
          <w:szCs w:val="21"/>
        </w:rPr>
        <w:t>年</w:t>
      </w:r>
      <w:r>
        <w:rPr>
          <w:rFonts w:ascii="Times New Roman" w:hAnsi="Times New Roman"/>
          <w:color w:val="auto"/>
          <w:szCs w:val="21"/>
          <w:u w:val="single"/>
        </w:rPr>
        <w:t xml:space="preserve">      </w:t>
      </w:r>
      <w:r>
        <w:rPr>
          <w:rFonts w:hint="eastAsia" w:ascii="Times New Roman" w:hAnsi="宋体" w:cs="宋体"/>
          <w:color w:val="auto"/>
          <w:szCs w:val="21"/>
        </w:rPr>
        <w:t>月</w:t>
      </w:r>
      <w:r>
        <w:rPr>
          <w:rFonts w:ascii="Times New Roman" w:hAnsi="Times New Roman"/>
          <w:color w:val="auto"/>
          <w:szCs w:val="21"/>
          <w:u w:val="single"/>
        </w:rPr>
        <w:t xml:space="preserve">      </w:t>
      </w:r>
      <w:r>
        <w:rPr>
          <w:rFonts w:hint="eastAsia" w:ascii="Times New Roman" w:hAnsi="宋体" w:cs="宋体"/>
          <w:color w:val="auto"/>
          <w:szCs w:val="21"/>
        </w:rPr>
        <w:t>日</w:t>
      </w:r>
    </w:p>
    <w:p w14:paraId="5682EAAA">
      <w:pPr>
        <w:pStyle w:val="37"/>
        <w:spacing w:line="360" w:lineRule="auto"/>
        <w:ind w:right="150" w:firstLine="420" w:firstLineChars="200"/>
        <w:jc w:val="left"/>
        <w:rPr>
          <w:rFonts w:ascii="仿宋_GB2312" w:hAnsi="宋体" w:cs="宋体"/>
          <w:color w:val="auto"/>
          <w:szCs w:val="21"/>
        </w:rPr>
      </w:pPr>
      <w:r>
        <w:rPr>
          <w:rFonts w:hint="eastAsia" w:ascii="Times New Roman" w:hAnsi="宋体" w:cs="宋体"/>
          <w:color w:val="auto"/>
          <w:szCs w:val="21"/>
        </w:rPr>
        <w:t>（备注</w:t>
      </w:r>
      <w:r>
        <w:rPr>
          <w:rFonts w:ascii="Times New Roman" w:hAnsi="宋体" w:cs="宋体"/>
          <w:color w:val="auto"/>
          <w:szCs w:val="21"/>
        </w:rPr>
        <w:t>：</w:t>
      </w:r>
      <w:r>
        <w:rPr>
          <w:rFonts w:hint="eastAsia" w:ascii="Times New Roman" w:hAnsi="宋体" w:cs="宋体"/>
          <w:color w:val="auto"/>
          <w:szCs w:val="21"/>
        </w:rPr>
        <w:t>银行、保险公司和担保公司出具的</w:t>
      </w:r>
      <w:r>
        <w:rPr>
          <w:rFonts w:hint="eastAsia" w:ascii="仿宋_GB2312" w:hAnsi="宋体" w:cs="宋体"/>
          <w:color w:val="auto"/>
          <w:szCs w:val="21"/>
        </w:rPr>
        <w:t>保函格式和文本可</w:t>
      </w:r>
      <w:r>
        <w:rPr>
          <w:rFonts w:ascii="仿宋_GB2312" w:hAnsi="宋体" w:cs="宋体"/>
          <w:color w:val="auto"/>
          <w:szCs w:val="21"/>
        </w:rPr>
        <w:t>以自拟，</w:t>
      </w:r>
      <w:r>
        <w:rPr>
          <w:rFonts w:hint="eastAsia" w:ascii="仿宋_GB2312" w:hAnsi="宋体" w:cs="宋体"/>
          <w:color w:val="auto"/>
          <w:szCs w:val="21"/>
        </w:rPr>
        <w:t>但是必须包含以上条款所列全部内容</w:t>
      </w:r>
      <w:r>
        <w:rPr>
          <w:rFonts w:ascii="仿宋_GB2312" w:hAnsi="宋体" w:cs="宋体"/>
          <w:color w:val="auto"/>
          <w:szCs w:val="21"/>
        </w:rPr>
        <w:t>）</w:t>
      </w:r>
    </w:p>
    <w:p w14:paraId="326FD989">
      <w:pPr>
        <w:pStyle w:val="37"/>
        <w:spacing w:line="360" w:lineRule="auto"/>
        <w:ind w:right="150" w:firstLine="420" w:firstLineChars="200"/>
        <w:jc w:val="left"/>
        <w:rPr>
          <w:rFonts w:ascii="仿宋_GB2312" w:hAnsi="宋体" w:cs="宋体"/>
          <w:color w:val="auto"/>
          <w:szCs w:val="21"/>
        </w:rPr>
      </w:pPr>
    </w:p>
    <w:p w14:paraId="76632CEE">
      <w:pPr>
        <w:pStyle w:val="37"/>
        <w:spacing w:line="360" w:lineRule="auto"/>
        <w:ind w:right="150" w:firstLine="420" w:firstLineChars="200"/>
        <w:jc w:val="left"/>
        <w:rPr>
          <w:rFonts w:ascii="仿宋_GB2312" w:hAnsi="宋体" w:cs="宋体"/>
          <w:color w:val="auto"/>
          <w:szCs w:val="21"/>
        </w:rPr>
      </w:pPr>
    </w:p>
    <w:p w14:paraId="066EE070">
      <w:pPr>
        <w:pStyle w:val="37"/>
        <w:spacing w:line="360" w:lineRule="auto"/>
        <w:ind w:right="150" w:firstLine="420" w:firstLineChars="200"/>
        <w:jc w:val="left"/>
        <w:rPr>
          <w:rFonts w:ascii="仿宋_GB2312" w:hAnsi="宋体" w:cs="宋体"/>
          <w:color w:val="auto"/>
          <w:szCs w:val="21"/>
        </w:rPr>
      </w:pPr>
    </w:p>
    <w:p w14:paraId="78A5849B">
      <w:pPr>
        <w:pStyle w:val="37"/>
        <w:ind w:firstLine="600" w:firstLineChars="200"/>
        <w:jc w:val="left"/>
        <w:rPr>
          <w:rFonts w:hint="eastAsia" w:ascii="Times New Roman" w:hAnsi="宋体" w:cs="宋体"/>
          <w:color w:val="auto"/>
          <w:sz w:val="30"/>
          <w:szCs w:val="30"/>
        </w:rPr>
      </w:pPr>
      <w:r>
        <w:rPr>
          <w:rFonts w:hint="eastAsia" w:ascii="Times New Roman" w:hAnsi="宋体" w:cs="宋体"/>
          <w:color w:val="auto"/>
          <w:sz w:val="30"/>
          <w:szCs w:val="30"/>
        </w:rPr>
        <w:t>附件10：</w:t>
      </w:r>
    </w:p>
    <w:p w14:paraId="79009B8D">
      <w:pPr>
        <w:pStyle w:val="37"/>
        <w:ind w:firstLine="723" w:firstLineChars="200"/>
        <w:jc w:val="center"/>
        <w:rPr>
          <w:rFonts w:hint="eastAsia" w:ascii="Times New Roman" w:hAnsi="Times New Roman"/>
          <w:b/>
          <w:color w:val="auto"/>
          <w:sz w:val="36"/>
          <w:szCs w:val="36"/>
        </w:rPr>
      </w:pPr>
      <w:r>
        <w:rPr>
          <w:rFonts w:hint="eastAsia" w:ascii="Times New Roman" w:hAnsi="Times New Roman"/>
          <w:b/>
          <w:color w:val="auto"/>
          <w:sz w:val="36"/>
          <w:szCs w:val="36"/>
        </w:rPr>
        <w:t>预付款支付申请（核准）表</w:t>
      </w:r>
    </w:p>
    <w:p w14:paraId="35811C6C">
      <w:pPr>
        <w:pStyle w:val="37"/>
        <w:ind w:firstLine="480" w:firstLineChars="200"/>
        <w:rPr>
          <w:rFonts w:hint="eastAsia" w:ascii="Times New Roman" w:hAnsi="Times New Roman"/>
          <w:color w:val="auto"/>
          <w:sz w:val="24"/>
          <w:szCs w:val="24"/>
        </w:rPr>
      </w:pPr>
      <w:r>
        <w:rPr>
          <w:rFonts w:hint="eastAsia" w:ascii="Times New Roman" w:hAnsi="Times New Roman"/>
          <w:color w:val="auto"/>
          <w:sz w:val="24"/>
          <w:szCs w:val="24"/>
        </w:rPr>
        <w:t>工程名称：                                             编号：</w:t>
      </w:r>
    </w:p>
    <w:tbl>
      <w:tblPr>
        <w:tblStyle w:val="22"/>
        <w:tblW w:w="918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85"/>
      </w:tblGrid>
      <w:tr w14:paraId="4C2E8C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248" w:hRule="atLeast"/>
          <w:jc w:val="center"/>
        </w:trPr>
        <w:tc>
          <w:tcPr>
            <w:tcW w:w="9185" w:type="dxa"/>
            <w:noWrap w:val="0"/>
            <w:vAlign w:val="top"/>
          </w:tcPr>
          <w:p w14:paraId="23926010">
            <w:pPr>
              <w:pStyle w:val="37"/>
              <w:spacing w:line="480" w:lineRule="exact"/>
              <w:ind w:left="313" w:leftChars="149" w:firstLine="420" w:firstLineChars="200"/>
              <w:rPr>
                <w:rFonts w:hint="eastAsia" w:ascii="Times New Roman" w:hAnsi="Times New Roman"/>
                <w:color w:val="auto"/>
                <w:szCs w:val="21"/>
                <w:u w:val="single"/>
              </w:rPr>
            </w:pPr>
            <w:r>
              <w:rPr>
                <w:rFonts w:hint="eastAsia" w:ascii="Times New Roman" w:hAnsi="Times New Roman"/>
                <w:color w:val="auto"/>
                <w:szCs w:val="21"/>
              </w:rPr>
              <w:t>致：</w:t>
            </w:r>
            <w:r>
              <w:rPr>
                <w:rFonts w:hint="eastAsia" w:ascii="Times New Roman" w:hAnsi="Times New Roman"/>
                <w:color w:val="auto"/>
                <w:szCs w:val="21"/>
                <w:u w:val="single"/>
              </w:rPr>
              <w:t xml:space="preserve">                                   （发包人全称）</w:t>
            </w:r>
          </w:p>
          <w:p w14:paraId="4C0D9537">
            <w:pPr>
              <w:pStyle w:val="37"/>
              <w:spacing w:line="400" w:lineRule="exact"/>
              <w:ind w:left="-4" w:leftChars="-2" w:firstLine="420" w:firstLineChars="200"/>
              <w:rPr>
                <w:rFonts w:hint="eastAsia" w:ascii="Times New Roman" w:hAnsi="Times New Roman"/>
                <w:color w:val="auto"/>
                <w:szCs w:val="21"/>
              </w:rPr>
            </w:pPr>
            <w:r>
              <w:rPr>
                <w:rFonts w:hint="eastAsia" w:ascii="Times New Roman" w:hAnsi="Times New Roman"/>
                <w:color w:val="auto"/>
                <w:szCs w:val="21"/>
              </w:rPr>
              <w:t>我方根据施工合同的约定，现申请支付工程预付款额为</w:t>
            </w:r>
            <w:r>
              <w:rPr>
                <w:rFonts w:hint="eastAsia" w:ascii="Times New Roman" w:hAnsi="Times New Roman"/>
                <w:color w:val="auto"/>
                <w:szCs w:val="21"/>
                <w:lang w:eastAsia="zh-CN"/>
              </w:rPr>
              <w:t>（</w:t>
            </w:r>
            <w:r>
              <w:rPr>
                <w:rFonts w:hint="eastAsia" w:ascii="Times New Roman" w:hAnsi="Times New Roman"/>
                <w:color w:val="auto"/>
                <w:szCs w:val="21"/>
              </w:rPr>
              <w:t>大写</w:t>
            </w:r>
            <w:r>
              <w:rPr>
                <w:rFonts w:hint="eastAsia" w:ascii="Times New Roman" w:hAnsi="Times New Roman"/>
                <w:color w:val="auto"/>
                <w:szCs w:val="21"/>
                <w:lang w:eastAsia="zh-CN"/>
              </w:rPr>
              <w:t>）</w:t>
            </w:r>
            <w:r>
              <w:rPr>
                <w:rFonts w:hint="eastAsia" w:ascii="Times New Roman" w:hAnsi="Times New Roman"/>
                <w:color w:val="auto"/>
                <w:szCs w:val="21"/>
                <w:u w:val="single"/>
              </w:rPr>
              <w:t xml:space="preserve">            </w:t>
            </w:r>
            <w:r>
              <w:rPr>
                <w:rFonts w:hint="eastAsia" w:ascii="Times New Roman" w:hAnsi="Times New Roman"/>
                <w:color w:val="auto"/>
                <w:szCs w:val="21"/>
              </w:rPr>
              <w:t>元，</w:t>
            </w:r>
            <w:r>
              <w:rPr>
                <w:rFonts w:hint="eastAsia" w:ascii="Times New Roman" w:hAnsi="Times New Roman"/>
                <w:color w:val="auto"/>
                <w:szCs w:val="21"/>
                <w:lang w:eastAsia="zh-CN"/>
              </w:rPr>
              <w:t>（</w:t>
            </w:r>
            <w:r>
              <w:rPr>
                <w:rFonts w:hint="eastAsia" w:ascii="Times New Roman" w:hAnsi="Times New Roman"/>
                <w:color w:val="auto"/>
                <w:szCs w:val="21"/>
              </w:rPr>
              <w:t>小写</w:t>
            </w:r>
            <w:r>
              <w:rPr>
                <w:rFonts w:hint="eastAsia" w:ascii="Times New Roman" w:hAnsi="Times New Roman"/>
                <w:color w:val="auto"/>
                <w:szCs w:val="21"/>
                <w:lang w:eastAsia="zh-CN"/>
              </w:rPr>
              <w:t>）</w:t>
            </w:r>
          </w:p>
          <w:p w14:paraId="282F869D">
            <w:pPr>
              <w:pStyle w:val="37"/>
              <w:spacing w:line="400" w:lineRule="exact"/>
              <w:ind w:firstLine="420" w:firstLineChars="200"/>
              <w:rPr>
                <w:rFonts w:hint="eastAsia" w:ascii="Times New Roman" w:hAnsi="Times New Roman"/>
                <w:color w:val="auto"/>
                <w:szCs w:val="21"/>
              </w:rPr>
            </w:pPr>
            <w:r>
              <w:rPr>
                <w:rFonts w:hint="eastAsia" w:ascii="Times New Roman" w:hAnsi="Times New Roman"/>
                <w:color w:val="auto"/>
                <w:szCs w:val="21"/>
                <w:u w:val="single"/>
              </w:rPr>
              <w:t xml:space="preserve">         </w:t>
            </w:r>
            <w:r>
              <w:rPr>
                <w:rFonts w:hint="eastAsia" w:ascii="Times New Roman" w:hAnsi="Times New Roman"/>
                <w:color w:val="auto"/>
                <w:szCs w:val="21"/>
              </w:rPr>
              <w:t>元，请予核准。</w:t>
            </w:r>
          </w:p>
          <w:tbl>
            <w:tblPr>
              <w:tblStyle w:val="22"/>
              <w:tblpPr w:leftFromText="180" w:rightFromText="180" w:vertAnchor="page" w:horzAnchor="margin" w:tblpY="1309"/>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5"/>
              <w:gridCol w:w="3340"/>
              <w:gridCol w:w="1764"/>
              <w:gridCol w:w="2240"/>
              <w:gridCol w:w="1080"/>
            </w:tblGrid>
            <w:tr w14:paraId="780220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9" w:hRule="atLeast"/>
              </w:trPr>
              <w:tc>
                <w:tcPr>
                  <w:tcW w:w="535" w:type="dxa"/>
                  <w:noWrap w:val="0"/>
                  <w:vAlign w:val="center"/>
                </w:tcPr>
                <w:p w14:paraId="3F907901">
                  <w:pPr>
                    <w:pStyle w:val="37"/>
                    <w:spacing w:line="280" w:lineRule="exact"/>
                    <w:jc w:val="center"/>
                    <w:rPr>
                      <w:rFonts w:hint="eastAsia" w:ascii="Times New Roman" w:hAnsi="Times New Roman"/>
                      <w:color w:val="auto"/>
                      <w:szCs w:val="21"/>
                    </w:rPr>
                  </w:pPr>
                  <w:r>
                    <w:rPr>
                      <w:rFonts w:hint="eastAsia" w:ascii="Times New Roman" w:hAnsi="Times New Roman"/>
                      <w:color w:val="auto"/>
                      <w:szCs w:val="21"/>
                    </w:rPr>
                    <w:t>序号</w:t>
                  </w:r>
                </w:p>
              </w:tc>
              <w:tc>
                <w:tcPr>
                  <w:tcW w:w="3340" w:type="dxa"/>
                  <w:noWrap w:val="0"/>
                  <w:vAlign w:val="center"/>
                </w:tcPr>
                <w:p w14:paraId="4AA11ED8">
                  <w:pPr>
                    <w:pStyle w:val="37"/>
                    <w:spacing w:line="280" w:lineRule="exact"/>
                    <w:jc w:val="center"/>
                    <w:rPr>
                      <w:rFonts w:hint="eastAsia" w:ascii="Times New Roman" w:hAnsi="Times New Roman"/>
                      <w:color w:val="auto"/>
                      <w:szCs w:val="21"/>
                    </w:rPr>
                  </w:pPr>
                  <w:r>
                    <w:rPr>
                      <w:rFonts w:hint="eastAsia" w:ascii="Times New Roman" w:hAnsi="Times New Roman"/>
                      <w:color w:val="auto"/>
                      <w:szCs w:val="21"/>
                    </w:rPr>
                    <w:t>名      称</w:t>
                  </w:r>
                </w:p>
              </w:tc>
              <w:tc>
                <w:tcPr>
                  <w:tcW w:w="1764" w:type="dxa"/>
                  <w:noWrap w:val="0"/>
                  <w:vAlign w:val="center"/>
                </w:tcPr>
                <w:p w14:paraId="3C343AB9">
                  <w:pPr>
                    <w:pStyle w:val="37"/>
                    <w:spacing w:line="280" w:lineRule="exact"/>
                    <w:jc w:val="center"/>
                    <w:rPr>
                      <w:rFonts w:hint="eastAsia" w:ascii="Times New Roman" w:hAnsi="Times New Roman"/>
                      <w:color w:val="auto"/>
                      <w:szCs w:val="21"/>
                    </w:rPr>
                  </w:pPr>
                  <w:r>
                    <w:rPr>
                      <w:rFonts w:hint="eastAsia" w:ascii="Times New Roman" w:hAnsi="Times New Roman"/>
                      <w:color w:val="auto"/>
                      <w:szCs w:val="21"/>
                    </w:rPr>
                    <w:t>申请金额（元）</w:t>
                  </w:r>
                </w:p>
              </w:tc>
              <w:tc>
                <w:tcPr>
                  <w:tcW w:w="2240" w:type="dxa"/>
                  <w:noWrap w:val="0"/>
                  <w:vAlign w:val="center"/>
                </w:tcPr>
                <w:p w14:paraId="5BF67CC0">
                  <w:pPr>
                    <w:pStyle w:val="37"/>
                    <w:spacing w:line="280" w:lineRule="exact"/>
                    <w:jc w:val="center"/>
                    <w:rPr>
                      <w:rFonts w:hint="eastAsia" w:ascii="Times New Roman" w:hAnsi="Times New Roman"/>
                      <w:color w:val="auto"/>
                      <w:szCs w:val="21"/>
                    </w:rPr>
                  </w:pPr>
                  <w:r>
                    <w:rPr>
                      <w:rFonts w:hint="eastAsia" w:ascii="Times New Roman" w:hAnsi="Times New Roman"/>
                      <w:color w:val="auto"/>
                      <w:szCs w:val="21"/>
                    </w:rPr>
                    <w:t>复核金额（元）</w:t>
                  </w:r>
                </w:p>
              </w:tc>
              <w:tc>
                <w:tcPr>
                  <w:tcW w:w="1080" w:type="dxa"/>
                  <w:noWrap w:val="0"/>
                  <w:vAlign w:val="center"/>
                </w:tcPr>
                <w:p w14:paraId="12D0910D">
                  <w:pPr>
                    <w:pStyle w:val="37"/>
                    <w:spacing w:line="280" w:lineRule="exact"/>
                    <w:jc w:val="center"/>
                    <w:rPr>
                      <w:rFonts w:hint="eastAsia" w:ascii="Times New Roman" w:hAnsi="Times New Roman"/>
                      <w:color w:val="auto"/>
                      <w:szCs w:val="21"/>
                    </w:rPr>
                  </w:pPr>
                  <w:r>
                    <w:rPr>
                      <w:rFonts w:hint="eastAsia" w:ascii="Times New Roman" w:hAnsi="Times New Roman"/>
                      <w:color w:val="auto"/>
                      <w:szCs w:val="21"/>
                    </w:rPr>
                    <w:t>备注</w:t>
                  </w:r>
                </w:p>
              </w:tc>
            </w:tr>
            <w:tr w14:paraId="1DFDE8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35" w:type="dxa"/>
                  <w:noWrap w:val="0"/>
                  <w:vAlign w:val="top"/>
                </w:tcPr>
                <w:p w14:paraId="2F5BC0B8">
                  <w:pPr>
                    <w:pStyle w:val="37"/>
                    <w:spacing w:line="280" w:lineRule="exact"/>
                    <w:jc w:val="center"/>
                    <w:rPr>
                      <w:rFonts w:hint="eastAsia" w:ascii="Times New Roman" w:hAnsi="Times New Roman"/>
                      <w:color w:val="auto"/>
                      <w:szCs w:val="21"/>
                    </w:rPr>
                  </w:pPr>
                  <w:r>
                    <w:rPr>
                      <w:rFonts w:hint="eastAsia" w:ascii="Times New Roman" w:hAnsi="Times New Roman"/>
                      <w:color w:val="auto"/>
                      <w:szCs w:val="21"/>
                    </w:rPr>
                    <w:t>1</w:t>
                  </w:r>
                </w:p>
              </w:tc>
              <w:tc>
                <w:tcPr>
                  <w:tcW w:w="3340" w:type="dxa"/>
                  <w:noWrap w:val="0"/>
                  <w:vAlign w:val="top"/>
                </w:tcPr>
                <w:p w14:paraId="207DC2FE">
                  <w:pPr>
                    <w:pStyle w:val="37"/>
                    <w:spacing w:line="280" w:lineRule="exact"/>
                    <w:rPr>
                      <w:rFonts w:hint="eastAsia" w:ascii="Times New Roman" w:hAnsi="Times New Roman"/>
                      <w:color w:val="auto"/>
                      <w:szCs w:val="21"/>
                    </w:rPr>
                  </w:pPr>
                  <w:r>
                    <w:rPr>
                      <w:rFonts w:hint="eastAsia" w:ascii="Times New Roman" w:hAnsi="Times New Roman"/>
                      <w:color w:val="auto"/>
                      <w:szCs w:val="21"/>
                    </w:rPr>
                    <w:t>已签约合同价款金额</w:t>
                  </w:r>
                </w:p>
              </w:tc>
              <w:tc>
                <w:tcPr>
                  <w:tcW w:w="1764" w:type="dxa"/>
                  <w:noWrap w:val="0"/>
                  <w:vAlign w:val="top"/>
                </w:tcPr>
                <w:p w14:paraId="52D4E500">
                  <w:pPr>
                    <w:pStyle w:val="37"/>
                    <w:spacing w:line="280" w:lineRule="exact"/>
                    <w:rPr>
                      <w:rFonts w:hint="eastAsia" w:ascii="Times New Roman" w:hAnsi="Times New Roman"/>
                      <w:color w:val="auto"/>
                      <w:szCs w:val="21"/>
                    </w:rPr>
                  </w:pPr>
                </w:p>
              </w:tc>
              <w:tc>
                <w:tcPr>
                  <w:tcW w:w="2240" w:type="dxa"/>
                  <w:noWrap w:val="0"/>
                  <w:vAlign w:val="top"/>
                </w:tcPr>
                <w:p w14:paraId="5A52C871">
                  <w:pPr>
                    <w:pStyle w:val="37"/>
                    <w:spacing w:line="280" w:lineRule="exact"/>
                    <w:rPr>
                      <w:rFonts w:hint="eastAsia" w:ascii="Times New Roman" w:hAnsi="Times New Roman"/>
                      <w:color w:val="auto"/>
                      <w:szCs w:val="21"/>
                    </w:rPr>
                  </w:pPr>
                </w:p>
              </w:tc>
              <w:tc>
                <w:tcPr>
                  <w:tcW w:w="1080" w:type="dxa"/>
                  <w:noWrap w:val="0"/>
                  <w:vAlign w:val="top"/>
                </w:tcPr>
                <w:p w14:paraId="76C3DFAB">
                  <w:pPr>
                    <w:pStyle w:val="37"/>
                    <w:spacing w:line="280" w:lineRule="exact"/>
                    <w:rPr>
                      <w:rFonts w:hint="eastAsia" w:ascii="Times New Roman" w:hAnsi="Times New Roman"/>
                      <w:color w:val="auto"/>
                      <w:szCs w:val="21"/>
                    </w:rPr>
                  </w:pPr>
                </w:p>
              </w:tc>
            </w:tr>
            <w:tr w14:paraId="37A485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noWrap w:val="0"/>
                  <w:vAlign w:val="top"/>
                </w:tcPr>
                <w:p w14:paraId="57E5F24E">
                  <w:pPr>
                    <w:pStyle w:val="37"/>
                    <w:spacing w:line="280" w:lineRule="exact"/>
                    <w:jc w:val="center"/>
                    <w:rPr>
                      <w:rFonts w:hint="eastAsia" w:ascii="Times New Roman" w:hAnsi="Times New Roman"/>
                      <w:color w:val="auto"/>
                      <w:szCs w:val="21"/>
                    </w:rPr>
                  </w:pPr>
                  <w:r>
                    <w:rPr>
                      <w:rFonts w:hint="eastAsia" w:ascii="Times New Roman" w:hAnsi="Times New Roman"/>
                      <w:color w:val="auto"/>
                      <w:szCs w:val="21"/>
                    </w:rPr>
                    <w:t>2</w:t>
                  </w:r>
                </w:p>
              </w:tc>
              <w:tc>
                <w:tcPr>
                  <w:tcW w:w="3340" w:type="dxa"/>
                  <w:noWrap w:val="0"/>
                  <w:vAlign w:val="top"/>
                </w:tcPr>
                <w:p w14:paraId="17369931">
                  <w:pPr>
                    <w:pStyle w:val="37"/>
                    <w:spacing w:line="280" w:lineRule="exact"/>
                    <w:rPr>
                      <w:rFonts w:hint="eastAsia" w:ascii="Times New Roman" w:hAnsi="Times New Roman"/>
                      <w:color w:val="auto"/>
                      <w:szCs w:val="21"/>
                    </w:rPr>
                  </w:pPr>
                  <w:r>
                    <w:rPr>
                      <w:rFonts w:hint="eastAsia" w:ascii="Times New Roman" w:hAnsi="Times New Roman"/>
                      <w:color w:val="auto"/>
                      <w:szCs w:val="21"/>
                    </w:rPr>
                    <w:t>其中：安全文明施工费</w:t>
                  </w:r>
                </w:p>
              </w:tc>
              <w:tc>
                <w:tcPr>
                  <w:tcW w:w="1764" w:type="dxa"/>
                  <w:noWrap w:val="0"/>
                  <w:vAlign w:val="top"/>
                </w:tcPr>
                <w:p w14:paraId="28F3CACA">
                  <w:pPr>
                    <w:pStyle w:val="37"/>
                    <w:spacing w:line="280" w:lineRule="exact"/>
                    <w:rPr>
                      <w:rFonts w:hint="eastAsia" w:ascii="Times New Roman" w:hAnsi="Times New Roman"/>
                      <w:color w:val="auto"/>
                      <w:szCs w:val="21"/>
                    </w:rPr>
                  </w:pPr>
                </w:p>
              </w:tc>
              <w:tc>
                <w:tcPr>
                  <w:tcW w:w="2240" w:type="dxa"/>
                  <w:noWrap w:val="0"/>
                  <w:vAlign w:val="top"/>
                </w:tcPr>
                <w:p w14:paraId="3755835A">
                  <w:pPr>
                    <w:pStyle w:val="37"/>
                    <w:spacing w:line="280" w:lineRule="exact"/>
                    <w:rPr>
                      <w:rFonts w:hint="eastAsia" w:ascii="Times New Roman" w:hAnsi="Times New Roman"/>
                      <w:color w:val="auto"/>
                      <w:szCs w:val="21"/>
                    </w:rPr>
                  </w:pPr>
                </w:p>
              </w:tc>
              <w:tc>
                <w:tcPr>
                  <w:tcW w:w="1080" w:type="dxa"/>
                  <w:noWrap w:val="0"/>
                  <w:vAlign w:val="top"/>
                </w:tcPr>
                <w:p w14:paraId="399F0881">
                  <w:pPr>
                    <w:pStyle w:val="37"/>
                    <w:spacing w:line="280" w:lineRule="exact"/>
                    <w:rPr>
                      <w:rFonts w:hint="eastAsia" w:ascii="Times New Roman" w:hAnsi="Times New Roman"/>
                      <w:color w:val="auto"/>
                      <w:szCs w:val="21"/>
                    </w:rPr>
                  </w:pPr>
                </w:p>
              </w:tc>
            </w:tr>
            <w:tr w14:paraId="02A913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noWrap w:val="0"/>
                  <w:vAlign w:val="top"/>
                </w:tcPr>
                <w:p w14:paraId="161295D6">
                  <w:pPr>
                    <w:pStyle w:val="37"/>
                    <w:spacing w:line="280" w:lineRule="exact"/>
                    <w:jc w:val="center"/>
                    <w:rPr>
                      <w:rFonts w:hint="eastAsia" w:ascii="Times New Roman" w:hAnsi="Times New Roman"/>
                      <w:color w:val="auto"/>
                      <w:szCs w:val="21"/>
                    </w:rPr>
                  </w:pPr>
                  <w:r>
                    <w:rPr>
                      <w:rFonts w:hint="eastAsia" w:ascii="Times New Roman" w:hAnsi="Times New Roman"/>
                      <w:color w:val="auto"/>
                      <w:szCs w:val="21"/>
                    </w:rPr>
                    <w:t>3</w:t>
                  </w:r>
                </w:p>
              </w:tc>
              <w:tc>
                <w:tcPr>
                  <w:tcW w:w="3340" w:type="dxa"/>
                  <w:noWrap w:val="0"/>
                  <w:vAlign w:val="top"/>
                </w:tcPr>
                <w:p w14:paraId="55AC858B">
                  <w:pPr>
                    <w:pStyle w:val="37"/>
                    <w:spacing w:line="280" w:lineRule="exact"/>
                    <w:rPr>
                      <w:rFonts w:hint="eastAsia" w:ascii="Times New Roman" w:hAnsi="Times New Roman"/>
                      <w:color w:val="auto"/>
                      <w:szCs w:val="21"/>
                    </w:rPr>
                  </w:pPr>
                  <w:r>
                    <w:rPr>
                      <w:rFonts w:hint="eastAsia" w:ascii="Times New Roman" w:hAnsi="Times New Roman"/>
                      <w:color w:val="auto"/>
                      <w:szCs w:val="21"/>
                    </w:rPr>
                    <w:t>应支付的预付款</w:t>
                  </w:r>
                </w:p>
              </w:tc>
              <w:tc>
                <w:tcPr>
                  <w:tcW w:w="1764" w:type="dxa"/>
                  <w:noWrap w:val="0"/>
                  <w:vAlign w:val="top"/>
                </w:tcPr>
                <w:p w14:paraId="1BD499BC">
                  <w:pPr>
                    <w:pStyle w:val="37"/>
                    <w:spacing w:line="280" w:lineRule="exact"/>
                    <w:rPr>
                      <w:rFonts w:hint="eastAsia" w:ascii="Times New Roman" w:hAnsi="Times New Roman"/>
                      <w:color w:val="auto"/>
                      <w:szCs w:val="21"/>
                    </w:rPr>
                  </w:pPr>
                </w:p>
              </w:tc>
              <w:tc>
                <w:tcPr>
                  <w:tcW w:w="2240" w:type="dxa"/>
                  <w:noWrap w:val="0"/>
                  <w:vAlign w:val="top"/>
                </w:tcPr>
                <w:p w14:paraId="016556F1">
                  <w:pPr>
                    <w:pStyle w:val="37"/>
                    <w:spacing w:line="280" w:lineRule="exact"/>
                    <w:rPr>
                      <w:rFonts w:hint="eastAsia" w:ascii="Times New Roman" w:hAnsi="Times New Roman"/>
                      <w:color w:val="auto"/>
                      <w:szCs w:val="21"/>
                    </w:rPr>
                  </w:pPr>
                </w:p>
              </w:tc>
              <w:tc>
                <w:tcPr>
                  <w:tcW w:w="1080" w:type="dxa"/>
                  <w:noWrap w:val="0"/>
                  <w:vAlign w:val="top"/>
                </w:tcPr>
                <w:p w14:paraId="71CA9B4A">
                  <w:pPr>
                    <w:pStyle w:val="37"/>
                    <w:spacing w:line="280" w:lineRule="exact"/>
                    <w:rPr>
                      <w:rFonts w:hint="eastAsia" w:ascii="Times New Roman" w:hAnsi="Times New Roman"/>
                      <w:color w:val="auto"/>
                      <w:szCs w:val="21"/>
                    </w:rPr>
                  </w:pPr>
                </w:p>
              </w:tc>
            </w:tr>
            <w:tr w14:paraId="25ECF5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noWrap w:val="0"/>
                  <w:vAlign w:val="top"/>
                </w:tcPr>
                <w:p w14:paraId="12EB650F">
                  <w:pPr>
                    <w:pStyle w:val="37"/>
                    <w:spacing w:line="280" w:lineRule="exact"/>
                    <w:jc w:val="center"/>
                    <w:rPr>
                      <w:rFonts w:hint="eastAsia" w:ascii="Times New Roman" w:hAnsi="Times New Roman"/>
                      <w:color w:val="auto"/>
                      <w:szCs w:val="21"/>
                    </w:rPr>
                  </w:pPr>
                  <w:r>
                    <w:rPr>
                      <w:rFonts w:hint="eastAsia" w:ascii="Times New Roman" w:hAnsi="Times New Roman"/>
                      <w:color w:val="auto"/>
                      <w:szCs w:val="21"/>
                    </w:rPr>
                    <w:t>4</w:t>
                  </w:r>
                </w:p>
              </w:tc>
              <w:tc>
                <w:tcPr>
                  <w:tcW w:w="3340" w:type="dxa"/>
                  <w:noWrap w:val="0"/>
                  <w:vAlign w:val="top"/>
                </w:tcPr>
                <w:p w14:paraId="6848F813">
                  <w:pPr>
                    <w:pStyle w:val="37"/>
                    <w:spacing w:line="280" w:lineRule="exact"/>
                    <w:rPr>
                      <w:rFonts w:hint="eastAsia" w:ascii="Times New Roman" w:hAnsi="Times New Roman"/>
                      <w:color w:val="auto"/>
                      <w:szCs w:val="21"/>
                    </w:rPr>
                  </w:pPr>
                  <w:r>
                    <w:rPr>
                      <w:rFonts w:hint="eastAsia" w:ascii="Times New Roman" w:hAnsi="Times New Roman"/>
                      <w:color w:val="auto"/>
                      <w:szCs w:val="21"/>
                    </w:rPr>
                    <w:t>应支付的安全文明施工费预付款</w:t>
                  </w:r>
                </w:p>
              </w:tc>
              <w:tc>
                <w:tcPr>
                  <w:tcW w:w="1764" w:type="dxa"/>
                  <w:noWrap w:val="0"/>
                  <w:vAlign w:val="top"/>
                </w:tcPr>
                <w:p w14:paraId="09A1C03C">
                  <w:pPr>
                    <w:pStyle w:val="37"/>
                    <w:spacing w:line="280" w:lineRule="exact"/>
                    <w:rPr>
                      <w:rFonts w:hint="eastAsia" w:ascii="Times New Roman" w:hAnsi="Times New Roman"/>
                      <w:color w:val="auto"/>
                      <w:szCs w:val="21"/>
                    </w:rPr>
                  </w:pPr>
                </w:p>
              </w:tc>
              <w:tc>
                <w:tcPr>
                  <w:tcW w:w="2240" w:type="dxa"/>
                  <w:noWrap w:val="0"/>
                  <w:vAlign w:val="top"/>
                </w:tcPr>
                <w:p w14:paraId="69E45713">
                  <w:pPr>
                    <w:pStyle w:val="37"/>
                    <w:spacing w:line="280" w:lineRule="exact"/>
                    <w:rPr>
                      <w:rFonts w:hint="eastAsia" w:ascii="Times New Roman" w:hAnsi="Times New Roman"/>
                      <w:color w:val="auto"/>
                      <w:szCs w:val="21"/>
                    </w:rPr>
                  </w:pPr>
                </w:p>
              </w:tc>
              <w:tc>
                <w:tcPr>
                  <w:tcW w:w="1080" w:type="dxa"/>
                  <w:noWrap w:val="0"/>
                  <w:vAlign w:val="top"/>
                </w:tcPr>
                <w:p w14:paraId="31C57896">
                  <w:pPr>
                    <w:pStyle w:val="37"/>
                    <w:spacing w:line="280" w:lineRule="exact"/>
                    <w:rPr>
                      <w:rFonts w:hint="eastAsia" w:ascii="Times New Roman" w:hAnsi="Times New Roman"/>
                      <w:color w:val="auto"/>
                      <w:szCs w:val="21"/>
                    </w:rPr>
                  </w:pPr>
                </w:p>
              </w:tc>
            </w:tr>
            <w:tr w14:paraId="2C87C9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noWrap w:val="0"/>
                  <w:vAlign w:val="top"/>
                </w:tcPr>
                <w:p w14:paraId="71CA1E3D">
                  <w:pPr>
                    <w:pStyle w:val="37"/>
                    <w:spacing w:line="280" w:lineRule="exact"/>
                    <w:jc w:val="center"/>
                    <w:rPr>
                      <w:rFonts w:hint="eastAsia" w:ascii="Times New Roman" w:hAnsi="Times New Roman"/>
                      <w:color w:val="auto"/>
                      <w:szCs w:val="21"/>
                    </w:rPr>
                  </w:pPr>
                  <w:r>
                    <w:rPr>
                      <w:rFonts w:hint="eastAsia" w:ascii="Times New Roman" w:hAnsi="Times New Roman"/>
                      <w:color w:val="auto"/>
                      <w:szCs w:val="21"/>
                    </w:rPr>
                    <w:t>5</w:t>
                  </w:r>
                </w:p>
              </w:tc>
              <w:tc>
                <w:tcPr>
                  <w:tcW w:w="3340" w:type="dxa"/>
                  <w:noWrap w:val="0"/>
                  <w:vAlign w:val="top"/>
                </w:tcPr>
                <w:p w14:paraId="3B832D1C">
                  <w:pPr>
                    <w:pStyle w:val="37"/>
                    <w:spacing w:line="280" w:lineRule="exact"/>
                    <w:rPr>
                      <w:rFonts w:hint="eastAsia" w:ascii="Times New Roman" w:hAnsi="Times New Roman"/>
                      <w:color w:val="auto"/>
                      <w:szCs w:val="21"/>
                    </w:rPr>
                  </w:pPr>
                  <w:r>
                    <w:rPr>
                      <w:rFonts w:hint="eastAsia" w:ascii="Times New Roman" w:hAnsi="Times New Roman"/>
                      <w:color w:val="auto"/>
                      <w:szCs w:val="21"/>
                    </w:rPr>
                    <w:t>合计应支付的预付款</w:t>
                  </w:r>
                </w:p>
              </w:tc>
              <w:tc>
                <w:tcPr>
                  <w:tcW w:w="1764" w:type="dxa"/>
                  <w:noWrap w:val="0"/>
                  <w:vAlign w:val="top"/>
                </w:tcPr>
                <w:p w14:paraId="75FF3BD8">
                  <w:pPr>
                    <w:pStyle w:val="37"/>
                    <w:spacing w:line="280" w:lineRule="exact"/>
                    <w:rPr>
                      <w:rFonts w:hint="eastAsia" w:ascii="Times New Roman" w:hAnsi="Times New Roman"/>
                      <w:color w:val="auto"/>
                      <w:szCs w:val="21"/>
                    </w:rPr>
                  </w:pPr>
                </w:p>
              </w:tc>
              <w:tc>
                <w:tcPr>
                  <w:tcW w:w="2240" w:type="dxa"/>
                  <w:noWrap w:val="0"/>
                  <w:vAlign w:val="top"/>
                </w:tcPr>
                <w:p w14:paraId="5BBCDD80">
                  <w:pPr>
                    <w:pStyle w:val="37"/>
                    <w:spacing w:line="280" w:lineRule="exact"/>
                    <w:rPr>
                      <w:rFonts w:hint="eastAsia" w:ascii="Times New Roman" w:hAnsi="Times New Roman"/>
                      <w:color w:val="auto"/>
                      <w:szCs w:val="21"/>
                    </w:rPr>
                  </w:pPr>
                </w:p>
              </w:tc>
              <w:tc>
                <w:tcPr>
                  <w:tcW w:w="1080" w:type="dxa"/>
                  <w:noWrap w:val="0"/>
                  <w:vAlign w:val="top"/>
                </w:tcPr>
                <w:p w14:paraId="23E88C29">
                  <w:pPr>
                    <w:pStyle w:val="37"/>
                    <w:spacing w:line="280" w:lineRule="exact"/>
                    <w:rPr>
                      <w:rFonts w:hint="eastAsia" w:ascii="Times New Roman" w:hAnsi="Times New Roman"/>
                      <w:color w:val="auto"/>
                      <w:szCs w:val="21"/>
                    </w:rPr>
                  </w:pPr>
                </w:p>
              </w:tc>
            </w:tr>
            <w:tr w14:paraId="655A4C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noWrap w:val="0"/>
                  <w:vAlign w:val="top"/>
                </w:tcPr>
                <w:p w14:paraId="3F8E8217">
                  <w:pPr>
                    <w:pStyle w:val="37"/>
                    <w:spacing w:line="280" w:lineRule="exact"/>
                    <w:jc w:val="center"/>
                    <w:rPr>
                      <w:rFonts w:hint="eastAsia" w:ascii="Times New Roman" w:hAnsi="Times New Roman"/>
                      <w:color w:val="auto"/>
                      <w:szCs w:val="21"/>
                    </w:rPr>
                  </w:pPr>
                </w:p>
              </w:tc>
              <w:tc>
                <w:tcPr>
                  <w:tcW w:w="3340" w:type="dxa"/>
                  <w:noWrap w:val="0"/>
                  <w:vAlign w:val="top"/>
                </w:tcPr>
                <w:p w14:paraId="475CCA60">
                  <w:pPr>
                    <w:pStyle w:val="37"/>
                    <w:spacing w:line="280" w:lineRule="exact"/>
                    <w:rPr>
                      <w:rFonts w:hint="eastAsia" w:ascii="Times New Roman" w:hAnsi="Times New Roman"/>
                      <w:color w:val="auto"/>
                      <w:szCs w:val="21"/>
                    </w:rPr>
                  </w:pPr>
                </w:p>
              </w:tc>
              <w:tc>
                <w:tcPr>
                  <w:tcW w:w="1764" w:type="dxa"/>
                  <w:noWrap w:val="0"/>
                  <w:vAlign w:val="top"/>
                </w:tcPr>
                <w:p w14:paraId="584791A7">
                  <w:pPr>
                    <w:pStyle w:val="37"/>
                    <w:spacing w:line="280" w:lineRule="exact"/>
                    <w:rPr>
                      <w:rFonts w:hint="eastAsia" w:ascii="Times New Roman" w:hAnsi="Times New Roman"/>
                      <w:color w:val="auto"/>
                      <w:szCs w:val="21"/>
                    </w:rPr>
                  </w:pPr>
                </w:p>
              </w:tc>
              <w:tc>
                <w:tcPr>
                  <w:tcW w:w="2240" w:type="dxa"/>
                  <w:noWrap w:val="0"/>
                  <w:vAlign w:val="top"/>
                </w:tcPr>
                <w:p w14:paraId="5C5D1BF2">
                  <w:pPr>
                    <w:pStyle w:val="37"/>
                    <w:spacing w:line="280" w:lineRule="exact"/>
                    <w:rPr>
                      <w:rFonts w:hint="eastAsia" w:ascii="Times New Roman" w:hAnsi="Times New Roman"/>
                      <w:color w:val="auto"/>
                      <w:szCs w:val="21"/>
                    </w:rPr>
                  </w:pPr>
                </w:p>
              </w:tc>
              <w:tc>
                <w:tcPr>
                  <w:tcW w:w="1080" w:type="dxa"/>
                  <w:noWrap w:val="0"/>
                  <w:vAlign w:val="top"/>
                </w:tcPr>
                <w:p w14:paraId="084B9FC6">
                  <w:pPr>
                    <w:pStyle w:val="37"/>
                    <w:spacing w:line="280" w:lineRule="exact"/>
                    <w:rPr>
                      <w:rFonts w:hint="eastAsia" w:ascii="Times New Roman" w:hAnsi="Times New Roman"/>
                      <w:color w:val="auto"/>
                      <w:szCs w:val="21"/>
                    </w:rPr>
                  </w:pPr>
                </w:p>
              </w:tc>
            </w:tr>
          </w:tbl>
          <w:p w14:paraId="6F59F477">
            <w:pPr>
              <w:pStyle w:val="37"/>
              <w:wordWrap w:val="0"/>
              <w:spacing w:line="400" w:lineRule="exact"/>
              <w:ind w:right="420"/>
              <w:rPr>
                <w:rFonts w:hint="eastAsia" w:ascii="Times New Roman" w:hAnsi="Times New Roman"/>
                <w:color w:val="auto"/>
                <w:szCs w:val="21"/>
              </w:rPr>
            </w:pPr>
          </w:p>
          <w:p w14:paraId="190B6018">
            <w:pPr>
              <w:pStyle w:val="37"/>
              <w:wordWrap w:val="0"/>
              <w:spacing w:line="400" w:lineRule="exact"/>
              <w:ind w:right="420" w:firstLine="420" w:firstLineChars="200"/>
              <w:rPr>
                <w:rFonts w:hint="eastAsia" w:ascii="Times New Roman" w:hAnsi="Times New Roman"/>
                <w:color w:val="auto"/>
                <w:szCs w:val="21"/>
              </w:rPr>
            </w:pPr>
            <w:r>
              <w:rPr>
                <w:rFonts w:hint="eastAsia" w:ascii="Times New Roman" w:hAnsi="Times New Roman"/>
                <w:color w:val="auto"/>
                <w:szCs w:val="21"/>
              </w:rPr>
              <w:t xml:space="preserve">                                            承包人（章）             </w:t>
            </w:r>
          </w:p>
          <w:p w14:paraId="329CAB0C">
            <w:pPr>
              <w:pStyle w:val="37"/>
              <w:spacing w:line="400" w:lineRule="exact"/>
              <w:ind w:right="420" w:firstLine="420" w:firstLineChars="200"/>
              <w:rPr>
                <w:rFonts w:hint="eastAsia" w:ascii="Times New Roman" w:hAnsi="Times New Roman"/>
                <w:color w:val="auto"/>
                <w:szCs w:val="21"/>
                <w:u w:val="single"/>
              </w:rPr>
            </w:pPr>
            <w:r>
              <w:rPr>
                <w:rFonts w:hint="eastAsia" w:ascii="Times New Roman" w:hAnsi="Times New Roman"/>
                <w:color w:val="auto"/>
                <w:szCs w:val="21"/>
              </w:rPr>
              <w:t>承包人代表</w:t>
            </w:r>
            <w:r>
              <w:rPr>
                <w:rFonts w:hint="eastAsia" w:ascii="Times New Roman" w:hAnsi="Times New Roman"/>
                <w:color w:val="auto"/>
                <w:szCs w:val="21"/>
                <w:u w:val="single"/>
              </w:rPr>
              <w:t xml:space="preserve">               </w:t>
            </w:r>
          </w:p>
          <w:p w14:paraId="6F563782">
            <w:pPr>
              <w:pStyle w:val="37"/>
              <w:spacing w:line="400" w:lineRule="exact"/>
              <w:ind w:right="420" w:firstLine="420" w:firstLineChars="200"/>
              <w:rPr>
                <w:rFonts w:hint="eastAsia" w:ascii="Times New Roman" w:hAnsi="Times New Roman"/>
                <w:color w:val="auto"/>
                <w:szCs w:val="21"/>
              </w:rPr>
            </w:pPr>
            <w:r>
              <w:rPr>
                <w:rFonts w:hint="eastAsia" w:ascii="Times New Roman" w:hAnsi="Times New Roman"/>
                <w:color w:val="auto"/>
                <w:szCs w:val="21"/>
              </w:rPr>
              <w:t>日      期</w:t>
            </w:r>
            <w:r>
              <w:rPr>
                <w:rFonts w:hint="eastAsia" w:ascii="Times New Roman" w:hAnsi="Times New Roman"/>
                <w:color w:val="auto"/>
                <w:szCs w:val="21"/>
                <w:u w:val="single"/>
              </w:rPr>
              <w:t xml:space="preserve">               </w:t>
            </w:r>
          </w:p>
        </w:tc>
      </w:tr>
      <w:tr w14:paraId="0248D9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22" w:hRule="atLeast"/>
          <w:jc w:val="center"/>
        </w:trPr>
        <w:tc>
          <w:tcPr>
            <w:tcW w:w="9185" w:type="dxa"/>
            <w:noWrap w:val="0"/>
            <w:vAlign w:val="top"/>
          </w:tcPr>
          <w:p w14:paraId="65EEAB06">
            <w:pPr>
              <w:pStyle w:val="37"/>
              <w:spacing w:line="360" w:lineRule="exact"/>
              <w:ind w:firstLine="420" w:firstLineChars="200"/>
              <w:rPr>
                <w:rFonts w:hint="eastAsia" w:ascii="Times New Roman" w:hAnsi="Times New Roman"/>
                <w:color w:val="auto"/>
                <w:szCs w:val="21"/>
              </w:rPr>
            </w:pPr>
            <w:r>
              <w:rPr>
                <w:rFonts w:hint="eastAsia" w:ascii="Times New Roman" w:hAnsi="Times New Roman"/>
                <w:color w:val="auto"/>
                <w:szCs w:val="21"/>
              </w:rPr>
              <w:t>复核意见：</w:t>
            </w:r>
          </w:p>
          <w:p w14:paraId="07C57443">
            <w:pPr>
              <w:pStyle w:val="37"/>
              <w:spacing w:line="360" w:lineRule="exact"/>
              <w:ind w:firstLine="420" w:firstLineChars="200"/>
              <w:rPr>
                <w:rFonts w:hint="eastAsia" w:ascii="Times New Roman" w:hAnsi="Times New Roman"/>
                <w:color w:val="auto"/>
                <w:szCs w:val="21"/>
              </w:rPr>
            </w:pPr>
            <w:r>
              <w:rPr>
                <w:rFonts w:hint="eastAsia" w:ascii="Times New Roman" w:hAnsi="Times New Roman"/>
                <w:color w:val="auto"/>
                <w:szCs w:val="21"/>
              </w:rPr>
              <w:t>□与合同约定不相符，修改意见见附件。</w:t>
            </w:r>
          </w:p>
          <w:p w14:paraId="7830FC85">
            <w:pPr>
              <w:pStyle w:val="37"/>
              <w:spacing w:line="360" w:lineRule="exact"/>
              <w:ind w:firstLine="420" w:firstLineChars="200"/>
              <w:rPr>
                <w:rFonts w:hint="eastAsia" w:ascii="Times New Roman" w:hAnsi="Times New Roman"/>
                <w:color w:val="auto"/>
                <w:szCs w:val="21"/>
              </w:rPr>
            </w:pPr>
            <w:r>
              <w:rPr>
                <w:rFonts w:hint="eastAsia" w:ascii="Times New Roman" w:hAnsi="Times New Roman"/>
                <w:color w:val="auto"/>
                <w:szCs w:val="21"/>
              </w:rPr>
              <w:t>□与合同约定相符，具体金额由造价工程师复核。</w:t>
            </w:r>
          </w:p>
          <w:p w14:paraId="3F56D29F">
            <w:pPr>
              <w:pStyle w:val="37"/>
              <w:spacing w:line="360" w:lineRule="exact"/>
              <w:ind w:firstLine="435"/>
              <w:jc w:val="right"/>
              <w:rPr>
                <w:rFonts w:hint="eastAsia" w:ascii="Times New Roman" w:hAnsi="Times New Roman"/>
                <w:color w:val="auto"/>
                <w:szCs w:val="21"/>
              </w:rPr>
            </w:pPr>
          </w:p>
          <w:p w14:paraId="64746830">
            <w:pPr>
              <w:pStyle w:val="37"/>
              <w:spacing w:line="360" w:lineRule="exact"/>
              <w:ind w:firstLine="420" w:firstLineChars="200"/>
              <w:jc w:val="center"/>
              <w:rPr>
                <w:rFonts w:hint="eastAsia" w:ascii="Times New Roman" w:hAnsi="Times New Roman"/>
                <w:color w:val="auto"/>
                <w:szCs w:val="21"/>
                <w:u w:val="single"/>
              </w:rPr>
            </w:pPr>
            <w:r>
              <w:rPr>
                <w:rFonts w:ascii="Times New Roman" w:hAnsi="Times New Roman"/>
                <w:color w:val="auto"/>
                <w:szCs w:val="21"/>
              </w:rPr>
              <w:t xml:space="preserve">    </w:t>
            </w:r>
            <w:r>
              <w:rPr>
                <w:rFonts w:hint="eastAsia" w:ascii="Times New Roman" w:hAnsi="Times New Roman"/>
                <w:color w:val="auto"/>
                <w:szCs w:val="21"/>
              </w:rPr>
              <w:t xml:space="preserve">     监理工程师</w:t>
            </w:r>
            <w:r>
              <w:rPr>
                <w:rFonts w:hint="eastAsia" w:ascii="Times New Roman" w:hAnsi="Times New Roman"/>
                <w:color w:val="auto"/>
                <w:szCs w:val="21"/>
                <w:u w:val="single"/>
              </w:rPr>
              <w:t xml:space="preserve">           </w:t>
            </w:r>
          </w:p>
          <w:p w14:paraId="1268F089">
            <w:pPr>
              <w:pStyle w:val="37"/>
              <w:spacing w:line="360" w:lineRule="exact"/>
              <w:ind w:firstLine="420" w:firstLineChars="200"/>
              <w:jc w:val="center"/>
              <w:rPr>
                <w:rFonts w:hint="eastAsia" w:ascii="Times New Roman" w:hAnsi="Times New Roman"/>
                <w:color w:val="auto"/>
                <w:szCs w:val="21"/>
                <w:u w:val="single"/>
              </w:rPr>
            </w:pPr>
            <w:r>
              <w:rPr>
                <w:rFonts w:ascii="Times New Roman" w:hAnsi="Times New Roman"/>
                <w:color w:val="auto"/>
                <w:szCs w:val="21"/>
              </w:rPr>
              <w:t xml:space="preserve">    </w:t>
            </w:r>
            <w:r>
              <w:rPr>
                <w:rFonts w:hint="eastAsia" w:ascii="Times New Roman" w:hAnsi="Times New Roman"/>
                <w:color w:val="auto"/>
                <w:szCs w:val="21"/>
              </w:rPr>
              <w:t xml:space="preserve">    </w:t>
            </w:r>
            <w:r>
              <w:rPr>
                <w:rFonts w:hint="eastAsia" w:ascii="Times New Roman" w:hAnsi="Times New Roman"/>
                <w:color w:val="auto"/>
                <w:szCs w:val="21"/>
                <w:lang w:val="en-US" w:eastAsia="zh-CN"/>
              </w:rPr>
              <w:t xml:space="preserve"> </w:t>
            </w:r>
            <w:r>
              <w:rPr>
                <w:rFonts w:hint="eastAsia" w:ascii="Times New Roman" w:hAnsi="Times New Roman"/>
                <w:color w:val="auto"/>
                <w:szCs w:val="21"/>
              </w:rPr>
              <w:t>日      期</w:t>
            </w:r>
            <w:r>
              <w:rPr>
                <w:rFonts w:hint="eastAsia" w:ascii="Times New Roman" w:hAnsi="Times New Roman"/>
                <w:color w:val="auto"/>
                <w:szCs w:val="21"/>
                <w:u w:val="single"/>
              </w:rPr>
              <w:t xml:space="preserve">           </w:t>
            </w:r>
          </w:p>
        </w:tc>
      </w:tr>
      <w:tr w14:paraId="10125E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1" w:hRule="atLeast"/>
          <w:jc w:val="center"/>
        </w:trPr>
        <w:tc>
          <w:tcPr>
            <w:tcW w:w="9185" w:type="dxa"/>
            <w:noWrap w:val="0"/>
            <w:vAlign w:val="top"/>
          </w:tcPr>
          <w:p w14:paraId="35C5FD16">
            <w:pPr>
              <w:pStyle w:val="37"/>
              <w:spacing w:line="400" w:lineRule="exact"/>
              <w:ind w:firstLine="420" w:firstLineChars="200"/>
              <w:rPr>
                <w:rFonts w:hint="eastAsia" w:ascii="Times New Roman" w:hAnsi="Times New Roman"/>
                <w:color w:val="auto"/>
                <w:szCs w:val="21"/>
              </w:rPr>
            </w:pPr>
            <w:r>
              <w:rPr>
                <w:rFonts w:hint="eastAsia" w:ascii="Times New Roman" w:hAnsi="Times New Roman"/>
                <w:color w:val="auto"/>
                <w:szCs w:val="21"/>
              </w:rPr>
              <w:t>审核意见：</w:t>
            </w:r>
          </w:p>
          <w:p w14:paraId="174B6FB5">
            <w:pPr>
              <w:pStyle w:val="37"/>
              <w:spacing w:line="400" w:lineRule="exact"/>
              <w:ind w:firstLine="420" w:firstLineChars="200"/>
              <w:rPr>
                <w:rFonts w:hint="eastAsia" w:ascii="Times New Roman" w:hAnsi="Times New Roman"/>
                <w:color w:val="auto"/>
                <w:szCs w:val="21"/>
              </w:rPr>
            </w:pPr>
            <w:r>
              <w:rPr>
                <w:rFonts w:hint="eastAsia" w:ascii="Times New Roman" w:hAnsi="Times New Roman"/>
                <w:color w:val="auto"/>
                <w:szCs w:val="21"/>
              </w:rPr>
              <w:t>□不同意。</w:t>
            </w:r>
          </w:p>
          <w:p w14:paraId="1F8C34E0">
            <w:pPr>
              <w:pStyle w:val="37"/>
              <w:spacing w:line="400" w:lineRule="exact"/>
              <w:ind w:firstLine="420" w:firstLineChars="200"/>
              <w:rPr>
                <w:rFonts w:hint="eastAsia" w:ascii="Times New Roman" w:hAnsi="Times New Roman"/>
                <w:color w:val="auto"/>
                <w:szCs w:val="21"/>
              </w:rPr>
            </w:pPr>
            <w:r>
              <w:rPr>
                <w:rFonts w:hint="eastAsia" w:ascii="Times New Roman" w:hAnsi="Times New Roman"/>
                <w:color w:val="auto"/>
                <w:szCs w:val="21"/>
              </w:rPr>
              <w:t>□同意。</w:t>
            </w:r>
          </w:p>
          <w:p w14:paraId="679BA6B1">
            <w:pPr>
              <w:pStyle w:val="37"/>
              <w:wordWrap w:val="0"/>
              <w:spacing w:line="400" w:lineRule="exact"/>
              <w:ind w:firstLine="420" w:firstLineChars="200"/>
              <w:jc w:val="right"/>
              <w:rPr>
                <w:rFonts w:hint="eastAsia" w:ascii="Times New Roman" w:hAnsi="Times New Roman"/>
                <w:color w:val="auto"/>
                <w:szCs w:val="21"/>
              </w:rPr>
            </w:pPr>
            <w:r>
              <w:rPr>
                <w:rFonts w:hint="eastAsia" w:ascii="Times New Roman" w:hAnsi="Times New Roman"/>
                <w:color w:val="auto"/>
                <w:szCs w:val="21"/>
              </w:rPr>
              <w:t xml:space="preserve">发包人（章）           </w:t>
            </w:r>
          </w:p>
          <w:p w14:paraId="2CD027AF">
            <w:pPr>
              <w:pStyle w:val="37"/>
              <w:wordWrap w:val="0"/>
              <w:spacing w:line="400" w:lineRule="exact"/>
              <w:ind w:firstLine="420" w:firstLineChars="200"/>
              <w:jc w:val="right"/>
              <w:rPr>
                <w:rFonts w:hint="eastAsia" w:ascii="Times New Roman" w:hAnsi="Times New Roman"/>
                <w:color w:val="auto"/>
                <w:szCs w:val="21"/>
                <w:u w:val="single"/>
              </w:rPr>
            </w:pPr>
            <w:r>
              <w:rPr>
                <w:rFonts w:hint="eastAsia" w:ascii="Times New Roman" w:hAnsi="Times New Roman"/>
                <w:color w:val="auto"/>
                <w:szCs w:val="21"/>
              </w:rPr>
              <w:t>发包人代表</w:t>
            </w:r>
            <w:r>
              <w:rPr>
                <w:rFonts w:hint="eastAsia" w:ascii="Times New Roman" w:hAnsi="Times New Roman"/>
                <w:color w:val="auto"/>
                <w:szCs w:val="21"/>
                <w:u w:val="single"/>
              </w:rPr>
              <w:t xml:space="preserve">             </w:t>
            </w:r>
          </w:p>
          <w:p w14:paraId="40698273">
            <w:pPr>
              <w:pStyle w:val="37"/>
              <w:wordWrap w:val="0"/>
              <w:spacing w:line="400" w:lineRule="exact"/>
              <w:ind w:firstLine="420" w:firstLineChars="200"/>
              <w:jc w:val="right"/>
              <w:rPr>
                <w:rFonts w:hint="eastAsia" w:ascii="Times New Roman" w:hAnsi="Times New Roman"/>
                <w:color w:val="auto"/>
                <w:szCs w:val="21"/>
                <w:u w:val="single"/>
              </w:rPr>
            </w:pPr>
            <w:r>
              <w:rPr>
                <w:rFonts w:hint="eastAsia" w:ascii="Times New Roman" w:hAnsi="Times New Roman"/>
                <w:color w:val="auto"/>
                <w:szCs w:val="21"/>
              </w:rPr>
              <w:t>日      期</w:t>
            </w:r>
            <w:r>
              <w:rPr>
                <w:rFonts w:hint="eastAsia" w:ascii="Times New Roman" w:hAnsi="Times New Roman"/>
                <w:color w:val="auto"/>
                <w:szCs w:val="21"/>
                <w:u w:val="single"/>
              </w:rPr>
              <w:t xml:space="preserve">             </w:t>
            </w:r>
          </w:p>
        </w:tc>
      </w:tr>
    </w:tbl>
    <w:p w14:paraId="7E85D90C">
      <w:pPr>
        <w:pStyle w:val="37"/>
        <w:spacing w:before="156" w:beforeLines="50"/>
        <w:ind w:firstLine="360" w:firstLineChars="200"/>
        <w:rPr>
          <w:rFonts w:hint="eastAsia" w:ascii="Times New Roman" w:hAnsi="Times New Roman"/>
          <w:color w:val="auto"/>
          <w:sz w:val="18"/>
          <w:szCs w:val="18"/>
        </w:rPr>
      </w:pPr>
      <w:r>
        <w:rPr>
          <w:rFonts w:hint="eastAsia" w:ascii="Times New Roman" w:hAnsi="Times New Roman"/>
          <w:color w:val="auto"/>
          <w:sz w:val="18"/>
          <w:szCs w:val="18"/>
        </w:rPr>
        <w:t xml:space="preserve">注：1.在选择栏中的“□”内作标识“√”。 </w:t>
      </w:r>
    </w:p>
    <w:p w14:paraId="329FEEFB">
      <w:pPr>
        <w:pStyle w:val="37"/>
        <w:spacing w:before="156" w:beforeLines="50"/>
        <w:ind w:firstLine="540" w:firstLineChars="300"/>
        <w:rPr>
          <w:rFonts w:hint="eastAsia" w:ascii="Times New Roman" w:hAnsi="Times New Roman" w:eastAsia="仿宋_GB2312"/>
          <w:color w:val="auto"/>
          <w:sz w:val="30"/>
          <w:szCs w:val="30"/>
        </w:rPr>
      </w:pPr>
      <w:r>
        <w:rPr>
          <w:rFonts w:hint="eastAsia" w:ascii="Times New Roman" w:hAnsi="Times New Roman"/>
          <w:color w:val="auto"/>
          <w:sz w:val="18"/>
          <w:szCs w:val="18"/>
        </w:rPr>
        <w:t xml:space="preserve"> 2.本表一式</w:t>
      </w:r>
      <w:r>
        <w:rPr>
          <w:rFonts w:hint="eastAsia" w:ascii="Times New Roman" w:hAnsi="Times New Roman"/>
          <w:color w:val="auto"/>
          <w:sz w:val="18"/>
          <w:szCs w:val="18"/>
          <w:lang w:val="en-US" w:eastAsia="zh-CN"/>
        </w:rPr>
        <w:t>叁</w:t>
      </w:r>
      <w:r>
        <w:rPr>
          <w:rFonts w:hint="eastAsia" w:ascii="Times New Roman" w:hAnsi="Times New Roman"/>
          <w:color w:val="auto"/>
          <w:sz w:val="18"/>
          <w:szCs w:val="18"/>
        </w:rPr>
        <w:t>份，由承包人填报，发包人、监理人、承包人各存一份。</w:t>
      </w:r>
    </w:p>
    <w:p w14:paraId="1E168ECD">
      <w:pPr>
        <w:pStyle w:val="37"/>
        <w:spacing w:before="156" w:beforeLines="50"/>
        <w:ind w:left="1200" w:firstLine="600" w:firstLineChars="200"/>
        <w:rPr>
          <w:rFonts w:hint="eastAsia" w:ascii="Times New Roman" w:hAnsi="Times New Roman" w:eastAsia="仿宋_GB2312"/>
          <w:color w:val="auto"/>
          <w:sz w:val="30"/>
          <w:szCs w:val="30"/>
        </w:rPr>
      </w:pPr>
      <w:r>
        <w:rPr>
          <w:rFonts w:hint="eastAsia" w:ascii="Times New Roman" w:hAnsi="Times New Roman" w:eastAsia="仿宋_GB2312"/>
          <w:color w:val="auto"/>
          <w:sz w:val="30"/>
          <w:szCs w:val="30"/>
        </w:rPr>
        <w:t>附件11：</w:t>
      </w:r>
    </w:p>
    <w:p w14:paraId="7D04DE06">
      <w:pPr>
        <w:pStyle w:val="37"/>
        <w:ind w:firstLine="723" w:firstLineChars="200"/>
        <w:jc w:val="center"/>
        <w:rPr>
          <w:rFonts w:hint="eastAsia" w:ascii="Times New Roman" w:hAnsi="Times New Roman"/>
          <w:b/>
          <w:color w:val="auto"/>
          <w:sz w:val="36"/>
          <w:szCs w:val="36"/>
        </w:rPr>
      </w:pPr>
      <w:r>
        <w:rPr>
          <w:rFonts w:hint="eastAsia" w:ascii="Times New Roman" w:hAnsi="Times New Roman"/>
          <w:b/>
          <w:color w:val="auto"/>
          <w:sz w:val="36"/>
          <w:szCs w:val="36"/>
        </w:rPr>
        <w:t>进度款支付申请（核准）表</w:t>
      </w:r>
    </w:p>
    <w:p w14:paraId="5A023E15">
      <w:pPr>
        <w:pStyle w:val="37"/>
        <w:ind w:firstLine="480" w:firstLineChars="200"/>
        <w:rPr>
          <w:rFonts w:hint="eastAsia" w:ascii="Times New Roman" w:hAnsi="Times New Roman"/>
          <w:color w:val="auto"/>
          <w:sz w:val="24"/>
          <w:szCs w:val="24"/>
        </w:rPr>
      </w:pPr>
      <w:r>
        <w:rPr>
          <w:rFonts w:hint="eastAsia" w:ascii="Times New Roman" w:hAnsi="Times New Roman"/>
          <w:color w:val="auto"/>
          <w:sz w:val="24"/>
          <w:szCs w:val="24"/>
        </w:rPr>
        <w:t>工程名称：                                             编号：</w:t>
      </w:r>
    </w:p>
    <w:tbl>
      <w:tblPr>
        <w:tblStyle w:val="22"/>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72"/>
      </w:tblGrid>
      <w:tr w14:paraId="2CB44A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8" w:hRule="atLeast"/>
          <w:jc w:val="center"/>
        </w:trPr>
        <w:tc>
          <w:tcPr>
            <w:tcW w:w="9072" w:type="dxa"/>
            <w:noWrap w:val="0"/>
            <w:vAlign w:val="top"/>
          </w:tcPr>
          <w:p w14:paraId="7B1A4E9C">
            <w:pPr>
              <w:pStyle w:val="37"/>
              <w:spacing w:line="480" w:lineRule="exact"/>
              <w:ind w:left="313" w:leftChars="149" w:firstLine="420" w:firstLineChars="200"/>
              <w:rPr>
                <w:rFonts w:hint="eastAsia" w:ascii="Times New Roman" w:hAnsi="Times New Roman"/>
                <w:color w:val="auto"/>
                <w:szCs w:val="21"/>
                <w:u w:val="single"/>
              </w:rPr>
            </w:pPr>
            <w:r>
              <w:rPr>
                <w:rFonts w:hint="eastAsia" w:ascii="Times New Roman" w:hAnsi="Times New Roman"/>
                <w:color w:val="auto"/>
                <w:szCs w:val="21"/>
              </w:rPr>
              <w:t>致：</w:t>
            </w:r>
            <w:r>
              <w:rPr>
                <w:rFonts w:hint="eastAsia" w:ascii="Times New Roman" w:hAnsi="Times New Roman"/>
                <w:color w:val="auto"/>
                <w:szCs w:val="21"/>
                <w:u w:val="single"/>
              </w:rPr>
              <w:t xml:space="preserve">                                   （发包人全称）</w:t>
            </w:r>
          </w:p>
          <w:p w14:paraId="00F91AB0">
            <w:pPr>
              <w:pStyle w:val="37"/>
              <w:spacing w:line="400" w:lineRule="exact"/>
              <w:ind w:left="-4" w:leftChars="-2" w:firstLine="420" w:firstLineChars="200"/>
              <w:rPr>
                <w:rFonts w:hint="eastAsia" w:ascii="Times New Roman" w:hAnsi="Times New Roman"/>
                <w:color w:val="auto"/>
                <w:szCs w:val="21"/>
              </w:rPr>
            </w:pPr>
            <w:r>
              <w:rPr>
                <w:rFonts w:hint="eastAsia" w:ascii="Times New Roman" w:hAnsi="Times New Roman"/>
                <w:color w:val="auto"/>
                <w:szCs w:val="21"/>
              </w:rPr>
              <w:t>我方于</w:t>
            </w:r>
            <w:r>
              <w:rPr>
                <w:rFonts w:hint="eastAsia" w:ascii="Times New Roman" w:hAnsi="Times New Roman"/>
                <w:color w:val="auto"/>
                <w:szCs w:val="21"/>
                <w:u w:val="single"/>
              </w:rPr>
              <w:t xml:space="preserve">         </w:t>
            </w:r>
            <w:r>
              <w:rPr>
                <w:rFonts w:hint="eastAsia" w:ascii="Times New Roman" w:hAnsi="Times New Roman"/>
                <w:color w:val="auto"/>
                <w:szCs w:val="21"/>
              </w:rPr>
              <w:t>至</w:t>
            </w:r>
            <w:r>
              <w:rPr>
                <w:rFonts w:hint="eastAsia" w:ascii="Times New Roman" w:hAnsi="Times New Roman"/>
                <w:color w:val="auto"/>
                <w:szCs w:val="21"/>
                <w:u w:val="single"/>
              </w:rPr>
              <w:t xml:space="preserve">          </w:t>
            </w:r>
            <w:r>
              <w:rPr>
                <w:rFonts w:hint="eastAsia" w:ascii="Times New Roman" w:hAnsi="Times New Roman"/>
                <w:color w:val="auto"/>
                <w:szCs w:val="21"/>
              </w:rPr>
              <w:t>期间已完成了</w:t>
            </w:r>
            <w:r>
              <w:rPr>
                <w:rFonts w:hint="eastAsia" w:ascii="Times New Roman" w:hAnsi="Times New Roman"/>
                <w:color w:val="auto"/>
                <w:szCs w:val="21"/>
                <w:u w:val="single"/>
              </w:rPr>
              <w:t xml:space="preserve">               </w:t>
            </w:r>
            <w:r>
              <w:rPr>
                <w:rFonts w:hint="eastAsia" w:ascii="Times New Roman" w:hAnsi="Times New Roman"/>
                <w:color w:val="auto"/>
                <w:szCs w:val="21"/>
              </w:rPr>
              <w:t>工作，根据施工合同的约定，现申请支付本期的合同款额为</w:t>
            </w:r>
            <w:r>
              <w:rPr>
                <w:rFonts w:hint="eastAsia" w:ascii="Times New Roman" w:hAnsi="Times New Roman"/>
                <w:color w:val="auto"/>
                <w:szCs w:val="21"/>
                <w:lang w:eastAsia="zh-CN"/>
              </w:rPr>
              <w:t>（</w:t>
            </w:r>
            <w:r>
              <w:rPr>
                <w:rFonts w:hint="eastAsia" w:ascii="Times New Roman" w:hAnsi="Times New Roman"/>
                <w:color w:val="auto"/>
                <w:szCs w:val="21"/>
              </w:rPr>
              <w:t>大写</w:t>
            </w:r>
            <w:r>
              <w:rPr>
                <w:rFonts w:hint="eastAsia" w:ascii="Times New Roman" w:hAnsi="Times New Roman"/>
                <w:color w:val="auto"/>
                <w:szCs w:val="21"/>
                <w:lang w:eastAsia="zh-CN"/>
              </w:rPr>
              <w:t>）</w:t>
            </w:r>
            <w:r>
              <w:rPr>
                <w:rFonts w:hint="eastAsia" w:ascii="Times New Roman" w:hAnsi="Times New Roman"/>
                <w:color w:val="auto"/>
                <w:szCs w:val="21"/>
                <w:u w:val="single"/>
              </w:rPr>
              <w:t xml:space="preserve">            </w:t>
            </w:r>
            <w:r>
              <w:rPr>
                <w:rFonts w:hint="eastAsia" w:ascii="Times New Roman" w:hAnsi="Times New Roman"/>
                <w:color w:val="auto"/>
                <w:szCs w:val="21"/>
              </w:rPr>
              <w:t>元，</w:t>
            </w:r>
            <w:r>
              <w:rPr>
                <w:rFonts w:hint="eastAsia" w:ascii="Times New Roman" w:hAnsi="Times New Roman"/>
                <w:color w:val="auto"/>
                <w:szCs w:val="21"/>
                <w:lang w:eastAsia="zh-CN"/>
              </w:rPr>
              <w:t>（</w:t>
            </w:r>
            <w:r>
              <w:rPr>
                <w:rFonts w:hint="eastAsia" w:ascii="Times New Roman" w:hAnsi="Times New Roman"/>
                <w:color w:val="auto"/>
                <w:szCs w:val="21"/>
              </w:rPr>
              <w:t>小写</w:t>
            </w:r>
            <w:r>
              <w:rPr>
                <w:rFonts w:hint="eastAsia" w:ascii="Times New Roman" w:hAnsi="Times New Roman"/>
                <w:color w:val="auto"/>
                <w:szCs w:val="21"/>
                <w:lang w:eastAsia="zh-CN"/>
              </w:rPr>
              <w:t>）</w:t>
            </w:r>
            <w:r>
              <w:rPr>
                <w:rFonts w:hint="eastAsia" w:ascii="Times New Roman" w:hAnsi="Times New Roman"/>
                <w:color w:val="auto"/>
                <w:szCs w:val="21"/>
                <w:u w:val="single"/>
              </w:rPr>
              <w:t xml:space="preserve">         </w:t>
            </w:r>
            <w:r>
              <w:rPr>
                <w:rFonts w:hint="eastAsia" w:ascii="Times New Roman" w:hAnsi="Times New Roman"/>
                <w:color w:val="auto"/>
                <w:szCs w:val="21"/>
              </w:rPr>
              <w:t>元，请予核准。</w:t>
            </w:r>
          </w:p>
          <w:tbl>
            <w:tblPr>
              <w:tblStyle w:val="22"/>
              <w:tblpPr w:leftFromText="180" w:rightFromText="180" w:vertAnchor="page" w:horzAnchor="margin" w:tblpY="1309"/>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4"/>
              <w:gridCol w:w="3276"/>
              <w:gridCol w:w="1328"/>
              <w:gridCol w:w="1426"/>
              <w:gridCol w:w="1250"/>
              <w:gridCol w:w="919"/>
            </w:tblGrid>
            <w:tr w14:paraId="42B394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9" w:hRule="atLeast"/>
              </w:trPr>
              <w:tc>
                <w:tcPr>
                  <w:tcW w:w="534" w:type="dxa"/>
                  <w:noWrap w:val="0"/>
                  <w:vAlign w:val="center"/>
                </w:tcPr>
                <w:p w14:paraId="3A42BAC4">
                  <w:pPr>
                    <w:pStyle w:val="37"/>
                    <w:spacing w:line="280" w:lineRule="exact"/>
                    <w:jc w:val="center"/>
                    <w:rPr>
                      <w:rFonts w:hint="eastAsia" w:ascii="Times New Roman" w:hAnsi="Times New Roman"/>
                      <w:color w:val="auto"/>
                      <w:szCs w:val="21"/>
                    </w:rPr>
                  </w:pPr>
                  <w:r>
                    <w:rPr>
                      <w:rFonts w:hint="eastAsia" w:ascii="Times New Roman" w:hAnsi="Times New Roman"/>
                      <w:color w:val="auto"/>
                      <w:szCs w:val="21"/>
                    </w:rPr>
                    <w:t>序号</w:t>
                  </w:r>
                </w:p>
              </w:tc>
              <w:tc>
                <w:tcPr>
                  <w:tcW w:w="3276" w:type="dxa"/>
                  <w:noWrap w:val="0"/>
                  <w:vAlign w:val="center"/>
                </w:tcPr>
                <w:p w14:paraId="26D8272B">
                  <w:pPr>
                    <w:pStyle w:val="37"/>
                    <w:spacing w:line="280" w:lineRule="exact"/>
                    <w:jc w:val="center"/>
                    <w:rPr>
                      <w:rFonts w:hint="eastAsia" w:ascii="Times New Roman" w:hAnsi="Times New Roman"/>
                      <w:color w:val="auto"/>
                      <w:szCs w:val="21"/>
                    </w:rPr>
                  </w:pPr>
                  <w:r>
                    <w:rPr>
                      <w:rFonts w:hint="eastAsia" w:ascii="Times New Roman" w:hAnsi="Times New Roman"/>
                      <w:color w:val="auto"/>
                      <w:szCs w:val="21"/>
                    </w:rPr>
                    <w:t>名      称</w:t>
                  </w:r>
                </w:p>
              </w:tc>
              <w:tc>
                <w:tcPr>
                  <w:tcW w:w="1328" w:type="dxa"/>
                  <w:noWrap w:val="0"/>
                  <w:vAlign w:val="center"/>
                </w:tcPr>
                <w:p w14:paraId="2328A232">
                  <w:pPr>
                    <w:pStyle w:val="37"/>
                    <w:spacing w:line="280" w:lineRule="exact"/>
                    <w:jc w:val="center"/>
                    <w:rPr>
                      <w:rFonts w:hint="eastAsia" w:ascii="Times New Roman" w:hAnsi="Times New Roman"/>
                      <w:color w:val="auto"/>
                      <w:szCs w:val="21"/>
                    </w:rPr>
                  </w:pPr>
                  <w:r>
                    <w:rPr>
                      <w:rFonts w:hint="eastAsia" w:ascii="Times New Roman" w:hAnsi="Times New Roman"/>
                      <w:color w:val="auto"/>
                      <w:szCs w:val="21"/>
                    </w:rPr>
                    <w:t>实际金额（元）</w:t>
                  </w:r>
                </w:p>
              </w:tc>
              <w:tc>
                <w:tcPr>
                  <w:tcW w:w="1426" w:type="dxa"/>
                  <w:noWrap w:val="0"/>
                  <w:vAlign w:val="center"/>
                </w:tcPr>
                <w:p w14:paraId="214DA6EB">
                  <w:pPr>
                    <w:pStyle w:val="37"/>
                    <w:spacing w:line="280" w:lineRule="exact"/>
                    <w:jc w:val="center"/>
                    <w:rPr>
                      <w:rFonts w:hint="eastAsia" w:ascii="Times New Roman" w:hAnsi="Times New Roman"/>
                      <w:color w:val="auto"/>
                      <w:szCs w:val="21"/>
                    </w:rPr>
                  </w:pPr>
                  <w:r>
                    <w:rPr>
                      <w:rFonts w:hint="eastAsia" w:ascii="Times New Roman" w:hAnsi="Times New Roman"/>
                      <w:color w:val="auto"/>
                      <w:szCs w:val="21"/>
                    </w:rPr>
                    <w:t>申请金额（元）</w:t>
                  </w:r>
                </w:p>
              </w:tc>
              <w:tc>
                <w:tcPr>
                  <w:tcW w:w="1250" w:type="dxa"/>
                  <w:noWrap w:val="0"/>
                  <w:vAlign w:val="center"/>
                </w:tcPr>
                <w:p w14:paraId="6BE7A68B">
                  <w:pPr>
                    <w:pStyle w:val="37"/>
                    <w:spacing w:line="280" w:lineRule="exact"/>
                    <w:jc w:val="center"/>
                    <w:rPr>
                      <w:rFonts w:hint="eastAsia" w:ascii="Times New Roman" w:hAnsi="Times New Roman"/>
                      <w:color w:val="auto"/>
                      <w:szCs w:val="21"/>
                    </w:rPr>
                  </w:pPr>
                  <w:r>
                    <w:rPr>
                      <w:rFonts w:hint="eastAsia" w:ascii="Times New Roman" w:hAnsi="Times New Roman"/>
                      <w:color w:val="auto"/>
                      <w:szCs w:val="21"/>
                    </w:rPr>
                    <w:t>复核金额（元）</w:t>
                  </w:r>
                </w:p>
              </w:tc>
              <w:tc>
                <w:tcPr>
                  <w:tcW w:w="919" w:type="dxa"/>
                  <w:noWrap w:val="0"/>
                  <w:vAlign w:val="center"/>
                </w:tcPr>
                <w:p w14:paraId="705AF3C6">
                  <w:pPr>
                    <w:pStyle w:val="37"/>
                    <w:spacing w:line="280" w:lineRule="exact"/>
                    <w:jc w:val="center"/>
                    <w:rPr>
                      <w:rFonts w:hint="eastAsia" w:ascii="Times New Roman" w:hAnsi="Times New Roman"/>
                      <w:color w:val="auto"/>
                      <w:szCs w:val="21"/>
                    </w:rPr>
                  </w:pPr>
                  <w:r>
                    <w:rPr>
                      <w:rFonts w:hint="eastAsia" w:ascii="Times New Roman" w:hAnsi="Times New Roman"/>
                      <w:color w:val="auto"/>
                      <w:szCs w:val="21"/>
                    </w:rPr>
                    <w:t>备注</w:t>
                  </w:r>
                </w:p>
              </w:tc>
            </w:tr>
            <w:tr w14:paraId="7A21F9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noWrap w:val="0"/>
                  <w:vAlign w:val="top"/>
                </w:tcPr>
                <w:p w14:paraId="34BBEED0">
                  <w:pPr>
                    <w:pStyle w:val="37"/>
                    <w:spacing w:line="280" w:lineRule="exact"/>
                    <w:jc w:val="center"/>
                    <w:rPr>
                      <w:rFonts w:hint="eastAsia" w:ascii="Times New Roman" w:hAnsi="Times New Roman"/>
                      <w:color w:val="auto"/>
                      <w:szCs w:val="21"/>
                    </w:rPr>
                  </w:pPr>
                  <w:r>
                    <w:rPr>
                      <w:rFonts w:hint="eastAsia" w:ascii="Times New Roman" w:hAnsi="Times New Roman"/>
                      <w:color w:val="auto"/>
                      <w:szCs w:val="21"/>
                    </w:rPr>
                    <w:t>1</w:t>
                  </w:r>
                </w:p>
              </w:tc>
              <w:tc>
                <w:tcPr>
                  <w:tcW w:w="3276" w:type="dxa"/>
                  <w:noWrap w:val="0"/>
                  <w:vAlign w:val="top"/>
                </w:tcPr>
                <w:p w14:paraId="12A9B6DE">
                  <w:pPr>
                    <w:pStyle w:val="37"/>
                    <w:spacing w:line="280" w:lineRule="exact"/>
                    <w:rPr>
                      <w:rFonts w:hint="eastAsia" w:ascii="Times New Roman" w:hAnsi="Times New Roman"/>
                      <w:color w:val="auto"/>
                      <w:szCs w:val="21"/>
                    </w:rPr>
                  </w:pPr>
                  <w:r>
                    <w:rPr>
                      <w:rFonts w:hint="eastAsia" w:ascii="Times New Roman" w:hAnsi="Times New Roman"/>
                      <w:color w:val="auto"/>
                      <w:szCs w:val="21"/>
                    </w:rPr>
                    <w:t>累计已完成的工程价款</w:t>
                  </w:r>
                </w:p>
              </w:tc>
              <w:tc>
                <w:tcPr>
                  <w:tcW w:w="1328" w:type="dxa"/>
                  <w:noWrap w:val="0"/>
                  <w:vAlign w:val="top"/>
                </w:tcPr>
                <w:p w14:paraId="65FE1415">
                  <w:pPr>
                    <w:pStyle w:val="37"/>
                    <w:spacing w:line="280" w:lineRule="exact"/>
                    <w:rPr>
                      <w:rFonts w:hint="eastAsia" w:ascii="Times New Roman" w:hAnsi="Times New Roman"/>
                      <w:color w:val="auto"/>
                      <w:szCs w:val="21"/>
                    </w:rPr>
                  </w:pPr>
                </w:p>
              </w:tc>
              <w:tc>
                <w:tcPr>
                  <w:tcW w:w="1426" w:type="dxa"/>
                  <w:noWrap w:val="0"/>
                  <w:vAlign w:val="top"/>
                </w:tcPr>
                <w:p w14:paraId="3624244A">
                  <w:pPr>
                    <w:pStyle w:val="37"/>
                    <w:spacing w:line="280" w:lineRule="exact"/>
                    <w:rPr>
                      <w:rFonts w:hint="eastAsia" w:ascii="Times New Roman" w:hAnsi="Times New Roman"/>
                      <w:color w:val="auto"/>
                      <w:szCs w:val="21"/>
                    </w:rPr>
                  </w:pPr>
                </w:p>
              </w:tc>
              <w:tc>
                <w:tcPr>
                  <w:tcW w:w="1250" w:type="dxa"/>
                  <w:noWrap w:val="0"/>
                  <w:vAlign w:val="top"/>
                </w:tcPr>
                <w:p w14:paraId="33C7DA7E">
                  <w:pPr>
                    <w:pStyle w:val="37"/>
                    <w:spacing w:line="280" w:lineRule="exact"/>
                    <w:rPr>
                      <w:rFonts w:hint="eastAsia" w:ascii="Times New Roman" w:hAnsi="Times New Roman"/>
                      <w:color w:val="auto"/>
                      <w:szCs w:val="21"/>
                    </w:rPr>
                  </w:pPr>
                </w:p>
              </w:tc>
              <w:tc>
                <w:tcPr>
                  <w:tcW w:w="919" w:type="dxa"/>
                  <w:noWrap w:val="0"/>
                  <w:vAlign w:val="top"/>
                </w:tcPr>
                <w:p w14:paraId="32D05D2E">
                  <w:pPr>
                    <w:pStyle w:val="37"/>
                    <w:spacing w:line="280" w:lineRule="exact"/>
                    <w:rPr>
                      <w:rFonts w:hint="eastAsia" w:ascii="Times New Roman" w:hAnsi="Times New Roman"/>
                      <w:color w:val="auto"/>
                      <w:szCs w:val="21"/>
                    </w:rPr>
                  </w:pPr>
                </w:p>
              </w:tc>
            </w:tr>
            <w:tr w14:paraId="30CA7A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noWrap w:val="0"/>
                  <w:vAlign w:val="top"/>
                </w:tcPr>
                <w:p w14:paraId="56B75095">
                  <w:pPr>
                    <w:pStyle w:val="37"/>
                    <w:spacing w:line="280" w:lineRule="exact"/>
                    <w:jc w:val="center"/>
                    <w:rPr>
                      <w:rFonts w:hint="eastAsia" w:ascii="Times New Roman" w:hAnsi="Times New Roman"/>
                      <w:color w:val="auto"/>
                      <w:szCs w:val="21"/>
                    </w:rPr>
                  </w:pPr>
                </w:p>
              </w:tc>
              <w:tc>
                <w:tcPr>
                  <w:tcW w:w="3276" w:type="dxa"/>
                  <w:noWrap w:val="0"/>
                  <w:vAlign w:val="top"/>
                </w:tcPr>
                <w:p w14:paraId="64727471">
                  <w:pPr>
                    <w:pStyle w:val="37"/>
                    <w:spacing w:line="280" w:lineRule="exact"/>
                    <w:rPr>
                      <w:rFonts w:hint="eastAsia" w:ascii="Times New Roman" w:hAnsi="Times New Roman"/>
                      <w:color w:val="auto"/>
                      <w:szCs w:val="21"/>
                    </w:rPr>
                  </w:pPr>
                  <w:r>
                    <w:rPr>
                      <w:rFonts w:hint="eastAsia" w:ascii="Times New Roman" w:hAnsi="Times New Roman"/>
                      <w:color w:val="auto"/>
                      <w:szCs w:val="21"/>
                    </w:rPr>
                    <w:t>其中：人工费</w:t>
                  </w:r>
                </w:p>
              </w:tc>
              <w:tc>
                <w:tcPr>
                  <w:tcW w:w="1328" w:type="dxa"/>
                  <w:noWrap w:val="0"/>
                  <w:vAlign w:val="top"/>
                </w:tcPr>
                <w:p w14:paraId="04E5145C">
                  <w:pPr>
                    <w:pStyle w:val="37"/>
                    <w:spacing w:line="280" w:lineRule="exact"/>
                    <w:rPr>
                      <w:rFonts w:hint="eastAsia" w:ascii="Times New Roman" w:hAnsi="Times New Roman"/>
                      <w:color w:val="auto"/>
                      <w:szCs w:val="21"/>
                    </w:rPr>
                  </w:pPr>
                </w:p>
              </w:tc>
              <w:tc>
                <w:tcPr>
                  <w:tcW w:w="1426" w:type="dxa"/>
                  <w:noWrap w:val="0"/>
                  <w:vAlign w:val="top"/>
                </w:tcPr>
                <w:p w14:paraId="6199E305">
                  <w:pPr>
                    <w:pStyle w:val="37"/>
                    <w:spacing w:line="280" w:lineRule="exact"/>
                    <w:rPr>
                      <w:rFonts w:hint="eastAsia" w:ascii="Times New Roman" w:hAnsi="Times New Roman"/>
                      <w:color w:val="auto"/>
                      <w:szCs w:val="21"/>
                    </w:rPr>
                  </w:pPr>
                </w:p>
              </w:tc>
              <w:tc>
                <w:tcPr>
                  <w:tcW w:w="1250" w:type="dxa"/>
                  <w:noWrap w:val="0"/>
                  <w:vAlign w:val="top"/>
                </w:tcPr>
                <w:p w14:paraId="32693C41">
                  <w:pPr>
                    <w:pStyle w:val="37"/>
                    <w:spacing w:line="280" w:lineRule="exact"/>
                    <w:rPr>
                      <w:rFonts w:hint="eastAsia" w:ascii="Times New Roman" w:hAnsi="Times New Roman"/>
                      <w:color w:val="auto"/>
                      <w:szCs w:val="21"/>
                    </w:rPr>
                  </w:pPr>
                </w:p>
              </w:tc>
              <w:tc>
                <w:tcPr>
                  <w:tcW w:w="919" w:type="dxa"/>
                  <w:noWrap w:val="0"/>
                  <w:vAlign w:val="top"/>
                </w:tcPr>
                <w:p w14:paraId="6383C26E">
                  <w:pPr>
                    <w:pStyle w:val="37"/>
                    <w:spacing w:line="280" w:lineRule="exact"/>
                    <w:rPr>
                      <w:rFonts w:hint="eastAsia" w:ascii="Times New Roman" w:hAnsi="Times New Roman"/>
                      <w:color w:val="auto"/>
                      <w:szCs w:val="21"/>
                    </w:rPr>
                  </w:pPr>
                </w:p>
              </w:tc>
            </w:tr>
            <w:tr w14:paraId="6EA9EE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noWrap w:val="0"/>
                  <w:vAlign w:val="top"/>
                </w:tcPr>
                <w:p w14:paraId="48394F3F">
                  <w:pPr>
                    <w:pStyle w:val="37"/>
                    <w:spacing w:line="280" w:lineRule="exact"/>
                    <w:jc w:val="center"/>
                    <w:rPr>
                      <w:rFonts w:hint="eastAsia" w:ascii="Times New Roman" w:hAnsi="Times New Roman"/>
                      <w:color w:val="auto"/>
                      <w:szCs w:val="21"/>
                    </w:rPr>
                  </w:pPr>
                  <w:r>
                    <w:rPr>
                      <w:rFonts w:hint="eastAsia" w:ascii="Times New Roman" w:hAnsi="Times New Roman"/>
                      <w:color w:val="auto"/>
                      <w:szCs w:val="21"/>
                    </w:rPr>
                    <w:t>2</w:t>
                  </w:r>
                </w:p>
              </w:tc>
              <w:tc>
                <w:tcPr>
                  <w:tcW w:w="3276" w:type="dxa"/>
                  <w:noWrap w:val="0"/>
                  <w:vAlign w:val="top"/>
                </w:tcPr>
                <w:p w14:paraId="389CAFAC">
                  <w:pPr>
                    <w:pStyle w:val="37"/>
                    <w:spacing w:line="280" w:lineRule="exact"/>
                    <w:rPr>
                      <w:rFonts w:hint="eastAsia" w:ascii="Times New Roman" w:hAnsi="Times New Roman"/>
                      <w:color w:val="auto"/>
                      <w:szCs w:val="21"/>
                    </w:rPr>
                  </w:pPr>
                  <w:r>
                    <w:rPr>
                      <w:rFonts w:hint="eastAsia" w:ascii="Times New Roman" w:hAnsi="Times New Roman"/>
                      <w:color w:val="auto"/>
                      <w:szCs w:val="21"/>
                    </w:rPr>
                    <w:t>累计已实际支付的工程价款</w:t>
                  </w:r>
                </w:p>
              </w:tc>
              <w:tc>
                <w:tcPr>
                  <w:tcW w:w="1328" w:type="dxa"/>
                  <w:noWrap w:val="0"/>
                  <w:vAlign w:val="top"/>
                </w:tcPr>
                <w:p w14:paraId="45F0B92A">
                  <w:pPr>
                    <w:pStyle w:val="37"/>
                    <w:spacing w:line="280" w:lineRule="exact"/>
                    <w:rPr>
                      <w:rFonts w:hint="eastAsia" w:ascii="Times New Roman" w:hAnsi="Times New Roman"/>
                      <w:color w:val="auto"/>
                      <w:szCs w:val="21"/>
                    </w:rPr>
                  </w:pPr>
                </w:p>
              </w:tc>
              <w:tc>
                <w:tcPr>
                  <w:tcW w:w="1426" w:type="dxa"/>
                  <w:noWrap w:val="0"/>
                  <w:vAlign w:val="top"/>
                </w:tcPr>
                <w:p w14:paraId="174871F3">
                  <w:pPr>
                    <w:pStyle w:val="37"/>
                    <w:spacing w:line="280" w:lineRule="exact"/>
                    <w:rPr>
                      <w:rFonts w:hint="eastAsia" w:ascii="Times New Roman" w:hAnsi="Times New Roman"/>
                      <w:color w:val="auto"/>
                      <w:szCs w:val="21"/>
                    </w:rPr>
                  </w:pPr>
                </w:p>
              </w:tc>
              <w:tc>
                <w:tcPr>
                  <w:tcW w:w="1250" w:type="dxa"/>
                  <w:noWrap w:val="0"/>
                  <w:vAlign w:val="top"/>
                </w:tcPr>
                <w:p w14:paraId="20240DC5">
                  <w:pPr>
                    <w:pStyle w:val="37"/>
                    <w:spacing w:line="280" w:lineRule="exact"/>
                    <w:rPr>
                      <w:rFonts w:hint="eastAsia" w:ascii="Times New Roman" w:hAnsi="Times New Roman"/>
                      <w:color w:val="auto"/>
                      <w:szCs w:val="21"/>
                    </w:rPr>
                  </w:pPr>
                </w:p>
              </w:tc>
              <w:tc>
                <w:tcPr>
                  <w:tcW w:w="919" w:type="dxa"/>
                  <w:noWrap w:val="0"/>
                  <w:vAlign w:val="top"/>
                </w:tcPr>
                <w:p w14:paraId="75D38F1C">
                  <w:pPr>
                    <w:pStyle w:val="37"/>
                    <w:spacing w:line="280" w:lineRule="exact"/>
                    <w:rPr>
                      <w:rFonts w:hint="eastAsia" w:ascii="Times New Roman" w:hAnsi="Times New Roman"/>
                      <w:color w:val="auto"/>
                      <w:szCs w:val="21"/>
                    </w:rPr>
                  </w:pPr>
                </w:p>
              </w:tc>
            </w:tr>
            <w:tr w14:paraId="4013D3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noWrap w:val="0"/>
                  <w:vAlign w:val="top"/>
                </w:tcPr>
                <w:p w14:paraId="460AE5C2">
                  <w:pPr>
                    <w:pStyle w:val="37"/>
                    <w:spacing w:line="280" w:lineRule="exact"/>
                    <w:jc w:val="center"/>
                    <w:rPr>
                      <w:rFonts w:hint="eastAsia" w:ascii="Times New Roman" w:hAnsi="Times New Roman"/>
                      <w:color w:val="auto"/>
                      <w:szCs w:val="21"/>
                    </w:rPr>
                  </w:pPr>
                </w:p>
              </w:tc>
              <w:tc>
                <w:tcPr>
                  <w:tcW w:w="3276" w:type="dxa"/>
                  <w:noWrap w:val="0"/>
                  <w:vAlign w:val="top"/>
                </w:tcPr>
                <w:p w14:paraId="5CD243C6">
                  <w:pPr>
                    <w:pStyle w:val="37"/>
                    <w:spacing w:line="280" w:lineRule="exact"/>
                    <w:rPr>
                      <w:rFonts w:hint="eastAsia" w:ascii="Times New Roman" w:hAnsi="Times New Roman"/>
                      <w:color w:val="auto"/>
                      <w:szCs w:val="21"/>
                    </w:rPr>
                  </w:pPr>
                  <w:r>
                    <w:rPr>
                      <w:rFonts w:hint="eastAsia" w:ascii="Times New Roman" w:hAnsi="Times New Roman"/>
                      <w:color w:val="auto"/>
                      <w:szCs w:val="21"/>
                    </w:rPr>
                    <w:t>其中：人工费</w:t>
                  </w:r>
                </w:p>
              </w:tc>
              <w:tc>
                <w:tcPr>
                  <w:tcW w:w="1328" w:type="dxa"/>
                  <w:noWrap w:val="0"/>
                  <w:vAlign w:val="top"/>
                </w:tcPr>
                <w:p w14:paraId="2B98EE68">
                  <w:pPr>
                    <w:pStyle w:val="37"/>
                    <w:spacing w:line="280" w:lineRule="exact"/>
                    <w:rPr>
                      <w:rFonts w:hint="eastAsia" w:ascii="Times New Roman" w:hAnsi="Times New Roman"/>
                      <w:color w:val="auto"/>
                      <w:szCs w:val="21"/>
                    </w:rPr>
                  </w:pPr>
                </w:p>
              </w:tc>
              <w:tc>
                <w:tcPr>
                  <w:tcW w:w="1426" w:type="dxa"/>
                  <w:noWrap w:val="0"/>
                  <w:vAlign w:val="top"/>
                </w:tcPr>
                <w:p w14:paraId="28C21D88">
                  <w:pPr>
                    <w:pStyle w:val="37"/>
                    <w:spacing w:line="280" w:lineRule="exact"/>
                    <w:rPr>
                      <w:rFonts w:hint="eastAsia" w:ascii="Times New Roman" w:hAnsi="Times New Roman"/>
                      <w:color w:val="auto"/>
                      <w:szCs w:val="21"/>
                    </w:rPr>
                  </w:pPr>
                </w:p>
              </w:tc>
              <w:tc>
                <w:tcPr>
                  <w:tcW w:w="1250" w:type="dxa"/>
                  <w:noWrap w:val="0"/>
                  <w:vAlign w:val="top"/>
                </w:tcPr>
                <w:p w14:paraId="2F86F011">
                  <w:pPr>
                    <w:pStyle w:val="37"/>
                    <w:spacing w:line="280" w:lineRule="exact"/>
                    <w:rPr>
                      <w:rFonts w:hint="eastAsia" w:ascii="Times New Roman" w:hAnsi="Times New Roman"/>
                      <w:color w:val="auto"/>
                      <w:szCs w:val="21"/>
                    </w:rPr>
                  </w:pPr>
                </w:p>
              </w:tc>
              <w:tc>
                <w:tcPr>
                  <w:tcW w:w="919" w:type="dxa"/>
                  <w:noWrap w:val="0"/>
                  <w:vAlign w:val="top"/>
                </w:tcPr>
                <w:p w14:paraId="7889677B">
                  <w:pPr>
                    <w:pStyle w:val="37"/>
                    <w:spacing w:line="280" w:lineRule="exact"/>
                    <w:rPr>
                      <w:rFonts w:hint="eastAsia" w:ascii="Times New Roman" w:hAnsi="Times New Roman"/>
                      <w:color w:val="auto"/>
                      <w:szCs w:val="21"/>
                    </w:rPr>
                  </w:pPr>
                </w:p>
              </w:tc>
            </w:tr>
            <w:tr w14:paraId="10C510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noWrap w:val="0"/>
                  <w:vAlign w:val="top"/>
                </w:tcPr>
                <w:p w14:paraId="35716A77">
                  <w:pPr>
                    <w:pStyle w:val="37"/>
                    <w:spacing w:line="280" w:lineRule="exact"/>
                    <w:jc w:val="center"/>
                    <w:rPr>
                      <w:rFonts w:hint="eastAsia" w:ascii="Times New Roman" w:hAnsi="Times New Roman"/>
                      <w:color w:val="auto"/>
                      <w:szCs w:val="21"/>
                    </w:rPr>
                  </w:pPr>
                  <w:r>
                    <w:rPr>
                      <w:rFonts w:hint="eastAsia" w:ascii="Times New Roman" w:hAnsi="Times New Roman"/>
                      <w:color w:val="auto"/>
                      <w:szCs w:val="21"/>
                    </w:rPr>
                    <w:t>3</w:t>
                  </w:r>
                </w:p>
              </w:tc>
              <w:tc>
                <w:tcPr>
                  <w:tcW w:w="3276" w:type="dxa"/>
                  <w:noWrap w:val="0"/>
                  <w:vAlign w:val="top"/>
                </w:tcPr>
                <w:p w14:paraId="719E0488">
                  <w:pPr>
                    <w:pStyle w:val="37"/>
                    <w:spacing w:line="280" w:lineRule="exact"/>
                    <w:rPr>
                      <w:rFonts w:hint="eastAsia" w:ascii="Times New Roman" w:hAnsi="Times New Roman"/>
                      <w:color w:val="auto"/>
                      <w:szCs w:val="21"/>
                    </w:rPr>
                  </w:pPr>
                  <w:r>
                    <w:rPr>
                      <w:rFonts w:hint="eastAsia" w:ascii="Times New Roman" w:hAnsi="Times New Roman"/>
                      <w:color w:val="auto"/>
                      <w:szCs w:val="21"/>
                    </w:rPr>
                    <w:t>本周期已完成的工程价款</w:t>
                  </w:r>
                </w:p>
              </w:tc>
              <w:tc>
                <w:tcPr>
                  <w:tcW w:w="1328" w:type="dxa"/>
                  <w:noWrap w:val="0"/>
                  <w:vAlign w:val="top"/>
                </w:tcPr>
                <w:p w14:paraId="0BD540B4">
                  <w:pPr>
                    <w:pStyle w:val="37"/>
                    <w:spacing w:line="280" w:lineRule="exact"/>
                    <w:rPr>
                      <w:rFonts w:hint="eastAsia" w:ascii="Times New Roman" w:hAnsi="Times New Roman"/>
                      <w:color w:val="auto"/>
                      <w:szCs w:val="21"/>
                    </w:rPr>
                  </w:pPr>
                </w:p>
              </w:tc>
              <w:tc>
                <w:tcPr>
                  <w:tcW w:w="1426" w:type="dxa"/>
                  <w:noWrap w:val="0"/>
                  <w:vAlign w:val="top"/>
                </w:tcPr>
                <w:p w14:paraId="578624E0">
                  <w:pPr>
                    <w:pStyle w:val="37"/>
                    <w:spacing w:line="280" w:lineRule="exact"/>
                    <w:rPr>
                      <w:rFonts w:hint="eastAsia" w:ascii="Times New Roman" w:hAnsi="Times New Roman"/>
                      <w:color w:val="auto"/>
                      <w:szCs w:val="21"/>
                    </w:rPr>
                  </w:pPr>
                </w:p>
              </w:tc>
              <w:tc>
                <w:tcPr>
                  <w:tcW w:w="1250" w:type="dxa"/>
                  <w:noWrap w:val="0"/>
                  <w:vAlign w:val="top"/>
                </w:tcPr>
                <w:p w14:paraId="2A61701E">
                  <w:pPr>
                    <w:pStyle w:val="37"/>
                    <w:spacing w:line="280" w:lineRule="exact"/>
                    <w:rPr>
                      <w:rFonts w:hint="eastAsia" w:ascii="Times New Roman" w:hAnsi="Times New Roman"/>
                      <w:color w:val="auto"/>
                      <w:szCs w:val="21"/>
                    </w:rPr>
                  </w:pPr>
                </w:p>
              </w:tc>
              <w:tc>
                <w:tcPr>
                  <w:tcW w:w="919" w:type="dxa"/>
                  <w:noWrap w:val="0"/>
                  <w:vAlign w:val="top"/>
                </w:tcPr>
                <w:p w14:paraId="5976665A">
                  <w:pPr>
                    <w:pStyle w:val="37"/>
                    <w:spacing w:line="280" w:lineRule="exact"/>
                    <w:rPr>
                      <w:rFonts w:hint="eastAsia" w:ascii="Times New Roman" w:hAnsi="Times New Roman"/>
                      <w:color w:val="auto"/>
                      <w:szCs w:val="21"/>
                    </w:rPr>
                  </w:pPr>
                </w:p>
              </w:tc>
            </w:tr>
            <w:tr w14:paraId="1A520C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noWrap w:val="0"/>
                  <w:vAlign w:val="top"/>
                </w:tcPr>
                <w:p w14:paraId="25BCC599">
                  <w:pPr>
                    <w:pStyle w:val="37"/>
                    <w:spacing w:line="280" w:lineRule="exact"/>
                    <w:jc w:val="center"/>
                    <w:rPr>
                      <w:rFonts w:hint="eastAsia" w:ascii="Times New Roman" w:hAnsi="Times New Roman"/>
                      <w:color w:val="auto"/>
                      <w:szCs w:val="21"/>
                    </w:rPr>
                  </w:pPr>
                </w:p>
              </w:tc>
              <w:tc>
                <w:tcPr>
                  <w:tcW w:w="3276" w:type="dxa"/>
                  <w:noWrap w:val="0"/>
                  <w:vAlign w:val="top"/>
                </w:tcPr>
                <w:p w14:paraId="0E17287C">
                  <w:pPr>
                    <w:pStyle w:val="37"/>
                    <w:spacing w:line="280" w:lineRule="exact"/>
                    <w:rPr>
                      <w:rFonts w:hint="eastAsia" w:ascii="Times New Roman" w:hAnsi="Times New Roman"/>
                      <w:color w:val="auto"/>
                      <w:szCs w:val="21"/>
                    </w:rPr>
                  </w:pPr>
                  <w:r>
                    <w:rPr>
                      <w:rFonts w:hint="eastAsia" w:ascii="Times New Roman" w:hAnsi="Times New Roman"/>
                      <w:color w:val="auto"/>
                      <w:szCs w:val="21"/>
                    </w:rPr>
                    <w:t>其中：人工费</w:t>
                  </w:r>
                </w:p>
              </w:tc>
              <w:tc>
                <w:tcPr>
                  <w:tcW w:w="1328" w:type="dxa"/>
                  <w:noWrap w:val="0"/>
                  <w:vAlign w:val="top"/>
                </w:tcPr>
                <w:p w14:paraId="27788184">
                  <w:pPr>
                    <w:pStyle w:val="37"/>
                    <w:spacing w:line="280" w:lineRule="exact"/>
                    <w:rPr>
                      <w:rFonts w:hint="eastAsia" w:ascii="Times New Roman" w:hAnsi="Times New Roman"/>
                      <w:color w:val="auto"/>
                      <w:szCs w:val="21"/>
                    </w:rPr>
                  </w:pPr>
                </w:p>
              </w:tc>
              <w:tc>
                <w:tcPr>
                  <w:tcW w:w="1426" w:type="dxa"/>
                  <w:noWrap w:val="0"/>
                  <w:vAlign w:val="top"/>
                </w:tcPr>
                <w:p w14:paraId="3857AF6B">
                  <w:pPr>
                    <w:pStyle w:val="37"/>
                    <w:spacing w:line="280" w:lineRule="exact"/>
                    <w:rPr>
                      <w:rFonts w:hint="eastAsia" w:ascii="Times New Roman" w:hAnsi="Times New Roman"/>
                      <w:color w:val="auto"/>
                      <w:szCs w:val="21"/>
                    </w:rPr>
                  </w:pPr>
                </w:p>
              </w:tc>
              <w:tc>
                <w:tcPr>
                  <w:tcW w:w="1250" w:type="dxa"/>
                  <w:noWrap w:val="0"/>
                  <w:vAlign w:val="top"/>
                </w:tcPr>
                <w:p w14:paraId="0AD64FCF">
                  <w:pPr>
                    <w:pStyle w:val="37"/>
                    <w:spacing w:line="280" w:lineRule="exact"/>
                    <w:rPr>
                      <w:rFonts w:hint="eastAsia" w:ascii="Times New Roman" w:hAnsi="Times New Roman"/>
                      <w:color w:val="auto"/>
                      <w:szCs w:val="21"/>
                    </w:rPr>
                  </w:pPr>
                </w:p>
              </w:tc>
              <w:tc>
                <w:tcPr>
                  <w:tcW w:w="919" w:type="dxa"/>
                  <w:noWrap w:val="0"/>
                  <w:vAlign w:val="top"/>
                </w:tcPr>
                <w:p w14:paraId="109111A7">
                  <w:pPr>
                    <w:pStyle w:val="37"/>
                    <w:spacing w:line="280" w:lineRule="exact"/>
                    <w:rPr>
                      <w:rFonts w:hint="eastAsia" w:ascii="Times New Roman" w:hAnsi="Times New Roman"/>
                      <w:color w:val="auto"/>
                      <w:szCs w:val="21"/>
                    </w:rPr>
                  </w:pPr>
                </w:p>
              </w:tc>
            </w:tr>
            <w:tr w14:paraId="0237D5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noWrap w:val="0"/>
                  <w:vAlign w:val="top"/>
                </w:tcPr>
                <w:p w14:paraId="30A32CFB">
                  <w:pPr>
                    <w:pStyle w:val="37"/>
                    <w:spacing w:line="280" w:lineRule="exact"/>
                    <w:jc w:val="center"/>
                    <w:rPr>
                      <w:rFonts w:hint="eastAsia" w:ascii="Times New Roman" w:hAnsi="Times New Roman"/>
                      <w:color w:val="auto"/>
                      <w:szCs w:val="21"/>
                    </w:rPr>
                  </w:pPr>
                  <w:r>
                    <w:rPr>
                      <w:rFonts w:hint="eastAsia" w:ascii="Times New Roman" w:hAnsi="Times New Roman"/>
                      <w:color w:val="auto"/>
                      <w:szCs w:val="21"/>
                    </w:rPr>
                    <w:t>4</w:t>
                  </w:r>
                </w:p>
              </w:tc>
              <w:tc>
                <w:tcPr>
                  <w:tcW w:w="3276" w:type="dxa"/>
                  <w:noWrap w:val="0"/>
                  <w:vAlign w:val="top"/>
                </w:tcPr>
                <w:p w14:paraId="21DEED0C">
                  <w:pPr>
                    <w:pStyle w:val="37"/>
                    <w:spacing w:line="280" w:lineRule="exact"/>
                    <w:rPr>
                      <w:rFonts w:hint="eastAsia" w:ascii="Times New Roman" w:hAnsi="Times New Roman"/>
                      <w:color w:val="auto"/>
                      <w:szCs w:val="21"/>
                    </w:rPr>
                  </w:pPr>
                  <w:r>
                    <w:rPr>
                      <w:rFonts w:hint="eastAsia" w:ascii="Times New Roman" w:hAnsi="Times New Roman"/>
                      <w:color w:val="auto"/>
                      <w:szCs w:val="21"/>
                    </w:rPr>
                    <w:t>本周期应扣减的金额</w:t>
                  </w:r>
                </w:p>
              </w:tc>
              <w:tc>
                <w:tcPr>
                  <w:tcW w:w="1328" w:type="dxa"/>
                  <w:noWrap w:val="0"/>
                  <w:vAlign w:val="top"/>
                </w:tcPr>
                <w:p w14:paraId="78424FB2">
                  <w:pPr>
                    <w:pStyle w:val="37"/>
                    <w:spacing w:line="280" w:lineRule="exact"/>
                    <w:rPr>
                      <w:rFonts w:hint="eastAsia" w:ascii="Times New Roman" w:hAnsi="Times New Roman"/>
                      <w:color w:val="auto"/>
                      <w:szCs w:val="21"/>
                    </w:rPr>
                  </w:pPr>
                </w:p>
              </w:tc>
              <w:tc>
                <w:tcPr>
                  <w:tcW w:w="1426" w:type="dxa"/>
                  <w:noWrap w:val="0"/>
                  <w:vAlign w:val="top"/>
                </w:tcPr>
                <w:p w14:paraId="59741F0A">
                  <w:pPr>
                    <w:pStyle w:val="37"/>
                    <w:spacing w:line="280" w:lineRule="exact"/>
                    <w:rPr>
                      <w:rFonts w:hint="eastAsia" w:ascii="Times New Roman" w:hAnsi="Times New Roman"/>
                      <w:color w:val="auto"/>
                      <w:szCs w:val="21"/>
                    </w:rPr>
                  </w:pPr>
                </w:p>
              </w:tc>
              <w:tc>
                <w:tcPr>
                  <w:tcW w:w="1250" w:type="dxa"/>
                  <w:noWrap w:val="0"/>
                  <w:vAlign w:val="top"/>
                </w:tcPr>
                <w:p w14:paraId="1EF8397F">
                  <w:pPr>
                    <w:pStyle w:val="37"/>
                    <w:spacing w:line="280" w:lineRule="exact"/>
                    <w:rPr>
                      <w:rFonts w:hint="eastAsia" w:ascii="Times New Roman" w:hAnsi="Times New Roman"/>
                      <w:color w:val="auto"/>
                      <w:szCs w:val="21"/>
                    </w:rPr>
                  </w:pPr>
                </w:p>
              </w:tc>
              <w:tc>
                <w:tcPr>
                  <w:tcW w:w="919" w:type="dxa"/>
                  <w:noWrap w:val="0"/>
                  <w:vAlign w:val="top"/>
                </w:tcPr>
                <w:p w14:paraId="2719C16D">
                  <w:pPr>
                    <w:pStyle w:val="37"/>
                    <w:spacing w:line="280" w:lineRule="exact"/>
                    <w:rPr>
                      <w:rFonts w:hint="eastAsia" w:ascii="Times New Roman" w:hAnsi="Times New Roman"/>
                      <w:color w:val="auto"/>
                      <w:szCs w:val="21"/>
                    </w:rPr>
                  </w:pPr>
                </w:p>
              </w:tc>
            </w:tr>
            <w:tr w14:paraId="3EB2D6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noWrap w:val="0"/>
                  <w:vAlign w:val="top"/>
                </w:tcPr>
                <w:p w14:paraId="1B7AA9F3">
                  <w:pPr>
                    <w:pStyle w:val="37"/>
                    <w:spacing w:line="280" w:lineRule="exact"/>
                    <w:jc w:val="center"/>
                    <w:rPr>
                      <w:rFonts w:hint="eastAsia" w:ascii="Times New Roman" w:hAnsi="Times New Roman"/>
                      <w:color w:val="auto"/>
                      <w:szCs w:val="21"/>
                    </w:rPr>
                  </w:pPr>
                  <w:r>
                    <w:rPr>
                      <w:rFonts w:hint="eastAsia" w:ascii="Times New Roman" w:hAnsi="Times New Roman"/>
                      <w:color w:val="auto"/>
                      <w:szCs w:val="21"/>
                    </w:rPr>
                    <w:t>4.1</w:t>
                  </w:r>
                </w:p>
              </w:tc>
              <w:tc>
                <w:tcPr>
                  <w:tcW w:w="3276" w:type="dxa"/>
                  <w:noWrap w:val="0"/>
                  <w:vAlign w:val="top"/>
                </w:tcPr>
                <w:p w14:paraId="68A4481E">
                  <w:pPr>
                    <w:pStyle w:val="37"/>
                    <w:spacing w:line="280" w:lineRule="exact"/>
                    <w:rPr>
                      <w:rFonts w:hint="eastAsia" w:ascii="Times New Roman" w:hAnsi="Times New Roman"/>
                      <w:color w:val="auto"/>
                      <w:szCs w:val="21"/>
                    </w:rPr>
                  </w:pPr>
                  <w:r>
                    <w:rPr>
                      <w:rFonts w:hint="eastAsia" w:ascii="Times New Roman" w:hAnsi="Times New Roman"/>
                      <w:color w:val="auto"/>
                      <w:szCs w:val="21"/>
                    </w:rPr>
                    <w:t>本周期实际应抵扣的预付款</w:t>
                  </w:r>
                </w:p>
              </w:tc>
              <w:tc>
                <w:tcPr>
                  <w:tcW w:w="1328" w:type="dxa"/>
                  <w:noWrap w:val="0"/>
                  <w:vAlign w:val="top"/>
                </w:tcPr>
                <w:p w14:paraId="14CFD749">
                  <w:pPr>
                    <w:pStyle w:val="37"/>
                    <w:spacing w:line="280" w:lineRule="exact"/>
                    <w:rPr>
                      <w:rFonts w:hint="eastAsia" w:ascii="Times New Roman" w:hAnsi="Times New Roman"/>
                      <w:color w:val="auto"/>
                      <w:szCs w:val="21"/>
                    </w:rPr>
                  </w:pPr>
                </w:p>
              </w:tc>
              <w:tc>
                <w:tcPr>
                  <w:tcW w:w="1426" w:type="dxa"/>
                  <w:noWrap w:val="0"/>
                  <w:vAlign w:val="top"/>
                </w:tcPr>
                <w:p w14:paraId="72B5235B">
                  <w:pPr>
                    <w:pStyle w:val="37"/>
                    <w:spacing w:line="280" w:lineRule="exact"/>
                    <w:rPr>
                      <w:rFonts w:hint="eastAsia" w:ascii="Times New Roman" w:hAnsi="Times New Roman"/>
                      <w:color w:val="auto"/>
                      <w:szCs w:val="21"/>
                    </w:rPr>
                  </w:pPr>
                </w:p>
              </w:tc>
              <w:tc>
                <w:tcPr>
                  <w:tcW w:w="1250" w:type="dxa"/>
                  <w:noWrap w:val="0"/>
                  <w:vAlign w:val="top"/>
                </w:tcPr>
                <w:p w14:paraId="14F834B7">
                  <w:pPr>
                    <w:pStyle w:val="37"/>
                    <w:spacing w:line="280" w:lineRule="exact"/>
                    <w:rPr>
                      <w:rFonts w:hint="eastAsia" w:ascii="Times New Roman" w:hAnsi="Times New Roman"/>
                      <w:color w:val="auto"/>
                      <w:szCs w:val="21"/>
                    </w:rPr>
                  </w:pPr>
                </w:p>
              </w:tc>
              <w:tc>
                <w:tcPr>
                  <w:tcW w:w="919" w:type="dxa"/>
                  <w:noWrap w:val="0"/>
                  <w:vAlign w:val="top"/>
                </w:tcPr>
                <w:p w14:paraId="2F638A90">
                  <w:pPr>
                    <w:pStyle w:val="37"/>
                    <w:spacing w:line="280" w:lineRule="exact"/>
                    <w:rPr>
                      <w:rFonts w:hint="eastAsia" w:ascii="Times New Roman" w:hAnsi="Times New Roman"/>
                      <w:color w:val="auto"/>
                      <w:szCs w:val="21"/>
                    </w:rPr>
                  </w:pPr>
                </w:p>
              </w:tc>
            </w:tr>
            <w:tr w14:paraId="6E0953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noWrap w:val="0"/>
                  <w:vAlign w:val="top"/>
                </w:tcPr>
                <w:p w14:paraId="18FDBCAD">
                  <w:pPr>
                    <w:pStyle w:val="37"/>
                    <w:spacing w:line="280" w:lineRule="exact"/>
                    <w:jc w:val="center"/>
                    <w:rPr>
                      <w:rFonts w:hint="eastAsia" w:ascii="Times New Roman" w:hAnsi="Times New Roman"/>
                      <w:color w:val="auto"/>
                      <w:szCs w:val="21"/>
                    </w:rPr>
                  </w:pPr>
                  <w:r>
                    <w:rPr>
                      <w:rFonts w:hint="eastAsia" w:ascii="Times New Roman" w:hAnsi="Times New Roman"/>
                      <w:color w:val="auto"/>
                      <w:szCs w:val="21"/>
                    </w:rPr>
                    <w:t>4.2</w:t>
                  </w:r>
                </w:p>
              </w:tc>
              <w:tc>
                <w:tcPr>
                  <w:tcW w:w="3276" w:type="dxa"/>
                  <w:noWrap w:val="0"/>
                  <w:vAlign w:val="top"/>
                </w:tcPr>
                <w:p w14:paraId="465C982C">
                  <w:pPr>
                    <w:pStyle w:val="37"/>
                    <w:spacing w:line="280" w:lineRule="exact"/>
                    <w:rPr>
                      <w:rFonts w:hint="eastAsia" w:ascii="Times New Roman" w:hAnsi="Times New Roman"/>
                      <w:color w:val="auto"/>
                      <w:szCs w:val="21"/>
                    </w:rPr>
                  </w:pPr>
                  <w:r>
                    <w:rPr>
                      <w:rFonts w:hint="eastAsia" w:ascii="Times New Roman" w:hAnsi="Times New Roman"/>
                      <w:color w:val="auto"/>
                      <w:szCs w:val="21"/>
                    </w:rPr>
                    <w:t>本周期应扣减的金额</w:t>
                  </w:r>
                </w:p>
              </w:tc>
              <w:tc>
                <w:tcPr>
                  <w:tcW w:w="1328" w:type="dxa"/>
                  <w:noWrap w:val="0"/>
                  <w:vAlign w:val="top"/>
                </w:tcPr>
                <w:p w14:paraId="1867FAB8">
                  <w:pPr>
                    <w:pStyle w:val="37"/>
                    <w:spacing w:line="280" w:lineRule="exact"/>
                    <w:rPr>
                      <w:rFonts w:hint="eastAsia" w:ascii="Times New Roman" w:hAnsi="Times New Roman"/>
                      <w:color w:val="auto"/>
                      <w:szCs w:val="21"/>
                    </w:rPr>
                  </w:pPr>
                </w:p>
              </w:tc>
              <w:tc>
                <w:tcPr>
                  <w:tcW w:w="1426" w:type="dxa"/>
                  <w:noWrap w:val="0"/>
                  <w:vAlign w:val="top"/>
                </w:tcPr>
                <w:p w14:paraId="64255C06">
                  <w:pPr>
                    <w:pStyle w:val="37"/>
                    <w:spacing w:line="280" w:lineRule="exact"/>
                    <w:rPr>
                      <w:rFonts w:hint="eastAsia" w:ascii="Times New Roman" w:hAnsi="Times New Roman"/>
                      <w:color w:val="auto"/>
                      <w:szCs w:val="21"/>
                    </w:rPr>
                  </w:pPr>
                </w:p>
              </w:tc>
              <w:tc>
                <w:tcPr>
                  <w:tcW w:w="1250" w:type="dxa"/>
                  <w:noWrap w:val="0"/>
                  <w:vAlign w:val="top"/>
                </w:tcPr>
                <w:p w14:paraId="38015F57">
                  <w:pPr>
                    <w:pStyle w:val="37"/>
                    <w:spacing w:line="280" w:lineRule="exact"/>
                    <w:rPr>
                      <w:rFonts w:hint="eastAsia" w:ascii="Times New Roman" w:hAnsi="Times New Roman"/>
                      <w:color w:val="auto"/>
                      <w:szCs w:val="21"/>
                    </w:rPr>
                  </w:pPr>
                </w:p>
              </w:tc>
              <w:tc>
                <w:tcPr>
                  <w:tcW w:w="919" w:type="dxa"/>
                  <w:noWrap w:val="0"/>
                  <w:vAlign w:val="top"/>
                </w:tcPr>
                <w:p w14:paraId="33056D2E">
                  <w:pPr>
                    <w:pStyle w:val="37"/>
                    <w:spacing w:line="280" w:lineRule="exact"/>
                    <w:rPr>
                      <w:rFonts w:hint="eastAsia" w:ascii="Times New Roman" w:hAnsi="Times New Roman"/>
                      <w:color w:val="auto"/>
                      <w:szCs w:val="21"/>
                    </w:rPr>
                  </w:pPr>
                </w:p>
              </w:tc>
            </w:tr>
            <w:tr w14:paraId="1664E7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noWrap w:val="0"/>
                  <w:vAlign w:val="top"/>
                </w:tcPr>
                <w:p w14:paraId="5C7ED5AD">
                  <w:pPr>
                    <w:pStyle w:val="37"/>
                    <w:spacing w:line="280" w:lineRule="exact"/>
                    <w:jc w:val="center"/>
                    <w:rPr>
                      <w:rFonts w:hint="eastAsia" w:ascii="Times New Roman" w:hAnsi="Times New Roman"/>
                      <w:color w:val="auto"/>
                      <w:szCs w:val="21"/>
                    </w:rPr>
                  </w:pPr>
                  <w:r>
                    <w:rPr>
                      <w:rFonts w:hint="eastAsia" w:ascii="Times New Roman" w:hAnsi="Times New Roman"/>
                      <w:color w:val="auto"/>
                      <w:szCs w:val="21"/>
                    </w:rPr>
                    <w:t>5</w:t>
                  </w:r>
                </w:p>
              </w:tc>
              <w:tc>
                <w:tcPr>
                  <w:tcW w:w="3276" w:type="dxa"/>
                  <w:noWrap w:val="0"/>
                  <w:vAlign w:val="top"/>
                </w:tcPr>
                <w:p w14:paraId="54D6DA96">
                  <w:pPr>
                    <w:pStyle w:val="37"/>
                    <w:spacing w:line="280" w:lineRule="exact"/>
                    <w:rPr>
                      <w:rFonts w:hint="eastAsia" w:ascii="Times New Roman" w:hAnsi="Times New Roman"/>
                      <w:color w:val="auto"/>
                      <w:szCs w:val="21"/>
                    </w:rPr>
                  </w:pPr>
                  <w:r>
                    <w:rPr>
                      <w:rFonts w:hint="eastAsia" w:ascii="Times New Roman" w:hAnsi="Times New Roman"/>
                      <w:color w:val="auto"/>
                      <w:szCs w:val="21"/>
                    </w:rPr>
                    <w:t>本周期应支付的合同价款</w:t>
                  </w:r>
                </w:p>
              </w:tc>
              <w:tc>
                <w:tcPr>
                  <w:tcW w:w="1328" w:type="dxa"/>
                  <w:noWrap w:val="0"/>
                  <w:vAlign w:val="top"/>
                </w:tcPr>
                <w:p w14:paraId="4CD81863">
                  <w:pPr>
                    <w:pStyle w:val="37"/>
                    <w:spacing w:line="280" w:lineRule="exact"/>
                    <w:rPr>
                      <w:rFonts w:hint="eastAsia" w:ascii="Times New Roman" w:hAnsi="Times New Roman"/>
                      <w:color w:val="auto"/>
                      <w:szCs w:val="21"/>
                    </w:rPr>
                  </w:pPr>
                </w:p>
              </w:tc>
              <w:tc>
                <w:tcPr>
                  <w:tcW w:w="1426" w:type="dxa"/>
                  <w:noWrap w:val="0"/>
                  <w:vAlign w:val="top"/>
                </w:tcPr>
                <w:p w14:paraId="2B5B0A95">
                  <w:pPr>
                    <w:pStyle w:val="37"/>
                    <w:spacing w:line="280" w:lineRule="exact"/>
                    <w:rPr>
                      <w:rFonts w:hint="eastAsia" w:ascii="Times New Roman" w:hAnsi="Times New Roman"/>
                      <w:color w:val="auto"/>
                      <w:szCs w:val="21"/>
                    </w:rPr>
                  </w:pPr>
                </w:p>
              </w:tc>
              <w:tc>
                <w:tcPr>
                  <w:tcW w:w="1250" w:type="dxa"/>
                  <w:noWrap w:val="0"/>
                  <w:vAlign w:val="top"/>
                </w:tcPr>
                <w:p w14:paraId="33199DBE">
                  <w:pPr>
                    <w:pStyle w:val="37"/>
                    <w:spacing w:line="280" w:lineRule="exact"/>
                    <w:rPr>
                      <w:rFonts w:hint="eastAsia" w:ascii="Times New Roman" w:hAnsi="Times New Roman"/>
                      <w:color w:val="auto"/>
                      <w:szCs w:val="21"/>
                    </w:rPr>
                  </w:pPr>
                </w:p>
              </w:tc>
              <w:tc>
                <w:tcPr>
                  <w:tcW w:w="919" w:type="dxa"/>
                  <w:noWrap w:val="0"/>
                  <w:vAlign w:val="top"/>
                </w:tcPr>
                <w:p w14:paraId="0259FCAA">
                  <w:pPr>
                    <w:pStyle w:val="37"/>
                    <w:spacing w:line="280" w:lineRule="exact"/>
                    <w:rPr>
                      <w:rFonts w:hint="eastAsia" w:ascii="Times New Roman" w:hAnsi="Times New Roman"/>
                      <w:color w:val="auto"/>
                      <w:szCs w:val="21"/>
                    </w:rPr>
                  </w:pPr>
                </w:p>
              </w:tc>
            </w:tr>
            <w:tr w14:paraId="215DA3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noWrap w:val="0"/>
                  <w:vAlign w:val="top"/>
                </w:tcPr>
                <w:p w14:paraId="63A949F2">
                  <w:pPr>
                    <w:pStyle w:val="37"/>
                    <w:spacing w:line="280" w:lineRule="exact"/>
                    <w:jc w:val="center"/>
                    <w:rPr>
                      <w:rFonts w:hint="eastAsia" w:ascii="Times New Roman" w:hAnsi="Times New Roman"/>
                      <w:color w:val="auto"/>
                      <w:szCs w:val="21"/>
                    </w:rPr>
                  </w:pPr>
                </w:p>
              </w:tc>
              <w:tc>
                <w:tcPr>
                  <w:tcW w:w="3276" w:type="dxa"/>
                  <w:noWrap w:val="0"/>
                  <w:vAlign w:val="top"/>
                </w:tcPr>
                <w:p w14:paraId="6419D328">
                  <w:pPr>
                    <w:pStyle w:val="37"/>
                    <w:spacing w:line="280" w:lineRule="exact"/>
                    <w:rPr>
                      <w:rFonts w:hint="eastAsia" w:ascii="Times New Roman" w:hAnsi="Times New Roman"/>
                      <w:color w:val="auto"/>
                      <w:szCs w:val="21"/>
                    </w:rPr>
                  </w:pPr>
                  <w:r>
                    <w:rPr>
                      <w:rFonts w:hint="eastAsia" w:ascii="Times New Roman" w:hAnsi="Times New Roman"/>
                      <w:color w:val="auto"/>
                      <w:szCs w:val="21"/>
                    </w:rPr>
                    <w:t>其中：人工费</w:t>
                  </w:r>
                </w:p>
              </w:tc>
              <w:tc>
                <w:tcPr>
                  <w:tcW w:w="1328" w:type="dxa"/>
                  <w:noWrap w:val="0"/>
                  <w:vAlign w:val="top"/>
                </w:tcPr>
                <w:p w14:paraId="7E9835FB">
                  <w:pPr>
                    <w:pStyle w:val="37"/>
                    <w:spacing w:line="280" w:lineRule="exact"/>
                    <w:rPr>
                      <w:rFonts w:hint="eastAsia" w:ascii="Times New Roman" w:hAnsi="Times New Roman"/>
                      <w:color w:val="auto"/>
                      <w:szCs w:val="21"/>
                    </w:rPr>
                  </w:pPr>
                </w:p>
              </w:tc>
              <w:tc>
                <w:tcPr>
                  <w:tcW w:w="1426" w:type="dxa"/>
                  <w:noWrap w:val="0"/>
                  <w:vAlign w:val="top"/>
                </w:tcPr>
                <w:p w14:paraId="72C8E91E">
                  <w:pPr>
                    <w:pStyle w:val="37"/>
                    <w:spacing w:line="280" w:lineRule="exact"/>
                    <w:rPr>
                      <w:rFonts w:hint="eastAsia" w:ascii="Times New Roman" w:hAnsi="Times New Roman"/>
                      <w:color w:val="auto"/>
                      <w:szCs w:val="21"/>
                    </w:rPr>
                  </w:pPr>
                </w:p>
              </w:tc>
              <w:tc>
                <w:tcPr>
                  <w:tcW w:w="1250" w:type="dxa"/>
                  <w:noWrap w:val="0"/>
                  <w:vAlign w:val="top"/>
                </w:tcPr>
                <w:p w14:paraId="21F618F5">
                  <w:pPr>
                    <w:pStyle w:val="37"/>
                    <w:spacing w:line="280" w:lineRule="exact"/>
                    <w:rPr>
                      <w:rFonts w:hint="eastAsia" w:ascii="Times New Roman" w:hAnsi="Times New Roman"/>
                      <w:color w:val="auto"/>
                      <w:szCs w:val="21"/>
                    </w:rPr>
                  </w:pPr>
                </w:p>
              </w:tc>
              <w:tc>
                <w:tcPr>
                  <w:tcW w:w="919" w:type="dxa"/>
                  <w:noWrap w:val="0"/>
                  <w:vAlign w:val="top"/>
                </w:tcPr>
                <w:p w14:paraId="792BBFB4">
                  <w:pPr>
                    <w:pStyle w:val="37"/>
                    <w:spacing w:line="280" w:lineRule="exact"/>
                    <w:rPr>
                      <w:rFonts w:hint="eastAsia" w:ascii="Times New Roman" w:hAnsi="Times New Roman"/>
                      <w:color w:val="auto"/>
                      <w:szCs w:val="21"/>
                    </w:rPr>
                  </w:pPr>
                </w:p>
              </w:tc>
            </w:tr>
          </w:tbl>
          <w:p w14:paraId="3E4553E3">
            <w:pPr>
              <w:pStyle w:val="37"/>
              <w:wordWrap w:val="0"/>
              <w:spacing w:line="400" w:lineRule="exact"/>
              <w:ind w:right="420" w:firstLine="420" w:firstLineChars="200"/>
              <w:rPr>
                <w:rFonts w:hint="eastAsia" w:ascii="Times New Roman" w:hAnsi="Times New Roman"/>
                <w:color w:val="auto"/>
                <w:szCs w:val="21"/>
              </w:rPr>
            </w:pPr>
            <w:r>
              <w:rPr>
                <w:rFonts w:hint="eastAsia" w:ascii="Times New Roman" w:hAnsi="Times New Roman"/>
                <w:color w:val="auto"/>
                <w:szCs w:val="21"/>
              </w:rPr>
              <w:t>附：上述3、4详见附件清单。</w:t>
            </w:r>
          </w:p>
          <w:p w14:paraId="3C62C479">
            <w:pPr>
              <w:pStyle w:val="37"/>
              <w:wordWrap w:val="0"/>
              <w:spacing w:line="400" w:lineRule="exact"/>
              <w:ind w:right="420" w:firstLine="420" w:firstLineChars="200"/>
              <w:rPr>
                <w:rFonts w:hint="eastAsia" w:ascii="Times New Roman" w:hAnsi="Times New Roman"/>
                <w:color w:val="auto"/>
                <w:szCs w:val="21"/>
              </w:rPr>
            </w:pPr>
            <w:r>
              <w:rPr>
                <w:rFonts w:hint="eastAsia" w:ascii="Times New Roman" w:hAnsi="Times New Roman"/>
                <w:color w:val="auto"/>
                <w:szCs w:val="21"/>
              </w:rPr>
              <w:t xml:space="preserve">                                      承包人（章）             </w:t>
            </w:r>
          </w:p>
          <w:p w14:paraId="58A37448">
            <w:pPr>
              <w:pStyle w:val="37"/>
              <w:spacing w:line="400" w:lineRule="exact"/>
              <w:ind w:right="420" w:firstLine="420" w:firstLineChars="200"/>
              <w:rPr>
                <w:rFonts w:hint="eastAsia" w:ascii="Times New Roman" w:hAnsi="Times New Roman"/>
                <w:color w:val="auto"/>
                <w:szCs w:val="21"/>
              </w:rPr>
            </w:pPr>
            <w:r>
              <w:rPr>
                <w:rFonts w:hint="eastAsia" w:ascii="Times New Roman" w:hAnsi="Times New Roman"/>
                <w:color w:val="auto"/>
                <w:szCs w:val="21"/>
                <w:lang w:val="en-US" w:eastAsia="zh-CN"/>
              </w:rPr>
              <w:t xml:space="preserve">                                 </w:t>
            </w:r>
            <w:r>
              <w:rPr>
                <w:rFonts w:hint="eastAsia" w:ascii="Times New Roman" w:hAnsi="Times New Roman"/>
                <w:color w:val="auto"/>
                <w:szCs w:val="21"/>
              </w:rPr>
              <w:t>承包人代表</w:t>
            </w:r>
            <w:r>
              <w:rPr>
                <w:rFonts w:hint="eastAsia" w:ascii="Times New Roman" w:hAnsi="Times New Roman"/>
                <w:color w:val="auto"/>
                <w:szCs w:val="21"/>
                <w:u w:val="single"/>
              </w:rPr>
              <w:t xml:space="preserve">               </w:t>
            </w:r>
            <w:r>
              <w:rPr>
                <w:rFonts w:hint="eastAsia" w:ascii="Times New Roman" w:hAnsi="Times New Roman"/>
                <w:color w:val="auto"/>
                <w:szCs w:val="21"/>
              </w:rPr>
              <w:t>日      期</w:t>
            </w:r>
            <w:r>
              <w:rPr>
                <w:rFonts w:hint="eastAsia" w:ascii="Times New Roman" w:hAnsi="Times New Roman"/>
                <w:color w:val="auto"/>
                <w:szCs w:val="21"/>
                <w:u w:val="single"/>
              </w:rPr>
              <w:t xml:space="preserve">               </w:t>
            </w:r>
          </w:p>
        </w:tc>
      </w:tr>
      <w:tr w14:paraId="581E37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22" w:hRule="atLeast"/>
          <w:jc w:val="center"/>
        </w:trPr>
        <w:tc>
          <w:tcPr>
            <w:tcW w:w="9072" w:type="dxa"/>
            <w:noWrap w:val="0"/>
            <w:vAlign w:val="top"/>
          </w:tcPr>
          <w:p w14:paraId="4577A57A">
            <w:pPr>
              <w:pStyle w:val="37"/>
              <w:spacing w:line="360" w:lineRule="exact"/>
              <w:ind w:firstLine="420" w:firstLineChars="200"/>
              <w:rPr>
                <w:rFonts w:hint="eastAsia" w:ascii="Times New Roman" w:hAnsi="Times New Roman"/>
                <w:color w:val="auto"/>
                <w:szCs w:val="21"/>
              </w:rPr>
            </w:pPr>
            <w:r>
              <w:rPr>
                <w:rFonts w:hint="eastAsia" w:ascii="Times New Roman" w:hAnsi="Times New Roman"/>
                <w:color w:val="auto"/>
                <w:szCs w:val="21"/>
              </w:rPr>
              <w:t>复核意见：</w:t>
            </w:r>
          </w:p>
          <w:p w14:paraId="2FC1F997">
            <w:pPr>
              <w:pStyle w:val="37"/>
              <w:spacing w:line="360" w:lineRule="exact"/>
              <w:ind w:firstLine="420" w:firstLineChars="200"/>
              <w:rPr>
                <w:rFonts w:hint="eastAsia" w:ascii="Times New Roman" w:hAnsi="Times New Roman"/>
                <w:color w:val="auto"/>
                <w:szCs w:val="21"/>
              </w:rPr>
            </w:pPr>
            <w:r>
              <w:rPr>
                <w:rFonts w:hint="eastAsia" w:ascii="Times New Roman" w:hAnsi="Times New Roman"/>
                <w:color w:val="auto"/>
                <w:szCs w:val="21"/>
              </w:rPr>
              <w:t>□与实际施工情况不相符，修改意见见附件。</w:t>
            </w:r>
          </w:p>
          <w:p w14:paraId="466A3EC6">
            <w:pPr>
              <w:pStyle w:val="37"/>
              <w:spacing w:line="360" w:lineRule="exact"/>
              <w:ind w:firstLine="420" w:firstLineChars="200"/>
              <w:rPr>
                <w:rFonts w:hint="eastAsia" w:ascii="Times New Roman" w:hAnsi="Times New Roman"/>
                <w:color w:val="auto"/>
                <w:szCs w:val="21"/>
              </w:rPr>
            </w:pPr>
            <w:r>
              <w:rPr>
                <w:rFonts w:hint="eastAsia" w:ascii="Times New Roman" w:hAnsi="Times New Roman"/>
                <w:color w:val="auto"/>
                <w:szCs w:val="21"/>
              </w:rPr>
              <w:t>□与实际施工情况相符，具体金额由造价工程师复核。</w:t>
            </w:r>
          </w:p>
          <w:p w14:paraId="7538E60F">
            <w:pPr>
              <w:pStyle w:val="37"/>
              <w:spacing w:line="360" w:lineRule="exact"/>
              <w:ind w:firstLine="435"/>
              <w:jc w:val="right"/>
              <w:rPr>
                <w:rFonts w:hint="eastAsia" w:ascii="Times New Roman" w:hAnsi="Times New Roman"/>
                <w:color w:val="auto"/>
                <w:szCs w:val="21"/>
              </w:rPr>
            </w:pPr>
          </w:p>
          <w:p w14:paraId="7CD1EDCC">
            <w:pPr>
              <w:pStyle w:val="37"/>
              <w:spacing w:line="360" w:lineRule="exact"/>
              <w:ind w:firstLine="420" w:firstLineChars="200"/>
              <w:jc w:val="center"/>
              <w:rPr>
                <w:rFonts w:hint="eastAsia" w:ascii="Times New Roman" w:hAnsi="Times New Roman"/>
                <w:color w:val="auto"/>
                <w:szCs w:val="21"/>
                <w:u w:val="single"/>
              </w:rPr>
            </w:pPr>
            <w:r>
              <w:rPr>
                <w:rFonts w:ascii="Times New Roman" w:hAnsi="Times New Roman"/>
                <w:color w:val="auto"/>
                <w:szCs w:val="21"/>
              </w:rPr>
              <w:t xml:space="preserve">    </w:t>
            </w:r>
            <w:r>
              <w:rPr>
                <w:rFonts w:hint="eastAsia" w:ascii="Times New Roman" w:hAnsi="Times New Roman"/>
                <w:color w:val="auto"/>
                <w:szCs w:val="21"/>
              </w:rPr>
              <w:t xml:space="preserve">     监理工程师</w:t>
            </w:r>
            <w:r>
              <w:rPr>
                <w:rFonts w:hint="eastAsia" w:ascii="Times New Roman" w:hAnsi="Times New Roman"/>
                <w:color w:val="auto"/>
                <w:szCs w:val="21"/>
                <w:u w:val="single"/>
              </w:rPr>
              <w:t xml:space="preserve">           </w:t>
            </w:r>
          </w:p>
          <w:p w14:paraId="3417C3B2">
            <w:pPr>
              <w:pStyle w:val="37"/>
              <w:spacing w:line="360" w:lineRule="exact"/>
              <w:ind w:firstLine="420" w:firstLineChars="200"/>
              <w:jc w:val="center"/>
              <w:rPr>
                <w:rFonts w:hint="eastAsia" w:ascii="Times New Roman" w:hAnsi="Times New Roman"/>
                <w:color w:val="auto"/>
                <w:szCs w:val="21"/>
                <w:u w:val="single"/>
              </w:rPr>
            </w:pPr>
            <w:r>
              <w:rPr>
                <w:rFonts w:ascii="Times New Roman" w:hAnsi="Times New Roman"/>
                <w:color w:val="auto"/>
                <w:szCs w:val="21"/>
              </w:rPr>
              <w:t xml:space="preserve">    </w:t>
            </w:r>
            <w:r>
              <w:rPr>
                <w:rFonts w:hint="eastAsia" w:ascii="Times New Roman" w:hAnsi="Times New Roman"/>
                <w:color w:val="auto"/>
                <w:szCs w:val="21"/>
              </w:rPr>
              <w:t xml:space="preserve">    日      期</w:t>
            </w:r>
            <w:r>
              <w:rPr>
                <w:rFonts w:hint="eastAsia" w:ascii="Times New Roman" w:hAnsi="Times New Roman"/>
                <w:color w:val="auto"/>
                <w:szCs w:val="21"/>
                <w:u w:val="single"/>
              </w:rPr>
              <w:t xml:space="preserve">           </w:t>
            </w:r>
          </w:p>
          <w:p w14:paraId="585C2E51">
            <w:pPr>
              <w:pStyle w:val="37"/>
              <w:spacing w:line="360" w:lineRule="exact"/>
              <w:ind w:firstLine="435"/>
              <w:jc w:val="both"/>
              <w:rPr>
                <w:rFonts w:hint="eastAsia" w:ascii="Times New Roman" w:hAnsi="Times New Roman"/>
                <w:color w:val="auto"/>
                <w:szCs w:val="21"/>
                <w:u w:val="single"/>
              </w:rPr>
            </w:pPr>
          </w:p>
        </w:tc>
      </w:tr>
      <w:tr w14:paraId="286DA9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1" w:hRule="atLeast"/>
          <w:jc w:val="center"/>
        </w:trPr>
        <w:tc>
          <w:tcPr>
            <w:tcW w:w="9072" w:type="dxa"/>
            <w:noWrap w:val="0"/>
            <w:vAlign w:val="top"/>
          </w:tcPr>
          <w:p w14:paraId="1BED4183">
            <w:pPr>
              <w:pStyle w:val="37"/>
              <w:spacing w:line="400" w:lineRule="exact"/>
              <w:ind w:firstLine="420" w:firstLineChars="200"/>
              <w:rPr>
                <w:rFonts w:hint="eastAsia" w:ascii="Times New Roman" w:hAnsi="Times New Roman"/>
                <w:color w:val="auto"/>
                <w:szCs w:val="21"/>
              </w:rPr>
            </w:pPr>
            <w:r>
              <w:rPr>
                <w:rFonts w:hint="eastAsia" w:ascii="Times New Roman" w:hAnsi="Times New Roman"/>
                <w:color w:val="auto"/>
                <w:szCs w:val="21"/>
              </w:rPr>
              <w:t>审核意见：</w:t>
            </w:r>
          </w:p>
          <w:p w14:paraId="68DFDFC9">
            <w:pPr>
              <w:pStyle w:val="37"/>
              <w:spacing w:line="400" w:lineRule="exact"/>
              <w:ind w:firstLine="420" w:firstLineChars="200"/>
              <w:rPr>
                <w:rFonts w:hint="eastAsia" w:ascii="Times New Roman" w:hAnsi="Times New Roman"/>
                <w:color w:val="auto"/>
                <w:szCs w:val="21"/>
              </w:rPr>
            </w:pPr>
            <w:r>
              <w:rPr>
                <w:rFonts w:hint="eastAsia" w:ascii="Times New Roman" w:hAnsi="Times New Roman"/>
                <w:color w:val="auto"/>
                <w:szCs w:val="21"/>
              </w:rPr>
              <w:t>□不同意。</w:t>
            </w:r>
          </w:p>
          <w:p w14:paraId="4149C2B1">
            <w:pPr>
              <w:pStyle w:val="37"/>
              <w:spacing w:line="400" w:lineRule="exact"/>
              <w:ind w:firstLine="420" w:firstLineChars="200"/>
              <w:rPr>
                <w:rFonts w:hint="eastAsia" w:ascii="Times New Roman" w:hAnsi="Times New Roman"/>
                <w:color w:val="auto"/>
                <w:szCs w:val="21"/>
              </w:rPr>
            </w:pPr>
            <w:r>
              <w:rPr>
                <w:rFonts w:hint="eastAsia" w:ascii="Times New Roman" w:hAnsi="Times New Roman"/>
                <w:color w:val="auto"/>
                <w:szCs w:val="21"/>
              </w:rPr>
              <w:t>□同意。</w:t>
            </w:r>
          </w:p>
          <w:p w14:paraId="69E21592">
            <w:pPr>
              <w:pStyle w:val="37"/>
              <w:wordWrap w:val="0"/>
              <w:spacing w:line="400" w:lineRule="exact"/>
              <w:ind w:firstLine="420" w:firstLineChars="200"/>
              <w:jc w:val="right"/>
              <w:rPr>
                <w:rFonts w:hint="eastAsia" w:ascii="Times New Roman" w:hAnsi="Times New Roman"/>
                <w:color w:val="auto"/>
                <w:szCs w:val="21"/>
              </w:rPr>
            </w:pPr>
            <w:r>
              <w:rPr>
                <w:rFonts w:hint="eastAsia" w:ascii="Times New Roman" w:hAnsi="Times New Roman"/>
                <w:color w:val="auto"/>
                <w:szCs w:val="21"/>
              </w:rPr>
              <w:t xml:space="preserve">发包人（章）           </w:t>
            </w:r>
          </w:p>
          <w:p w14:paraId="33FDEA28">
            <w:pPr>
              <w:pStyle w:val="37"/>
              <w:wordWrap w:val="0"/>
              <w:spacing w:line="400" w:lineRule="exact"/>
              <w:ind w:firstLine="420" w:firstLineChars="200"/>
              <w:jc w:val="right"/>
              <w:rPr>
                <w:rFonts w:hint="eastAsia" w:ascii="Times New Roman" w:hAnsi="Times New Roman"/>
                <w:color w:val="auto"/>
                <w:szCs w:val="21"/>
                <w:u w:val="single"/>
              </w:rPr>
            </w:pPr>
            <w:r>
              <w:rPr>
                <w:rFonts w:hint="eastAsia" w:ascii="Times New Roman" w:hAnsi="Times New Roman"/>
                <w:color w:val="auto"/>
                <w:szCs w:val="21"/>
              </w:rPr>
              <w:t>发包人代表</w:t>
            </w:r>
            <w:r>
              <w:rPr>
                <w:rFonts w:hint="eastAsia" w:ascii="Times New Roman" w:hAnsi="Times New Roman"/>
                <w:color w:val="auto"/>
                <w:szCs w:val="21"/>
                <w:u w:val="single"/>
              </w:rPr>
              <w:t xml:space="preserve">             </w:t>
            </w:r>
          </w:p>
          <w:p w14:paraId="2091F5EB">
            <w:pPr>
              <w:pStyle w:val="37"/>
              <w:wordWrap w:val="0"/>
              <w:spacing w:line="400" w:lineRule="exact"/>
              <w:ind w:firstLine="420" w:firstLineChars="200"/>
              <w:jc w:val="right"/>
              <w:rPr>
                <w:rFonts w:hint="eastAsia" w:ascii="Times New Roman" w:hAnsi="Times New Roman"/>
                <w:color w:val="auto"/>
                <w:szCs w:val="21"/>
                <w:u w:val="single"/>
              </w:rPr>
            </w:pPr>
            <w:r>
              <w:rPr>
                <w:rFonts w:hint="eastAsia" w:ascii="Times New Roman" w:hAnsi="Times New Roman"/>
                <w:color w:val="auto"/>
                <w:szCs w:val="21"/>
              </w:rPr>
              <w:t>日      期</w:t>
            </w:r>
            <w:r>
              <w:rPr>
                <w:rFonts w:hint="eastAsia" w:ascii="Times New Roman" w:hAnsi="Times New Roman"/>
                <w:color w:val="auto"/>
                <w:szCs w:val="21"/>
                <w:u w:val="single"/>
              </w:rPr>
              <w:t xml:space="preserve">             </w:t>
            </w:r>
          </w:p>
        </w:tc>
      </w:tr>
    </w:tbl>
    <w:p w14:paraId="2BE6DF04">
      <w:pPr>
        <w:pStyle w:val="37"/>
        <w:spacing w:before="156" w:beforeLines="50"/>
        <w:ind w:firstLine="360" w:firstLineChars="200"/>
        <w:rPr>
          <w:rFonts w:hint="eastAsia" w:ascii="Times New Roman" w:hAnsi="Times New Roman"/>
          <w:color w:val="auto"/>
          <w:sz w:val="18"/>
          <w:szCs w:val="18"/>
        </w:rPr>
      </w:pPr>
      <w:r>
        <w:rPr>
          <w:rFonts w:hint="eastAsia" w:ascii="Times New Roman" w:hAnsi="Times New Roman"/>
          <w:color w:val="auto"/>
          <w:sz w:val="18"/>
          <w:szCs w:val="18"/>
        </w:rPr>
        <w:t xml:space="preserve">注：1.在选择栏中的“□”内作标识“√”。 </w:t>
      </w:r>
    </w:p>
    <w:p w14:paraId="1659377C">
      <w:pPr>
        <w:pStyle w:val="37"/>
        <w:spacing w:before="156" w:beforeLines="50"/>
        <w:ind w:firstLine="540" w:firstLineChars="300"/>
        <w:rPr>
          <w:rFonts w:hint="eastAsia" w:ascii="Times New Roman" w:hAnsi="Times New Roman"/>
          <w:color w:val="auto"/>
          <w:sz w:val="18"/>
          <w:szCs w:val="18"/>
        </w:rPr>
      </w:pPr>
      <w:r>
        <w:rPr>
          <w:rFonts w:hint="eastAsia" w:ascii="Times New Roman" w:hAnsi="Times New Roman"/>
          <w:color w:val="auto"/>
          <w:sz w:val="18"/>
          <w:szCs w:val="18"/>
        </w:rPr>
        <w:t>2.本表一式</w:t>
      </w:r>
      <w:r>
        <w:rPr>
          <w:rFonts w:hint="eastAsia" w:ascii="Times New Roman" w:hAnsi="Times New Roman"/>
          <w:color w:val="auto"/>
          <w:sz w:val="18"/>
          <w:szCs w:val="18"/>
          <w:lang w:val="en-US" w:eastAsia="zh-CN"/>
        </w:rPr>
        <w:t>叁</w:t>
      </w:r>
      <w:r>
        <w:rPr>
          <w:rFonts w:hint="eastAsia" w:ascii="Times New Roman" w:hAnsi="Times New Roman"/>
          <w:color w:val="auto"/>
          <w:sz w:val="18"/>
          <w:szCs w:val="18"/>
        </w:rPr>
        <w:t>份，由承包人填报，发包人、监理人、承包人各存一份。</w:t>
      </w:r>
    </w:p>
    <w:p w14:paraId="4E823FC3">
      <w:pPr>
        <w:pStyle w:val="37"/>
        <w:ind w:firstLine="600" w:firstLineChars="200"/>
        <w:jc w:val="left"/>
        <w:rPr>
          <w:rFonts w:hint="eastAsia" w:ascii="Times New Roman" w:hAnsi="Times New Roman"/>
          <w:color w:val="auto"/>
          <w:sz w:val="30"/>
          <w:szCs w:val="30"/>
        </w:rPr>
      </w:pPr>
      <w:r>
        <w:rPr>
          <w:rFonts w:hint="eastAsia" w:ascii="Times New Roman" w:hAnsi="Times New Roman"/>
          <w:color w:val="auto"/>
          <w:sz w:val="30"/>
          <w:szCs w:val="30"/>
        </w:rPr>
        <w:t>附件12</w:t>
      </w:r>
    </w:p>
    <w:p w14:paraId="67B648C1">
      <w:pPr>
        <w:pStyle w:val="37"/>
        <w:ind w:firstLine="723" w:firstLineChars="200"/>
        <w:jc w:val="center"/>
        <w:rPr>
          <w:rFonts w:hint="eastAsia" w:ascii="Times New Roman" w:hAnsi="Times New Roman"/>
          <w:b/>
          <w:color w:val="auto"/>
          <w:sz w:val="36"/>
          <w:szCs w:val="36"/>
        </w:rPr>
      </w:pPr>
      <w:r>
        <w:rPr>
          <w:rFonts w:hint="eastAsia" w:ascii="Times New Roman" w:hAnsi="Times New Roman"/>
          <w:b/>
          <w:color w:val="auto"/>
          <w:sz w:val="36"/>
          <w:szCs w:val="36"/>
        </w:rPr>
        <w:t>竣工结算款支付申请（核准）表</w:t>
      </w:r>
    </w:p>
    <w:p w14:paraId="27D4E410">
      <w:pPr>
        <w:pStyle w:val="37"/>
        <w:ind w:firstLine="480" w:firstLineChars="200"/>
        <w:rPr>
          <w:rFonts w:hint="eastAsia" w:ascii="Times New Roman" w:hAnsi="Times New Roman"/>
          <w:color w:val="auto"/>
          <w:sz w:val="24"/>
          <w:szCs w:val="24"/>
        </w:rPr>
      </w:pPr>
      <w:r>
        <w:rPr>
          <w:rFonts w:hint="eastAsia" w:ascii="Times New Roman" w:hAnsi="Times New Roman"/>
          <w:color w:val="auto"/>
          <w:sz w:val="24"/>
          <w:szCs w:val="24"/>
        </w:rPr>
        <w:t>工程名称：                                              编号：</w:t>
      </w:r>
    </w:p>
    <w:tbl>
      <w:tblPr>
        <w:tblStyle w:val="22"/>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72"/>
      </w:tblGrid>
      <w:tr w14:paraId="4639C6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0" w:hRule="atLeast"/>
          <w:jc w:val="center"/>
        </w:trPr>
        <w:tc>
          <w:tcPr>
            <w:tcW w:w="9072" w:type="dxa"/>
            <w:noWrap w:val="0"/>
            <w:vAlign w:val="top"/>
          </w:tcPr>
          <w:p w14:paraId="19525D9D">
            <w:pPr>
              <w:pStyle w:val="37"/>
              <w:spacing w:line="480" w:lineRule="exact"/>
              <w:ind w:left="313" w:leftChars="149" w:firstLine="420" w:firstLineChars="200"/>
              <w:rPr>
                <w:rFonts w:hint="eastAsia" w:ascii="Times New Roman" w:hAnsi="Times New Roman"/>
                <w:color w:val="auto"/>
                <w:szCs w:val="21"/>
                <w:u w:val="single"/>
              </w:rPr>
            </w:pPr>
            <w:r>
              <w:rPr>
                <w:rFonts w:hint="eastAsia" w:ascii="Times New Roman" w:hAnsi="Times New Roman"/>
                <w:color w:val="auto"/>
                <w:szCs w:val="21"/>
              </w:rPr>
              <w:t>致：</w:t>
            </w:r>
            <w:r>
              <w:rPr>
                <w:rFonts w:hint="eastAsia" w:ascii="Times New Roman" w:hAnsi="Times New Roman"/>
                <w:color w:val="auto"/>
                <w:szCs w:val="21"/>
                <w:u w:val="single"/>
              </w:rPr>
              <w:t xml:space="preserve">                                   （发包人全称）</w:t>
            </w:r>
          </w:p>
          <w:p w14:paraId="210A22BF">
            <w:pPr>
              <w:pStyle w:val="37"/>
              <w:spacing w:line="400" w:lineRule="exact"/>
              <w:ind w:left="-4" w:leftChars="-2" w:firstLine="420" w:firstLineChars="200"/>
              <w:rPr>
                <w:rFonts w:hint="eastAsia" w:ascii="Times New Roman" w:hAnsi="Times New Roman"/>
                <w:color w:val="auto"/>
                <w:szCs w:val="21"/>
              </w:rPr>
            </w:pPr>
            <w:r>
              <w:rPr>
                <w:rFonts w:hint="eastAsia" w:ascii="Times New Roman" w:hAnsi="Times New Roman"/>
                <w:color w:val="auto"/>
                <w:szCs w:val="21"/>
              </w:rPr>
              <w:t>我方于</w:t>
            </w:r>
            <w:r>
              <w:rPr>
                <w:rFonts w:hint="eastAsia" w:ascii="Times New Roman" w:hAnsi="Times New Roman"/>
                <w:color w:val="auto"/>
                <w:szCs w:val="21"/>
                <w:u w:val="single"/>
              </w:rPr>
              <w:t xml:space="preserve">         </w:t>
            </w:r>
            <w:r>
              <w:rPr>
                <w:rFonts w:hint="eastAsia" w:ascii="Times New Roman" w:hAnsi="Times New Roman"/>
                <w:color w:val="auto"/>
                <w:szCs w:val="21"/>
              </w:rPr>
              <w:t>至</w:t>
            </w:r>
            <w:r>
              <w:rPr>
                <w:rFonts w:hint="eastAsia" w:ascii="Times New Roman" w:hAnsi="Times New Roman"/>
                <w:color w:val="auto"/>
                <w:szCs w:val="21"/>
                <w:u w:val="single"/>
              </w:rPr>
              <w:t xml:space="preserve">          </w:t>
            </w:r>
            <w:r>
              <w:rPr>
                <w:rFonts w:hint="eastAsia" w:ascii="Times New Roman" w:hAnsi="Times New Roman"/>
                <w:color w:val="auto"/>
                <w:szCs w:val="21"/>
              </w:rPr>
              <w:t>期间已完成了合同约定的工作，根据施工合同的约定，现申请支付竣工结算的工程款额为</w:t>
            </w:r>
            <w:r>
              <w:rPr>
                <w:rFonts w:hint="eastAsia" w:ascii="Times New Roman" w:hAnsi="Times New Roman"/>
                <w:color w:val="auto"/>
                <w:szCs w:val="21"/>
                <w:lang w:eastAsia="zh-CN"/>
              </w:rPr>
              <w:t>（</w:t>
            </w:r>
            <w:r>
              <w:rPr>
                <w:rFonts w:hint="eastAsia" w:ascii="Times New Roman" w:hAnsi="Times New Roman"/>
                <w:color w:val="auto"/>
                <w:szCs w:val="21"/>
              </w:rPr>
              <w:t>大写</w:t>
            </w:r>
            <w:r>
              <w:rPr>
                <w:rFonts w:hint="eastAsia" w:ascii="Times New Roman" w:hAnsi="Times New Roman"/>
                <w:color w:val="auto"/>
                <w:szCs w:val="21"/>
                <w:lang w:eastAsia="zh-CN"/>
              </w:rPr>
              <w:t>）</w:t>
            </w:r>
            <w:r>
              <w:rPr>
                <w:rFonts w:hint="eastAsia" w:ascii="Times New Roman" w:hAnsi="Times New Roman"/>
                <w:color w:val="auto"/>
                <w:szCs w:val="21"/>
                <w:u w:val="single"/>
              </w:rPr>
              <w:t xml:space="preserve">            </w:t>
            </w:r>
            <w:r>
              <w:rPr>
                <w:rFonts w:hint="eastAsia" w:ascii="Times New Roman" w:hAnsi="Times New Roman"/>
                <w:color w:val="auto"/>
                <w:szCs w:val="21"/>
              </w:rPr>
              <w:t>元，</w:t>
            </w:r>
            <w:r>
              <w:rPr>
                <w:rFonts w:hint="eastAsia" w:ascii="Times New Roman" w:hAnsi="Times New Roman"/>
                <w:color w:val="auto"/>
                <w:szCs w:val="21"/>
                <w:lang w:eastAsia="zh-CN"/>
              </w:rPr>
              <w:t>（</w:t>
            </w:r>
            <w:r>
              <w:rPr>
                <w:rFonts w:hint="eastAsia" w:ascii="Times New Roman" w:hAnsi="Times New Roman"/>
                <w:color w:val="auto"/>
                <w:szCs w:val="21"/>
              </w:rPr>
              <w:t>小写</w:t>
            </w:r>
            <w:r>
              <w:rPr>
                <w:rFonts w:hint="eastAsia" w:ascii="Times New Roman" w:hAnsi="Times New Roman"/>
                <w:color w:val="auto"/>
                <w:szCs w:val="21"/>
                <w:lang w:eastAsia="zh-CN"/>
              </w:rPr>
              <w:t>）</w:t>
            </w:r>
            <w:r>
              <w:rPr>
                <w:rFonts w:hint="eastAsia" w:ascii="Times New Roman" w:hAnsi="Times New Roman"/>
                <w:color w:val="auto"/>
                <w:szCs w:val="21"/>
                <w:u w:val="single"/>
              </w:rPr>
              <w:t xml:space="preserve">         </w:t>
            </w:r>
            <w:r>
              <w:rPr>
                <w:rFonts w:hint="eastAsia" w:ascii="Times New Roman" w:hAnsi="Times New Roman"/>
                <w:color w:val="auto"/>
                <w:szCs w:val="21"/>
              </w:rPr>
              <w:t>元，请予核准。</w:t>
            </w:r>
          </w:p>
          <w:tbl>
            <w:tblPr>
              <w:tblStyle w:val="22"/>
              <w:tblpPr w:leftFromText="180" w:rightFromText="180" w:vertAnchor="page" w:horzAnchor="margin" w:tblpY="1309"/>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3"/>
              <w:gridCol w:w="3362"/>
              <w:gridCol w:w="1605"/>
              <w:gridCol w:w="1605"/>
              <w:gridCol w:w="1628"/>
            </w:tblGrid>
            <w:tr w14:paraId="222595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9" w:hRule="atLeast"/>
              </w:trPr>
              <w:tc>
                <w:tcPr>
                  <w:tcW w:w="533" w:type="dxa"/>
                  <w:noWrap w:val="0"/>
                  <w:vAlign w:val="center"/>
                </w:tcPr>
                <w:p w14:paraId="09BF41AC">
                  <w:pPr>
                    <w:pStyle w:val="37"/>
                    <w:spacing w:line="280" w:lineRule="exact"/>
                    <w:jc w:val="center"/>
                    <w:rPr>
                      <w:rFonts w:hint="eastAsia" w:ascii="Times New Roman" w:hAnsi="Times New Roman"/>
                      <w:color w:val="auto"/>
                      <w:szCs w:val="21"/>
                    </w:rPr>
                  </w:pPr>
                  <w:r>
                    <w:rPr>
                      <w:rFonts w:hint="eastAsia" w:ascii="Times New Roman" w:hAnsi="Times New Roman"/>
                      <w:color w:val="auto"/>
                      <w:szCs w:val="21"/>
                    </w:rPr>
                    <w:t>序号</w:t>
                  </w:r>
                </w:p>
              </w:tc>
              <w:tc>
                <w:tcPr>
                  <w:tcW w:w="3362" w:type="dxa"/>
                  <w:noWrap w:val="0"/>
                  <w:vAlign w:val="center"/>
                </w:tcPr>
                <w:p w14:paraId="060E2859">
                  <w:pPr>
                    <w:pStyle w:val="37"/>
                    <w:spacing w:line="280" w:lineRule="exact"/>
                    <w:jc w:val="center"/>
                    <w:rPr>
                      <w:rFonts w:hint="eastAsia" w:ascii="Times New Roman" w:hAnsi="Times New Roman"/>
                      <w:color w:val="auto"/>
                      <w:szCs w:val="21"/>
                    </w:rPr>
                  </w:pPr>
                  <w:r>
                    <w:rPr>
                      <w:rFonts w:hint="eastAsia" w:ascii="Times New Roman" w:hAnsi="Times New Roman"/>
                      <w:color w:val="auto"/>
                      <w:szCs w:val="21"/>
                    </w:rPr>
                    <w:t>名      称</w:t>
                  </w:r>
                </w:p>
              </w:tc>
              <w:tc>
                <w:tcPr>
                  <w:tcW w:w="1605" w:type="dxa"/>
                  <w:noWrap w:val="0"/>
                  <w:vAlign w:val="center"/>
                </w:tcPr>
                <w:p w14:paraId="3143B958">
                  <w:pPr>
                    <w:pStyle w:val="37"/>
                    <w:spacing w:line="280" w:lineRule="exact"/>
                    <w:jc w:val="center"/>
                    <w:rPr>
                      <w:rFonts w:hint="eastAsia" w:ascii="Times New Roman" w:hAnsi="Times New Roman"/>
                      <w:color w:val="auto"/>
                      <w:szCs w:val="21"/>
                    </w:rPr>
                  </w:pPr>
                  <w:r>
                    <w:rPr>
                      <w:rFonts w:hint="eastAsia" w:ascii="Times New Roman" w:hAnsi="Times New Roman"/>
                      <w:color w:val="auto"/>
                      <w:szCs w:val="21"/>
                    </w:rPr>
                    <w:t>申请金额（元）</w:t>
                  </w:r>
                </w:p>
              </w:tc>
              <w:tc>
                <w:tcPr>
                  <w:tcW w:w="1605" w:type="dxa"/>
                  <w:noWrap w:val="0"/>
                  <w:vAlign w:val="center"/>
                </w:tcPr>
                <w:p w14:paraId="7FB652EC">
                  <w:pPr>
                    <w:pStyle w:val="37"/>
                    <w:spacing w:line="280" w:lineRule="exact"/>
                    <w:jc w:val="center"/>
                    <w:rPr>
                      <w:rFonts w:hint="eastAsia" w:ascii="Times New Roman" w:hAnsi="Times New Roman"/>
                      <w:color w:val="auto"/>
                      <w:szCs w:val="21"/>
                    </w:rPr>
                  </w:pPr>
                  <w:r>
                    <w:rPr>
                      <w:rFonts w:hint="eastAsia" w:ascii="Times New Roman" w:hAnsi="Times New Roman"/>
                      <w:color w:val="auto"/>
                      <w:szCs w:val="21"/>
                    </w:rPr>
                    <w:t>复核金额（元）</w:t>
                  </w:r>
                </w:p>
              </w:tc>
              <w:tc>
                <w:tcPr>
                  <w:tcW w:w="1628" w:type="dxa"/>
                  <w:noWrap w:val="0"/>
                  <w:vAlign w:val="center"/>
                </w:tcPr>
                <w:p w14:paraId="78E53B52">
                  <w:pPr>
                    <w:pStyle w:val="37"/>
                    <w:spacing w:line="280" w:lineRule="exact"/>
                    <w:jc w:val="center"/>
                    <w:rPr>
                      <w:rFonts w:hint="eastAsia" w:ascii="Times New Roman" w:hAnsi="Times New Roman"/>
                      <w:color w:val="auto"/>
                      <w:szCs w:val="21"/>
                    </w:rPr>
                  </w:pPr>
                  <w:r>
                    <w:rPr>
                      <w:rFonts w:hint="eastAsia" w:ascii="Times New Roman" w:hAnsi="Times New Roman"/>
                      <w:color w:val="auto"/>
                      <w:szCs w:val="21"/>
                    </w:rPr>
                    <w:t>备注</w:t>
                  </w:r>
                </w:p>
              </w:tc>
            </w:tr>
            <w:tr w14:paraId="1F70C8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3" w:type="dxa"/>
                  <w:noWrap w:val="0"/>
                  <w:vAlign w:val="top"/>
                </w:tcPr>
                <w:p w14:paraId="3C9A141A">
                  <w:pPr>
                    <w:pStyle w:val="37"/>
                    <w:spacing w:line="280" w:lineRule="exact"/>
                    <w:jc w:val="center"/>
                    <w:rPr>
                      <w:rFonts w:hint="eastAsia" w:ascii="Times New Roman" w:hAnsi="Times New Roman"/>
                      <w:color w:val="auto"/>
                      <w:szCs w:val="21"/>
                    </w:rPr>
                  </w:pPr>
                  <w:r>
                    <w:rPr>
                      <w:rFonts w:hint="eastAsia" w:ascii="Times New Roman" w:hAnsi="Times New Roman"/>
                      <w:color w:val="auto"/>
                      <w:szCs w:val="21"/>
                    </w:rPr>
                    <w:t>1</w:t>
                  </w:r>
                </w:p>
              </w:tc>
              <w:tc>
                <w:tcPr>
                  <w:tcW w:w="3362" w:type="dxa"/>
                  <w:noWrap w:val="0"/>
                  <w:vAlign w:val="top"/>
                </w:tcPr>
                <w:p w14:paraId="088B145E">
                  <w:pPr>
                    <w:pStyle w:val="37"/>
                    <w:spacing w:line="280" w:lineRule="exact"/>
                    <w:rPr>
                      <w:rFonts w:hint="eastAsia" w:ascii="Times New Roman" w:hAnsi="Times New Roman"/>
                      <w:color w:val="auto"/>
                      <w:szCs w:val="21"/>
                    </w:rPr>
                  </w:pPr>
                  <w:r>
                    <w:rPr>
                      <w:rFonts w:hint="eastAsia" w:ascii="Times New Roman" w:hAnsi="Times New Roman"/>
                      <w:color w:val="auto"/>
                      <w:szCs w:val="21"/>
                    </w:rPr>
                    <w:t>竣工结算合同价款总额</w:t>
                  </w:r>
                </w:p>
              </w:tc>
              <w:tc>
                <w:tcPr>
                  <w:tcW w:w="1605" w:type="dxa"/>
                  <w:noWrap w:val="0"/>
                  <w:vAlign w:val="top"/>
                </w:tcPr>
                <w:p w14:paraId="51CFDCCE">
                  <w:pPr>
                    <w:pStyle w:val="37"/>
                    <w:spacing w:line="280" w:lineRule="exact"/>
                    <w:rPr>
                      <w:rFonts w:hint="eastAsia" w:ascii="Times New Roman" w:hAnsi="Times New Roman"/>
                      <w:color w:val="auto"/>
                      <w:szCs w:val="21"/>
                    </w:rPr>
                  </w:pPr>
                </w:p>
              </w:tc>
              <w:tc>
                <w:tcPr>
                  <w:tcW w:w="1605" w:type="dxa"/>
                  <w:noWrap w:val="0"/>
                  <w:vAlign w:val="top"/>
                </w:tcPr>
                <w:p w14:paraId="1D1DB29B">
                  <w:pPr>
                    <w:pStyle w:val="37"/>
                    <w:spacing w:line="280" w:lineRule="exact"/>
                    <w:rPr>
                      <w:rFonts w:hint="eastAsia" w:ascii="Times New Roman" w:hAnsi="Times New Roman"/>
                      <w:color w:val="auto"/>
                      <w:szCs w:val="21"/>
                    </w:rPr>
                  </w:pPr>
                </w:p>
              </w:tc>
              <w:tc>
                <w:tcPr>
                  <w:tcW w:w="1628" w:type="dxa"/>
                  <w:noWrap w:val="0"/>
                  <w:vAlign w:val="top"/>
                </w:tcPr>
                <w:p w14:paraId="0BEB2C5C">
                  <w:pPr>
                    <w:pStyle w:val="37"/>
                    <w:spacing w:line="280" w:lineRule="exact"/>
                    <w:rPr>
                      <w:rFonts w:hint="eastAsia" w:ascii="Times New Roman" w:hAnsi="Times New Roman"/>
                      <w:color w:val="auto"/>
                      <w:szCs w:val="21"/>
                    </w:rPr>
                  </w:pPr>
                </w:p>
              </w:tc>
            </w:tr>
            <w:tr w14:paraId="2B9975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3" w:type="dxa"/>
                  <w:noWrap w:val="0"/>
                  <w:vAlign w:val="top"/>
                </w:tcPr>
                <w:p w14:paraId="6DF84F50">
                  <w:pPr>
                    <w:pStyle w:val="37"/>
                    <w:spacing w:line="280" w:lineRule="exact"/>
                    <w:jc w:val="center"/>
                    <w:rPr>
                      <w:rFonts w:hint="eastAsia" w:ascii="Times New Roman" w:hAnsi="Times New Roman"/>
                      <w:color w:val="auto"/>
                      <w:szCs w:val="21"/>
                    </w:rPr>
                  </w:pPr>
                  <w:r>
                    <w:rPr>
                      <w:rFonts w:hint="eastAsia" w:ascii="Times New Roman" w:hAnsi="Times New Roman"/>
                      <w:color w:val="auto"/>
                      <w:szCs w:val="21"/>
                    </w:rPr>
                    <w:t>2</w:t>
                  </w:r>
                </w:p>
              </w:tc>
              <w:tc>
                <w:tcPr>
                  <w:tcW w:w="3362" w:type="dxa"/>
                  <w:noWrap w:val="0"/>
                  <w:vAlign w:val="top"/>
                </w:tcPr>
                <w:p w14:paraId="3653CC0B">
                  <w:pPr>
                    <w:pStyle w:val="37"/>
                    <w:spacing w:line="280" w:lineRule="exact"/>
                    <w:rPr>
                      <w:rFonts w:hint="eastAsia" w:ascii="Times New Roman" w:hAnsi="Times New Roman"/>
                      <w:color w:val="auto"/>
                      <w:szCs w:val="21"/>
                    </w:rPr>
                  </w:pPr>
                  <w:r>
                    <w:rPr>
                      <w:rFonts w:hint="eastAsia" w:ascii="Times New Roman" w:hAnsi="Times New Roman"/>
                      <w:color w:val="auto"/>
                      <w:szCs w:val="21"/>
                    </w:rPr>
                    <w:t>累计已实际支付的合同价款</w:t>
                  </w:r>
                </w:p>
              </w:tc>
              <w:tc>
                <w:tcPr>
                  <w:tcW w:w="1605" w:type="dxa"/>
                  <w:noWrap w:val="0"/>
                  <w:vAlign w:val="top"/>
                </w:tcPr>
                <w:p w14:paraId="294C6640">
                  <w:pPr>
                    <w:pStyle w:val="37"/>
                    <w:spacing w:line="280" w:lineRule="exact"/>
                    <w:rPr>
                      <w:rFonts w:hint="eastAsia" w:ascii="Times New Roman" w:hAnsi="Times New Roman"/>
                      <w:color w:val="auto"/>
                      <w:szCs w:val="21"/>
                    </w:rPr>
                  </w:pPr>
                </w:p>
              </w:tc>
              <w:tc>
                <w:tcPr>
                  <w:tcW w:w="1605" w:type="dxa"/>
                  <w:noWrap w:val="0"/>
                  <w:vAlign w:val="top"/>
                </w:tcPr>
                <w:p w14:paraId="5D50A7A3">
                  <w:pPr>
                    <w:pStyle w:val="37"/>
                    <w:spacing w:line="280" w:lineRule="exact"/>
                    <w:rPr>
                      <w:rFonts w:hint="eastAsia" w:ascii="Times New Roman" w:hAnsi="Times New Roman"/>
                      <w:color w:val="auto"/>
                      <w:szCs w:val="21"/>
                    </w:rPr>
                  </w:pPr>
                </w:p>
              </w:tc>
              <w:tc>
                <w:tcPr>
                  <w:tcW w:w="1628" w:type="dxa"/>
                  <w:noWrap w:val="0"/>
                  <w:vAlign w:val="top"/>
                </w:tcPr>
                <w:p w14:paraId="1C2D5CB0">
                  <w:pPr>
                    <w:pStyle w:val="37"/>
                    <w:spacing w:line="280" w:lineRule="exact"/>
                    <w:rPr>
                      <w:rFonts w:hint="eastAsia" w:ascii="Times New Roman" w:hAnsi="Times New Roman"/>
                      <w:color w:val="auto"/>
                      <w:szCs w:val="21"/>
                    </w:rPr>
                  </w:pPr>
                </w:p>
              </w:tc>
            </w:tr>
            <w:tr w14:paraId="5E6E67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3" w:type="dxa"/>
                  <w:noWrap w:val="0"/>
                  <w:vAlign w:val="top"/>
                </w:tcPr>
                <w:p w14:paraId="741F810C">
                  <w:pPr>
                    <w:pStyle w:val="37"/>
                    <w:spacing w:line="280" w:lineRule="exact"/>
                    <w:jc w:val="center"/>
                    <w:rPr>
                      <w:rFonts w:hint="eastAsia" w:ascii="Times New Roman" w:hAnsi="Times New Roman"/>
                      <w:color w:val="auto"/>
                      <w:szCs w:val="21"/>
                    </w:rPr>
                  </w:pPr>
                  <w:r>
                    <w:rPr>
                      <w:rFonts w:hint="eastAsia" w:ascii="Times New Roman" w:hAnsi="Times New Roman"/>
                      <w:color w:val="auto"/>
                      <w:szCs w:val="21"/>
                    </w:rPr>
                    <w:t>3</w:t>
                  </w:r>
                </w:p>
              </w:tc>
              <w:tc>
                <w:tcPr>
                  <w:tcW w:w="3362" w:type="dxa"/>
                  <w:noWrap w:val="0"/>
                  <w:vAlign w:val="top"/>
                </w:tcPr>
                <w:p w14:paraId="086E430D">
                  <w:pPr>
                    <w:pStyle w:val="37"/>
                    <w:spacing w:line="280" w:lineRule="exact"/>
                    <w:rPr>
                      <w:rFonts w:hint="eastAsia" w:ascii="Times New Roman" w:hAnsi="Times New Roman"/>
                      <w:color w:val="auto"/>
                      <w:szCs w:val="21"/>
                    </w:rPr>
                  </w:pPr>
                  <w:r>
                    <w:rPr>
                      <w:rFonts w:hint="eastAsia" w:ascii="Times New Roman" w:hAnsi="Times New Roman"/>
                      <w:color w:val="auto"/>
                      <w:szCs w:val="21"/>
                    </w:rPr>
                    <w:t>应预留的质量保证金</w:t>
                  </w:r>
                </w:p>
              </w:tc>
              <w:tc>
                <w:tcPr>
                  <w:tcW w:w="1605" w:type="dxa"/>
                  <w:noWrap w:val="0"/>
                  <w:vAlign w:val="top"/>
                </w:tcPr>
                <w:p w14:paraId="028BD156">
                  <w:pPr>
                    <w:pStyle w:val="37"/>
                    <w:spacing w:line="280" w:lineRule="exact"/>
                    <w:rPr>
                      <w:rFonts w:hint="eastAsia" w:ascii="Times New Roman" w:hAnsi="Times New Roman"/>
                      <w:color w:val="auto"/>
                      <w:szCs w:val="21"/>
                    </w:rPr>
                  </w:pPr>
                </w:p>
              </w:tc>
              <w:tc>
                <w:tcPr>
                  <w:tcW w:w="1605" w:type="dxa"/>
                  <w:noWrap w:val="0"/>
                  <w:vAlign w:val="top"/>
                </w:tcPr>
                <w:p w14:paraId="4B7C8E0A">
                  <w:pPr>
                    <w:pStyle w:val="37"/>
                    <w:spacing w:line="280" w:lineRule="exact"/>
                    <w:rPr>
                      <w:rFonts w:hint="eastAsia" w:ascii="Times New Roman" w:hAnsi="Times New Roman"/>
                      <w:color w:val="auto"/>
                      <w:szCs w:val="21"/>
                    </w:rPr>
                  </w:pPr>
                </w:p>
              </w:tc>
              <w:tc>
                <w:tcPr>
                  <w:tcW w:w="1628" w:type="dxa"/>
                  <w:noWrap w:val="0"/>
                  <w:vAlign w:val="top"/>
                </w:tcPr>
                <w:p w14:paraId="3723F4BD">
                  <w:pPr>
                    <w:pStyle w:val="37"/>
                    <w:spacing w:line="280" w:lineRule="exact"/>
                    <w:rPr>
                      <w:rFonts w:hint="eastAsia" w:ascii="Times New Roman" w:hAnsi="Times New Roman"/>
                      <w:color w:val="auto"/>
                      <w:szCs w:val="21"/>
                    </w:rPr>
                  </w:pPr>
                </w:p>
              </w:tc>
            </w:tr>
            <w:tr w14:paraId="4CEDFA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3" w:type="dxa"/>
                  <w:noWrap w:val="0"/>
                  <w:vAlign w:val="top"/>
                </w:tcPr>
                <w:p w14:paraId="0151A735">
                  <w:pPr>
                    <w:pStyle w:val="37"/>
                    <w:spacing w:line="280" w:lineRule="exact"/>
                    <w:jc w:val="center"/>
                    <w:rPr>
                      <w:rFonts w:hint="eastAsia" w:ascii="Times New Roman" w:hAnsi="Times New Roman"/>
                      <w:color w:val="auto"/>
                      <w:szCs w:val="21"/>
                    </w:rPr>
                  </w:pPr>
                  <w:r>
                    <w:rPr>
                      <w:rFonts w:hint="eastAsia" w:ascii="Times New Roman" w:hAnsi="Times New Roman"/>
                      <w:color w:val="auto"/>
                      <w:szCs w:val="21"/>
                    </w:rPr>
                    <w:t>4</w:t>
                  </w:r>
                </w:p>
              </w:tc>
              <w:tc>
                <w:tcPr>
                  <w:tcW w:w="3362" w:type="dxa"/>
                  <w:noWrap w:val="0"/>
                  <w:vAlign w:val="top"/>
                </w:tcPr>
                <w:p w14:paraId="129E449C">
                  <w:pPr>
                    <w:pStyle w:val="37"/>
                    <w:spacing w:line="280" w:lineRule="exact"/>
                    <w:rPr>
                      <w:rFonts w:hint="eastAsia" w:ascii="Times New Roman" w:hAnsi="Times New Roman"/>
                      <w:color w:val="auto"/>
                      <w:szCs w:val="21"/>
                    </w:rPr>
                  </w:pPr>
                  <w:r>
                    <w:rPr>
                      <w:rFonts w:hint="eastAsia" w:ascii="Times New Roman" w:hAnsi="Times New Roman"/>
                      <w:color w:val="auto"/>
                      <w:szCs w:val="21"/>
                    </w:rPr>
                    <w:t>应支付的竣工结算款金额</w:t>
                  </w:r>
                </w:p>
              </w:tc>
              <w:tc>
                <w:tcPr>
                  <w:tcW w:w="1605" w:type="dxa"/>
                  <w:noWrap w:val="0"/>
                  <w:vAlign w:val="top"/>
                </w:tcPr>
                <w:p w14:paraId="5921CEDD">
                  <w:pPr>
                    <w:pStyle w:val="37"/>
                    <w:spacing w:line="280" w:lineRule="exact"/>
                    <w:rPr>
                      <w:rFonts w:hint="eastAsia" w:ascii="Times New Roman" w:hAnsi="Times New Roman"/>
                      <w:color w:val="auto"/>
                      <w:szCs w:val="21"/>
                    </w:rPr>
                  </w:pPr>
                </w:p>
              </w:tc>
              <w:tc>
                <w:tcPr>
                  <w:tcW w:w="1605" w:type="dxa"/>
                  <w:noWrap w:val="0"/>
                  <w:vAlign w:val="top"/>
                </w:tcPr>
                <w:p w14:paraId="45BCCB3E">
                  <w:pPr>
                    <w:pStyle w:val="37"/>
                    <w:spacing w:line="280" w:lineRule="exact"/>
                    <w:rPr>
                      <w:rFonts w:hint="eastAsia" w:ascii="Times New Roman" w:hAnsi="Times New Roman"/>
                      <w:color w:val="auto"/>
                      <w:szCs w:val="21"/>
                    </w:rPr>
                  </w:pPr>
                </w:p>
              </w:tc>
              <w:tc>
                <w:tcPr>
                  <w:tcW w:w="1628" w:type="dxa"/>
                  <w:noWrap w:val="0"/>
                  <w:vAlign w:val="top"/>
                </w:tcPr>
                <w:p w14:paraId="350A63D3">
                  <w:pPr>
                    <w:pStyle w:val="37"/>
                    <w:spacing w:line="280" w:lineRule="exact"/>
                    <w:rPr>
                      <w:rFonts w:hint="eastAsia" w:ascii="Times New Roman" w:hAnsi="Times New Roman"/>
                      <w:color w:val="auto"/>
                      <w:szCs w:val="21"/>
                    </w:rPr>
                  </w:pPr>
                </w:p>
              </w:tc>
            </w:tr>
            <w:tr w14:paraId="7C0ABB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3" w:type="dxa"/>
                  <w:noWrap w:val="0"/>
                  <w:vAlign w:val="top"/>
                </w:tcPr>
                <w:p w14:paraId="24C96F46">
                  <w:pPr>
                    <w:pStyle w:val="37"/>
                    <w:spacing w:line="280" w:lineRule="exact"/>
                    <w:jc w:val="center"/>
                    <w:rPr>
                      <w:rFonts w:hint="eastAsia" w:ascii="Times New Roman" w:hAnsi="Times New Roman"/>
                      <w:color w:val="auto"/>
                      <w:szCs w:val="21"/>
                    </w:rPr>
                  </w:pPr>
                </w:p>
              </w:tc>
              <w:tc>
                <w:tcPr>
                  <w:tcW w:w="3362" w:type="dxa"/>
                  <w:noWrap w:val="0"/>
                  <w:vAlign w:val="top"/>
                </w:tcPr>
                <w:p w14:paraId="27B03060">
                  <w:pPr>
                    <w:pStyle w:val="37"/>
                    <w:spacing w:line="280" w:lineRule="exact"/>
                    <w:rPr>
                      <w:rFonts w:hint="eastAsia" w:ascii="Times New Roman" w:hAnsi="Times New Roman"/>
                      <w:color w:val="auto"/>
                      <w:szCs w:val="21"/>
                    </w:rPr>
                  </w:pPr>
                </w:p>
              </w:tc>
              <w:tc>
                <w:tcPr>
                  <w:tcW w:w="1605" w:type="dxa"/>
                  <w:noWrap w:val="0"/>
                  <w:vAlign w:val="top"/>
                </w:tcPr>
                <w:p w14:paraId="33B645D0">
                  <w:pPr>
                    <w:pStyle w:val="37"/>
                    <w:spacing w:line="280" w:lineRule="exact"/>
                    <w:rPr>
                      <w:rFonts w:hint="eastAsia" w:ascii="Times New Roman" w:hAnsi="Times New Roman"/>
                      <w:color w:val="auto"/>
                      <w:szCs w:val="21"/>
                    </w:rPr>
                  </w:pPr>
                </w:p>
              </w:tc>
              <w:tc>
                <w:tcPr>
                  <w:tcW w:w="1605" w:type="dxa"/>
                  <w:noWrap w:val="0"/>
                  <w:vAlign w:val="top"/>
                </w:tcPr>
                <w:p w14:paraId="16444685">
                  <w:pPr>
                    <w:pStyle w:val="37"/>
                    <w:spacing w:line="280" w:lineRule="exact"/>
                    <w:rPr>
                      <w:rFonts w:hint="eastAsia" w:ascii="Times New Roman" w:hAnsi="Times New Roman"/>
                      <w:color w:val="auto"/>
                      <w:szCs w:val="21"/>
                    </w:rPr>
                  </w:pPr>
                </w:p>
              </w:tc>
              <w:tc>
                <w:tcPr>
                  <w:tcW w:w="1628" w:type="dxa"/>
                  <w:noWrap w:val="0"/>
                  <w:vAlign w:val="top"/>
                </w:tcPr>
                <w:p w14:paraId="0F9C31E0">
                  <w:pPr>
                    <w:pStyle w:val="37"/>
                    <w:spacing w:line="280" w:lineRule="exact"/>
                    <w:rPr>
                      <w:rFonts w:hint="eastAsia" w:ascii="Times New Roman" w:hAnsi="Times New Roman"/>
                      <w:color w:val="auto"/>
                      <w:szCs w:val="21"/>
                    </w:rPr>
                  </w:pPr>
                </w:p>
              </w:tc>
            </w:tr>
            <w:tr w14:paraId="2AF8F9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3" w:type="dxa"/>
                  <w:noWrap w:val="0"/>
                  <w:vAlign w:val="top"/>
                </w:tcPr>
                <w:p w14:paraId="20941003">
                  <w:pPr>
                    <w:pStyle w:val="37"/>
                    <w:spacing w:line="280" w:lineRule="exact"/>
                    <w:jc w:val="center"/>
                    <w:rPr>
                      <w:rFonts w:hint="eastAsia" w:ascii="Times New Roman" w:hAnsi="Times New Roman"/>
                      <w:color w:val="auto"/>
                      <w:szCs w:val="21"/>
                    </w:rPr>
                  </w:pPr>
                </w:p>
              </w:tc>
              <w:tc>
                <w:tcPr>
                  <w:tcW w:w="3362" w:type="dxa"/>
                  <w:noWrap w:val="0"/>
                  <w:vAlign w:val="top"/>
                </w:tcPr>
                <w:p w14:paraId="171572DD">
                  <w:pPr>
                    <w:pStyle w:val="37"/>
                    <w:spacing w:line="280" w:lineRule="exact"/>
                    <w:rPr>
                      <w:rFonts w:hint="eastAsia" w:ascii="Times New Roman" w:hAnsi="Times New Roman"/>
                      <w:color w:val="auto"/>
                      <w:szCs w:val="21"/>
                    </w:rPr>
                  </w:pPr>
                </w:p>
              </w:tc>
              <w:tc>
                <w:tcPr>
                  <w:tcW w:w="1605" w:type="dxa"/>
                  <w:noWrap w:val="0"/>
                  <w:vAlign w:val="top"/>
                </w:tcPr>
                <w:p w14:paraId="42F40DA3">
                  <w:pPr>
                    <w:pStyle w:val="37"/>
                    <w:spacing w:line="280" w:lineRule="exact"/>
                    <w:rPr>
                      <w:rFonts w:hint="eastAsia" w:ascii="Times New Roman" w:hAnsi="Times New Roman"/>
                      <w:color w:val="auto"/>
                      <w:szCs w:val="21"/>
                    </w:rPr>
                  </w:pPr>
                </w:p>
              </w:tc>
              <w:tc>
                <w:tcPr>
                  <w:tcW w:w="1605" w:type="dxa"/>
                  <w:noWrap w:val="0"/>
                  <w:vAlign w:val="top"/>
                </w:tcPr>
                <w:p w14:paraId="6613F7CA">
                  <w:pPr>
                    <w:pStyle w:val="37"/>
                    <w:spacing w:line="280" w:lineRule="exact"/>
                    <w:rPr>
                      <w:rFonts w:hint="eastAsia" w:ascii="Times New Roman" w:hAnsi="Times New Roman"/>
                      <w:color w:val="auto"/>
                      <w:szCs w:val="21"/>
                    </w:rPr>
                  </w:pPr>
                </w:p>
              </w:tc>
              <w:tc>
                <w:tcPr>
                  <w:tcW w:w="1628" w:type="dxa"/>
                  <w:noWrap w:val="0"/>
                  <w:vAlign w:val="top"/>
                </w:tcPr>
                <w:p w14:paraId="1EC78B44">
                  <w:pPr>
                    <w:pStyle w:val="37"/>
                    <w:spacing w:line="280" w:lineRule="exact"/>
                    <w:rPr>
                      <w:rFonts w:hint="eastAsia" w:ascii="Times New Roman" w:hAnsi="Times New Roman"/>
                      <w:color w:val="auto"/>
                      <w:szCs w:val="21"/>
                    </w:rPr>
                  </w:pPr>
                </w:p>
              </w:tc>
            </w:tr>
            <w:tr w14:paraId="51C3AB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3" w:type="dxa"/>
                  <w:noWrap w:val="0"/>
                  <w:vAlign w:val="top"/>
                </w:tcPr>
                <w:p w14:paraId="5792AB91">
                  <w:pPr>
                    <w:pStyle w:val="37"/>
                    <w:spacing w:line="280" w:lineRule="exact"/>
                    <w:jc w:val="center"/>
                    <w:rPr>
                      <w:rFonts w:hint="eastAsia" w:ascii="Times New Roman" w:hAnsi="Times New Roman"/>
                      <w:color w:val="auto"/>
                      <w:szCs w:val="21"/>
                    </w:rPr>
                  </w:pPr>
                </w:p>
              </w:tc>
              <w:tc>
                <w:tcPr>
                  <w:tcW w:w="3362" w:type="dxa"/>
                  <w:noWrap w:val="0"/>
                  <w:vAlign w:val="top"/>
                </w:tcPr>
                <w:p w14:paraId="75BD5872">
                  <w:pPr>
                    <w:pStyle w:val="37"/>
                    <w:spacing w:line="280" w:lineRule="exact"/>
                    <w:rPr>
                      <w:rFonts w:hint="eastAsia" w:ascii="Times New Roman" w:hAnsi="Times New Roman"/>
                      <w:color w:val="auto"/>
                      <w:szCs w:val="21"/>
                    </w:rPr>
                  </w:pPr>
                </w:p>
              </w:tc>
              <w:tc>
                <w:tcPr>
                  <w:tcW w:w="1605" w:type="dxa"/>
                  <w:noWrap w:val="0"/>
                  <w:vAlign w:val="top"/>
                </w:tcPr>
                <w:p w14:paraId="5CED3395">
                  <w:pPr>
                    <w:pStyle w:val="37"/>
                    <w:spacing w:line="280" w:lineRule="exact"/>
                    <w:rPr>
                      <w:rFonts w:hint="eastAsia" w:ascii="Times New Roman" w:hAnsi="Times New Roman"/>
                      <w:color w:val="auto"/>
                      <w:szCs w:val="21"/>
                    </w:rPr>
                  </w:pPr>
                </w:p>
              </w:tc>
              <w:tc>
                <w:tcPr>
                  <w:tcW w:w="1605" w:type="dxa"/>
                  <w:noWrap w:val="0"/>
                  <w:vAlign w:val="top"/>
                </w:tcPr>
                <w:p w14:paraId="4BB6C60F">
                  <w:pPr>
                    <w:pStyle w:val="37"/>
                    <w:spacing w:line="280" w:lineRule="exact"/>
                    <w:rPr>
                      <w:rFonts w:hint="eastAsia" w:ascii="Times New Roman" w:hAnsi="Times New Roman"/>
                      <w:color w:val="auto"/>
                      <w:szCs w:val="21"/>
                    </w:rPr>
                  </w:pPr>
                </w:p>
              </w:tc>
              <w:tc>
                <w:tcPr>
                  <w:tcW w:w="1628" w:type="dxa"/>
                  <w:noWrap w:val="0"/>
                  <w:vAlign w:val="top"/>
                </w:tcPr>
                <w:p w14:paraId="6568781B">
                  <w:pPr>
                    <w:pStyle w:val="37"/>
                    <w:spacing w:line="280" w:lineRule="exact"/>
                    <w:rPr>
                      <w:rFonts w:hint="eastAsia" w:ascii="Times New Roman" w:hAnsi="Times New Roman"/>
                      <w:color w:val="auto"/>
                      <w:szCs w:val="21"/>
                    </w:rPr>
                  </w:pPr>
                </w:p>
              </w:tc>
            </w:tr>
            <w:tr w14:paraId="7440FD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3" w:type="dxa"/>
                  <w:noWrap w:val="0"/>
                  <w:vAlign w:val="top"/>
                </w:tcPr>
                <w:p w14:paraId="73785295">
                  <w:pPr>
                    <w:pStyle w:val="37"/>
                    <w:spacing w:line="280" w:lineRule="exact"/>
                    <w:jc w:val="center"/>
                    <w:rPr>
                      <w:rFonts w:hint="eastAsia" w:ascii="Times New Roman" w:hAnsi="Times New Roman"/>
                      <w:color w:val="auto"/>
                      <w:szCs w:val="21"/>
                    </w:rPr>
                  </w:pPr>
                </w:p>
              </w:tc>
              <w:tc>
                <w:tcPr>
                  <w:tcW w:w="3362" w:type="dxa"/>
                  <w:noWrap w:val="0"/>
                  <w:vAlign w:val="top"/>
                </w:tcPr>
                <w:p w14:paraId="2C612EFF">
                  <w:pPr>
                    <w:pStyle w:val="37"/>
                    <w:spacing w:line="280" w:lineRule="exact"/>
                    <w:rPr>
                      <w:rFonts w:hint="eastAsia" w:ascii="Times New Roman" w:hAnsi="Times New Roman"/>
                      <w:color w:val="auto"/>
                      <w:szCs w:val="21"/>
                    </w:rPr>
                  </w:pPr>
                </w:p>
              </w:tc>
              <w:tc>
                <w:tcPr>
                  <w:tcW w:w="1605" w:type="dxa"/>
                  <w:noWrap w:val="0"/>
                  <w:vAlign w:val="top"/>
                </w:tcPr>
                <w:p w14:paraId="4EA4126E">
                  <w:pPr>
                    <w:pStyle w:val="37"/>
                    <w:spacing w:line="280" w:lineRule="exact"/>
                    <w:rPr>
                      <w:rFonts w:hint="eastAsia" w:ascii="Times New Roman" w:hAnsi="Times New Roman"/>
                      <w:color w:val="auto"/>
                      <w:szCs w:val="21"/>
                    </w:rPr>
                  </w:pPr>
                </w:p>
              </w:tc>
              <w:tc>
                <w:tcPr>
                  <w:tcW w:w="1605" w:type="dxa"/>
                  <w:noWrap w:val="0"/>
                  <w:vAlign w:val="top"/>
                </w:tcPr>
                <w:p w14:paraId="62FBE854">
                  <w:pPr>
                    <w:pStyle w:val="37"/>
                    <w:spacing w:line="280" w:lineRule="exact"/>
                    <w:rPr>
                      <w:rFonts w:hint="eastAsia" w:ascii="Times New Roman" w:hAnsi="Times New Roman"/>
                      <w:color w:val="auto"/>
                      <w:szCs w:val="21"/>
                    </w:rPr>
                  </w:pPr>
                </w:p>
              </w:tc>
              <w:tc>
                <w:tcPr>
                  <w:tcW w:w="1628" w:type="dxa"/>
                  <w:noWrap w:val="0"/>
                  <w:vAlign w:val="top"/>
                </w:tcPr>
                <w:p w14:paraId="40630BF2">
                  <w:pPr>
                    <w:pStyle w:val="37"/>
                    <w:spacing w:line="280" w:lineRule="exact"/>
                    <w:rPr>
                      <w:rFonts w:hint="eastAsia" w:ascii="Times New Roman" w:hAnsi="Times New Roman"/>
                      <w:color w:val="auto"/>
                      <w:szCs w:val="21"/>
                    </w:rPr>
                  </w:pPr>
                </w:p>
              </w:tc>
            </w:tr>
            <w:tr w14:paraId="32B4B7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3" w:type="dxa"/>
                  <w:noWrap w:val="0"/>
                  <w:vAlign w:val="top"/>
                </w:tcPr>
                <w:p w14:paraId="0C6EDEC7">
                  <w:pPr>
                    <w:pStyle w:val="37"/>
                    <w:spacing w:line="280" w:lineRule="exact"/>
                    <w:jc w:val="center"/>
                    <w:rPr>
                      <w:rFonts w:hint="eastAsia" w:ascii="Times New Roman" w:hAnsi="Times New Roman"/>
                      <w:color w:val="auto"/>
                      <w:szCs w:val="21"/>
                    </w:rPr>
                  </w:pPr>
                </w:p>
              </w:tc>
              <w:tc>
                <w:tcPr>
                  <w:tcW w:w="3362" w:type="dxa"/>
                  <w:noWrap w:val="0"/>
                  <w:vAlign w:val="top"/>
                </w:tcPr>
                <w:p w14:paraId="4D3C61F3">
                  <w:pPr>
                    <w:pStyle w:val="37"/>
                    <w:spacing w:line="280" w:lineRule="exact"/>
                    <w:rPr>
                      <w:rFonts w:hint="eastAsia" w:ascii="Times New Roman" w:hAnsi="Times New Roman"/>
                      <w:color w:val="auto"/>
                      <w:szCs w:val="21"/>
                    </w:rPr>
                  </w:pPr>
                </w:p>
              </w:tc>
              <w:tc>
                <w:tcPr>
                  <w:tcW w:w="1605" w:type="dxa"/>
                  <w:noWrap w:val="0"/>
                  <w:vAlign w:val="top"/>
                </w:tcPr>
                <w:p w14:paraId="27CFA7BA">
                  <w:pPr>
                    <w:pStyle w:val="37"/>
                    <w:spacing w:line="280" w:lineRule="exact"/>
                    <w:rPr>
                      <w:rFonts w:hint="eastAsia" w:ascii="Times New Roman" w:hAnsi="Times New Roman"/>
                      <w:color w:val="auto"/>
                      <w:szCs w:val="21"/>
                    </w:rPr>
                  </w:pPr>
                </w:p>
              </w:tc>
              <w:tc>
                <w:tcPr>
                  <w:tcW w:w="1605" w:type="dxa"/>
                  <w:noWrap w:val="0"/>
                  <w:vAlign w:val="top"/>
                </w:tcPr>
                <w:p w14:paraId="72E42836">
                  <w:pPr>
                    <w:pStyle w:val="37"/>
                    <w:spacing w:line="280" w:lineRule="exact"/>
                    <w:rPr>
                      <w:rFonts w:hint="eastAsia" w:ascii="Times New Roman" w:hAnsi="Times New Roman"/>
                      <w:color w:val="auto"/>
                      <w:szCs w:val="21"/>
                    </w:rPr>
                  </w:pPr>
                </w:p>
              </w:tc>
              <w:tc>
                <w:tcPr>
                  <w:tcW w:w="1628" w:type="dxa"/>
                  <w:noWrap w:val="0"/>
                  <w:vAlign w:val="top"/>
                </w:tcPr>
                <w:p w14:paraId="521BEB9F">
                  <w:pPr>
                    <w:pStyle w:val="37"/>
                    <w:spacing w:line="280" w:lineRule="exact"/>
                    <w:rPr>
                      <w:rFonts w:hint="eastAsia" w:ascii="Times New Roman" w:hAnsi="Times New Roman"/>
                      <w:color w:val="auto"/>
                      <w:szCs w:val="21"/>
                    </w:rPr>
                  </w:pPr>
                </w:p>
              </w:tc>
            </w:tr>
          </w:tbl>
          <w:p w14:paraId="40BBED12">
            <w:pPr>
              <w:pStyle w:val="37"/>
              <w:spacing w:line="400" w:lineRule="exact"/>
              <w:ind w:right="420" w:firstLine="435"/>
              <w:jc w:val="center"/>
              <w:rPr>
                <w:rFonts w:hint="eastAsia" w:ascii="Times New Roman" w:hAnsi="Times New Roman"/>
                <w:color w:val="auto"/>
                <w:szCs w:val="21"/>
              </w:rPr>
            </w:pPr>
          </w:p>
          <w:p w14:paraId="20E65A63">
            <w:pPr>
              <w:pStyle w:val="37"/>
              <w:spacing w:line="400" w:lineRule="exact"/>
              <w:ind w:right="420" w:firstLine="420" w:firstLineChars="200"/>
              <w:jc w:val="center"/>
              <w:rPr>
                <w:rFonts w:hint="eastAsia" w:ascii="Times New Roman" w:hAnsi="Times New Roman"/>
                <w:color w:val="auto"/>
                <w:szCs w:val="21"/>
              </w:rPr>
            </w:pPr>
            <w:r>
              <w:rPr>
                <w:rFonts w:hint="eastAsia" w:ascii="Times New Roman" w:hAnsi="Times New Roman"/>
                <w:color w:val="auto"/>
                <w:szCs w:val="21"/>
              </w:rPr>
              <w:t xml:space="preserve">                                            承包人（章）             </w:t>
            </w:r>
          </w:p>
          <w:p w14:paraId="6C2B76DD">
            <w:pPr>
              <w:pStyle w:val="37"/>
              <w:spacing w:line="400" w:lineRule="exact"/>
              <w:ind w:right="420" w:firstLine="420" w:firstLineChars="200"/>
              <w:rPr>
                <w:rFonts w:hint="eastAsia" w:ascii="Times New Roman" w:hAnsi="Times New Roman"/>
                <w:color w:val="auto"/>
                <w:szCs w:val="21"/>
              </w:rPr>
            </w:pPr>
            <w:r>
              <w:rPr>
                <w:rFonts w:hint="eastAsia" w:ascii="Times New Roman" w:hAnsi="Times New Roman"/>
                <w:color w:val="auto"/>
                <w:szCs w:val="21"/>
              </w:rPr>
              <w:t>造价人员</w:t>
            </w:r>
            <w:r>
              <w:rPr>
                <w:rFonts w:hint="eastAsia" w:ascii="Times New Roman" w:hAnsi="Times New Roman"/>
                <w:color w:val="auto"/>
                <w:szCs w:val="21"/>
                <w:u w:val="single"/>
              </w:rPr>
              <w:t xml:space="preserve">               </w:t>
            </w:r>
            <w:r>
              <w:rPr>
                <w:rFonts w:hint="eastAsia" w:ascii="Times New Roman" w:hAnsi="Times New Roman"/>
                <w:color w:val="auto"/>
                <w:szCs w:val="21"/>
              </w:rPr>
              <w:t>承包人代表</w:t>
            </w:r>
            <w:r>
              <w:rPr>
                <w:rFonts w:hint="eastAsia" w:ascii="Times New Roman" w:hAnsi="Times New Roman"/>
                <w:color w:val="auto"/>
                <w:szCs w:val="21"/>
                <w:u w:val="single"/>
              </w:rPr>
              <w:t xml:space="preserve">               </w:t>
            </w:r>
            <w:r>
              <w:rPr>
                <w:rFonts w:hint="eastAsia" w:ascii="Times New Roman" w:hAnsi="Times New Roman"/>
                <w:color w:val="auto"/>
                <w:szCs w:val="21"/>
              </w:rPr>
              <w:t>日      期</w:t>
            </w:r>
            <w:r>
              <w:rPr>
                <w:rFonts w:hint="eastAsia" w:ascii="Times New Roman" w:hAnsi="Times New Roman"/>
                <w:color w:val="auto"/>
                <w:szCs w:val="21"/>
                <w:u w:val="single"/>
              </w:rPr>
              <w:t xml:space="preserve">               </w:t>
            </w:r>
          </w:p>
        </w:tc>
      </w:tr>
      <w:tr w14:paraId="4F93E7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60" w:hRule="atLeast"/>
          <w:jc w:val="center"/>
        </w:trPr>
        <w:tc>
          <w:tcPr>
            <w:tcW w:w="9072" w:type="dxa"/>
            <w:noWrap w:val="0"/>
            <w:vAlign w:val="top"/>
          </w:tcPr>
          <w:p w14:paraId="15DA2FA3">
            <w:pPr>
              <w:pStyle w:val="37"/>
              <w:spacing w:line="360" w:lineRule="exact"/>
              <w:ind w:firstLine="420" w:firstLineChars="200"/>
              <w:rPr>
                <w:rFonts w:hint="eastAsia" w:ascii="Times New Roman" w:hAnsi="Times New Roman"/>
                <w:color w:val="auto"/>
                <w:szCs w:val="21"/>
              </w:rPr>
            </w:pPr>
            <w:r>
              <w:rPr>
                <w:rFonts w:hint="eastAsia" w:ascii="Times New Roman" w:hAnsi="Times New Roman"/>
                <w:color w:val="auto"/>
                <w:szCs w:val="21"/>
              </w:rPr>
              <w:t>复核意见：</w:t>
            </w:r>
          </w:p>
          <w:p w14:paraId="536C74DB">
            <w:pPr>
              <w:pStyle w:val="37"/>
              <w:spacing w:line="360" w:lineRule="exact"/>
              <w:ind w:firstLine="420" w:firstLineChars="200"/>
              <w:rPr>
                <w:rFonts w:hint="eastAsia" w:ascii="Times New Roman" w:hAnsi="Times New Roman"/>
                <w:color w:val="auto"/>
                <w:szCs w:val="21"/>
              </w:rPr>
            </w:pPr>
            <w:r>
              <w:rPr>
                <w:rFonts w:hint="eastAsia" w:ascii="Times New Roman" w:hAnsi="Times New Roman"/>
                <w:color w:val="auto"/>
                <w:szCs w:val="21"/>
              </w:rPr>
              <w:t>□与实际施工情况不相符，修改意见见附件。</w:t>
            </w:r>
          </w:p>
          <w:p w14:paraId="257C0EDD">
            <w:pPr>
              <w:pStyle w:val="37"/>
              <w:spacing w:line="360" w:lineRule="exact"/>
              <w:ind w:firstLine="420" w:firstLineChars="200"/>
              <w:rPr>
                <w:rFonts w:hint="eastAsia" w:ascii="Times New Roman" w:hAnsi="Times New Roman"/>
                <w:color w:val="auto"/>
                <w:szCs w:val="21"/>
              </w:rPr>
            </w:pPr>
            <w:r>
              <w:rPr>
                <w:rFonts w:hint="eastAsia" w:ascii="Times New Roman" w:hAnsi="Times New Roman"/>
                <w:color w:val="auto"/>
                <w:szCs w:val="21"/>
              </w:rPr>
              <w:t>□与实际施工情况相符，具体金额由造价工程师复核。</w:t>
            </w:r>
          </w:p>
          <w:p w14:paraId="1B43AC3D">
            <w:pPr>
              <w:pStyle w:val="37"/>
              <w:spacing w:line="360" w:lineRule="exact"/>
              <w:ind w:firstLine="435"/>
              <w:jc w:val="right"/>
              <w:rPr>
                <w:rFonts w:hint="eastAsia" w:ascii="Times New Roman" w:hAnsi="Times New Roman"/>
                <w:color w:val="auto"/>
                <w:szCs w:val="21"/>
              </w:rPr>
            </w:pPr>
          </w:p>
          <w:p w14:paraId="4647091A">
            <w:pPr>
              <w:pStyle w:val="37"/>
              <w:spacing w:line="360" w:lineRule="exact"/>
              <w:ind w:firstLine="435"/>
              <w:jc w:val="right"/>
              <w:rPr>
                <w:rFonts w:hint="eastAsia" w:ascii="Times New Roman" w:hAnsi="Times New Roman"/>
                <w:color w:val="auto"/>
                <w:szCs w:val="21"/>
              </w:rPr>
            </w:pPr>
          </w:p>
          <w:p w14:paraId="3C4236C7">
            <w:pPr>
              <w:pStyle w:val="37"/>
              <w:spacing w:line="360" w:lineRule="exact"/>
              <w:ind w:firstLine="420" w:firstLineChars="200"/>
              <w:jc w:val="center"/>
              <w:rPr>
                <w:rFonts w:hint="eastAsia" w:ascii="Times New Roman" w:hAnsi="Times New Roman"/>
                <w:color w:val="auto"/>
                <w:szCs w:val="21"/>
              </w:rPr>
            </w:pPr>
            <w:r>
              <w:rPr>
                <w:rFonts w:ascii="Times New Roman" w:hAnsi="Times New Roman"/>
                <w:color w:val="auto"/>
                <w:szCs w:val="21"/>
              </w:rPr>
              <w:t xml:space="preserve">    </w:t>
            </w:r>
            <w:r>
              <w:rPr>
                <w:rFonts w:hint="eastAsia" w:ascii="Times New Roman" w:hAnsi="Times New Roman"/>
                <w:color w:val="auto"/>
                <w:szCs w:val="21"/>
              </w:rPr>
              <w:t xml:space="preserve">     </w:t>
            </w:r>
          </w:p>
          <w:p w14:paraId="0DB25E66">
            <w:pPr>
              <w:pStyle w:val="37"/>
              <w:spacing w:line="360" w:lineRule="exact"/>
              <w:ind w:firstLine="420" w:firstLineChars="200"/>
              <w:jc w:val="center"/>
              <w:rPr>
                <w:rFonts w:hint="eastAsia" w:ascii="Times New Roman" w:hAnsi="Times New Roman"/>
                <w:color w:val="auto"/>
                <w:szCs w:val="21"/>
                <w:u w:val="single"/>
              </w:rPr>
            </w:pPr>
            <w:r>
              <w:rPr>
                <w:rFonts w:hint="eastAsia" w:ascii="Times New Roman" w:hAnsi="Times New Roman"/>
                <w:color w:val="auto"/>
                <w:szCs w:val="21"/>
              </w:rPr>
              <w:t xml:space="preserve">      监理工程师</w:t>
            </w:r>
            <w:r>
              <w:rPr>
                <w:rFonts w:hint="eastAsia" w:ascii="Times New Roman" w:hAnsi="Times New Roman"/>
                <w:color w:val="auto"/>
                <w:szCs w:val="21"/>
                <w:u w:val="single"/>
              </w:rPr>
              <w:t xml:space="preserve">           </w:t>
            </w:r>
          </w:p>
          <w:p w14:paraId="5970ED41">
            <w:pPr>
              <w:pStyle w:val="37"/>
              <w:spacing w:line="360" w:lineRule="exact"/>
              <w:ind w:firstLine="420" w:firstLineChars="200"/>
              <w:jc w:val="center"/>
              <w:rPr>
                <w:rFonts w:hint="eastAsia" w:ascii="Times New Roman" w:hAnsi="Times New Roman"/>
                <w:color w:val="auto"/>
                <w:szCs w:val="21"/>
                <w:u w:val="single"/>
              </w:rPr>
            </w:pPr>
            <w:r>
              <w:rPr>
                <w:rFonts w:ascii="Times New Roman" w:hAnsi="Times New Roman"/>
                <w:color w:val="auto"/>
                <w:szCs w:val="21"/>
              </w:rPr>
              <w:t xml:space="preserve">    </w:t>
            </w:r>
            <w:r>
              <w:rPr>
                <w:rFonts w:hint="eastAsia" w:ascii="Times New Roman" w:hAnsi="Times New Roman"/>
                <w:color w:val="auto"/>
                <w:szCs w:val="21"/>
              </w:rPr>
              <w:t xml:space="preserve">  日      期</w:t>
            </w:r>
            <w:r>
              <w:rPr>
                <w:rFonts w:hint="eastAsia" w:ascii="Times New Roman" w:hAnsi="Times New Roman"/>
                <w:color w:val="auto"/>
                <w:szCs w:val="21"/>
                <w:u w:val="single"/>
              </w:rPr>
              <w:t xml:space="preserve">           </w:t>
            </w:r>
          </w:p>
        </w:tc>
      </w:tr>
      <w:tr w14:paraId="342AA3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1" w:hRule="atLeast"/>
          <w:jc w:val="center"/>
        </w:trPr>
        <w:tc>
          <w:tcPr>
            <w:tcW w:w="9072" w:type="dxa"/>
            <w:noWrap w:val="0"/>
            <w:vAlign w:val="top"/>
          </w:tcPr>
          <w:p w14:paraId="47F10ED2">
            <w:pPr>
              <w:pStyle w:val="37"/>
              <w:spacing w:line="400" w:lineRule="exact"/>
              <w:ind w:firstLine="420" w:firstLineChars="200"/>
              <w:rPr>
                <w:rFonts w:hint="eastAsia" w:ascii="Times New Roman" w:hAnsi="Times New Roman"/>
                <w:color w:val="auto"/>
                <w:szCs w:val="21"/>
              </w:rPr>
            </w:pPr>
            <w:r>
              <w:rPr>
                <w:rFonts w:hint="eastAsia" w:ascii="Times New Roman" w:hAnsi="Times New Roman"/>
                <w:color w:val="auto"/>
                <w:szCs w:val="21"/>
              </w:rPr>
              <w:t>审核意见：</w:t>
            </w:r>
          </w:p>
          <w:p w14:paraId="47993E0D">
            <w:pPr>
              <w:pStyle w:val="37"/>
              <w:spacing w:line="400" w:lineRule="exact"/>
              <w:ind w:firstLine="420" w:firstLineChars="200"/>
              <w:rPr>
                <w:rFonts w:hint="eastAsia" w:ascii="Times New Roman" w:hAnsi="Times New Roman"/>
                <w:color w:val="auto"/>
                <w:szCs w:val="21"/>
              </w:rPr>
            </w:pPr>
            <w:r>
              <w:rPr>
                <w:rFonts w:hint="eastAsia" w:ascii="Times New Roman" w:hAnsi="Times New Roman"/>
                <w:color w:val="auto"/>
                <w:szCs w:val="21"/>
              </w:rPr>
              <w:t>□不同意。</w:t>
            </w:r>
          </w:p>
          <w:p w14:paraId="12C40B35">
            <w:pPr>
              <w:pStyle w:val="37"/>
              <w:spacing w:line="400" w:lineRule="exact"/>
              <w:ind w:firstLine="420" w:firstLineChars="200"/>
              <w:rPr>
                <w:rFonts w:hint="eastAsia" w:ascii="Times New Roman" w:hAnsi="Times New Roman"/>
                <w:color w:val="auto"/>
                <w:szCs w:val="21"/>
              </w:rPr>
            </w:pPr>
            <w:r>
              <w:rPr>
                <w:rFonts w:hint="eastAsia" w:ascii="Times New Roman" w:hAnsi="Times New Roman"/>
                <w:color w:val="auto"/>
                <w:szCs w:val="21"/>
              </w:rPr>
              <w:t>□同意。</w:t>
            </w:r>
          </w:p>
          <w:p w14:paraId="0C14B1CF">
            <w:pPr>
              <w:pStyle w:val="37"/>
              <w:wordWrap w:val="0"/>
              <w:spacing w:line="400" w:lineRule="exact"/>
              <w:ind w:firstLine="420" w:firstLineChars="200"/>
              <w:jc w:val="right"/>
              <w:rPr>
                <w:rFonts w:hint="eastAsia" w:ascii="Times New Roman" w:hAnsi="Times New Roman"/>
                <w:color w:val="auto"/>
                <w:szCs w:val="21"/>
              </w:rPr>
            </w:pPr>
            <w:r>
              <w:rPr>
                <w:rFonts w:hint="eastAsia" w:ascii="Times New Roman" w:hAnsi="Times New Roman"/>
                <w:color w:val="auto"/>
                <w:szCs w:val="21"/>
              </w:rPr>
              <w:t xml:space="preserve">发包人（章）           </w:t>
            </w:r>
          </w:p>
          <w:p w14:paraId="705836CE">
            <w:pPr>
              <w:pStyle w:val="37"/>
              <w:wordWrap w:val="0"/>
              <w:spacing w:line="400" w:lineRule="exact"/>
              <w:ind w:firstLine="420" w:firstLineChars="200"/>
              <w:jc w:val="right"/>
              <w:rPr>
                <w:rFonts w:hint="eastAsia" w:ascii="Times New Roman" w:hAnsi="Times New Roman"/>
                <w:color w:val="auto"/>
                <w:szCs w:val="21"/>
                <w:u w:val="single"/>
              </w:rPr>
            </w:pPr>
            <w:r>
              <w:rPr>
                <w:rFonts w:hint="eastAsia" w:ascii="Times New Roman" w:hAnsi="Times New Roman"/>
                <w:color w:val="auto"/>
                <w:szCs w:val="21"/>
              </w:rPr>
              <w:t>发包人代表</w:t>
            </w:r>
            <w:r>
              <w:rPr>
                <w:rFonts w:hint="eastAsia" w:ascii="Times New Roman" w:hAnsi="Times New Roman"/>
                <w:color w:val="auto"/>
                <w:szCs w:val="21"/>
                <w:u w:val="single"/>
              </w:rPr>
              <w:t xml:space="preserve">             </w:t>
            </w:r>
          </w:p>
          <w:p w14:paraId="5166AF2E">
            <w:pPr>
              <w:pStyle w:val="37"/>
              <w:wordWrap w:val="0"/>
              <w:spacing w:line="400" w:lineRule="exact"/>
              <w:ind w:firstLine="420" w:firstLineChars="200"/>
              <w:jc w:val="right"/>
              <w:rPr>
                <w:rFonts w:hint="eastAsia" w:ascii="Times New Roman" w:hAnsi="Times New Roman"/>
                <w:color w:val="auto"/>
                <w:szCs w:val="21"/>
                <w:u w:val="single"/>
              </w:rPr>
            </w:pPr>
            <w:r>
              <w:rPr>
                <w:rFonts w:hint="eastAsia" w:ascii="Times New Roman" w:hAnsi="Times New Roman"/>
                <w:color w:val="auto"/>
                <w:szCs w:val="21"/>
              </w:rPr>
              <w:t>日      期</w:t>
            </w:r>
            <w:r>
              <w:rPr>
                <w:rFonts w:hint="eastAsia" w:ascii="Times New Roman" w:hAnsi="Times New Roman"/>
                <w:color w:val="auto"/>
                <w:szCs w:val="21"/>
                <w:u w:val="single"/>
              </w:rPr>
              <w:t xml:space="preserve">             </w:t>
            </w:r>
          </w:p>
        </w:tc>
      </w:tr>
    </w:tbl>
    <w:p w14:paraId="17A7FAF3">
      <w:pPr>
        <w:pStyle w:val="37"/>
        <w:spacing w:before="156" w:beforeLines="50"/>
        <w:ind w:firstLine="360" w:firstLineChars="200"/>
        <w:rPr>
          <w:rFonts w:hint="eastAsia" w:ascii="Times New Roman" w:hAnsi="Times New Roman"/>
          <w:color w:val="auto"/>
          <w:sz w:val="18"/>
          <w:szCs w:val="18"/>
        </w:rPr>
      </w:pPr>
      <w:r>
        <w:rPr>
          <w:rFonts w:hint="eastAsia" w:ascii="Times New Roman" w:hAnsi="Times New Roman"/>
          <w:color w:val="auto"/>
          <w:sz w:val="18"/>
          <w:szCs w:val="18"/>
        </w:rPr>
        <w:t xml:space="preserve">注：1.在选择栏中的“□”内作标识“√”。 </w:t>
      </w:r>
    </w:p>
    <w:p w14:paraId="69C7A3D9">
      <w:pPr>
        <w:pStyle w:val="37"/>
        <w:spacing w:before="156" w:beforeLines="50"/>
        <w:ind w:firstLine="720" w:firstLineChars="400"/>
        <w:rPr>
          <w:rFonts w:hint="eastAsia" w:ascii="Times New Roman" w:hAnsi="Times New Roman"/>
          <w:color w:val="auto"/>
          <w:sz w:val="18"/>
          <w:szCs w:val="18"/>
        </w:rPr>
      </w:pPr>
      <w:r>
        <w:rPr>
          <w:rFonts w:hint="eastAsia" w:ascii="Times New Roman" w:hAnsi="Times New Roman"/>
          <w:color w:val="auto"/>
          <w:sz w:val="18"/>
          <w:szCs w:val="18"/>
        </w:rPr>
        <w:t>2.本表一式</w:t>
      </w:r>
      <w:r>
        <w:rPr>
          <w:rFonts w:hint="eastAsia" w:ascii="Times New Roman" w:hAnsi="Times New Roman"/>
          <w:color w:val="auto"/>
          <w:sz w:val="18"/>
          <w:szCs w:val="18"/>
          <w:lang w:val="en-US" w:eastAsia="zh-CN"/>
        </w:rPr>
        <w:t>叁</w:t>
      </w:r>
      <w:r>
        <w:rPr>
          <w:rFonts w:hint="eastAsia" w:ascii="Times New Roman" w:hAnsi="Times New Roman"/>
          <w:color w:val="auto"/>
          <w:sz w:val="18"/>
          <w:szCs w:val="18"/>
        </w:rPr>
        <w:t>份，由承包人填报，发包人、监理人、承包人各存一份。</w:t>
      </w:r>
    </w:p>
    <w:p w14:paraId="703A0F96">
      <w:pPr>
        <w:pStyle w:val="37"/>
        <w:ind w:right="360" w:firstLine="360" w:firstLineChars="200"/>
        <w:rPr>
          <w:rFonts w:hint="eastAsia" w:ascii="Times New Roman" w:hAnsi="Times New Roman"/>
          <w:color w:val="auto"/>
          <w:sz w:val="18"/>
          <w:szCs w:val="18"/>
        </w:rPr>
      </w:pPr>
      <w:r>
        <w:rPr>
          <w:rFonts w:hint="eastAsia" w:ascii="Times New Roman" w:hAnsi="Times New Roman"/>
          <w:color w:val="auto"/>
          <w:sz w:val="18"/>
          <w:szCs w:val="18"/>
        </w:rPr>
        <w:t xml:space="preserve">                                                                                            </w:t>
      </w:r>
    </w:p>
    <w:p w14:paraId="7415CF70">
      <w:pPr>
        <w:pStyle w:val="37"/>
        <w:ind w:firstLine="600" w:firstLineChars="200"/>
        <w:jc w:val="left"/>
        <w:rPr>
          <w:rFonts w:hint="eastAsia" w:ascii="Times New Roman" w:hAnsi="Times New Roman"/>
          <w:b/>
          <w:color w:val="auto"/>
          <w:sz w:val="30"/>
          <w:szCs w:val="30"/>
        </w:rPr>
      </w:pPr>
      <w:r>
        <w:rPr>
          <w:rFonts w:hint="eastAsia" w:ascii="Times New Roman" w:hAnsi="宋体" w:cs="宋体"/>
          <w:color w:val="auto"/>
          <w:sz w:val="30"/>
          <w:szCs w:val="30"/>
        </w:rPr>
        <w:t>附件13：</w:t>
      </w:r>
    </w:p>
    <w:p w14:paraId="0A0854C2">
      <w:pPr>
        <w:pStyle w:val="37"/>
        <w:ind w:firstLine="723" w:firstLineChars="200"/>
        <w:jc w:val="center"/>
        <w:rPr>
          <w:rFonts w:hint="eastAsia" w:ascii="Times New Roman" w:hAnsi="Times New Roman"/>
          <w:b/>
          <w:color w:val="auto"/>
          <w:sz w:val="36"/>
          <w:szCs w:val="36"/>
        </w:rPr>
      </w:pPr>
      <w:r>
        <w:rPr>
          <w:rFonts w:hint="eastAsia" w:ascii="Times New Roman" w:hAnsi="Times New Roman"/>
          <w:b/>
          <w:color w:val="auto"/>
          <w:sz w:val="36"/>
          <w:szCs w:val="36"/>
        </w:rPr>
        <w:t>最终结算款支付申请（核准）表</w:t>
      </w:r>
    </w:p>
    <w:p w14:paraId="1533C280">
      <w:pPr>
        <w:pStyle w:val="37"/>
        <w:ind w:firstLine="480" w:firstLineChars="200"/>
        <w:rPr>
          <w:rFonts w:hint="eastAsia" w:ascii="Times New Roman" w:hAnsi="Times New Roman"/>
          <w:color w:val="auto"/>
          <w:sz w:val="24"/>
          <w:szCs w:val="24"/>
        </w:rPr>
      </w:pPr>
      <w:r>
        <w:rPr>
          <w:rFonts w:hint="eastAsia" w:ascii="Times New Roman" w:hAnsi="Times New Roman"/>
          <w:color w:val="auto"/>
          <w:sz w:val="24"/>
          <w:szCs w:val="24"/>
        </w:rPr>
        <w:t>工程名称：                                             编号：</w:t>
      </w:r>
    </w:p>
    <w:tbl>
      <w:tblPr>
        <w:tblStyle w:val="22"/>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72"/>
      </w:tblGrid>
      <w:tr w14:paraId="7271A3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794" w:hRule="atLeast"/>
          <w:jc w:val="center"/>
        </w:trPr>
        <w:tc>
          <w:tcPr>
            <w:tcW w:w="9072" w:type="dxa"/>
            <w:noWrap w:val="0"/>
            <w:vAlign w:val="top"/>
          </w:tcPr>
          <w:p w14:paraId="5503D593">
            <w:pPr>
              <w:pStyle w:val="37"/>
              <w:spacing w:line="480" w:lineRule="exact"/>
              <w:ind w:left="313" w:leftChars="149" w:firstLine="420" w:firstLineChars="200"/>
              <w:rPr>
                <w:rFonts w:hint="eastAsia" w:ascii="Times New Roman" w:hAnsi="Times New Roman"/>
                <w:color w:val="auto"/>
                <w:szCs w:val="21"/>
                <w:u w:val="single"/>
              </w:rPr>
            </w:pPr>
            <w:r>
              <w:rPr>
                <w:rFonts w:hint="eastAsia" w:ascii="Times New Roman" w:hAnsi="Times New Roman"/>
                <w:color w:val="auto"/>
                <w:szCs w:val="21"/>
              </w:rPr>
              <w:t>致：</w:t>
            </w:r>
            <w:r>
              <w:rPr>
                <w:rFonts w:hint="eastAsia" w:ascii="Times New Roman" w:hAnsi="Times New Roman"/>
                <w:color w:val="auto"/>
                <w:szCs w:val="21"/>
                <w:u w:val="single"/>
              </w:rPr>
              <w:t xml:space="preserve">                                   （发包人全称）</w:t>
            </w:r>
          </w:p>
          <w:p w14:paraId="015D57DE">
            <w:pPr>
              <w:pStyle w:val="37"/>
              <w:spacing w:line="400" w:lineRule="exact"/>
              <w:ind w:left="-4" w:leftChars="-2" w:firstLine="420" w:firstLineChars="200"/>
              <w:rPr>
                <w:rFonts w:hint="eastAsia" w:ascii="Times New Roman" w:hAnsi="Times New Roman"/>
                <w:color w:val="auto"/>
                <w:szCs w:val="21"/>
              </w:rPr>
            </w:pPr>
            <w:r>
              <w:rPr>
                <w:rFonts w:hint="eastAsia" w:ascii="Times New Roman" w:hAnsi="Times New Roman"/>
                <w:color w:val="auto"/>
                <w:szCs w:val="21"/>
              </w:rPr>
              <w:t>我方于</w:t>
            </w:r>
            <w:r>
              <w:rPr>
                <w:rFonts w:hint="eastAsia" w:ascii="Times New Roman" w:hAnsi="Times New Roman"/>
                <w:color w:val="auto"/>
                <w:szCs w:val="21"/>
                <w:u w:val="single"/>
              </w:rPr>
              <w:t xml:space="preserve">         </w:t>
            </w:r>
            <w:r>
              <w:rPr>
                <w:rFonts w:hint="eastAsia" w:ascii="Times New Roman" w:hAnsi="Times New Roman"/>
                <w:color w:val="auto"/>
                <w:szCs w:val="21"/>
              </w:rPr>
              <w:t>至</w:t>
            </w:r>
            <w:r>
              <w:rPr>
                <w:rFonts w:hint="eastAsia" w:ascii="Times New Roman" w:hAnsi="Times New Roman"/>
                <w:color w:val="auto"/>
                <w:szCs w:val="21"/>
                <w:u w:val="single"/>
              </w:rPr>
              <w:t xml:space="preserve">          </w:t>
            </w:r>
            <w:r>
              <w:rPr>
                <w:rFonts w:hint="eastAsia" w:ascii="Times New Roman" w:hAnsi="Times New Roman"/>
                <w:color w:val="auto"/>
                <w:szCs w:val="21"/>
              </w:rPr>
              <w:t>期间已完成了缺陷修复工作，根据施工合同的约定，现申请支付最终结清合同款额为</w:t>
            </w:r>
            <w:r>
              <w:rPr>
                <w:rFonts w:hint="eastAsia" w:ascii="Times New Roman" w:hAnsi="Times New Roman"/>
                <w:color w:val="auto"/>
                <w:szCs w:val="21"/>
                <w:lang w:eastAsia="zh-CN"/>
              </w:rPr>
              <w:t>（</w:t>
            </w:r>
            <w:r>
              <w:rPr>
                <w:rFonts w:hint="eastAsia" w:ascii="Times New Roman" w:hAnsi="Times New Roman"/>
                <w:color w:val="auto"/>
                <w:szCs w:val="21"/>
              </w:rPr>
              <w:t>大写</w:t>
            </w:r>
            <w:r>
              <w:rPr>
                <w:rFonts w:hint="eastAsia" w:ascii="Times New Roman" w:hAnsi="Times New Roman"/>
                <w:color w:val="auto"/>
                <w:szCs w:val="21"/>
                <w:lang w:eastAsia="zh-CN"/>
              </w:rPr>
              <w:t>）</w:t>
            </w:r>
            <w:r>
              <w:rPr>
                <w:rFonts w:hint="eastAsia" w:ascii="Times New Roman" w:hAnsi="Times New Roman"/>
                <w:color w:val="auto"/>
                <w:szCs w:val="21"/>
                <w:u w:val="single"/>
              </w:rPr>
              <w:t xml:space="preserve">            </w:t>
            </w:r>
            <w:r>
              <w:rPr>
                <w:rFonts w:hint="eastAsia" w:ascii="Times New Roman" w:hAnsi="Times New Roman"/>
                <w:color w:val="auto"/>
                <w:szCs w:val="21"/>
              </w:rPr>
              <w:t>元，</w:t>
            </w:r>
            <w:r>
              <w:rPr>
                <w:rFonts w:hint="eastAsia" w:ascii="Times New Roman" w:hAnsi="Times New Roman"/>
                <w:color w:val="auto"/>
                <w:szCs w:val="21"/>
                <w:lang w:eastAsia="zh-CN"/>
              </w:rPr>
              <w:t>（</w:t>
            </w:r>
            <w:r>
              <w:rPr>
                <w:rFonts w:hint="eastAsia" w:ascii="Times New Roman" w:hAnsi="Times New Roman"/>
                <w:color w:val="auto"/>
                <w:szCs w:val="21"/>
              </w:rPr>
              <w:t>小写</w:t>
            </w:r>
            <w:r>
              <w:rPr>
                <w:rFonts w:hint="eastAsia" w:ascii="Times New Roman" w:hAnsi="Times New Roman"/>
                <w:color w:val="auto"/>
                <w:szCs w:val="21"/>
                <w:lang w:eastAsia="zh-CN"/>
              </w:rPr>
              <w:t>）</w:t>
            </w:r>
            <w:r>
              <w:rPr>
                <w:rFonts w:hint="eastAsia" w:ascii="Times New Roman" w:hAnsi="Times New Roman"/>
                <w:color w:val="auto"/>
                <w:szCs w:val="21"/>
                <w:u w:val="single"/>
              </w:rPr>
              <w:t xml:space="preserve">         </w:t>
            </w:r>
            <w:r>
              <w:rPr>
                <w:rFonts w:hint="eastAsia" w:ascii="Times New Roman" w:hAnsi="Times New Roman"/>
                <w:color w:val="auto"/>
                <w:szCs w:val="21"/>
              </w:rPr>
              <w:t>元，请予核准。</w:t>
            </w:r>
          </w:p>
          <w:tbl>
            <w:tblPr>
              <w:tblStyle w:val="22"/>
              <w:tblpPr w:leftFromText="180" w:rightFromText="180" w:vertAnchor="page" w:horzAnchor="margin" w:tblpY="1309"/>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2"/>
              <w:gridCol w:w="3364"/>
              <w:gridCol w:w="1605"/>
              <w:gridCol w:w="1605"/>
              <w:gridCol w:w="1627"/>
            </w:tblGrid>
            <w:tr w14:paraId="75F13E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9" w:hRule="atLeast"/>
              </w:trPr>
              <w:tc>
                <w:tcPr>
                  <w:tcW w:w="532" w:type="dxa"/>
                  <w:noWrap w:val="0"/>
                  <w:vAlign w:val="center"/>
                </w:tcPr>
                <w:p w14:paraId="658DE486">
                  <w:pPr>
                    <w:pStyle w:val="37"/>
                    <w:spacing w:line="280" w:lineRule="exact"/>
                    <w:jc w:val="center"/>
                    <w:rPr>
                      <w:rFonts w:hint="eastAsia" w:ascii="Times New Roman" w:hAnsi="Times New Roman"/>
                      <w:color w:val="auto"/>
                      <w:szCs w:val="21"/>
                    </w:rPr>
                  </w:pPr>
                  <w:r>
                    <w:rPr>
                      <w:rFonts w:hint="eastAsia" w:ascii="Times New Roman" w:hAnsi="Times New Roman"/>
                      <w:color w:val="auto"/>
                      <w:szCs w:val="21"/>
                    </w:rPr>
                    <w:t>序号</w:t>
                  </w:r>
                </w:p>
              </w:tc>
              <w:tc>
                <w:tcPr>
                  <w:tcW w:w="3364" w:type="dxa"/>
                  <w:noWrap w:val="0"/>
                  <w:vAlign w:val="center"/>
                </w:tcPr>
                <w:p w14:paraId="13F8EC8B">
                  <w:pPr>
                    <w:pStyle w:val="37"/>
                    <w:spacing w:line="280" w:lineRule="exact"/>
                    <w:jc w:val="center"/>
                    <w:rPr>
                      <w:rFonts w:hint="eastAsia" w:ascii="Times New Roman" w:hAnsi="Times New Roman"/>
                      <w:color w:val="auto"/>
                      <w:szCs w:val="21"/>
                    </w:rPr>
                  </w:pPr>
                  <w:r>
                    <w:rPr>
                      <w:rFonts w:hint="eastAsia" w:ascii="Times New Roman" w:hAnsi="Times New Roman"/>
                      <w:color w:val="auto"/>
                      <w:szCs w:val="21"/>
                    </w:rPr>
                    <w:t>名      称</w:t>
                  </w:r>
                </w:p>
              </w:tc>
              <w:tc>
                <w:tcPr>
                  <w:tcW w:w="1605" w:type="dxa"/>
                  <w:noWrap w:val="0"/>
                  <w:vAlign w:val="center"/>
                </w:tcPr>
                <w:p w14:paraId="0D67E599">
                  <w:pPr>
                    <w:pStyle w:val="37"/>
                    <w:spacing w:line="280" w:lineRule="exact"/>
                    <w:jc w:val="center"/>
                    <w:rPr>
                      <w:rFonts w:hint="eastAsia" w:ascii="Times New Roman" w:hAnsi="Times New Roman"/>
                      <w:color w:val="auto"/>
                      <w:szCs w:val="21"/>
                    </w:rPr>
                  </w:pPr>
                  <w:r>
                    <w:rPr>
                      <w:rFonts w:hint="eastAsia" w:ascii="Times New Roman" w:hAnsi="Times New Roman"/>
                      <w:color w:val="auto"/>
                      <w:szCs w:val="21"/>
                    </w:rPr>
                    <w:t>申请金额（元）</w:t>
                  </w:r>
                </w:p>
              </w:tc>
              <w:tc>
                <w:tcPr>
                  <w:tcW w:w="1605" w:type="dxa"/>
                  <w:noWrap w:val="0"/>
                  <w:vAlign w:val="center"/>
                </w:tcPr>
                <w:p w14:paraId="1CBD2EAC">
                  <w:pPr>
                    <w:pStyle w:val="37"/>
                    <w:spacing w:line="280" w:lineRule="exact"/>
                    <w:jc w:val="center"/>
                    <w:rPr>
                      <w:rFonts w:hint="eastAsia" w:ascii="Times New Roman" w:hAnsi="Times New Roman"/>
                      <w:color w:val="auto"/>
                      <w:szCs w:val="21"/>
                    </w:rPr>
                  </w:pPr>
                  <w:r>
                    <w:rPr>
                      <w:rFonts w:hint="eastAsia" w:ascii="Times New Roman" w:hAnsi="Times New Roman"/>
                      <w:color w:val="auto"/>
                      <w:szCs w:val="21"/>
                    </w:rPr>
                    <w:t>复核金额（元）</w:t>
                  </w:r>
                </w:p>
              </w:tc>
              <w:tc>
                <w:tcPr>
                  <w:tcW w:w="1627" w:type="dxa"/>
                  <w:noWrap w:val="0"/>
                  <w:vAlign w:val="center"/>
                </w:tcPr>
                <w:p w14:paraId="79F0C1D7">
                  <w:pPr>
                    <w:pStyle w:val="37"/>
                    <w:spacing w:line="280" w:lineRule="exact"/>
                    <w:jc w:val="center"/>
                    <w:rPr>
                      <w:rFonts w:hint="eastAsia" w:ascii="Times New Roman" w:hAnsi="Times New Roman"/>
                      <w:color w:val="auto"/>
                      <w:szCs w:val="21"/>
                    </w:rPr>
                  </w:pPr>
                  <w:r>
                    <w:rPr>
                      <w:rFonts w:hint="eastAsia" w:ascii="Times New Roman" w:hAnsi="Times New Roman"/>
                      <w:color w:val="auto"/>
                      <w:szCs w:val="21"/>
                    </w:rPr>
                    <w:t>备注</w:t>
                  </w:r>
                </w:p>
              </w:tc>
            </w:tr>
            <w:tr w14:paraId="242FC1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2" w:type="dxa"/>
                  <w:noWrap w:val="0"/>
                  <w:vAlign w:val="top"/>
                </w:tcPr>
                <w:p w14:paraId="087C8C4B">
                  <w:pPr>
                    <w:pStyle w:val="37"/>
                    <w:spacing w:line="280" w:lineRule="exact"/>
                    <w:jc w:val="center"/>
                    <w:rPr>
                      <w:rFonts w:hint="eastAsia" w:ascii="Times New Roman" w:hAnsi="Times New Roman"/>
                      <w:color w:val="auto"/>
                      <w:szCs w:val="21"/>
                    </w:rPr>
                  </w:pPr>
                  <w:r>
                    <w:rPr>
                      <w:rFonts w:hint="eastAsia" w:ascii="Times New Roman" w:hAnsi="Times New Roman"/>
                      <w:color w:val="auto"/>
                      <w:szCs w:val="21"/>
                    </w:rPr>
                    <w:t>1</w:t>
                  </w:r>
                </w:p>
              </w:tc>
              <w:tc>
                <w:tcPr>
                  <w:tcW w:w="3364" w:type="dxa"/>
                  <w:noWrap w:val="0"/>
                  <w:vAlign w:val="top"/>
                </w:tcPr>
                <w:p w14:paraId="44254D1C">
                  <w:pPr>
                    <w:pStyle w:val="37"/>
                    <w:spacing w:line="280" w:lineRule="exact"/>
                    <w:rPr>
                      <w:rFonts w:hint="eastAsia" w:ascii="Times New Roman" w:hAnsi="Times New Roman"/>
                      <w:color w:val="auto"/>
                      <w:szCs w:val="21"/>
                    </w:rPr>
                  </w:pPr>
                  <w:r>
                    <w:rPr>
                      <w:rFonts w:hint="eastAsia" w:ascii="Times New Roman" w:hAnsi="Times New Roman"/>
                      <w:color w:val="auto"/>
                      <w:szCs w:val="21"/>
                    </w:rPr>
                    <w:t>已预留的质量保证金</w:t>
                  </w:r>
                </w:p>
              </w:tc>
              <w:tc>
                <w:tcPr>
                  <w:tcW w:w="1605" w:type="dxa"/>
                  <w:noWrap w:val="0"/>
                  <w:vAlign w:val="top"/>
                </w:tcPr>
                <w:p w14:paraId="038E493F">
                  <w:pPr>
                    <w:pStyle w:val="37"/>
                    <w:spacing w:line="280" w:lineRule="exact"/>
                    <w:rPr>
                      <w:rFonts w:hint="eastAsia" w:ascii="Times New Roman" w:hAnsi="Times New Roman"/>
                      <w:color w:val="auto"/>
                      <w:szCs w:val="21"/>
                    </w:rPr>
                  </w:pPr>
                </w:p>
              </w:tc>
              <w:tc>
                <w:tcPr>
                  <w:tcW w:w="1605" w:type="dxa"/>
                  <w:noWrap w:val="0"/>
                  <w:vAlign w:val="top"/>
                </w:tcPr>
                <w:p w14:paraId="33BCFF1A">
                  <w:pPr>
                    <w:pStyle w:val="37"/>
                    <w:spacing w:line="280" w:lineRule="exact"/>
                    <w:rPr>
                      <w:rFonts w:hint="eastAsia" w:ascii="Times New Roman" w:hAnsi="Times New Roman"/>
                      <w:color w:val="auto"/>
                      <w:szCs w:val="21"/>
                    </w:rPr>
                  </w:pPr>
                </w:p>
              </w:tc>
              <w:tc>
                <w:tcPr>
                  <w:tcW w:w="1627" w:type="dxa"/>
                  <w:noWrap w:val="0"/>
                  <w:vAlign w:val="top"/>
                </w:tcPr>
                <w:p w14:paraId="2E63E95D">
                  <w:pPr>
                    <w:pStyle w:val="37"/>
                    <w:spacing w:line="280" w:lineRule="exact"/>
                    <w:rPr>
                      <w:rFonts w:hint="eastAsia" w:ascii="Times New Roman" w:hAnsi="Times New Roman"/>
                      <w:color w:val="auto"/>
                      <w:szCs w:val="21"/>
                    </w:rPr>
                  </w:pPr>
                </w:p>
              </w:tc>
            </w:tr>
            <w:tr w14:paraId="6846FB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32" w:type="dxa"/>
                  <w:noWrap w:val="0"/>
                  <w:vAlign w:val="top"/>
                </w:tcPr>
                <w:p w14:paraId="0885E27C">
                  <w:pPr>
                    <w:pStyle w:val="37"/>
                    <w:spacing w:line="280" w:lineRule="exact"/>
                    <w:jc w:val="center"/>
                    <w:rPr>
                      <w:rFonts w:hint="eastAsia" w:ascii="Times New Roman" w:hAnsi="Times New Roman"/>
                      <w:color w:val="auto"/>
                      <w:szCs w:val="21"/>
                    </w:rPr>
                  </w:pPr>
                  <w:r>
                    <w:rPr>
                      <w:rFonts w:hint="eastAsia" w:ascii="Times New Roman" w:hAnsi="Times New Roman"/>
                      <w:color w:val="auto"/>
                      <w:szCs w:val="21"/>
                    </w:rPr>
                    <w:t>2</w:t>
                  </w:r>
                </w:p>
              </w:tc>
              <w:tc>
                <w:tcPr>
                  <w:tcW w:w="3364" w:type="dxa"/>
                  <w:noWrap w:val="0"/>
                  <w:vAlign w:val="top"/>
                </w:tcPr>
                <w:p w14:paraId="3A0E7551">
                  <w:pPr>
                    <w:pStyle w:val="37"/>
                    <w:spacing w:line="280" w:lineRule="exact"/>
                    <w:rPr>
                      <w:rFonts w:hint="eastAsia" w:ascii="Times New Roman" w:hAnsi="Times New Roman"/>
                      <w:color w:val="auto"/>
                      <w:szCs w:val="21"/>
                    </w:rPr>
                  </w:pPr>
                  <w:r>
                    <w:rPr>
                      <w:rFonts w:hint="eastAsia" w:ascii="Times New Roman" w:hAnsi="Times New Roman"/>
                      <w:color w:val="auto"/>
                      <w:szCs w:val="21"/>
                    </w:rPr>
                    <w:t>应增加因发包人原因造成缺陷的修复金额</w:t>
                  </w:r>
                </w:p>
              </w:tc>
              <w:tc>
                <w:tcPr>
                  <w:tcW w:w="1605" w:type="dxa"/>
                  <w:noWrap w:val="0"/>
                  <w:vAlign w:val="top"/>
                </w:tcPr>
                <w:p w14:paraId="1749134D">
                  <w:pPr>
                    <w:pStyle w:val="37"/>
                    <w:spacing w:line="280" w:lineRule="exact"/>
                    <w:rPr>
                      <w:rFonts w:hint="eastAsia" w:ascii="Times New Roman" w:hAnsi="Times New Roman"/>
                      <w:color w:val="auto"/>
                      <w:szCs w:val="21"/>
                    </w:rPr>
                  </w:pPr>
                </w:p>
              </w:tc>
              <w:tc>
                <w:tcPr>
                  <w:tcW w:w="1605" w:type="dxa"/>
                  <w:noWrap w:val="0"/>
                  <w:vAlign w:val="top"/>
                </w:tcPr>
                <w:p w14:paraId="264F8445">
                  <w:pPr>
                    <w:pStyle w:val="37"/>
                    <w:spacing w:line="280" w:lineRule="exact"/>
                    <w:rPr>
                      <w:rFonts w:hint="eastAsia" w:ascii="Times New Roman" w:hAnsi="Times New Roman"/>
                      <w:color w:val="auto"/>
                      <w:szCs w:val="21"/>
                    </w:rPr>
                  </w:pPr>
                </w:p>
              </w:tc>
              <w:tc>
                <w:tcPr>
                  <w:tcW w:w="1627" w:type="dxa"/>
                  <w:noWrap w:val="0"/>
                  <w:vAlign w:val="top"/>
                </w:tcPr>
                <w:p w14:paraId="7DF7086A">
                  <w:pPr>
                    <w:pStyle w:val="37"/>
                    <w:spacing w:line="280" w:lineRule="exact"/>
                    <w:rPr>
                      <w:rFonts w:hint="eastAsia" w:ascii="Times New Roman" w:hAnsi="Times New Roman"/>
                      <w:color w:val="auto"/>
                      <w:szCs w:val="21"/>
                    </w:rPr>
                  </w:pPr>
                </w:p>
              </w:tc>
            </w:tr>
            <w:tr w14:paraId="6CCE78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2" w:type="dxa"/>
                  <w:noWrap w:val="0"/>
                  <w:vAlign w:val="top"/>
                </w:tcPr>
                <w:p w14:paraId="1051F465">
                  <w:pPr>
                    <w:pStyle w:val="37"/>
                    <w:spacing w:line="280" w:lineRule="exact"/>
                    <w:jc w:val="center"/>
                    <w:rPr>
                      <w:rFonts w:hint="eastAsia" w:ascii="Times New Roman" w:hAnsi="Times New Roman"/>
                      <w:color w:val="auto"/>
                      <w:szCs w:val="21"/>
                    </w:rPr>
                  </w:pPr>
                  <w:r>
                    <w:rPr>
                      <w:rFonts w:hint="eastAsia" w:ascii="Times New Roman" w:hAnsi="Times New Roman"/>
                      <w:color w:val="auto"/>
                      <w:szCs w:val="21"/>
                    </w:rPr>
                    <w:t>3</w:t>
                  </w:r>
                </w:p>
              </w:tc>
              <w:tc>
                <w:tcPr>
                  <w:tcW w:w="3364" w:type="dxa"/>
                  <w:noWrap w:val="0"/>
                  <w:vAlign w:val="top"/>
                </w:tcPr>
                <w:p w14:paraId="223E932F">
                  <w:pPr>
                    <w:pStyle w:val="37"/>
                    <w:spacing w:line="280" w:lineRule="exact"/>
                    <w:rPr>
                      <w:rFonts w:hint="eastAsia" w:ascii="Times New Roman" w:hAnsi="Times New Roman"/>
                      <w:color w:val="auto"/>
                      <w:szCs w:val="21"/>
                    </w:rPr>
                  </w:pPr>
                  <w:r>
                    <w:rPr>
                      <w:rFonts w:hint="eastAsia" w:ascii="Times New Roman" w:hAnsi="Times New Roman"/>
                      <w:color w:val="auto"/>
                      <w:szCs w:val="21"/>
                    </w:rPr>
                    <w:t>应扣减承包人不修复缺陷、发包人组织修复的金额</w:t>
                  </w:r>
                </w:p>
              </w:tc>
              <w:tc>
                <w:tcPr>
                  <w:tcW w:w="1605" w:type="dxa"/>
                  <w:noWrap w:val="0"/>
                  <w:vAlign w:val="top"/>
                </w:tcPr>
                <w:p w14:paraId="3EC8C649">
                  <w:pPr>
                    <w:pStyle w:val="37"/>
                    <w:spacing w:line="280" w:lineRule="exact"/>
                    <w:rPr>
                      <w:rFonts w:hint="eastAsia" w:ascii="Times New Roman" w:hAnsi="Times New Roman"/>
                      <w:color w:val="auto"/>
                      <w:szCs w:val="21"/>
                    </w:rPr>
                  </w:pPr>
                </w:p>
              </w:tc>
              <w:tc>
                <w:tcPr>
                  <w:tcW w:w="1605" w:type="dxa"/>
                  <w:noWrap w:val="0"/>
                  <w:vAlign w:val="top"/>
                </w:tcPr>
                <w:p w14:paraId="71E09568">
                  <w:pPr>
                    <w:pStyle w:val="37"/>
                    <w:spacing w:line="280" w:lineRule="exact"/>
                    <w:rPr>
                      <w:rFonts w:hint="eastAsia" w:ascii="Times New Roman" w:hAnsi="Times New Roman"/>
                      <w:color w:val="auto"/>
                      <w:szCs w:val="21"/>
                    </w:rPr>
                  </w:pPr>
                </w:p>
              </w:tc>
              <w:tc>
                <w:tcPr>
                  <w:tcW w:w="1627" w:type="dxa"/>
                  <w:noWrap w:val="0"/>
                  <w:vAlign w:val="top"/>
                </w:tcPr>
                <w:p w14:paraId="51D4C86D">
                  <w:pPr>
                    <w:pStyle w:val="37"/>
                    <w:spacing w:line="280" w:lineRule="exact"/>
                    <w:rPr>
                      <w:rFonts w:hint="eastAsia" w:ascii="Times New Roman" w:hAnsi="Times New Roman"/>
                      <w:color w:val="auto"/>
                      <w:szCs w:val="21"/>
                    </w:rPr>
                  </w:pPr>
                </w:p>
              </w:tc>
            </w:tr>
            <w:tr w14:paraId="140612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2" w:type="dxa"/>
                  <w:noWrap w:val="0"/>
                  <w:vAlign w:val="top"/>
                </w:tcPr>
                <w:p w14:paraId="0336F408">
                  <w:pPr>
                    <w:pStyle w:val="37"/>
                    <w:spacing w:line="280" w:lineRule="exact"/>
                    <w:jc w:val="center"/>
                    <w:rPr>
                      <w:rFonts w:hint="eastAsia" w:ascii="Times New Roman" w:hAnsi="Times New Roman"/>
                      <w:color w:val="auto"/>
                      <w:szCs w:val="21"/>
                    </w:rPr>
                  </w:pPr>
                  <w:r>
                    <w:rPr>
                      <w:rFonts w:hint="eastAsia" w:ascii="Times New Roman" w:hAnsi="Times New Roman"/>
                      <w:color w:val="auto"/>
                      <w:szCs w:val="21"/>
                    </w:rPr>
                    <w:t>4</w:t>
                  </w:r>
                </w:p>
              </w:tc>
              <w:tc>
                <w:tcPr>
                  <w:tcW w:w="3364" w:type="dxa"/>
                  <w:noWrap w:val="0"/>
                  <w:vAlign w:val="top"/>
                </w:tcPr>
                <w:p w14:paraId="460B7E20">
                  <w:pPr>
                    <w:pStyle w:val="37"/>
                    <w:spacing w:line="280" w:lineRule="exact"/>
                    <w:rPr>
                      <w:rFonts w:hint="eastAsia" w:ascii="Times New Roman" w:hAnsi="Times New Roman"/>
                      <w:color w:val="auto"/>
                      <w:szCs w:val="21"/>
                    </w:rPr>
                  </w:pPr>
                  <w:r>
                    <w:rPr>
                      <w:rFonts w:hint="eastAsia" w:ascii="Times New Roman" w:hAnsi="Times New Roman"/>
                      <w:color w:val="auto"/>
                      <w:szCs w:val="21"/>
                    </w:rPr>
                    <w:t>最终应支付的合同价款</w:t>
                  </w:r>
                </w:p>
              </w:tc>
              <w:tc>
                <w:tcPr>
                  <w:tcW w:w="1605" w:type="dxa"/>
                  <w:noWrap w:val="0"/>
                  <w:vAlign w:val="top"/>
                </w:tcPr>
                <w:p w14:paraId="72C96777">
                  <w:pPr>
                    <w:pStyle w:val="37"/>
                    <w:spacing w:line="280" w:lineRule="exact"/>
                    <w:rPr>
                      <w:rFonts w:hint="eastAsia" w:ascii="Times New Roman" w:hAnsi="Times New Roman"/>
                      <w:color w:val="auto"/>
                      <w:szCs w:val="21"/>
                    </w:rPr>
                  </w:pPr>
                </w:p>
              </w:tc>
              <w:tc>
                <w:tcPr>
                  <w:tcW w:w="1605" w:type="dxa"/>
                  <w:noWrap w:val="0"/>
                  <w:vAlign w:val="top"/>
                </w:tcPr>
                <w:p w14:paraId="53E556E1">
                  <w:pPr>
                    <w:pStyle w:val="37"/>
                    <w:spacing w:line="280" w:lineRule="exact"/>
                    <w:rPr>
                      <w:rFonts w:hint="eastAsia" w:ascii="Times New Roman" w:hAnsi="Times New Roman"/>
                      <w:color w:val="auto"/>
                      <w:szCs w:val="21"/>
                    </w:rPr>
                  </w:pPr>
                </w:p>
              </w:tc>
              <w:tc>
                <w:tcPr>
                  <w:tcW w:w="1627" w:type="dxa"/>
                  <w:noWrap w:val="0"/>
                  <w:vAlign w:val="top"/>
                </w:tcPr>
                <w:p w14:paraId="6FEA5553">
                  <w:pPr>
                    <w:pStyle w:val="37"/>
                    <w:spacing w:line="280" w:lineRule="exact"/>
                    <w:rPr>
                      <w:rFonts w:hint="eastAsia" w:ascii="Times New Roman" w:hAnsi="Times New Roman"/>
                      <w:color w:val="auto"/>
                      <w:szCs w:val="21"/>
                    </w:rPr>
                  </w:pPr>
                </w:p>
              </w:tc>
            </w:tr>
            <w:tr w14:paraId="1900CB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2" w:type="dxa"/>
                  <w:noWrap w:val="0"/>
                  <w:vAlign w:val="top"/>
                </w:tcPr>
                <w:p w14:paraId="3280F389">
                  <w:pPr>
                    <w:pStyle w:val="37"/>
                    <w:spacing w:line="280" w:lineRule="exact"/>
                    <w:jc w:val="center"/>
                    <w:rPr>
                      <w:rFonts w:hint="eastAsia" w:ascii="Times New Roman" w:hAnsi="Times New Roman"/>
                      <w:color w:val="auto"/>
                      <w:szCs w:val="21"/>
                    </w:rPr>
                  </w:pPr>
                </w:p>
              </w:tc>
              <w:tc>
                <w:tcPr>
                  <w:tcW w:w="3364" w:type="dxa"/>
                  <w:noWrap w:val="0"/>
                  <w:vAlign w:val="top"/>
                </w:tcPr>
                <w:p w14:paraId="69FAB146">
                  <w:pPr>
                    <w:pStyle w:val="37"/>
                    <w:spacing w:line="280" w:lineRule="exact"/>
                    <w:rPr>
                      <w:rFonts w:hint="eastAsia" w:ascii="Times New Roman" w:hAnsi="Times New Roman"/>
                      <w:color w:val="auto"/>
                      <w:szCs w:val="21"/>
                    </w:rPr>
                  </w:pPr>
                </w:p>
              </w:tc>
              <w:tc>
                <w:tcPr>
                  <w:tcW w:w="1605" w:type="dxa"/>
                  <w:noWrap w:val="0"/>
                  <w:vAlign w:val="top"/>
                </w:tcPr>
                <w:p w14:paraId="0D62EEB7">
                  <w:pPr>
                    <w:pStyle w:val="37"/>
                    <w:spacing w:line="280" w:lineRule="exact"/>
                    <w:rPr>
                      <w:rFonts w:hint="eastAsia" w:ascii="Times New Roman" w:hAnsi="Times New Roman"/>
                      <w:color w:val="auto"/>
                      <w:szCs w:val="21"/>
                    </w:rPr>
                  </w:pPr>
                </w:p>
              </w:tc>
              <w:tc>
                <w:tcPr>
                  <w:tcW w:w="1605" w:type="dxa"/>
                  <w:noWrap w:val="0"/>
                  <w:vAlign w:val="top"/>
                </w:tcPr>
                <w:p w14:paraId="3FE0A396">
                  <w:pPr>
                    <w:pStyle w:val="37"/>
                    <w:spacing w:line="280" w:lineRule="exact"/>
                    <w:rPr>
                      <w:rFonts w:hint="eastAsia" w:ascii="Times New Roman" w:hAnsi="Times New Roman"/>
                      <w:color w:val="auto"/>
                      <w:szCs w:val="21"/>
                    </w:rPr>
                  </w:pPr>
                </w:p>
              </w:tc>
              <w:tc>
                <w:tcPr>
                  <w:tcW w:w="1627" w:type="dxa"/>
                  <w:noWrap w:val="0"/>
                  <w:vAlign w:val="top"/>
                </w:tcPr>
                <w:p w14:paraId="14C4D828">
                  <w:pPr>
                    <w:pStyle w:val="37"/>
                    <w:spacing w:line="280" w:lineRule="exact"/>
                    <w:rPr>
                      <w:rFonts w:hint="eastAsia" w:ascii="Times New Roman" w:hAnsi="Times New Roman"/>
                      <w:color w:val="auto"/>
                      <w:szCs w:val="21"/>
                    </w:rPr>
                  </w:pPr>
                </w:p>
              </w:tc>
            </w:tr>
            <w:tr w14:paraId="04E640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2" w:type="dxa"/>
                  <w:noWrap w:val="0"/>
                  <w:vAlign w:val="top"/>
                </w:tcPr>
                <w:p w14:paraId="0C9802A3">
                  <w:pPr>
                    <w:pStyle w:val="37"/>
                    <w:spacing w:line="280" w:lineRule="exact"/>
                    <w:jc w:val="center"/>
                    <w:rPr>
                      <w:rFonts w:hint="eastAsia" w:ascii="Times New Roman" w:hAnsi="Times New Roman"/>
                      <w:color w:val="auto"/>
                      <w:szCs w:val="21"/>
                    </w:rPr>
                  </w:pPr>
                </w:p>
              </w:tc>
              <w:tc>
                <w:tcPr>
                  <w:tcW w:w="3364" w:type="dxa"/>
                  <w:noWrap w:val="0"/>
                  <w:vAlign w:val="top"/>
                </w:tcPr>
                <w:p w14:paraId="5F5FCA1A">
                  <w:pPr>
                    <w:pStyle w:val="37"/>
                    <w:spacing w:line="280" w:lineRule="exact"/>
                    <w:rPr>
                      <w:rFonts w:hint="eastAsia" w:ascii="Times New Roman" w:hAnsi="Times New Roman"/>
                      <w:color w:val="auto"/>
                      <w:szCs w:val="21"/>
                    </w:rPr>
                  </w:pPr>
                </w:p>
              </w:tc>
              <w:tc>
                <w:tcPr>
                  <w:tcW w:w="1605" w:type="dxa"/>
                  <w:noWrap w:val="0"/>
                  <w:vAlign w:val="top"/>
                </w:tcPr>
                <w:p w14:paraId="3EB0E422">
                  <w:pPr>
                    <w:pStyle w:val="37"/>
                    <w:spacing w:line="280" w:lineRule="exact"/>
                    <w:rPr>
                      <w:rFonts w:hint="eastAsia" w:ascii="Times New Roman" w:hAnsi="Times New Roman"/>
                      <w:color w:val="auto"/>
                      <w:szCs w:val="21"/>
                    </w:rPr>
                  </w:pPr>
                </w:p>
              </w:tc>
              <w:tc>
                <w:tcPr>
                  <w:tcW w:w="1605" w:type="dxa"/>
                  <w:noWrap w:val="0"/>
                  <w:vAlign w:val="top"/>
                </w:tcPr>
                <w:p w14:paraId="575E6345">
                  <w:pPr>
                    <w:pStyle w:val="37"/>
                    <w:spacing w:line="280" w:lineRule="exact"/>
                    <w:rPr>
                      <w:rFonts w:hint="eastAsia" w:ascii="Times New Roman" w:hAnsi="Times New Roman"/>
                      <w:color w:val="auto"/>
                      <w:szCs w:val="21"/>
                    </w:rPr>
                  </w:pPr>
                </w:p>
              </w:tc>
              <w:tc>
                <w:tcPr>
                  <w:tcW w:w="1627" w:type="dxa"/>
                  <w:noWrap w:val="0"/>
                  <w:vAlign w:val="top"/>
                </w:tcPr>
                <w:p w14:paraId="45E4CC0F">
                  <w:pPr>
                    <w:pStyle w:val="37"/>
                    <w:spacing w:line="280" w:lineRule="exact"/>
                    <w:rPr>
                      <w:rFonts w:hint="eastAsia" w:ascii="Times New Roman" w:hAnsi="Times New Roman"/>
                      <w:color w:val="auto"/>
                      <w:szCs w:val="21"/>
                    </w:rPr>
                  </w:pPr>
                </w:p>
              </w:tc>
            </w:tr>
            <w:tr w14:paraId="762316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32" w:type="dxa"/>
                  <w:noWrap w:val="0"/>
                  <w:vAlign w:val="top"/>
                </w:tcPr>
                <w:p w14:paraId="5BEA6E0E">
                  <w:pPr>
                    <w:pStyle w:val="37"/>
                    <w:spacing w:line="280" w:lineRule="exact"/>
                    <w:jc w:val="center"/>
                    <w:rPr>
                      <w:rFonts w:hint="eastAsia" w:ascii="Times New Roman" w:hAnsi="Times New Roman"/>
                      <w:color w:val="auto"/>
                      <w:szCs w:val="21"/>
                    </w:rPr>
                  </w:pPr>
                </w:p>
              </w:tc>
              <w:tc>
                <w:tcPr>
                  <w:tcW w:w="3364" w:type="dxa"/>
                  <w:noWrap w:val="0"/>
                  <w:vAlign w:val="top"/>
                </w:tcPr>
                <w:p w14:paraId="5FA4E72D">
                  <w:pPr>
                    <w:pStyle w:val="37"/>
                    <w:spacing w:line="280" w:lineRule="exact"/>
                    <w:rPr>
                      <w:rFonts w:hint="eastAsia" w:ascii="Times New Roman" w:hAnsi="Times New Roman"/>
                      <w:color w:val="auto"/>
                      <w:szCs w:val="21"/>
                    </w:rPr>
                  </w:pPr>
                </w:p>
              </w:tc>
              <w:tc>
                <w:tcPr>
                  <w:tcW w:w="1605" w:type="dxa"/>
                  <w:noWrap w:val="0"/>
                  <w:vAlign w:val="top"/>
                </w:tcPr>
                <w:p w14:paraId="26F5BD84">
                  <w:pPr>
                    <w:pStyle w:val="37"/>
                    <w:spacing w:line="280" w:lineRule="exact"/>
                    <w:rPr>
                      <w:rFonts w:hint="eastAsia" w:ascii="Times New Roman" w:hAnsi="Times New Roman"/>
                      <w:color w:val="auto"/>
                      <w:szCs w:val="21"/>
                    </w:rPr>
                  </w:pPr>
                </w:p>
              </w:tc>
              <w:tc>
                <w:tcPr>
                  <w:tcW w:w="1605" w:type="dxa"/>
                  <w:noWrap w:val="0"/>
                  <w:vAlign w:val="top"/>
                </w:tcPr>
                <w:p w14:paraId="322B1AF5">
                  <w:pPr>
                    <w:pStyle w:val="37"/>
                    <w:spacing w:line="280" w:lineRule="exact"/>
                    <w:rPr>
                      <w:rFonts w:hint="eastAsia" w:ascii="Times New Roman" w:hAnsi="Times New Roman"/>
                      <w:color w:val="auto"/>
                      <w:szCs w:val="21"/>
                    </w:rPr>
                  </w:pPr>
                </w:p>
              </w:tc>
              <w:tc>
                <w:tcPr>
                  <w:tcW w:w="1627" w:type="dxa"/>
                  <w:noWrap w:val="0"/>
                  <w:vAlign w:val="top"/>
                </w:tcPr>
                <w:p w14:paraId="24016D09">
                  <w:pPr>
                    <w:pStyle w:val="37"/>
                    <w:spacing w:line="280" w:lineRule="exact"/>
                    <w:rPr>
                      <w:rFonts w:hint="eastAsia" w:ascii="Times New Roman" w:hAnsi="Times New Roman"/>
                      <w:color w:val="auto"/>
                      <w:szCs w:val="21"/>
                    </w:rPr>
                  </w:pPr>
                </w:p>
              </w:tc>
            </w:tr>
            <w:tr w14:paraId="612763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2" w:type="dxa"/>
                  <w:noWrap w:val="0"/>
                  <w:vAlign w:val="top"/>
                </w:tcPr>
                <w:p w14:paraId="49FFD399">
                  <w:pPr>
                    <w:pStyle w:val="37"/>
                    <w:spacing w:line="280" w:lineRule="exact"/>
                    <w:jc w:val="center"/>
                    <w:rPr>
                      <w:rFonts w:hint="eastAsia" w:ascii="Times New Roman" w:hAnsi="Times New Roman"/>
                      <w:color w:val="auto"/>
                      <w:szCs w:val="21"/>
                    </w:rPr>
                  </w:pPr>
                </w:p>
              </w:tc>
              <w:tc>
                <w:tcPr>
                  <w:tcW w:w="3364" w:type="dxa"/>
                  <w:noWrap w:val="0"/>
                  <w:vAlign w:val="top"/>
                </w:tcPr>
                <w:p w14:paraId="2D8D1873">
                  <w:pPr>
                    <w:pStyle w:val="37"/>
                    <w:spacing w:line="280" w:lineRule="exact"/>
                    <w:rPr>
                      <w:rFonts w:hint="eastAsia" w:ascii="Times New Roman" w:hAnsi="Times New Roman"/>
                      <w:color w:val="auto"/>
                      <w:szCs w:val="21"/>
                    </w:rPr>
                  </w:pPr>
                </w:p>
              </w:tc>
              <w:tc>
                <w:tcPr>
                  <w:tcW w:w="1605" w:type="dxa"/>
                  <w:noWrap w:val="0"/>
                  <w:vAlign w:val="top"/>
                </w:tcPr>
                <w:p w14:paraId="6886B4F4">
                  <w:pPr>
                    <w:pStyle w:val="37"/>
                    <w:spacing w:line="280" w:lineRule="exact"/>
                    <w:rPr>
                      <w:rFonts w:hint="eastAsia" w:ascii="Times New Roman" w:hAnsi="Times New Roman"/>
                      <w:color w:val="auto"/>
                      <w:szCs w:val="21"/>
                    </w:rPr>
                  </w:pPr>
                </w:p>
              </w:tc>
              <w:tc>
                <w:tcPr>
                  <w:tcW w:w="1605" w:type="dxa"/>
                  <w:noWrap w:val="0"/>
                  <w:vAlign w:val="top"/>
                </w:tcPr>
                <w:p w14:paraId="4B331365">
                  <w:pPr>
                    <w:pStyle w:val="37"/>
                    <w:spacing w:line="280" w:lineRule="exact"/>
                    <w:rPr>
                      <w:rFonts w:hint="eastAsia" w:ascii="Times New Roman" w:hAnsi="Times New Roman"/>
                      <w:color w:val="auto"/>
                      <w:szCs w:val="21"/>
                    </w:rPr>
                  </w:pPr>
                </w:p>
              </w:tc>
              <w:tc>
                <w:tcPr>
                  <w:tcW w:w="1627" w:type="dxa"/>
                  <w:noWrap w:val="0"/>
                  <w:vAlign w:val="top"/>
                </w:tcPr>
                <w:p w14:paraId="61E9782C">
                  <w:pPr>
                    <w:pStyle w:val="37"/>
                    <w:spacing w:line="280" w:lineRule="exact"/>
                    <w:rPr>
                      <w:rFonts w:hint="eastAsia" w:ascii="Times New Roman" w:hAnsi="Times New Roman"/>
                      <w:color w:val="auto"/>
                      <w:szCs w:val="21"/>
                    </w:rPr>
                  </w:pPr>
                </w:p>
              </w:tc>
            </w:tr>
          </w:tbl>
          <w:p w14:paraId="4501C122">
            <w:pPr>
              <w:pStyle w:val="37"/>
              <w:spacing w:line="400" w:lineRule="exact"/>
              <w:ind w:right="420" w:firstLine="420" w:firstLineChars="200"/>
              <w:jc w:val="center"/>
              <w:rPr>
                <w:rFonts w:hint="eastAsia" w:ascii="Times New Roman" w:hAnsi="Times New Roman"/>
                <w:color w:val="auto"/>
                <w:szCs w:val="21"/>
              </w:rPr>
            </w:pPr>
            <w:r>
              <w:rPr>
                <w:rFonts w:hint="eastAsia" w:ascii="Times New Roman" w:hAnsi="Times New Roman"/>
                <w:color w:val="auto"/>
                <w:szCs w:val="21"/>
              </w:rPr>
              <w:t xml:space="preserve">                                            承包人（章）             </w:t>
            </w:r>
          </w:p>
          <w:p w14:paraId="0988E254">
            <w:pPr>
              <w:pStyle w:val="37"/>
              <w:spacing w:line="400" w:lineRule="exact"/>
              <w:ind w:right="420" w:firstLine="420" w:firstLineChars="200"/>
              <w:rPr>
                <w:rFonts w:hint="eastAsia" w:ascii="Times New Roman" w:hAnsi="Times New Roman"/>
                <w:color w:val="auto"/>
                <w:szCs w:val="21"/>
              </w:rPr>
            </w:pPr>
            <w:r>
              <w:rPr>
                <w:rFonts w:hint="eastAsia" w:ascii="Times New Roman" w:hAnsi="Times New Roman"/>
                <w:color w:val="auto"/>
                <w:szCs w:val="21"/>
              </w:rPr>
              <w:t>承包人代表</w:t>
            </w:r>
            <w:r>
              <w:rPr>
                <w:rFonts w:hint="eastAsia" w:ascii="Times New Roman" w:hAnsi="Times New Roman"/>
                <w:color w:val="auto"/>
                <w:szCs w:val="21"/>
                <w:u w:val="single"/>
              </w:rPr>
              <w:t xml:space="preserve">               </w:t>
            </w:r>
            <w:r>
              <w:rPr>
                <w:rFonts w:hint="eastAsia" w:ascii="Times New Roman" w:hAnsi="Times New Roman"/>
                <w:color w:val="auto"/>
                <w:szCs w:val="21"/>
              </w:rPr>
              <w:t>日      期</w:t>
            </w:r>
            <w:r>
              <w:rPr>
                <w:rFonts w:hint="eastAsia" w:ascii="Times New Roman" w:hAnsi="Times New Roman"/>
                <w:color w:val="auto"/>
                <w:szCs w:val="21"/>
                <w:u w:val="single"/>
              </w:rPr>
              <w:t xml:space="preserve">               </w:t>
            </w:r>
          </w:p>
        </w:tc>
      </w:tr>
      <w:tr w14:paraId="2DA008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60" w:hRule="atLeast"/>
          <w:jc w:val="center"/>
        </w:trPr>
        <w:tc>
          <w:tcPr>
            <w:tcW w:w="9072" w:type="dxa"/>
            <w:noWrap w:val="0"/>
            <w:vAlign w:val="top"/>
          </w:tcPr>
          <w:p w14:paraId="12FBF636">
            <w:pPr>
              <w:pStyle w:val="37"/>
              <w:spacing w:line="360" w:lineRule="exact"/>
              <w:ind w:firstLine="420" w:firstLineChars="200"/>
              <w:rPr>
                <w:rFonts w:hint="eastAsia" w:ascii="Times New Roman" w:hAnsi="Times New Roman"/>
                <w:color w:val="auto"/>
                <w:szCs w:val="21"/>
              </w:rPr>
            </w:pPr>
            <w:r>
              <w:rPr>
                <w:rFonts w:hint="eastAsia" w:ascii="Times New Roman" w:hAnsi="Times New Roman"/>
                <w:color w:val="auto"/>
                <w:szCs w:val="21"/>
              </w:rPr>
              <w:t>复核意见：</w:t>
            </w:r>
          </w:p>
          <w:p w14:paraId="66A1CD20">
            <w:pPr>
              <w:pStyle w:val="37"/>
              <w:spacing w:line="360" w:lineRule="exact"/>
              <w:ind w:firstLine="420" w:firstLineChars="200"/>
              <w:rPr>
                <w:rFonts w:hint="eastAsia" w:ascii="Times New Roman" w:hAnsi="Times New Roman"/>
                <w:color w:val="auto"/>
                <w:szCs w:val="21"/>
              </w:rPr>
            </w:pPr>
            <w:r>
              <w:rPr>
                <w:rFonts w:hint="eastAsia" w:ascii="Times New Roman" w:hAnsi="Times New Roman"/>
                <w:color w:val="auto"/>
                <w:szCs w:val="21"/>
              </w:rPr>
              <w:t>□与实际施工情况不相符，修改意见见附件。</w:t>
            </w:r>
          </w:p>
          <w:p w14:paraId="39756EFF">
            <w:pPr>
              <w:pStyle w:val="37"/>
              <w:spacing w:line="360" w:lineRule="exact"/>
              <w:ind w:firstLine="420" w:firstLineChars="200"/>
              <w:rPr>
                <w:rFonts w:hint="eastAsia" w:ascii="Times New Roman" w:hAnsi="Times New Roman"/>
                <w:color w:val="auto"/>
                <w:szCs w:val="21"/>
              </w:rPr>
            </w:pPr>
            <w:r>
              <w:rPr>
                <w:rFonts w:hint="eastAsia" w:ascii="Times New Roman" w:hAnsi="Times New Roman"/>
                <w:color w:val="auto"/>
                <w:szCs w:val="21"/>
              </w:rPr>
              <w:t>□与实际施工情况相符，具体金额由造价工程师复核。</w:t>
            </w:r>
          </w:p>
          <w:p w14:paraId="187FD7A4">
            <w:pPr>
              <w:pStyle w:val="37"/>
              <w:spacing w:line="360" w:lineRule="exact"/>
              <w:ind w:firstLine="435"/>
              <w:jc w:val="right"/>
              <w:rPr>
                <w:rFonts w:hint="eastAsia" w:ascii="Times New Roman" w:hAnsi="Times New Roman"/>
                <w:color w:val="auto"/>
                <w:szCs w:val="21"/>
              </w:rPr>
            </w:pPr>
          </w:p>
          <w:p w14:paraId="2DBB8174">
            <w:pPr>
              <w:pStyle w:val="37"/>
              <w:spacing w:line="360" w:lineRule="exact"/>
              <w:ind w:firstLine="435"/>
              <w:jc w:val="right"/>
              <w:rPr>
                <w:rFonts w:hint="eastAsia" w:ascii="Times New Roman" w:hAnsi="Times New Roman"/>
                <w:color w:val="auto"/>
                <w:szCs w:val="21"/>
              </w:rPr>
            </w:pPr>
          </w:p>
          <w:p w14:paraId="12BBCC4E">
            <w:pPr>
              <w:pStyle w:val="37"/>
              <w:spacing w:line="360" w:lineRule="exact"/>
              <w:ind w:firstLine="420" w:firstLineChars="200"/>
              <w:jc w:val="center"/>
              <w:rPr>
                <w:rFonts w:hint="eastAsia" w:ascii="Times New Roman" w:hAnsi="Times New Roman"/>
                <w:color w:val="auto"/>
                <w:szCs w:val="21"/>
              </w:rPr>
            </w:pPr>
            <w:r>
              <w:rPr>
                <w:rFonts w:ascii="Times New Roman" w:hAnsi="Times New Roman"/>
                <w:color w:val="auto"/>
                <w:szCs w:val="21"/>
              </w:rPr>
              <w:t xml:space="preserve">    </w:t>
            </w:r>
            <w:r>
              <w:rPr>
                <w:rFonts w:hint="eastAsia" w:ascii="Times New Roman" w:hAnsi="Times New Roman"/>
                <w:color w:val="auto"/>
                <w:szCs w:val="21"/>
              </w:rPr>
              <w:t xml:space="preserve">     </w:t>
            </w:r>
          </w:p>
          <w:p w14:paraId="53C1D8A4">
            <w:pPr>
              <w:pStyle w:val="37"/>
              <w:spacing w:line="360" w:lineRule="exact"/>
              <w:ind w:firstLine="420" w:firstLineChars="200"/>
              <w:jc w:val="center"/>
              <w:rPr>
                <w:rFonts w:hint="eastAsia" w:ascii="Times New Roman" w:hAnsi="Times New Roman"/>
                <w:color w:val="auto"/>
                <w:szCs w:val="21"/>
                <w:u w:val="single"/>
              </w:rPr>
            </w:pPr>
            <w:r>
              <w:rPr>
                <w:rFonts w:hint="eastAsia" w:ascii="Times New Roman" w:hAnsi="Times New Roman"/>
                <w:color w:val="auto"/>
                <w:szCs w:val="21"/>
              </w:rPr>
              <w:t xml:space="preserve">        监理工程师</w:t>
            </w:r>
            <w:r>
              <w:rPr>
                <w:rFonts w:hint="eastAsia" w:ascii="Times New Roman" w:hAnsi="Times New Roman"/>
                <w:color w:val="auto"/>
                <w:szCs w:val="21"/>
                <w:u w:val="single"/>
              </w:rPr>
              <w:t xml:space="preserve">           </w:t>
            </w:r>
          </w:p>
          <w:p w14:paraId="78C7ED3D">
            <w:pPr>
              <w:pStyle w:val="37"/>
              <w:spacing w:line="360" w:lineRule="exact"/>
              <w:ind w:firstLine="420" w:firstLineChars="200"/>
              <w:jc w:val="center"/>
              <w:rPr>
                <w:rFonts w:hint="eastAsia" w:ascii="Times New Roman" w:hAnsi="Times New Roman"/>
                <w:color w:val="auto"/>
                <w:szCs w:val="21"/>
                <w:u w:val="single"/>
              </w:rPr>
            </w:pPr>
            <w:r>
              <w:rPr>
                <w:rFonts w:ascii="Times New Roman" w:hAnsi="Times New Roman"/>
                <w:color w:val="auto"/>
                <w:szCs w:val="21"/>
              </w:rPr>
              <w:t xml:space="preserve">    </w:t>
            </w:r>
            <w:r>
              <w:rPr>
                <w:rFonts w:hint="eastAsia" w:ascii="Times New Roman" w:hAnsi="Times New Roman"/>
                <w:color w:val="auto"/>
                <w:szCs w:val="21"/>
              </w:rPr>
              <w:t xml:space="preserve">    日      期</w:t>
            </w:r>
            <w:r>
              <w:rPr>
                <w:rFonts w:hint="eastAsia" w:ascii="Times New Roman" w:hAnsi="Times New Roman"/>
                <w:color w:val="auto"/>
                <w:szCs w:val="21"/>
                <w:u w:val="single"/>
              </w:rPr>
              <w:t xml:space="preserve">           </w:t>
            </w:r>
          </w:p>
        </w:tc>
      </w:tr>
      <w:tr w14:paraId="26EFFC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1" w:hRule="atLeast"/>
          <w:jc w:val="center"/>
        </w:trPr>
        <w:tc>
          <w:tcPr>
            <w:tcW w:w="9072" w:type="dxa"/>
            <w:noWrap w:val="0"/>
            <w:vAlign w:val="top"/>
          </w:tcPr>
          <w:p w14:paraId="4FC6D5E7">
            <w:pPr>
              <w:pStyle w:val="37"/>
              <w:spacing w:line="400" w:lineRule="exact"/>
              <w:ind w:firstLine="420" w:firstLineChars="200"/>
              <w:rPr>
                <w:rFonts w:hint="eastAsia" w:ascii="Times New Roman" w:hAnsi="Times New Roman"/>
                <w:color w:val="auto"/>
                <w:szCs w:val="21"/>
              </w:rPr>
            </w:pPr>
            <w:r>
              <w:rPr>
                <w:rFonts w:hint="eastAsia" w:ascii="Times New Roman" w:hAnsi="Times New Roman"/>
                <w:color w:val="auto"/>
                <w:szCs w:val="21"/>
              </w:rPr>
              <w:t>审核意见：</w:t>
            </w:r>
          </w:p>
          <w:p w14:paraId="753E1CA9">
            <w:pPr>
              <w:pStyle w:val="37"/>
              <w:spacing w:line="400" w:lineRule="exact"/>
              <w:ind w:firstLine="420" w:firstLineChars="200"/>
              <w:rPr>
                <w:rFonts w:hint="eastAsia" w:ascii="Times New Roman" w:hAnsi="Times New Roman"/>
                <w:color w:val="auto"/>
                <w:szCs w:val="21"/>
              </w:rPr>
            </w:pPr>
            <w:r>
              <w:rPr>
                <w:rFonts w:hint="eastAsia" w:ascii="Times New Roman" w:hAnsi="Times New Roman"/>
                <w:color w:val="auto"/>
                <w:szCs w:val="21"/>
              </w:rPr>
              <w:t>□不同意。</w:t>
            </w:r>
          </w:p>
          <w:p w14:paraId="6A50C276">
            <w:pPr>
              <w:pStyle w:val="37"/>
              <w:spacing w:line="400" w:lineRule="exact"/>
              <w:ind w:firstLine="420" w:firstLineChars="200"/>
              <w:rPr>
                <w:rFonts w:hint="eastAsia" w:ascii="Times New Roman" w:hAnsi="Times New Roman"/>
                <w:color w:val="auto"/>
                <w:szCs w:val="21"/>
              </w:rPr>
            </w:pPr>
            <w:r>
              <w:rPr>
                <w:rFonts w:hint="eastAsia" w:ascii="Times New Roman" w:hAnsi="Times New Roman"/>
                <w:color w:val="auto"/>
                <w:szCs w:val="21"/>
              </w:rPr>
              <w:t>□同意。</w:t>
            </w:r>
          </w:p>
          <w:p w14:paraId="7266693E">
            <w:pPr>
              <w:pStyle w:val="37"/>
              <w:wordWrap w:val="0"/>
              <w:spacing w:line="400" w:lineRule="exact"/>
              <w:ind w:firstLine="420" w:firstLineChars="200"/>
              <w:jc w:val="right"/>
              <w:rPr>
                <w:rFonts w:hint="eastAsia" w:ascii="Times New Roman" w:hAnsi="Times New Roman"/>
                <w:color w:val="auto"/>
                <w:szCs w:val="21"/>
              </w:rPr>
            </w:pPr>
            <w:r>
              <w:rPr>
                <w:rFonts w:hint="eastAsia" w:ascii="Times New Roman" w:hAnsi="Times New Roman"/>
                <w:color w:val="auto"/>
                <w:szCs w:val="21"/>
              </w:rPr>
              <w:t xml:space="preserve">发包人（章）           </w:t>
            </w:r>
          </w:p>
          <w:p w14:paraId="23940C53">
            <w:pPr>
              <w:pStyle w:val="37"/>
              <w:wordWrap w:val="0"/>
              <w:spacing w:line="400" w:lineRule="exact"/>
              <w:ind w:firstLine="420" w:firstLineChars="200"/>
              <w:jc w:val="right"/>
              <w:rPr>
                <w:rFonts w:hint="eastAsia" w:ascii="Times New Roman" w:hAnsi="Times New Roman"/>
                <w:color w:val="auto"/>
                <w:szCs w:val="21"/>
                <w:u w:val="single"/>
              </w:rPr>
            </w:pPr>
            <w:r>
              <w:rPr>
                <w:rFonts w:hint="eastAsia" w:ascii="Times New Roman" w:hAnsi="Times New Roman"/>
                <w:color w:val="auto"/>
                <w:szCs w:val="21"/>
              </w:rPr>
              <w:t>发包人代表</w:t>
            </w:r>
            <w:r>
              <w:rPr>
                <w:rFonts w:hint="eastAsia" w:ascii="Times New Roman" w:hAnsi="Times New Roman"/>
                <w:color w:val="auto"/>
                <w:szCs w:val="21"/>
                <w:u w:val="single"/>
              </w:rPr>
              <w:t xml:space="preserve">             </w:t>
            </w:r>
          </w:p>
          <w:p w14:paraId="08522D39">
            <w:pPr>
              <w:pStyle w:val="37"/>
              <w:wordWrap w:val="0"/>
              <w:spacing w:line="400" w:lineRule="exact"/>
              <w:ind w:firstLine="420" w:firstLineChars="200"/>
              <w:jc w:val="right"/>
              <w:rPr>
                <w:rFonts w:hint="eastAsia" w:ascii="Times New Roman" w:hAnsi="Times New Roman"/>
                <w:color w:val="auto"/>
                <w:szCs w:val="21"/>
                <w:u w:val="single"/>
              </w:rPr>
            </w:pPr>
            <w:r>
              <w:rPr>
                <w:rFonts w:hint="eastAsia" w:ascii="Times New Roman" w:hAnsi="Times New Roman"/>
                <w:color w:val="auto"/>
                <w:szCs w:val="21"/>
              </w:rPr>
              <w:t>日      期</w:t>
            </w:r>
            <w:r>
              <w:rPr>
                <w:rFonts w:hint="eastAsia" w:ascii="Times New Roman" w:hAnsi="Times New Roman"/>
                <w:color w:val="auto"/>
                <w:szCs w:val="21"/>
                <w:u w:val="single"/>
              </w:rPr>
              <w:t xml:space="preserve">             </w:t>
            </w:r>
          </w:p>
        </w:tc>
      </w:tr>
    </w:tbl>
    <w:p w14:paraId="0188FD6F">
      <w:pPr>
        <w:pStyle w:val="37"/>
        <w:spacing w:before="156" w:beforeLines="50"/>
        <w:ind w:firstLine="360" w:firstLineChars="200"/>
        <w:rPr>
          <w:rFonts w:hint="eastAsia" w:ascii="Times New Roman" w:hAnsi="Times New Roman"/>
          <w:color w:val="auto"/>
          <w:sz w:val="18"/>
          <w:szCs w:val="18"/>
        </w:rPr>
      </w:pPr>
      <w:r>
        <w:rPr>
          <w:rFonts w:hint="eastAsia" w:ascii="Times New Roman" w:hAnsi="Times New Roman"/>
          <w:color w:val="auto"/>
          <w:sz w:val="18"/>
          <w:szCs w:val="18"/>
        </w:rPr>
        <w:t>注：1.在选择栏中的“□”内作标识“√”。 如监理人已退场，监理工程师栏可空缺。</w:t>
      </w:r>
    </w:p>
    <w:p w14:paraId="59D07D2C">
      <w:pPr>
        <w:pStyle w:val="37"/>
        <w:spacing w:before="156" w:beforeLines="50"/>
        <w:ind w:firstLine="720" w:firstLineChars="400"/>
        <w:rPr>
          <w:rFonts w:hint="eastAsia" w:ascii="Times New Roman" w:hAnsi="Times New Roman"/>
          <w:color w:val="auto"/>
          <w:sz w:val="30"/>
          <w:szCs w:val="30"/>
        </w:rPr>
      </w:pPr>
      <w:r>
        <w:rPr>
          <w:rFonts w:hint="eastAsia" w:ascii="Times New Roman" w:hAnsi="Times New Roman"/>
          <w:color w:val="auto"/>
          <w:sz w:val="18"/>
          <w:szCs w:val="18"/>
        </w:rPr>
        <w:t>2.本表一式</w:t>
      </w:r>
      <w:r>
        <w:rPr>
          <w:rFonts w:hint="eastAsia" w:ascii="Times New Roman" w:hAnsi="Times New Roman"/>
          <w:color w:val="auto"/>
          <w:sz w:val="18"/>
          <w:szCs w:val="18"/>
          <w:lang w:val="en-US" w:eastAsia="zh-CN"/>
        </w:rPr>
        <w:t>叁</w:t>
      </w:r>
      <w:r>
        <w:rPr>
          <w:rFonts w:hint="eastAsia" w:ascii="Times New Roman" w:hAnsi="Times New Roman"/>
          <w:color w:val="auto"/>
          <w:sz w:val="18"/>
          <w:szCs w:val="18"/>
        </w:rPr>
        <w:t>份，由承包人填报，发包人、监理人、承包人各存一份。</w:t>
      </w:r>
    </w:p>
    <w:p w14:paraId="70AC64C0">
      <w:pPr>
        <w:pStyle w:val="37"/>
        <w:spacing w:line="360" w:lineRule="auto"/>
        <w:jc w:val="left"/>
        <w:rPr>
          <w:rFonts w:hint="eastAsia" w:ascii="Times New Roman" w:hAnsi="Times New Roman"/>
          <w:color w:val="auto"/>
          <w:sz w:val="30"/>
          <w:szCs w:val="30"/>
        </w:rPr>
      </w:pPr>
    </w:p>
    <w:p w14:paraId="3B6EB157">
      <w:pPr>
        <w:pStyle w:val="37"/>
        <w:spacing w:line="360" w:lineRule="auto"/>
        <w:ind w:firstLine="600" w:firstLineChars="200"/>
        <w:jc w:val="left"/>
        <w:rPr>
          <w:rFonts w:hint="eastAsia" w:ascii="Times New Roman" w:hAnsi="宋体" w:cs="宋体"/>
          <w:color w:val="auto"/>
          <w:sz w:val="30"/>
          <w:szCs w:val="30"/>
        </w:rPr>
      </w:pPr>
      <w:r>
        <w:rPr>
          <w:rFonts w:hint="eastAsia" w:ascii="Times New Roman" w:hAnsi="Times New Roman"/>
          <w:color w:val="auto"/>
          <w:sz w:val="30"/>
          <w:szCs w:val="30"/>
        </w:rPr>
        <w:t>附件14：</w:t>
      </w:r>
    </w:p>
    <w:p w14:paraId="30F9E5EB">
      <w:pPr>
        <w:pStyle w:val="37"/>
        <w:spacing w:line="360" w:lineRule="auto"/>
        <w:ind w:firstLine="720" w:firstLineChars="200"/>
        <w:jc w:val="center"/>
        <w:rPr>
          <w:rFonts w:hint="eastAsia" w:ascii="宋体" w:hAnsi="宋体" w:cs="宋体"/>
          <w:color w:val="auto"/>
          <w:kern w:val="0"/>
          <w:sz w:val="36"/>
          <w:szCs w:val="36"/>
        </w:rPr>
      </w:pPr>
      <w:r>
        <w:rPr>
          <w:rFonts w:hint="eastAsia" w:ascii="宋体" w:hAnsi="宋体" w:cs="宋体"/>
          <w:color w:val="auto"/>
          <w:kern w:val="0"/>
          <w:sz w:val="36"/>
          <w:szCs w:val="36"/>
        </w:rPr>
        <w:t>总价合同进度款支付分解表</w:t>
      </w:r>
    </w:p>
    <w:p w14:paraId="13527BAB">
      <w:pPr>
        <w:pStyle w:val="37"/>
        <w:spacing w:line="360" w:lineRule="auto"/>
        <w:ind w:firstLine="420" w:firstLineChars="200"/>
        <w:rPr>
          <w:rFonts w:hint="eastAsia" w:ascii="宋体" w:hAnsi="宋体" w:cs="宋体"/>
          <w:color w:val="auto"/>
          <w:kern w:val="0"/>
          <w:szCs w:val="21"/>
        </w:rPr>
      </w:pPr>
      <w:r>
        <w:rPr>
          <w:rFonts w:hint="eastAsia" w:ascii="宋体" w:hAnsi="宋体" w:cs="宋体"/>
          <w:color w:val="auto"/>
          <w:kern w:val="0"/>
          <w:szCs w:val="21"/>
        </w:rPr>
        <w:t>工程名称：</w:t>
      </w:r>
    </w:p>
    <w:tbl>
      <w:tblPr>
        <w:tblStyle w:val="2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17"/>
        <w:gridCol w:w="3119"/>
        <w:gridCol w:w="675"/>
        <w:gridCol w:w="2268"/>
        <w:gridCol w:w="1276"/>
      </w:tblGrid>
      <w:tr w14:paraId="18F613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7" w:type="dxa"/>
            <w:noWrap w:val="0"/>
            <w:vAlign w:val="top"/>
          </w:tcPr>
          <w:p w14:paraId="1736B87B">
            <w:pPr>
              <w:pStyle w:val="37"/>
              <w:spacing w:line="360" w:lineRule="auto"/>
              <w:jc w:val="center"/>
              <w:rPr>
                <w:rFonts w:hint="eastAsia" w:ascii="宋体" w:hAnsi="宋体" w:cs="宋体"/>
                <w:color w:val="auto"/>
                <w:kern w:val="0"/>
                <w:szCs w:val="21"/>
              </w:rPr>
            </w:pPr>
            <w:r>
              <w:rPr>
                <w:rFonts w:hint="eastAsia" w:ascii="宋体" w:hAnsi="宋体" w:cs="宋体"/>
                <w:color w:val="auto"/>
                <w:kern w:val="0"/>
                <w:szCs w:val="21"/>
              </w:rPr>
              <w:t>进度款期次</w:t>
            </w:r>
          </w:p>
        </w:tc>
        <w:tc>
          <w:tcPr>
            <w:tcW w:w="3794" w:type="dxa"/>
            <w:gridSpan w:val="2"/>
            <w:noWrap w:val="0"/>
            <w:vAlign w:val="top"/>
          </w:tcPr>
          <w:p w14:paraId="241439C9">
            <w:pPr>
              <w:pStyle w:val="37"/>
              <w:spacing w:line="360" w:lineRule="auto"/>
              <w:jc w:val="center"/>
              <w:rPr>
                <w:rFonts w:hint="eastAsia" w:ascii="宋体" w:hAnsi="宋体" w:cs="宋体"/>
                <w:color w:val="auto"/>
                <w:kern w:val="0"/>
                <w:szCs w:val="21"/>
              </w:rPr>
            </w:pPr>
            <w:r>
              <w:rPr>
                <w:rFonts w:hint="eastAsia" w:ascii="宋体" w:hAnsi="宋体" w:cs="宋体"/>
                <w:color w:val="auto"/>
                <w:kern w:val="0"/>
                <w:szCs w:val="21"/>
              </w:rPr>
              <w:t>形象进度</w:t>
            </w:r>
          </w:p>
        </w:tc>
        <w:tc>
          <w:tcPr>
            <w:tcW w:w="2268" w:type="dxa"/>
            <w:noWrap w:val="0"/>
            <w:vAlign w:val="top"/>
          </w:tcPr>
          <w:p w14:paraId="09B0C16F">
            <w:pPr>
              <w:pStyle w:val="37"/>
              <w:spacing w:line="360" w:lineRule="auto"/>
              <w:jc w:val="center"/>
              <w:rPr>
                <w:rFonts w:hint="eastAsia" w:ascii="宋体" w:hAnsi="宋体" w:cs="宋体"/>
                <w:color w:val="auto"/>
                <w:kern w:val="0"/>
                <w:szCs w:val="21"/>
              </w:rPr>
            </w:pPr>
            <w:r>
              <w:rPr>
                <w:rFonts w:hint="eastAsia" w:ascii="宋体" w:hAnsi="宋体" w:cs="宋体"/>
                <w:color w:val="auto"/>
                <w:kern w:val="0"/>
                <w:szCs w:val="21"/>
              </w:rPr>
              <w:t>进度款付款金额（元）</w:t>
            </w:r>
          </w:p>
        </w:tc>
        <w:tc>
          <w:tcPr>
            <w:tcW w:w="1276" w:type="dxa"/>
            <w:noWrap w:val="0"/>
            <w:vAlign w:val="top"/>
          </w:tcPr>
          <w:p w14:paraId="649EB41C">
            <w:pPr>
              <w:pStyle w:val="37"/>
              <w:spacing w:line="360" w:lineRule="auto"/>
              <w:jc w:val="center"/>
              <w:rPr>
                <w:rFonts w:hint="eastAsia" w:ascii="宋体" w:hAnsi="宋体" w:cs="宋体"/>
                <w:color w:val="auto"/>
                <w:kern w:val="0"/>
                <w:szCs w:val="21"/>
              </w:rPr>
            </w:pPr>
            <w:r>
              <w:rPr>
                <w:rFonts w:hint="eastAsia" w:ascii="宋体" w:hAnsi="宋体" w:cs="宋体"/>
                <w:color w:val="auto"/>
                <w:kern w:val="0"/>
                <w:szCs w:val="21"/>
              </w:rPr>
              <w:t>备注</w:t>
            </w:r>
          </w:p>
        </w:tc>
      </w:tr>
      <w:tr w14:paraId="6F05B9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7" w:type="dxa"/>
            <w:noWrap w:val="0"/>
            <w:vAlign w:val="top"/>
          </w:tcPr>
          <w:p w14:paraId="1E79BEA7">
            <w:pPr>
              <w:pStyle w:val="37"/>
              <w:spacing w:line="360" w:lineRule="auto"/>
              <w:jc w:val="center"/>
              <w:rPr>
                <w:rFonts w:hint="eastAsia" w:ascii="宋体" w:hAnsi="宋体" w:eastAsia="宋体" w:cs="宋体"/>
                <w:color w:val="auto"/>
                <w:kern w:val="0"/>
                <w:szCs w:val="21"/>
                <w:lang w:val="en-US" w:eastAsia="zh-CN"/>
              </w:rPr>
            </w:pPr>
            <w:r>
              <w:rPr>
                <w:rFonts w:hint="eastAsia" w:ascii="宋体" w:hAnsi="宋体" w:cs="宋体"/>
                <w:color w:val="auto"/>
                <w:kern w:val="0"/>
                <w:szCs w:val="21"/>
                <w:lang w:val="en-US" w:eastAsia="zh-CN"/>
              </w:rPr>
              <w:t>预付款</w:t>
            </w:r>
          </w:p>
        </w:tc>
        <w:tc>
          <w:tcPr>
            <w:tcW w:w="3794" w:type="dxa"/>
            <w:gridSpan w:val="2"/>
            <w:noWrap w:val="0"/>
            <w:vAlign w:val="top"/>
          </w:tcPr>
          <w:p w14:paraId="2D7610A2">
            <w:pPr>
              <w:pStyle w:val="37"/>
              <w:spacing w:line="360" w:lineRule="auto"/>
              <w:jc w:val="center"/>
              <w:rPr>
                <w:rFonts w:hint="eastAsia" w:ascii="宋体" w:hAnsi="宋体" w:cs="宋体"/>
                <w:color w:val="auto"/>
                <w:kern w:val="0"/>
                <w:szCs w:val="21"/>
              </w:rPr>
            </w:pPr>
          </w:p>
        </w:tc>
        <w:tc>
          <w:tcPr>
            <w:tcW w:w="2268" w:type="dxa"/>
            <w:noWrap w:val="0"/>
            <w:vAlign w:val="top"/>
          </w:tcPr>
          <w:p w14:paraId="694BC421">
            <w:pPr>
              <w:pStyle w:val="37"/>
              <w:spacing w:line="360" w:lineRule="auto"/>
              <w:jc w:val="center"/>
              <w:rPr>
                <w:rFonts w:hint="eastAsia" w:ascii="宋体" w:hAnsi="宋体" w:cs="宋体"/>
                <w:color w:val="auto"/>
                <w:kern w:val="0"/>
                <w:szCs w:val="21"/>
              </w:rPr>
            </w:pPr>
          </w:p>
        </w:tc>
        <w:tc>
          <w:tcPr>
            <w:tcW w:w="1276" w:type="dxa"/>
            <w:noWrap w:val="0"/>
            <w:vAlign w:val="top"/>
          </w:tcPr>
          <w:p w14:paraId="7EEBA275">
            <w:pPr>
              <w:pStyle w:val="37"/>
              <w:spacing w:line="360" w:lineRule="auto"/>
              <w:jc w:val="center"/>
              <w:rPr>
                <w:rFonts w:hint="eastAsia" w:ascii="宋体" w:hAnsi="宋体" w:cs="宋体"/>
                <w:color w:val="auto"/>
                <w:kern w:val="0"/>
                <w:szCs w:val="21"/>
              </w:rPr>
            </w:pPr>
          </w:p>
        </w:tc>
      </w:tr>
      <w:tr w14:paraId="559516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7" w:type="dxa"/>
            <w:noWrap w:val="0"/>
            <w:vAlign w:val="top"/>
          </w:tcPr>
          <w:p w14:paraId="6DF5D1F0">
            <w:pPr>
              <w:pStyle w:val="37"/>
              <w:spacing w:line="360" w:lineRule="auto"/>
              <w:jc w:val="center"/>
              <w:rPr>
                <w:rFonts w:hint="eastAsia" w:ascii="宋体" w:hAnsi="宋体" w:cs="宋体"/>
                <w:color w:val="auto"/>
                <w:kern w:val="0"/>
                <w:szCs w:val="21"/>
              </w:rPr>
            </w:pPr>
            <w:r>
              <w:rPr>
                <w:rFonts w:hint="eastAsia" w:ascii="宋体" w:hAnsi="宋体" w:cs="宋体"/>
                <w:color w:val="auto"/>
                <w:kern w:val="0"/>
                <w:szCs w:val="21"/>
              </w:rPr>
              <w:t>第一期</w:t>
            </w:r>
          </w:p>
        </w:tc>
        <w:tc>
          <w:tcPr>
            <w:tcW w:w="3794" w:type="dxa"/>
            <w:gridSpan w:val="2"/>
            <w:noWrap w:val="0"/>
            <w:vAlign w:val="top"/>
          </w:tcPr>
          <w:p w14:paraId="3411F4E8">
            <w:pPr>
              <w:pStyle w:val="37"/>
              <w:spacing w:line="360" w:lineRule="auto"/>
              <w:jc w:val="center"/>
              <w:rPr>
                <w:rFonts w:hint="eastAsia" w:ascii="宋体" w:hAnsi="宋体" w:cs="宋体"/>
                <w:color w:val="auto"/>
                <w:kern w:val="0"/>
                <w:szCs w:val="21"/>
              </w:rPr>
            </w:pPr>
          </w:p>
        </w:tc>
        <w:tc>
          <w:tcPr>
            <w:tcW w:w="2268" w:type="dxa"/>
            <w:noWrap w:val="0"/>
            <w:vAlign w:val="top"/>
          </w:tcPr>
          <w:p w14:paraId="52196B12">
            <w:pPr>
              <w:pStyle w:val="37"/>
              <w:spacing w:line="360" w:lineRule="auto"/>
              <w:jc w:val="center"/>
              <w:rPr>
                <w:rFonts w:hint="eastAsia" w:ascii="宋体" w:hAnsi="宋体" w:cs="宋体"/>
                <w:color w:val="auto"/>
                <w:kern w:val="0"/>
                <w:szCs w:val="21"/>
              </w:rPr>
            </w:pPr>
          </w:p>
        </w:tc>
        <w:tc>
          <w:tcPr>
            <w:tcW w:w="1276" w:type="dxa"/>
            <w:noWrap w:val="0"/>
            <w:vAlign w:val="top"/>
          </w:tcPr>
          <w:p w14:paraId="6B9C0DE1">
            <w:pPr>
              <w:pStyle w:val="37"/>
              <w:spacing w:line="360" w:lineRule="auto"/>
              <w:jc w:val="center"/>
              <w:rPr>
                <w:rFonts w:hint="eastAsia" w:ascii="宋体" w:hAnsi="宋体" w:cs="宋体"/>
                <w:color w:val="auto"/>
                <w:kern w:val="0"/>
                <w:szCs w:val="21"/>
              </w:rPr>
            </w:pPr>
          </w:p>
        </w:tc>
      </w:tr>
      <w:tr w14:paraId="5FB0C0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7" w:type="dxa"/>
            <w:noWrap w:val="0"/>
            <w:vAlign w:val="top"/>
          </w:tcPr>
          <w:p w14:paraId="0F57D086">
            <w:pPr>
              <w:pStyle w:val="37"/>
              <w:spacing w:line="360" w:lineRule="auto"/>
              <w:jc w:val="center"/>
              <w:rPr>
                <w:rFonts w:hint="eastAsia" w:ascii="宋体" w:hAnsi="宋体" w:cs="宋体"/>
                <w:color w:val="auto"/>
                <w:kern w:val="0"/>
                <w:szCs w:val="21"/>
              </w:rPr>
            </w:pPr>
            <w:r>
              <w:rPr>
                <w:rFonts w:hint="eastAsia" w:ascii="宋体" w:hAnsi="宋体" w:cs="宋体"/>
                <w:color w:val="auto"/>
                <w:kern w:val="0"/>
                <w:szCs w:val="21"/>
              </w:rPr>
              <w:t>第二期</w:t>
            </w:r>
          </w:p>
        </w:tc>
        <w:tc>
          <w:tcPr>
            <w:tcW w:w="3794" w:type="dxa"/>
            <w:gridSpan w:val="2"/>
            <w:noWrap w:val="0"/>
            <w:vAlign w:val="top"/>
          </w:tcPr>
          <w:p w14:paraId="75499947">
            <w:pPr>
              <w:pStyle w:val="37"/>
              <w:spacing w:line="360" w:lineRule="auto"/>
              <w:jc w:val="center"/>
              <w:rPr>
                <w:rFonts w:hint="eastAsia" w:ascii="宋体" w:hAnsi="宋体" w:cs="宋体"/>
                <w:color w:val="auto"/>
                <w:kern w:val="0"/>
                <w:szCs w:val="21"/>
              </w:rPr>
            </w:pPr>
          </w:p>
        </w:tc>
        <w:tc>
          <w:tcPr>
            <w:tcW w:w="2268" w:type="dxa"/>
            <w:noWrap w:val="0"/>
            <w:vAlign w:val="top"/>
          </w:tcPr>
          <w:p w14:paraId="24A9E2D8">
            <w:pPr>
              <w:pStyle w:val="37"/>
              <w:spacing w:line="360" w:lineRule="auto"/>
              <w:jc w:val="center"/>
              <w:rPr>
                <w:rFonts w:hint="eastAsia" w:ascii="宋体" w:hAnsi="宋体" w:cs="宋体"/>
                <w:color w:val="auto"/>
                <w:kern w:val="0"/>
                <w:szCs w:val="21"/>
              </w:rPr>
            </w:pPr>
          </w:p>
        </w:tc>
        <w:tc>
          <w:tcPr>
            <w:tcW w:w="1276" w:type="dxa"/>
            <w:noWrap w:val="0"/>
            <w:vAlign w:val="top"/>
          </w:tcPr>
          <w:p w14:paraId="0AF87D2A">
            <w:pPr>
              <w:pStyle w:val="37"/>
              <w:spacing w:line="360" w:lineRule="auto"/>
              <w:jc w:val="center"/>
              <w:rPr>
                <w:rFonts w:hint="eastAsia" w:ascii="宋体" w:hAnsi="宋体" w:cs="宋体"/>
                <w:color w:val="auto"/>
                <w:kern w:val="0"/>
                <w:szCs w:val="21"/>
              </w:rPr>
            </w:pPr>
          </w:p>
        </w:tc>
      </w:tr>
      <w:tr w14:paraId="32A821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7" w:type="dxa"/>
            <w:noWrap w:val="0"/>
            <w:vAlign w:val="top"/>
          </w:tcPr>
          <w:p w14:paraId="69C03119">
            <w:pPr>
              <w:pStyle w:val="37"/>
              <w:spacing w:line="360" w:lineRule="auto"/>
              <w:jc w:val="center"/>
              <w:rPr>
                <w:rFonts w:hint="eastAsia" w:ascii="宋体" w:hAnsi="宋体" w:cs="宋体"/>
                <w:color w:val="auto"/>
                <w:kern w:val="0"/>
                <w:szCs w:val="21"/>
              </w:rPr>
            </w:pPr>
            <w:r>
              <w:rPr>
                <w:rFonts w:hint="eastAsia" w:ascii="宋体" w:hAnsi="宋体" w:cs="宋体"/>
                <w:color w:val="auto"/>
                <w:kern w:val="0"/>
                <w:szCs w:val="21"/>
              </w:rPr>
              <w:t>第三期</w:t>
            </w:r>
          </w:p>
        </w:tc>
        <w:tc>
          <w:tcPr>
            <w:tcW w:w="3794" w:type="dxa"/>
            <w:gridSpan w:val="2"/>
            <w:noWrap w:val="0"/>
            <w:vAlign w:val="top"/>
          </w:tcPr>
          <w:p w14:paraId="6A0D8EC8">
            <w:pPr>
              <w:pStyle w:val="37"/>
              <w:spacing w:line="360" w:lineRule="auto"/>
              <w:jc w:val="center"/>
              <w:rPr>
                <w:rFonts w:hint="eastAsia" w:ascii="宋体" w:hAnsi="宋体" w:cs="宋体"/>
                <w:color w:val="auto"/>
                <w:kern w:val="0"/>
                <w:szCs w:val="21"/>
              </w:rPr>
            </w:pPr>
          </w:p>
        </w:tc>
        <w:tc>
          <w:tcPr>
            <w:tcW w:w="2268" w:type="dxa"/>
            <w:noWrap w:val="0"/>
            <w:vAlign w:val="top"/>
          </w:tcPr>
          <w:p w14:paraId="2CA4FB72">
            <w:pPr>
              <w:pStyle w:val="37"/>
              <w:spacing w:line="360" w:lineRule="auto"/>
              <w:jc w:val="center"/>
              <w:rPr>
                <w:rFonts w:hint="eastAsia" w:ascii="宋体" w:hAnsi="宋体" w:cs="宋体"/>
                <w:color w:val="auto"/>
                <w:kern w:val="0"/>
                <w:szCs w:val="21"/>
              </w:rPr>
            </w:pPr>
          </w:p>
        </w:tc>
        <w:tc>
          <w:tcPr>
            <w:tcW w:w="1276" w:type="dxa"/>
            <w:noWrap w:val="0"/>
            <w:vAlign w:val="top"/>
          </w:tcPr>
          <w:p w14:paraId="3D2D1F51">
            <w:pPr>
              <w:pStyle w:val="37"/>
              <w:spacing w:line="360" w:lineRule="auto"/>
              <w:jc w:val="center"/>
              <w:rPr>
                <w:rFonts w:hint="eastAsia" w:ascii="宋体" w:hAnsi="宋体" w:cs="宋体"/>
                <w:color w:val="auto"/>
                <w:kern w:val="0"/>
                <w:szCs w:val="21"/>
              </w:rPr>
            </w:pPr>
          </w:p>
        </w:tc>
      </w:tr>
      <w:tr w14:paraId="5BDC9D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7" w:type="dxa"/>
            <w:noWrap w:val="0"/>
            <w:vAlign w:val="top"/>
          </w:tcPr>
          <w:p w14:paraId="544A4947">
            <w:pPr>
              <w:pStyle w:val="37"/>
              <w:spacing w:line="360" w:lineRule="auto"/>
              <w:jc w:val="center"/>
              <w:rPr>
                <w:rFonts w:hint="eastAsia" w:ascii="宋体" w:hAnsi="宋体" w:cs="宋体"/>
                <w:color w:val="auto"/>
                <w:kern w:val="0"/>
                <w:szCs w:val="21"/>
              </w:rPr>
            </w:pPr>
            <w:r>
              <w:rPr>
                <w:rFonts w:ascii="宋体" w:hAnsi="宋体" w:cs="宋体"/>
                <w:color w:val="auto"/>
                <w:kern w:val="0"/>
                <w:szCs w:val="21"/>
              </w:rPr>
              <w:t>……</w:t>
            </w:r>
          </w:p>
        </w:tc>
        <w:tc>
          <w:tcPr>
            <w:tcW w:w="3794" w:type="dxa"/>
            <w:gridSpan w:val="2"/>
            <w:noWrap w:val="0"/>
            <w:vAlign w:val="top"/>
          </w:tcPr>
          <w:p w14:paraId="2F2CF9B2">
            <w:pPr>
              <w:pStyle w:val="37"/>
              <w:spacing w:line="360" w:lineRule="auto"/>
              <w:jc w:val="center"/>
              <w:rPr>
                <w:rFonts w:hint="eastAsia" w:ascii="宋体" w:hAnsi="宋体" w:cs="宋体"/>
                <w:color w:val="auto"/>
                <w:kern w:val="0"/>
                <w:szCs w:val="21"/>
              </w:rPr>
            </w:pPr>
          </w:p>
        </w:tc>
        <w:tc>
          <w:tcPr>
            <w:tcW w:w="2268" w:type="dxa"/>
            <w:noWrap w:val="0"/>
            <w:vAlign w:val="top"/>
          </w:tcPr>
          <w:p w14:paraId="595E9F13">
            <w:pPr>
              <w:pStyle w:val="37"/>
              <w:spacing w:line="360" w:lineRule="auto"/>
              <w:jc w:val="center"/>
              <w:rPr>
                <w:rFonts w:hint="eastAsia" w:ascii="宋体" w:hAnsi="宋体" w:cs="宋体"/>
                <w:color w:val="auto"/>
                <w:kern w:val="0"/>
                <w:szCs w:val="21"/>
              </w:rPr>
            </w:pPr>
          </w:p>
        </w:tc>
        <w:tc>
          <w:tcPr>
            <w:tcW w:w="1276" w:type="dxa"/>
            <w:noWrap w:val="0"/>
            <w:vAlign w:val="top"/>
          </w:tcPr>
          <w:p w14:paraId="38F20931">
            <w:pPr>
              <w:pStyle w:val="37"/>
              <w:spacing w:line="360" w:lineRule="auto"/>
              <w:jc w:val="center"/>
              <w:rPr>
                <w:rFonts w:hint="eastAsia" w:ascii="宋体" w:hAnsi="宋体" w:cs="宋体"/>
                <w:color w:val="auto"/>
                <w:kern w:val="0"/>
                <w:szCs w:val="21"/>
              </w:rPr>
            </w:pPr>
          </w:p>
        </w:tc>
      </w:tr>
      <w:tr w14:paraId="6E60B7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60" w:hRule="atLeast"/>
        </w:trPr>
        <w:tc>
          <w:tcPr>
            <w:tcW w:w="4536" w:type="dxa"/>
            <w:gridSpan w:val="2"/>
            <w:noWrap w:val="0"/>
            <w:vAlign w:val="top"/>
          </w:tcPr>
          <w:p w14:paraId="7092F26A">
            <w:pPr>
              <w:pStyle w:val="37"/>
              <w:spacing w:line="360" w:lineRule="exact"/>
              <w:ind w:firstLine="435"/>
              <w:jc w:val="right"/>
              <w:rPr>
                <w:rFonts w:hint="eastAsia" w:ascii="Times New Roman" w:hAnsi="Times New Roman"/>
                <w:color w:val="auto"/>
                <w:szCs w:val="21"/>
              </w:rPr>
            </w:pPr>
          </w:p>
          <w:p w14:paraId="492E159D">
            <w:pPr>
              <w:pStyle w:val="37"/>
              <w:spacing w:line="360" w:lineRule="exact"/>
              <w:ind w:firstLine="435"/>
              <w:jc w:val="center"/>
              <w:rPr>
                <w:rFonts w:hint="eastAsia" w:ascii="Times New Roman" w:hAnsi="Times New Roman"/>
                <w:color w:val="auto"/>
                <w:szCs w:val="21"/>
              </w:rPr>
            </w:pPr>
          </w:p>
          <w:p w14:paraId="6ED6A18C">
            <w:pPr>
              <w:pStyle w:val="37"/>
              <w:spacing w:line="360" w:lineRule="exact"/>
              <w:ind w:firstLine="420" w:firstLineChars="200"/>
              <w:jc w:val="center"/>
              <w:rPr>
                <w:rFonts w:hint="eastAsia" w:ascii="Times New Roman" w:hAnsi="Times New Roman"/>
                <w:color w:val="auto"/>
                <w:szCs w:val="21"/>
              </w:rPr>
            </w:pPr>
            <w:r>
              <w:rPr>
                <w:rFonts w:hint="eastAsia" w:ascii="Times New Roman" w:hAnsi="Times New Roman"/>
                <w:color w:val="auto"/>
                <w:szCs w:val="21"/>
              </w:rPr>
              <w:t>发包人代表签字：</w:t>
            </w:r>
          </w:p>
          <w:p w14:paraId="48FC56D0">
            <w:pPr>
              <w:pStyle w:val="37"/>
              <w:spacing w:line="360" w:lineRule="exact"/>
              <w:ind w:firstLine="435"/>
              <w:jc w:val="center"/>
              <w:rPr>
                <w:rFonts w:hint="eastAsia" w:ascii="Times New Roman" w:hAnsi="Times New Roman"/>
                <w:color w:val="auto"/>
                <w:szCs w:val="21"/>
              </w:rPr>
            </w:pPr>
          </w:p>
          <w:p w14:paraId="0D57083E">
            <w:pPr>
              <w:pStyle w:val="37"/>
              <w:spacing w:line="360" w:lineRule="exact"/>
              <w:ind w:firstLine="420" w:firstLineChars="200"/>
              <w:jc w:val="center"/>
              <w:rPr>
                <w:rFonts w:hint="eastAsia" w:ascii="Times New Roman" w:hAnsi="Times New Roman"/>
                <w:color w:val="auto"/>
                <w:szCs w:val="21"/>
              </w:rPr>
            </w:pPr>
            <w:r>
              <w:rPr>
                <w:rFonts w:hint="eastAsia" w:ascii="Times New Roman" w:hAnsi="Times New Roman"/>
                <w:color w:val="auto"/>
                <w:szCs w:val="21"/>
              </w:rPr>
              <w:t>发包人（盖公章）</w:t>
            </w:r>
          </w:p>
          <w:p w14:paraId="154A6BF0">
            <w:pPr>
              <w:pStyle w:val="37"/>
              <w:spacing w:line="360" w:lineRule="exact"/>
              <w:ind w:firstLine="435"/>
              <w:jc w:val="center"/>
              <w:rPr>
                <w:rFonts w:hint="eastAsia" w:ascii="Times New Roman" w:hAnsi="Times New Roman"/>
                <w:color w:val="auto"/>
                <w:szCs w:val="21"/>
              </w:rPr>
            </w:pPr>
          </w:p>
          <w:p w14:paraId="7179D6B3">
            <w:pPr>
              <w:pStyle w:val="37"/>
              <w:spacing w:line="360" w:lineRule="exact"/>
              <w:ind w:firstLine="420" w:firstLineChars="200"/>
              <w:jc w:val="center"/>
              <w:rPr>
                <w:rFonts w:hint="eastAsia" w:ascii="Times New Roman" w:hAnsi="Times New Roman"/>
                <w:color w:val="auto"/>
                <w:szCs w:val="21"/>
                <w:u w:val="single"/>
              </w:rPr>
            </w:pPr>
            <w:r>
              <w:rPr>
                <w:rFonts w:ascii="Times New Roman" w:hAnsi="Times New Roman"/>
                <w:color w:val="auto"/>
                <w:szCs w:val="21"/>
              </w:rPr>
              <w:t xml:space="preserve">    </w:t>
            </w:r>
            <w:r>
              <w:rPr>
                <w:rFonts w:hint="eastAsia" w:ascii="Times New Roman" w:hAnsi="Times New Roman"/>
                <w:color w:val="auto"/>
                <w:szCs w:val="21"/>
              </w:rPr>
              <w:t xml:space="preserve">    日      期 </w:t>
            </w:r>
            <w:r>
              <w:rPr>
                <w:rFonts w:hint="eastAsia" w:ascii="Times New Roman" w:hAnsi="Times New Roman"/>
                <w:color w:val="auto"/>
                <w:szCs w:val="21"/>
                <w:u w:val="single"/>
              </w:rPr>
              <w:t xml:space="preserve">          </w:t>
            </w:r>
          </w:p>
        </w:tc>
        <w:tc>
          <w:tcPr>
            <w:tcW w:w="4219" w:type="dxa"/>
            <w:gridSpan w:val="3"/>
            <w:noWrap w:val="0"/>
            <w:vAlign w:val="top"/>
          </w:tcPr>
          <w:p w14:paraId="6031D63E">
            <w:pPr>
              <w:pStyle w:val="37"/>
              <w:spacing w:line="360" w:lineRule="exact"/>
              <w:ind w:firstLine="435"/>
              <w:jc w:val="center"/>
              <w:rPr>
                <w:rFonts w:hint="eastAsia" w:ascii="Times New Roman" w:hAnsi="Times New Roman"/>
                <w:color w:val="auto"/>
                <w:szCs w:val="21"/>
              </w:rPr>
            </w:pPr>
          </w:p>
          <w:p w14:paraId="7AA26CDF">
            <w:pPr>
              <w:pStyle w:val="37"/>
              <w:spacing w:line="360" w:lineRule="exact"/>
              <w:ind w:firstLine="435"/>
              <w:jc w:val="center"/>
              <w:rPr>
                <w:rFonts w:hint="eastAsia" w:ascii="Times New Roman" w:hAnsi="Times New Roman"/>
                <w:color w:val="auto"/>
                <w:szCs w:val="21"/>
                <w:u w:val="single"/>
              </w:rPr>
            </w:pPr>
          </w:p>
          <w:p w14:paraId="04F99356">
            <w:pPr>
              <w:pStyle w:val="37"/>
              <w:spacing w:line="360" w:lineRule="exact"/>
              <w:ind w:firstLine="420" w:firstLineChars="200"/>
              <w:jc w:val="center"/>
              <w:rPr>
                <w:rFonts w:hint="eastAsia" w:ascii="Times New Roman" w:hAnsi="Times New Roman"/>
                <w:color w:val="auto"/>
                <w:szCs w:val="21"/>
              </w:rPr>
            </w:pPr>
            <w:r>
              <w:rPr>
                <w:rFonts w:hint="eastAsia" w:ascii="Times New Roman" w:hAnsi="Times New Roman"/>
                <w:color w:val="auto"/>
                <w:szCs w:val="21"/>
              </w:rPr>
              <w:t>承包人代表签字：</w:t>
            </w:r>
          </w:p>
          <w:p w14:paraId="6E8A5E49">
            <w:pPr>
              <w:pStyle w:val="37"/>
              <w:spacing w:line="360" w:lineRule="exact"/>
              <w:ind w:firstLine="435"/>
              <w:jc w:val="center"/>
              <w:rPr>
                <w:rFonts w:hint="eastAsia" w:ascii="Times New Roman" w:hAnsi="Times New Roman"/>
                <w:color w:val="auto"/>
                <w:szCs w:val="21"/>
              </w:rPr>
            </w:pPr>
          </w:p>
          <w:p w14:paraId="03E3CD59">
            <w:pPr>
              <w:pStyle w:val="37"/>
              <w:spacing w:line="360" w:lineRule="exact"/>
              <w:ind w:firstLine="420" w:firstLineChars="200"/>
              <w:jc w:val="center"/>
              <w:rPr>
                <w:rFonts w:hint="eastAsia" w:ascii="Times New Roman" w:hAnsi="Times New Roman"/>
                <w:color w:val="auto"/>
                <w:szCs w:val="21"/>
              </w:rPr>
            </w:pPr>
            <w:r>
              <w:rPr>
                <w:rFonts w:hint="eastAsia" w:ascii="Times New Roman" w:hAnsi="Times New Roman"/>
                <w:color w:val="auto"/>
                <w:szCs w:val="21"/>
              </w:rPr>
              <w:t>承包人（盖公章）</w:t>
            </w:r>
          </w:p>
          <w:p w14:paraId="1F0B2A5E">
            <w:pPr>
              <w:pStyle w:val="37"/>
              <w:spacing w:line="360" w:lineRule="exact"/>
              <w:ind w:firstLine="435"/>
              <w:jc w:val="center"/>
              <w:rPr>
                <w:rFonts w:hint="eastAsia" w:ascii="Times New Roman" w:hAnsi="Times New Roman"/>
                <w:color w:val="auto"/>
                <w:szCs w:val="21"/>
              </w:rPr>
            </w:pPr>
          </w:p>
          <w:p w14:paraId="7F6D27D4">
            <w:pPr>
              <w:pStyle w:val="37"/>
              <w:spacing w:line="360" w:lineRule="exact"/>
              <w:ind w:firstLine="420" w:firstLineChars="200"/>
              <w:jc w:val="center"/>
              <w:rPr>
                <w:rFonts w:hint="eastAsia" w:ascii="Times New Roman" w:hAnsi="Times New Roman"/>
                <w:color w:val="auto"/>
                <w:szCs w:val="21"/>
                <w:u w:val="single"/>
              </w:rPr>
            </w:pPr>
            <w:r>
              <w:rPr>
                <w:rFonts w:ascii="Times New Roman" w:hAnsi="Times New Roman"/>
                <w:color w:val="auto"/>
                <w:szCs w:val="21"/>
              </w:rPr>
              <w:t xml:space="preserve">    </w:t>
            </w:r>
            <w:r>
              <w:rPr>
                <w:rFonts w:hint="eastAsia" w:ascii="Times New Roman" w:hAnsi="Times New Roman"/>
                <w:color w:val="auto"/>
                <w:szCs w:val="21"/>
              </w:rPr>
              <w:t xml:space="preserve">    日      期</w:t>
            </w:r>
            <w:r>
              <w:rPr>
                <w:rFonts w:hint="eastAsia" w:ascii="Times New Roman" w:hAnsi="Times New Roman"/>
                <w:color w:val="auto"/>
                <w:szCs w:val="21"/>
                <w:u w:val="single"/>
              </w:rPr>
              <w:t xml:space="preserve">        </w:t>
            </w:r>
          </w:p>
        </w:tc>
      </w:tr>
    </w:tbl>
    <w:p w14:paraId="7FDB5E0C">
      <w:pPr>
        <w:pStyle w:val="14"/>
        <w:rPr>
          <w:color w:val="auto"/>
        </w:rPr>
      </w:pPr>
    </w:p>
    <w:p w14:paraId="59875670">
      <w:pPr>
        <w:pStyle w:val="14"/>
        <w:rPr>
          <w:color w:val="auto"/>
        </w:rPr>
      </w:pPr>
    </w:p>
    <w:p w14:paraId="663A8997">
      <w:pPr>
        <w:pStyle w:val="14"/>
        <w:rPr>
          <w:color w:val="auto"/>
        </w:rPr>
      </w:pPr>
    </w:p>
    <w:p w14:paraId="56A0C701">
      <w:pPr>
        <w:pStyle w:val="14"/>
        <w:rPr>
          <w:color w:val="auto"/>
        </w:rPr>
      </w:pPr>
    </w:p>
    <w:p w14:paraId="00C289F7">
      <w:pPr>
        <w:pStyle w:val="14"/>
        <w:rPr>
          <w:color w:val="auto"/>
        </w:rPr>
      </w:pPr>
    </w:p>
    <w:p w14:paraId="670A91A4">
      <w:pPr>
        <w:pStyle w:val="14"/>
        <w:rPr>
          <w:color w:val="auto"/>
        </w:rPr>
      </w:pPr>
    </w:p>
    <w:p w14:paraId="5A226B80">
      <w:pPr>
        <w:pStyle w:val="14"/>
        <w:rPr>
          <w:color w:val="auto"/>
        </w:rPr>
      </w:pPr>
    </w:p>
    <w:p w14:paraId="17746B0E">
      <w:pPr>
        <w:pStyle w:val="14"/>
        <w:rPr>
          <w:color w:val="auto"/>
        </w:rPr>
      </w:pPr>
    </w:p>
    <w:p w14:paraId="6DAB8792">
      <w:pPr>
        <w:pStyle w:val="14"/>
        <w:rPr>
          <w:color w:val="auto"/>
        </w:rPr>
      </w:pPr>
    </w:p>
    <w:p w14:paraId="28BED418">
      <w:pPr>
        <w:pStyle w:val="14"/>
        <w:rPr>
          <w:color w:val="auto"/>
        </w:rPr>
      </w:pPr>
    </w:p>
    <w:p w14:paraId="0A5FB661">
      <w:pPr>
        <w:pStyle w:val="14"/>
        <w:rPr>
          <w:color w:val="auto"/>
        </w:rPr>
      </w:pPr>
    </w:p>
    <w:p w14:paraId="13BA1616">
      <w:pPr>
        <w:pStyle w:val="14"/>
        <w:rPr>
          <w:color w:val="auto"/>
        </w:rPr>
      </w:pPr>
    </w:p>
    <w:p w14:paraId="7E5A5D38">
      <w:pPr>
        <w:pStyle w:val="14"/>
        <w:rPr>
          <w:color w:val="auto"/>
        </w:rPr>
      </w:pPr>
    </w:p>
    <w:p w14:paraId="59C9FB8D">
      <w:pPr>
        <w:pStyle w:val="14"/>
        <w:rPr>
          <w:color w:val="auto"/>
        </w:rPr>
      </w:pPr>
    </w:p>
    <w:p w14:paraId="350C6A76">
      <w:pPr>
        <w:pStyle w:val="14"/>
        <w:rPr>
          <w:color w:val="auto"/>
        </w:rPr>
      </w:pPr>
    </w:p>
    <w:p w14:paraId="3C60D140">
      <w:pPr>
        <w:pStyle w:val="14"/>
        <w:rPr>
          <w:color w:val="auto"/>
        </w:rPr>
      </w:pPr>
    </w:p>
    <w:p w14:paraId="242AC04E">
      <w:pPr>
        <w:pStyle w:val="14"/>
        <w:rPr>
          <w:color w:val="auto"/>
        </w:rPr>
      </w:pPr>
    </w:p>
    <w:p w14:paraId="63977795">
      <w:pPr>
        <w:pStyle w:val="14"/>
        <w:rPr>
          <w:color w:val="auto"/>
        </w:rPr>
      </w:pPr>
    </w:p>
    <w:p w14:paraId="43726E9F">
      <w:pPr>
        <w:pStyle w:val="14"/>
        <w:rPr>
          <w:color w:val="auto"/>
        </w:rPr>
      </w:pPr>
    </w:p>
    <w:p w14:paraId="15F9A20F">
      <w:pPr>
        <w:pStyle w:val="14"/>
        <w:rPr>
          <w:color w:val="auto"/>
        </w:rPr>
      </w:pPr>
    </w:p>
    <w:p w14:paraId="729573CC">
      <w:pPr>
        <w:pStyle w:val="14"/>
        <w:rPr>
          <w:color w:val="auto"/>
        </w:rPr>
      </w:pPr>
    </w:p>
    <w:p w14:paraId="356C2922">
      <w:pPr>
        <w:pStyle w:val="14"/>
        <w:rPr>
          <w:color w:val="auto"/>
        </w:rPr>
      </w:pPr>
    </w:p>
    <w:p w14:paraId="470D04B8">
      <w:pPr>
        <w:pStyle w:val="14"/>
        <w:rPr>
          <w:color w:val="auto"/>
        </w:rPr>
      </w:pPr>
    </w:p>
    <w:p w14:paraId="59F295AE">
      <w:pPr>
        <w:pStyle w:val="14"/>
        <w:rPr>
          <w:color w:val="auto"/>
        </w:rPr>
      </w:pPr>
    </w:p>
    <w:p w14:paraId="42EA8D4F">
      <w:pPr>
        <w:pStyle w:val="14"/>
        <w:rPr>
          <w:color w:val="auto"/>
        </w:rPr>
      </w:pPr>
    </w:p>
    <w:p w14:paraId="59B78118">
      <w:pPr>
        <w:pStyle w:val="14"/>
        <w:rPr>
          <w:color w:val="auto"/>
        </w:rPr>
      </w:pPr>
    </w:p>
    <w:p w14:paraId="162C51F6">
      <w:pPr>
        <w:pStyle w:val="14"/>
        <w:rPr>
          <w:color w:val="auto"/>
        </w:rPr>
      </w:pPr>
    </w:p>
    <w:p w14:paraId="23D9D5C2">
      <w:pPr>
        <w:pStyle w:val="14"/>
        <w:rPr>
          <w:color w:val="auto"/>
        </w:rPr>
      </w:pPr>
    </w:p>
    <w:p w14:paraId="2A161B0F">
      <w:pPr>
        <w:pStyle w:val="14"/>
        <w:rPr>
          <w:color w:val="auto"/>
        </w:rPr>
      </w:pPr>
    </w:p>
    <w:p w14:paraId="7F1F22D8">
      <w:pPr>
        <w:pStyle w:val="14"/>
        <w:rPr>
          <w:color w:val="auto"/>
        </w:rPr>
      </w:pPr>
    </w:p>
    <w:p w14:paraId="2B4CB7EA">
      <w:pPr>
        <w:pStyle w:val="14"/>
        <w:rPr>
          <w:color w:val="auto"/>
        </w:rPr>
      </w:pPr>
    </w:p>
    <w:p w14:paraId="7C41375E">
      <w:pPr>
        <w:pStyle w:val="14"/>
        <w:rPr>
          <w:color w:val="auto"/>
        </w:rPr>
      </w:pPr>
    </w:p>
    <w:p w14:paraId="50F9B31A">
      <w:pPr>
        <w:pStyle w:val="37"/>
        <w:spacing w:line="360" w:lineRule="auto"/>
        <w:ind w:firstLine="600" w:firstLineChars="200"/>
        <w:jc w:val="left"/>
        <w:rPr>
          <w:rFonts w:hint="eastAsia" w:ascii="Times New Roman" w:hAnsi="Times New Roman"/>
          <w:color w:val="auto"/>
          <w:sz w:val="30"/>
          <w:szCs w:val="30"/>
        </w:rPr>
      </w:pPr>
      <w:r>
        <w:rPr>
          <w:rFonts w:hint="eastAsia" w:ascii="Times New Roman" w:hAnsi="Times New Roman"/>
          <w:color w:val="auto"/>
          <w:sz w:val="30"/>
          <w:szCs w:val="30"/>
        </w:rPr>
        <w:t>附件1</w:t>
      </w:r>
      <w:r>
        <w:rPr>
          <w:rFonts w:hint="eastAsia" w:ascii="Times New Roman" w:hAnsi="Times New Roman"/>
          <w:color w:val="auto"/>
          <w:sz w:val="30"/>
          <w:szCs w:val="30"/>
          <w:lang w:val="en-US" w:eastAsia="zh-CN"/>
        </w:rPr>
        <w:t>5</w:t>
      </w:r>
      <w:r>
        <w:rPr>
          <w:rFonts w:hint="eastAsia" w:ascii="Times New Roman" w:hAnsi="Times New Roman"/>
          <w:color w:val="auto"/>
          <w:sz w:val="30"/>
          <w:szCs w:val="30"/>
        </w:rPr>
        <w:t>：</w:t>
      </w:r>
    </w:p>
    <w:p w14:paraId="420153AA">
      <w:pPr>
        <w:ind w:firstLine="880" w:firstLineChars="200"/>
        <w:jc w:val="center"/>
        <w:rPr>
          <w:rFonts w:hint="eastAsia" w:ascii="宋体" w:hAnsi="宋体" w:eastAsia="宋体" w:cs="宋体"/>
          <w:color w:val="auto"/>
          <w:sz w:val="44"/>
          <w:szCs w:val="44"/>
          <w:u w:val="none"/>
          <w:lang w:val="en-US" w:eastAsia="zh-CN"/>
        </w:rPr>
      </w:pPr>
      <w:r>
        <w:rPr>
          <w:rFonts w:hint="eastAsia" w:ascii="宋体" w:hAnsi="宋体" w:cs="宋体"/>
          <w:color w:val="auto"/>
          <w:sz w:val="44"/>
          <w:szCs w:val="44"/>
          <w:u w:val="none"/>
          <w:lang w:val="en-US" w:eastAsia="zh-CN"/>
        </w:rPr>
        <w:t>欠薪</w:t>
      </w:r>
      <w:r>
        <w:rPr>
          <w:rFonts w:hint="eastAsia" w:ascii="宋体" w:hAnsi="宋体" w:eastAsia="宋体" w:cs="宋体"/>
          <w:color w:val="auto"/>
          <w:sz w:val="44"/>
          <w:szCs w:val="44"/>
          <w:u w:val="none"/>
          <w:lang w:val="en-US" w:eastAsia="zh-CN"/>
        </w:rPr>
        <w:t>催函</w:t>
      </w:r>
    </w:p>
    <w:p w14:paraId="11285422">
      <w:pPr>
        <w:rPr>
          <w:rFonts w:hint="eastAsia" w:ascii="宋体" w:hAnsi="宋体" w:eastAsia="宋体" w:cs="宋体"/>
          <w:color w:val="auto"/>
          <w:sz w:val="44"/>
          <w:szCs w:val="44"/>
          <w:u w:val="none"/>
          <w:lang w:val="en-US" w:eastAsia="zh-CN"/>
        </w:rPr>
      </w:pPr>
    </w:p>
    <w:p w14:paraId="0AE289DE">
      <w:pPr>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single"/>
          <w:lang w:val="en-US" w:eastAsia="zh-CN"/>
        </w:rPr>
        <w:t xml:space="preserve">        </w:t>
      </w:r>
      <w:r>
        <w:rPr>
          <w:rFonts w:hint="eastAsia" w:ascii="仿宋_GB2312" w:hAnsi="仿宋_GB2312" w:eastAsia="仿宋_GB2312" w:cs="仿宋_GB2312"/>
          <w:color w:val="auto"/>
          <w:sz w:val="32"/>
          <w:szCs w:val="32"/>
          <w:u w:val="none"/>
          <w:lang w:val="en-US" w:eastAsia="zh-CN"/>
        </w:rPr>
        <w:t>公司：</w:t>
      </w:r>
    </w:p>
    <w:p w14:paraId="307530EB">
      <w:pPr>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由贵公司承包的</w:t>
      </w:r>
      <w:r>
        <w:rPr>
          <w:rFonts w:hint="eastAsia" w:ascii="仿宋_GB2312" w:hAnsi="仿宋_GB2312" w:eastAsia="仿宋_GB2312" w:cs="仿宋_GB2312"/>
          <w:color w:val="auto"/>
          <w:sz w:val="32"/>
          <w:szCs w:val="32"/>
          <w:u w:val="single"/>
          <w:lang w:val="en-US" w:eastAsia="zh-CN"/>
        </w:rPr>
        <w:t xml:space="preserve">           </w:t>
      </w:r>
      <w:r>
        <w:rPr>
          <w:rFonts w:hint="eastAsia" w:ascii="仿宋_GB2312" w:hAnsi="仿宋_GB2312" w:eastAsia="仿宋_GB2312" w:cs="仿宋_GB2312"/>
          <w:color w:val="auto"/>
          <w:sz w:val="32"/>
          <w:szCs w:val="32"/>
          <w:u w:val="none"/>
          <w:lang w:val="en-US" w:eastAsia="zh-CN"/>
        </w:rPr>
        <w:t>项目，经发现：</w:t>
      </w:r>
      <w:r>
        <w:rPr>
          <w:rFonts w:hint="eastAsia" w:ascii="仿宋_GB2312" w:hAnsi="仿宋_GB2312" w:eastAsia="仿宋_GB2312" w:cs="仿宋_GB2312"/>
          <w:color w:val="auto"/>
          <w:sz w:val="32"/>
          <w:szCs w:val="32"/>
          <w:u w:val="single"/>
          <w:lang w:val="en-US" w:eastAsia="zh-CN"/>
        </w:rPr>
        <w:t xml:space="preserve">     （</w:t>
      </w:r>
      <w:r>
        <w:rPr>
          <w:rFonts w:hint="eastAsia" w:ascii="仿宋_GB2312" w:hAnsi="仿宋_GB2312" w:eastAsia="仿宋_GB2312" w:cs="仿宋_GB2312"/>
          <w:color w:val="auto"/>
          <w:sz w:val="32"/>
          <w:szCs w:val="32"/>
          <w:u w:val="none"/>
          <w:lang w:val="en-US" w:eastAsia="zh-CN"/>
        </w:rPr>
        <w:t>人名），工种：</w:t>
      </w:r>
      <w:r>
        <w:rPr>
          <w:rFonts w:hint="eastAsia" w:ascii="仿宋_GB2312" w:hAnsi="仿宋_GB2312" w:eastAsia="仿宋_GB2312" w:cs="仿宋_GB2312"/>
          <w:color w:val="auto"/>
          <w:sz w:val="32"/>
          <w:szCs w:val="32"/>
          <w:u w:val="single"/>
          <w:lang w:val="en-US" w:eastAsia="zh-CN"/>
        </w:rPr>
        <w:t xml:space="preserve">       </w:t>
      </w:r>
      <w:r>
        <w:rPr>
          <w:rFonts w:hint="eastAsia" w:ascii="仿宋_GB2312" w:hAnsi="仿宋_GB2312" w:eastAsia="仿宋_GB2312" w:cs="仿宋_GB2312"/>
          <w:color w:val="auto"/>
          <w:sz w:val="32"/>
          <w:szCs w:val="32"/>
          <w:u w:val="none"/>
          <w:lang w:val="en-US" w:eastAsia="zh-CN"/>
        </w:rPr>
        <w:t>，做工时间：</w:t>
      </w:r>
      <w:r>
        <w:rPr>
          <w:rFonts w:hint="eastAsia" w:ascii="仿宋_GB2312" w:hAnsi="仿宋_GB2312" w:eastAsia="仿宋_GB2312" w:cs="仿宋_GB2312"/>
          <w:color w:val="auto"/>
          <w:sz w:val="32"/>
          <w:szCs w:val="32"/>
          <w:u w:val="single"/>
          <w:lang w:val="en-US" w:eastAsia="zh-CN"/>
        </w:rPr>
        <w:t xml:space="preserve">          </w:t>
      </w:r>
      <w:r>
        <w:rPr>
          <w:rFonts w:hint="eastAsia" w:ascii="仿宋_GB2312" w:hAnsi="仿宋_GB2312" w:eastAsia="仿宋_GB2312" w:cs="仿宋_GB2312"/>
          <w:color w:val="auto"/>
          <w:sz w:val="32"/>
          <w:szCs w:val="32"/>
          <w:u w:val="none"/>
          <w:lang w:val="en-US" w:eastAsia="zh-CN"/>
        </w:rPr>
        <w:t>，工资：</w:t>
      </w:r>
      <w:r>
        <w:rPr>
          <w:rFonts w:hint="eastAsia" w:ascii="仿宋_GB2312" w:hAnsi="仿宋_GB2312" w:eastAsia="仿宋_GB2312" w:cs="仿宋_GB2312"/>
          <w:color w:val="auto"/>
          <w:sz w:val="32"/>
          <w:szCs w:val="32"/>
          <w:u w:val="single"/>
          <w:lang w:val="en-US" w:eastAsia="zh-CN"/>
        </w:rPr>
        <w:t xml:space="preserve">       </w:t>
      </w:r>
      <w:r>
        <w:rPr>
          <w:rFonts w:hint="eastAsia" w:ascii="仿宋_GB2312" w:hAnsi="仿宋_GB2312" w:eastAsia="仿宋_GB2312" w:cs="仿宋_GB2312"/>
          <w:color w:val="auto"/>
          <w:sz w:val="32"/>
          <w:szCs w:val="32"/>
          <w:u w:val="none"/>
          <w:lang w:val="en-US" w:eastAsia="zh-CN"/>
        </w:rPr>
        <w:t>元，未按时支付。现要求贵公司收到此函之日起限于15日内足额支付该人工工资。否则，我方将根据与贵方签订的合同“第16.2.2承包人违约的责任第（1）条第⑨款：承包方要按时足额支付人工工资。因承包方原因拖欠人工工资的，一经发现，发包人有权将承包人纳入黑名单，十年内不得参与包括但不限于防城港市教育系统的基建项目工程承包活动，并由发包人将其违约行为告知防城港市金湾实验幼儿园，作为承包方不良记录纳入建筑市场信用信息管理系统”之约定执行。</w:t>
      </w:r>
    </w:p>
    <w:p w14:paraId="7D1EB073">
      <w:pPr>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特此函告。</w:t>
      </w:r>
    </w:p>
    <w:p w14:paraId="568EFD65">
      <w:pPr>
        <w:ind w:firstLine="640" w:firstLineChars="200"/>
        <w:rPr>
          <w:rFonts w:hint="eastAsia" w:ascii="仿宋_GB2312" w:hAnsi="仿宋_GB2312" w:eastAsia="仿宋_GB2312" w:cs="仿宋_GB2312"/>
          <w:color w:val="auto"/>
          <w:sz w:val="32"/>
          <w:szCs w:val="32"/>
          <w:u w:val="none"/>
          <w:lang w:val="en-US" w:eastAsia="zh-CN"/>
        </w:rPr>
      </w:pPr>
    </w:p>
    <w:p w14:paraId="25E03EAC">
      <w:pPr>
        <w:ind w:firstLine="640" w:firstLineChars="200"/>
        <w:rPr>
          <w:rFonts w:hint="eastAsia" w:ascii="仿宋_GB2312" w:hAnsi="仿宋_GB2312" w:eastAsia="仿宋_GB2312" w:cs="仿宋_GB2312"/>
          <w:color w:val="auto"/>
          <w:sz w:val="32"/>
          <w:szCs w:val="32"/>
          <w:u w:val="none"/>
          <w:lang w:val="en-US" w:eastAsia="zh-CN"/>
        </w:rPr>
      </w:pPr>
    </w:p>
    <w:p w14:paraId="7D5728FF">
      <w:pPr>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 xml:space="preserve">                   防城港市金湾实验幼儿园</w:t>
      </w:r>
    </w:p>
    <w:p w14:paraId="08354DF4">
      <w:pPr>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 xml:space="preserve">                              年   月   日</w:t>
      </w:r>
    </w:p>
    <w:p w14:paraId="119FF304">
      <w:pPr>
        <w:ind w:firstLine="640" w:firstLineChars="200"/>
        <w:rPr>
          <w:rFonts w:hint="eastAsia" w:ascii="仿宋_GB2312" w:hAnsi="仿宋_GB2312" w:eastAsia="仿宋_GB2312" w:cs="仿宋_GB2312"/>
          <w:color w:val="auto"/>
          <w:sz w:val="32"/>
          <w:szCs w:val="32"/>
          <w:u w:val="none"/>
          <w:lang w:val="en-US" w:eastAsia="zh-CN"/>
        </w:rPr>
      </w:pPr>
    </w:p>
    <w:p w14:paraId="6AEC295E">
      <w:pPr>
        <w:ind w:firstLine="640" w:firstLineChars="200"/>
        <w:rPr>
          <w:rFonts w:hint="default"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（联系人及电话：***，0770-******）</w:t>
      </w:r>
    </w:p>
    <w:p w14:paraId="7175E315">
      <w:pPr>
        <w:pStyle w:val="37"/>
        <w:spacing w:line="360" w:lineRule="auto"/>
        <w:jc w:val="left"/>
        <w:rPr>
          <w:rFonts w:hint="eastAsia" w:ascii="Times New Roman" w:hAnsi="Times New Roman"/>
          <w:color w:val="auto"/>
          <w:sz w:val="30"/>
          <w:szCs w:val="30"/>
        </w:rPr>
      </w:pPr>
    </w:p>
    <w:p w14:paraId="6CA04416">
      <w:pPr>
        <w:pStyle w:val="14"/>
        <w:rPr>
          <w:color w:val="auto"/>
        </w:rPr>
      </w:pPr>
    </w:p>
    <w:p w14:paraId="775A0529">
      <w:pPr>
        <w:ind w:firstLine="420" w:firstLineChars="200"/>
        <w:rPr>
          <w:rFonts w:hint="eastAsia"/>
          <w:color w:val="auto"/>
          <w:lang w:val="en-US" w:eastAsia="zh-CN"/>
        </w:rPr>
      </w:pPr>
      <w:r>
        <w:rPr>
          <w:rFonts w:hint="eastAsia"/>
          <w:color w:val="auto"/>
          <w:lang w:val="en-US" w:eastAsia="zh-CN"/>
        </w:rPr>
        <w:t>附件16：</w:t>
      </w:r>
    </w:p>
    <w:p w14:paraId="6836A3BC">
      <w:pPr>
        <w:ind w:firstLine="420" w:firstLineChars="200"/>
        <w:rPr>
          <w:rFonts w:hint="eastAsia"/>
          <w:color w:val="auto"/>
          <w:sz w:val="44"/>
          <w:szCs w:val="44"/>
          <w:lang w:val="en-US" w:eastAsia="zh-CN"/>
        </w:rPr>
      </w:pPr>
      <w:r>
        <w:rPr>
          <w:rFonts w:hint="eastAsia"/>
          <w:color w:val="auto"/>
          <w:lang w:val="en-US" w:eastAsia="zh-CN"/>
        </w:rPr>
        <w:t xml:space="preserve">      </w:t>
      </w:r>
      <w:r>
        <w:rPr>
          <w:rFonts w:hint="eastAsia"/>
          <w:color w:val="auto"/>
          <w:sz w:val="44"/>
          <w:szCs w:val="44"/>
          <w:u w:val="single"/>
          <w:lang w:val="en-US" w:eastAsia="zh-CN"/>
        </w:rPr>
        <w:t xml:space="preserve">       </w:t>
      </w:r>
      <w:r>
        <w:rPr>
          <w:rFonts w:hint="eastAsia"/>
          <w:color w:val="auto"/>
          <w:sz w:val="44"/>
          <w:szCs w:val="44"/>
          <w:u w:val="none"/>
          <w:lang w:val="en-US" w:eastAsia="zh-CN"/>
        </w:rPr>
        <w:t>项目</w:t>
      </w:r>
      <w:r>
        <w:rPr>
          <w:rFonts w:hint="eastAsia"/>
          <w:color w:val="auto"/>
          <w:sz w:val="44"/>
          <w:szCs w:val="44"/>
          <w:lang w:val="en-US" w:eastAsia="zh-CN"/>
        </w:rPr>
        <w:t>安全文明施工费使用明细表</w:t>
      </w:r>
    </w:p>
    <w:p w14:paraId="5635D91B">
      <w:pPr>
        <w:ind w:firstLine="640" w:firstLineChars="200"/>
        <w:rPr>
          <w:rFonts w:hint="default"/>
          <w:color w:val="auto"/>
          <w:sz w:val="32"/>
          <w:szCs w:val="32"/>
          <w:lang w:val="en-US" w:eastAsia="zh-CN"/>
        </w:rPr>
      </w:pPr>
      <w:r>
        <w:rPr>
          <w:rFonts w:hint="eastAsia"/>
          <w:color w:val="auto"/>
          <w:sz w:val="32"/>
          <w:szCs w:val="32"/>
          <w:lang w:val="en-US" w:eastAsia="zh-CN"/>
        </w:rPr>
        <w:t>施工单位（盖章）：     填表人：             日期：</w:t>
      </w:r>
    </w:p>
    <w:tbl>
      <w:tblPr>
        <w:tblStyle w:val="23"/>
        <w:tblpPr w:leftFromText="180" w:rightFromText="180" w:vertAnchor="page" w:horzAnchor="page" w:tblpX="1018" w:tblpY="2793"/>
        <w:tblOverlap w:val="never"/>
        <w:tblW w:w="1017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8"/>
        <w:gridCol w:w="2746"/>
        <w:gridCol w:w="1470"/>
        <w:gridCol w:w="1305"/>
        <w:gridCol w:w="1425"/>
        <w:gridCol w:w="1155"/>
        <w:gridCol w:w="1338"/>
      </w:tblGrid>
      <w:tr w14:paraId="3F5FDA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8" w:hRule="atLeast"/>
        </w:trPr>
        <w:tc>
          <w:tcPr>
            <w:tcW w:w="738" w:type="dxa"/>
            <w:vAlign w:val="center"/>
          </w:tcPr>
          <w:p w14:paraId="3DFAA83F">
            <w:pPr>
              <w:jc w:val="center"/>
              <w:rPr>
                <w:rFonts w:hint="eastAsia" w:eastAsiaTheme="minorEastAsia"/>
                <w:color w:val="auto"/>
                <w:sz w:val="32"/>
                <w:szCs w:val="32"/>
                <w:vertAlign w:val="baseline"/>
                <w:lang w:val="en-US" w:eastAsia="zh-CN"/>
              </w:rPr>
            </w:pPr>
            <w:r>
              <w:rPr>
                <w:rFonts w:hint="eastAsia"/>
                <w:color w:val="auto"/>
                <w:sz w:val="32"/>
                <w:szCs w:val="32"/>
                <w:vertAlign w:val="baseline"/>
                <w:lang w:val="en-US" w:eastAsia="zh-CN"/>
              </w:rPr>
              <w:t>序号</w:t>
            </w:r>
          </w:p>
        </w:tc>
        <w:tc>
          <w:tcPr>
            <w:tcW w:w="2746" w:type="dxa"/>
            <w:vAlign w:val="center"/>
          </w:tcPr>
          <w:p w14:paraId="44E5C862">
            <w:pPr>
              <w:jc w:val="center"/>
              <w:rPr>
                <w:rFonts w:hint="eastAsia" w:eastAsiaTheme="minorEastAsia"/>
                <w:color w:val="auto"/>
                <w:sz w:val="32"/>
                <w:szCs w:val="32"/>
                <w:vertAlign w:val="baseline"/>
                <w:lang w:val="en-US" w:eastAsia="zh-CN"/>
              </w:rPr>
            </w:pPr>
            <w:r>
              <w:rPr>
                <w:rFonts w:hint="eastAsia"/>
                <w:color w:val="auto"/>
                <w:sz w:val="32"/>
                <w:szCs w:val="32"/>
                <w:vertAlign w:val="baseline"/>
                <w:lang w:val="en-US" w:eastAsia="zh-CN"/>
              </w:rPr>
              <w:t>内容</w:t>
            </w:r>
          </w:p>
        </w:tc>
        <w:tc>
          <w:tcPr>
            <w:tcW w:w="1470" w:type="dxa"/>
            <w:vAlign w:val="center"/>
          </w:tcPr>
          <w:p w14:paraId="77019DD4">
            <w:pPr>
              <w:jc w:val="center"/>
              <w:rPr>
                <w:rFonts w:hint="eastAsia" w:eastAsiaTheme="minorEastAsia"/>
                <w:color w:val="auto"/>
                <w:sz w:val="32"/>
                <w:szCs w:val="32"/>
                <w:vertAlign w:val="baseline"/>
                <w:lang w:val="en-US" w:eastAsia="zh-CN"/>
              </w:rPr>
            </w:pPr>
            <w:r>
              <w:rPr>
                <w:rFonts w:hint="eastAsia"/>
                <w:color w:val="auto"/>
                <w:sz w:val="32"/>
                <w:szCs w:val="32"/>
                <w:vertAlign w:val="baseline"/>
                <w:lang w:val="en-US" w:eastAsia="zh-CN"/>
              </w:rPr>
              <w:t>规格</w:t>
            </w:r>
          </w:p>
        </w:tc>
        <w:tc>
          <w:tcPr>
            <w:tcW w:w="1305" w:type="dxa"/>
            <w:vAlign w:val="center"/>
          </w:tcPr>
          <w:p w14:paraId="35FF38AF">
            <w:pPr>
              <w:jc w:val="center"/>
              <w:rPr>
                <w:rFonts w:hint="eastAsia" w:eastAsiaTheme="minorEastAsia"/>
                <w:color w:val="auto"/>
                <w:sz w:val="32"/>
                <w:szCs w:val="32"/>
                <w:vertAlign w:val="baseline"/>
                <w:lang w:val="en-US" w:eastAsia="zh-CN"/>
              </w:rPr>
            </w:pPr>
            <w:r>
              <w:rPr>
                <w:rFonts w:hint="eastAsia"/>
                <w:color w:val="auto"/>
                <w:sz w:val="32"/>
                <w:szCs w:val="32"/>
                <w:vertAlign w:val="baseline"/>
                <w:lang w:val="en-US" w:eastAsia="zh-CN"/>
              </w:rPr>
              <w:t>材质</w:t>
            </w:r>
          </w:p>
        </w:tc>
        <w:tc>
          <w:tcPr>
            <w:tcW w:w="1425" w:type="dxa"/>
            <w:vAlign w:val="center"/>
          </w:tcPr>
          <w:p w14:paraId="55A0518E">
            <w:pPr>
              <w:jc w:val="center"/>
              <w:rPr>
                <w:rFonts w:hint="default"/>
                <w:color w:val="auto"/>
                <w:sz w:val="32"/>
                <w:szCs w:val="32"/>
                <w:vertAlign w:val="baseline"/>
                <w:lang w:val="en-US" w:eastAsia="zh-CN"/>
              </w:rPr>
            </w:pPr>
            <w:r>
              <w:rPr>
                <w:rFonts w:hint="eastAsia"/>
                <w:color w:val="auto"/>
                <w:sz w:val="32"/>
                <w:szCs w:val="32"/>
                <w:vertAlign w:val="baseline"/>
                <w:lang w:val="en-US" w:eastAsia="zh-CN"/>
              </w:rPr>
              <w:t>数量</w:t>
            </w:r>
          </w:p>
        </w:tc>
        <w:tc>
          <w:tcPr>
            <w:tcW w:w="1155" w:type="dxa"/>
            <w:vAlign w:val="center"/>
          </w:tcPr>
          <w:p w14:paraId="75FF5197">
            <w:pPr>
              <w:jc w:val="center"/>
              <w:rPr>
                <w:rFonts w:hint="eastAsia" w:eastAsiaTheme="minorEastAsia"/>
                <w:color w:val="auto"/>
                <w:sz w:val="32"/>
                <w:szCs w:val="32"/>
                <w:vertAlign w:val="baseline"/>
                <w:lang w:val="en-US" w:eastAsia="zh-CN"/>
              </w:rPr>
            </w:pPr>
            <w:r>
              <w:rPr>
                <w:rFonts w:hint="eastAsia"/>
                <w:color w:val="auto"/>
                <w:sz w:val="32"/>
                <w:szCs w:val="32"/>
                <w:vertAlign w:val="baseline"/>
                <w:lang w:val="en-US" w:eastAsia="zh-CN"/>
              </w:rPr>
              <w:t>费用（元）</w:t>
            </w:r>
          </w:p>
        </w:tc>
        <w:tc>
          <w:tcPr>
            <w:tcW w:w="1338" w:type="dxa"/>
            <w:vAlign w:val="center"/>
          </w:tcPr>
          <w:p w14:paraId="07C964AB">
            <w:pPr>
              <w:jc w:val="center"/>
              <w:rPr>
                <w:rFonts w:hint="eastAsia" w:eastAsiaTheme="minorEastAsia"/>
                <w:color w:val="auto"/>
                <w:sz w:val="32"/>
                <w:szCs w:val="32"/>
                <w:vertAlign w:val="baseline"/>
                <w:lang w:val="en-US" w:eastAsia="zh-CN"/>
              </w:rPr>
            </w:pPr>
            <w:r>
              <w:rPr>
                <w:rFonts w:hint="eastAsia"/>
                <w:color w:val="auto"/>
                <w:sz w:val="32"/>
                <w:szCs w:val="32"/>
                <w:vertAlign w:val="baseline"/>
                <w:lang w:val="en-US" w:eastAsia="zh-CN"/>
              </w:rPr>
              <w:t>备注</w:t>
            </w:r>
          </w:p>
        </w:tc>
      </w:tr>
      <w:tr w14:paraId="4C75F5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6" w:hRule="atLeast"/>
        </w:trPr>
        <w:tc>
          <w:tcPr>
            <w:tcW w:w="738" w:type="dxa"/>
            <w:vAlign w:val="center"/>
          </w:tcPr>
          <w:p w14:paraId="5FA1499E">
            <w:pPr>
              <w:jc w:val="center"/>
              <w:rPr>
                <w:rFonts w:hint="eastAsia" w:eastAsiaTheme="minorEastAsia"/>
                <w:color w:val="auto"/>
                <w:vertAlign w:val="baseline"/>
                <w:lang w:val="en-US" w:eastAsia="zh-CN"/>
              </w:rPr>
            </w:pPr>
            <w:r>
              <w:rPr>
                <w:rFonts w:hint="eastAsia"/>
                <w:color w:val="auto"/>
                <w:vertAlign w:val="baseline"/>
                <w:lang w:val="en-US" w:eastAsia="zh-CN"/>
              </w:rPr>
              <w:t>1</w:t>
            </w:r>
          </w:p>
        </w:tc>
        <w:tc>
          <w:tcPr>
            <w:tcW w:w="2746" w:type="dxa"/>
            <w:vAlign w:val="center"/>
          </w:tcPr>
          <w:p w14:paraId="37799167">
            <w:pPr>
              <w:jc w:val="center"/>
              <w:rPr>
                <w:color w:val="auto"/>
                <w:vertAlign w:val="baseline"/>
              </w:rPr>
            </w:pPr>
          </w:p>
        </w:tc>
        <w:tc>
          <w:tcPr>
            <w:tcW w:w="1470" w:type="dxa"/>
            <w:vAlign w:val="center"/>
          </w:tcPr>
          <w:p w14:paraId="0BBEC77C">
            <w:pPr>
              <w:jc w:val="center"/>
              <w:rPr>
                <w:color w:val="auto"/>
                <w:vertAlign w:val="baseline"/>
              </w:rPr>
            </w:pPr>
          </w:p>
        </w:tc>
        <w:tc>
          <w:tcPr>
            <w:tcW w:w="1305" w:type="dxa"/>
            <w:vAlign w:val="center"/>
          </w:tcPr>
          <w:p w14:paraId="01A277EF">
            <w:pPr>
              <w:jc w:val="center"/>
              <w:rPr>
                <w:color w:val="auto"/>
                <w:vertAlign w:val="baseline"/>
              </w:rPr>
            </w:pPr>
          </w:p>
        </w:tc>
        <w:tc>
          <w:tcPr>
            <w:tcW w:w="1425" w:type="dxa"/>
            <w:vAlign w:val="center"/>
          </w:tcPr>
          <w:p w14:paraId="4D827F18">
            <w:pPr>
              <w:jc w:val="center"/>
              <w:rPr>
                <w:color w:val="auto"/>
                <w:vertAlign w:val="baseline"/>
              </w:rPr>
            </w:pPr>
          </w:p>
        </w:tc>
        <w:tc>
          <w:tcPr>
            <w:tcW w:w="1155" w:type="dxa"/>
            <w:vAlign w:val="center"/>
          </w:tcPr>
          <w:p w14:paraId="318B41B6">
            <w:pPr>
              <w:jc w:val="center"/>
              <w:rPr>
                <w:color w:val="auto"/>
                <w:vertAlign w:val="baseline"/>
              </w:rPr>
            </w:pPr>
          </w:p>
        </w:tc>
        <w:tc>
          <w:tcPr>
            <w:tcW w:w="1338" w:type="dxa"/>
            <w:vAlign w:val="center"/>
          </w:tcPr>
          <w:p w14:paraId="102092D1">
            <w:pPr>
              <w:jc w:val="center"/>
              <w:rPr>
                <w:color w:val="auto"/>
                <w:vertAlign w:val="baseline"/>
              </w:rPr>
            </w:pPr>
          </w:p>
        </w:tc>
      </w:tr>
      <w:tr w14:paraId="79797A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5" w:hRule="atLeast"/>
        </w:trPr>
        <w:tc>
          <w:tcPr>
            <w:tcW w:w="738" w:type="dxa"/>
            <w:vAlign w:val="center"/>
          </w:tcPr>
          <w:p w14:paraId="2964A3F1">
            <w:pPr>
              <w:jc w:val="center"/>
              <w:rPr>
                <w:rFonts w:hint="eastAsia" w:eastAsiaTheme="minorEastAsia"/>
                <w:color w:val="auto"/>
                <w:vertAlign w:val="baseline"/>
                <w:lang w:val="en-US" w:eastAsia="zh-CN"/>
              </w:rPr>
            </w:pPr>
            <w:r>
              <w:rPr>
                <w:rFonts w:hint="eastAsia"/>
                <w:color w:val="auto"/>
                <w:vertAlign w:val="baseline"/>
                <w:lang w:val="en-US" w:eastAsia="zh-CN"/>
              </w:rPr>
              <w:t>2</w:t>
            </w:r>
          </w:p>
        </w:tc>
        <w:tc>
          <w:tcPr>
            <w:tcW w:w="2746" w:type="dxa"/>
            <w:vAlign w:val="center"/>
          </w:tcPr>
          <w:p w14:paraId="07C46CD6">
            <w:pPr>
              <w:jc w:val="center"/>
              <w:rPr>
                <w:color w:val="auto"/>
                <w:vertAlign w:val="baseline"/>
              </w:rPr>
            </w:pPr>
          </w:p>
        </w:tc>
        <w:tc>
          <w:tcPr>
            <w:tcW w:w="1470" w:type="dxa"/>
            <w:vAlign w:val="center"/>
          </w:tcPr>
          <w:p w14:paraId="7FEB2F0E">
            <w:pPr>
              <w:jc w:val="center"/>
              <w:rPr>
                <w:color w:val="auto"/>
                <w:vertAlign w:val="baseline"/>
              </w:rPr>
            </w:pPr>
          </w:p>
        </w:tc>
        <w:tc>
          <w:tcPr>
            <w:tcW w:w="1305" w:type="dxa"/>
            <w:vAlign w:val="center"/>
          </w:tcPr>
          <w:p w14:paraId="5E382481">
            <w:pPr>
              <w:jc w:val="center"/>
              <w:rPr>
                <w:color w:val="auto"/>
                <w:vertAlign w:val="baseline"/>
              </w:rPr>
            </w:pPr>
          </w:p>
        </w:tc>
        <w:tc>
          <w:tcPr>
            <w:tcW w:w="1425" w:type="dxa"/>
            <w:vAlign w:val="center"/>
          </w:tcPr>
          <w:p w14:paraId="59F69ACB">
            <w:pPr>
              <w:jc w:val="center"/>
              <w:rPr>
                <w:color w:val="auto"/>
                <w:vertAlign w:val="baseline"/>
              </w:rPr>
            </w:pPr>
          </w:p>
        </w:tc>
        <w:tc>
          <w:tcPr>
            <w:tcW w:w="1155" w:type="dxa"/>
            <w:vAlign w:val="center"/>
          </w:tcPr>
          <w:p w14:paraId="77809523">
            <w:pPr>
              <w:jc w:val="center"/>
              <w:rPr>
                <w:color w:val="auto"/>
                <w:vertAlign w:val="baseline"/>
              </w:rPr>
            </w:pPr>
          </w:p>
        </w:tc>
        <w:tc>
          <w:tcPr>
            <w:tcW w:w="1338" w:type="dxa"/>
            <w:vAlign w:val="center"/>
          </w:tcPr>
          <w:p w14:paraId="4BB2F758">
            <w:pPr>
              <w:jc w:val="center"/>
              <w:rPr>
                <w:color w:val="auto"/>
                <w:vertAlign w:val="baseline"/>
              </w:rPr>
            </w:pPr>
          </w:p>
        </w:tc>
      </w:tr>
      <w:tr w14:paraId="6438E4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7" w:hRule="atLeast"/>
        </w:trPr>
        <w:tc>
          <w:tcPr>
            <w:tcW w:w="738" w:type="dxa"/>
            <w:vAlign w:val="center"/>
          </w:tcPr>
          <w:p w14:paraId="70DC5DCD">
            <w:pPr>
              <w:jc w:val="center"/>
              <w:rPr>
                <w:rFonts w:hint="eastAsia" w:eastAsiaTheme="minorEastAsia"/>
                <w:color w:val="auto"/>
                <w:vertAlign w:val="baseline"/>
                <w:lang w:val="en-US" w:eastAsia="zh-CN"/>
              </w:rPr>
            </w:pPr>
            <w:r>
              <w:rPr>
                <w:rFonts w:hint="eastAsia"/>
                <w:color w:val="auto"/>
                <w:vertAlign w:val="baseline"/>
                <w:lang w:val="en-US" w:eastAsia="zh-CN"/>
              </w:rPr>
              <w:t>3</w:t>
            </w:r>
          </w:p>
        </w:tc>
        <w:tc>
          <w:tcPr>
            <w:tcW w:w="2746" w:type="dxa"/>
            <w:vAlign w:val="center"/>
          </w:tcPr>
          <w:p w14:paraId="57FCD937">
            <w:pPr>
              <w:jc w:val="center"/>
              <w:rPr>
                <w:color w:val="auto"/>
                <w:vertAlign w:val="baseline"/>
              </w:rPr>
            </w:pPr>
          </w:p>
        </w:tc>
        <w:tc>
          <w:tcPr>
            <w:tcW w:w="1470" w:type="dxa"/>
            <w:vAlign w:val="center"/>
          </w:tcPr>
          <w:p w14:paraId="5A88598B">
            <w:pPr>
              <w:jc w:val="center"/>
              <w:rPr>
                <w:color w:val="auto"/>
                <w:vertAlign w:val="baseline"/>
              </w:rPr>
            </w:pPr>
          </w:p>
        </w:tc>
        <w:tc>
          <w:tcPr>
            <w:tcW w:w="1305" w:type="dxa"/>
            <w:vAlign w:val="center"/>
          </w:tcPr>
          <w:p w14:paraId="27EB3856">
            <w:pPr>
              <w:jc w:val="center"/>
              <w:rPr>
                <w:color w:val="auto"/>
                <w:vertAlign w:val="baseline"/>
              </w:rPr>
            </w:pPr>
          </w:p>
        </w:tc>
        <w:tc>
          <w:tcPr>
            <w:tcW w:w="1425" w:type="dxa"/>
            <w:vAlign w:val="center"/>
          </w:tcPr>
          <w:p w14:paraId="7124ACB6">
            <w:pPr>
              <w:jc w:val="center"/>
              <w:rPr>
                <w:color w:val="auto"/>
                <w:vertAlign w:val="baseline"/>
              </w:rPr>
            </w:pPr>
          </w:p>
        </w:tc>
        <w:tc>
          <w:tcPr>
            <w:tcW w:w="1155" w:type="dxa"/>
            <w:vAlign w:val="center"/>
          </w:tcPr>
          <w:p w14:paraId="26CAA004">
            <w:pPr>
              <w:jc w:val="center"/>
              <w:rPr>
                <w:color w:val="auto"/>
                <w:vertAlign w:val="baseline"/>
              </w:rPr>
            </w:pPr>
          </w:p>
        </w:tc>
        <w:tc>
          <w:tcPr>
            <w:tcW w:w="1338" w:type="dxa"/>
            <w:vAlign w:val="center"/>
          </w:tcPr>
          <w:p w14:paraId="7AB7E9E5">
            <w:pPr>
              <w:jc w:val="center"/>
              <w:rPr>
                <w:color w:val="auto"/>
                <w:vertAlign w:val="baseline"/>
              </w:rPr>
            </w:pPr>
          </w:p>
        </w:tc>
      </w:tr>
      <w:tr w14:paraId="017393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9" w:hRule="atLeast"/>
        </w:trPr>
        <w:tc>
          <w:tcPr>
            <w:tcW w:w="738" w:type="dxa"/>
            <w:vAlign w:val="center"/>
          </w:tcPr>
          <w:p w14:paraId="2B83ACEE">
            <w:pPr>
              <w:jc w:val="center"/>
              <w:rPr>
                <w:rFonts w:hint="eastAsia" w:eastAsiaTheme="minorEastAsia"/>
                <w:color w:val="auto"/>
                <w:vertAlign w:val="baseline"/>
                <w:lang w:val="en-US" w:eastAsia="zh-CN"/>
              </w:rPr>
            </w:pPr>
            <w:r>
              <w:rPr>
                <w:rFonts w:hint="eastAsia"/>
                <w:color w:val="auto"/>
                <w:vertAlign w:val="baseline"/>
                <w:lang w:val="en-US" w:eastAsia="zh-CN"/>
              </w:rPr>
              <w:t>4</w:t>
            </w:r>
          </w:p>
        </w:tc>
        <w:tc>
          <w:tcPr>
            <w:tcW w:w="2746" w:type="dxa"/>
            <w:vAlign w:val="center"/>
          </w:tcPr>
          <w:p w14:paraId="376EAF5C">
            <w:pPr>
              <w:jc w:val="center"/>
              <w:rPr>
                <w:color w:val="auto"/>
                <w:vertAlign w:val="baseline"/>
              </w:rPr>
            </w:pPr>
          </w:p>
        </w:tc>
        <w:tc>
          <w:tcPr>
            <w:tcW w:w="1470" w:type="dxa"/>
            <w:vAlign w:val="center"/>
          </w:tcPr>
          <w:p w14:paraId="3B16685B">
            <w:pPr>
              <w:jc w:val="center"/>
              <w:rPr>
                <w:color w:val="auto"/>
                <w:vertAlign w:val="baseline"/>
              </w:rPr>
            </w:pPr>
          </w:p>
        </w:tc>
        <w:tc>
          <w:tcPr>
            <w:tcW w:w="1305" w:type="dxa"/>
            <w:vAlign w:val="center"/>
          </w:tcPr>
          <w:p w14:paraId="5684DEC3">
            <w:pPr>
              <w:jc w:val="center"/>
              <w:rPr>
                <w:color w:val="auto"/>
                <w:vertAlign w:val="baseline"/>
              </w:rPr>
            </w:pPr>
          </w:p>
        </w:tc>
        <w:tc>
          <w:tcPr>
            <w:tcW w:w="1425" w:type="dxa"/>
            <w:vAlign w:val="center"/>
          </w:tcPr>
          <w:p w14:paraId="54D03430">
            <w:pPr>
              <w:jc w:val="center"/>
              <w:rPr>
                <w:color w:val="auto"/>
                <w:vertAlign w:val="baseline"/>
              </w:rPr>
            </w:pPr>
          </w:p>
        </w:tc>
        <w:tc>
          <w:tcPr>
            <w:tcW w:w="1155" w:type="dxa"/>
            <w:vAlign w:val="center"/>
          </w:tcPr>
          <w:p w14:paraId="109B09BA">
            <w:pPr>
              <w:jc w:val="center"/>
              <w:rPr>
                <w:color w:val="auto"/>
                <w:vertAlign w:val="baseline"/>
              </w:rPr>
            </w:pPr>
          </w:p>
        </w:tc>
        <w:tc>
          <w:tcPr>
            <w:tcW w:w="1338" w:type="dxa"/>
            <w:vAlign w:val="center"/>
          </w:tcPr>
          <w:p w14:paraId="4CB06664">
            <w:pPr>
              <w:jc w:val="center"/>
              <w:rPr>
                <w:color w:val="auto"/>
                <w:vertAlign w:val="baseline"/>
              </w:rPr>
            </w:pPr>
          </w:p>
        </w:tc>
      </w:tr>
      <w:tr w14:paraId="51C316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2" w:hRule="atLeast"/>
        </w:trPr>
        <w:tc>
          <w:tcPr>
            <w:tcW w:w="738" w:type="dxa"/>
            <w:vAlign w:val="center"/>
          </w:tcPr>
          <w:p w14:paraId="0FD8503E">
            <w:pPr>
              <w:jc w:val="center"/>
              <w:rPr>
                <w:rFonts w:hint="eastAsia" w:eastAsiaTheme="minorEastAsia"/>
                <w:color w:val="auto"/>
                <w:vertAlign w:val="baseline"/>
                <w:lang w:val="en-US" w:eastAsia="zh-CN"/>
              </w:rPr>
            </w:pPr>
            <w:r>
              <w:rPr>
                <w:rFonts w:hint="eastAsia"/>
                <w:color w:val="auto"/>
                <w:vertAlign w:val="baseline"/>
                <w:lang w:val="en-US" w:eastAsia="zh-CN"/>
              </w:rPr>
              <w:t>5</w:t>
            </w:r>
          </w:p>
        </w:tc>
        <w:tc>
          <w:tcPr>
            <w:tcW w:w="2746" w:type="dxa"/>
            <w:vAlign w:val="center"/>
          </w:tcPr>
          <w:p w14:paraId="1D45F658">
            <w:pPr>
              <w:jc w:val="center"/>
              <w:rPr>
                <w:color w:val="auto"/>
                <w:vertAlign w:val="baseline"/>
              </w:rPr>
            </w:pPr>
          </w:p>
        </w:tc>
        <w:tc>
          <w:tcPr>
            <w:tcW w:w="1470" w:type="dxa"/>
            <w:vAlign w:val="center"/>
          </w:tcPr>
          <w:p w14:paraId="168FFBAB">
            <w:pPr>
              <w:jc w:val="center"/>
              <w:rPr>
                <w:color w:val="auto"/>
                <w:vertAlign w:val="baseline"/>
              </w:rPr>
            </w:pPr>
          </w:p>
        </w:tc>
        <w:tc>
          <w:tcPr>
            <w:tcW w:w="1305" w:type="dxa"/>
            <w:vAlign w:val="center"/>
          </w:tcPr>
          <w:p w14:paraId="74C2C433">
            <w:pPr>
              <w:jc w:val="center"/>
              <w:rPr>
                <w:color w:val="auto"/>
                <w:vertAlign w:val="baseline"/>
              </w:rPr>
            </w:pPr>
          </w:p>
        </w:tc>
        <w:tc>
          <w:tcPr>
            <w:tcW w:w="1425" w:type="dxa"/>
            <w:vAlign w:val="center"/>
          </w:tcPr>
          <w:p w14:paraId="58F6CAA1">
            <w:pPr>
              <w:jc w:val="center"/>
              <w:rPr>
                <w:color w:val="auto"/>
                <w:vertAlign w:val="baseline"/>
              </w:rPr>
            </w:pPr>
          </w:p>
        </w:tc>
        <w:tc>
          <w:tcPr>
            <w:tcW w:w="1155" w:type="dxa"/>
            <w:vAlign w:val="center"/>
          </w:tcPr>
          <w:p w14:paraId="18697706">
            <w:pPr>
              <w:jc w:val="center"/>
              <w:rPr>
                <w:color w:val="auto"/>
                <w:vertAlign w:val="baseline"/>
              </w:rPr>
            </w:pPr>
          </w:p>
        </w:tc>
        <w:tc>
          <w:tcPr>
            <w:tcW w:w="1338" w:type="dxa"/>
            <w:vAlign w:val="center"/>
          </w:tcPr>
          <w:p w14:paraId="58961130">
            <w:pPr>
              <w:jc w:val="center"/>
              <w:rPr>
                <w:color w:val="auto"/>
                <w:vertAlign w:val="baseline"/>
              </w:rPr>
            </w:pPr>
          </w:p>
        </w:tc>
      </w:tr>
    </w:tbl>
    <w:p w14:paraId="7BBCB3F1">
      <w:pPr>
        <w:rPr>
          <w:rFonts w:hint="eastAsia"/>
          <w:color w:val="auto"/>
          <w:lang w:val="en-US" w:eastAsia="zh-CN"/>
        </w:rPr>
      </w:pPr>
    </w:p>
    <w:p w14:paraId="0994AE3D">
      <w:pPr>
        <w:ind w:firstLine="420" w:firstLineChars="200"/>
        <w:rPr>
          <w:rFonts w:hint="default"/>
          <w:color w:val="auto"/>
          <w:lang w:val="en-US" w:eastAsia="zh-CN"/>
        </w:rPr>
      </w:pPr>
      <w:r>
        <w:rPr>
          <w:rFonts w:hint="eastAsia"/>
          <w:color w:val="auto"/>
          <w:lang w:val="en-US" w:eastAsia="zh-CN"/>
        </w:rPr>
        <w:t>注：1.此表作为施工方结算安全文明施工费的依据，不提供的该费用不予结算。2.在申请工程款时一并提交，并附上现场图片。3.监理单位负有审核责任，因监理不到位按合同相关条款约定追究责任。4.</w:t>
      </w:r>
      <w:r>
        <w:rPr>
          <w:rFonts w:hint="eastAsia" w:ascii="宋体" w:hAnsi="宋体" w:eastAsia="宋体" w:cs="宋体"/>
          <w:i w:val="0"/>
          <w:iCs w:val="0"/>
          <w:color w:val="auto"/>
          <w:kern w:val="0"/>
          <w:sz w:val="22"/>
          <w:szCs w:val="22"/>
          <w:u w:val="none"/>
          <w:lang w:val="en-US" w:eastAsia="zh-CN" w:bidi="ar"/>
        </w:rPr>
        <w:t>施工单位对该表的真实性负责，因弄虚作假后果自负。</w:t>
      </w:r>
    </w:p>
    <w:p w14:paraId="72E5373D">
      <w:pPr>
        <w:rPr>
          <w:color w:val="auto"/>
        </w:rPr>
      </w:pPr>
    </w:p>
    <w:p w14:paraId="49C0B7FC">
      <w:pPr>
        <w:rPr>
          <w:color w:val="auto"/>
        </w:rPr>
      </w:pPr>
    </w:p>
    <w:p w14:paraId="6E837D16">
      <w:pPr>
        <w:rPr>
          <w:color w:val="auto"/>
        </w:rPr>
      </w:pPr>
    </w:p>
    <w:p w14:paraId="2EECA971">
      <w:pPr>
        <w:rPr>
          <w:color w:val="auto"/>
        </w:rPr>
      </w:pPr>
    </w:p>
    <w:p w14:paraId="6345CF5D">
      <w:pPr>
        <w:rPr>
          <w:color w:val="auto"/>
        </w:rPr>
      </w:pPr>
    </w:p>
    <w:p w14:paraId="5BEC50B1">
      <w:pPr>
        <w:rPr>
          <w:color w:val="auto"/>
        </w:rPr>
      </w:pPr>
    </w:p>
    <w:p w14:paraId="593F34E0">
      <w:pPr>
        <w:rPr>
          <w:color w:val="auto"/>
        </w:rPr>
      </w:pPr>
    </w:p>
    <w:p w14:paraId="0489DFDE">
      <w:pPr>
        <w:rPr>
          <w:color w:val="auto"/>
        </w:rPr>
      </w:pPr>
    </w:p>
    <w:p w14:paraId="1D897796">
      <w:pPr>
        <w:rPr>
          <w:color w:val="auto"/>
        </w:rPr>
      </w:pPr>
    </w:p>
    <w:p w14:paraId="2DB6AF54">
      <w:pPr>
        <w:rPr>
          <w:color w:val="auto"/>
        </w:rPr>
      </w:pPr>
    </w:p>
    <w:p w14:paraId="5AEF6EF1">
      <w:pPr>
        <w:rPr>
          <w:color w:val="auto"/>
        </w:rPr>
      </w:pPr>
    </w:p>
    <w:p w14:paraId="63862F84">
      <w:pPr>
        <w:ind w:firstLine="420" w:firstLineChars="200"/>
        <w:rPr>
          <w:rFonts w:hint="eastAsia"/>
          <w:color w:val="auto"/>
          <w:lang w:val="en-US" w:eastAsia="zh-CN"/>
        </w:rPr>
      </w:pPr>
      <w:r>
        <w:rPr>
          <w:rFonts w:hint="eastAsia"/>
          <w:color w:val="auto"/>
          <w:lang w:val="en-US" w:eastAsia="zh-CN"/>
        </w:rPr>
        <w:br w:type="page"/>
      </w:r>
    </w:p>
    <w:p w14:paraId="02EB6723">
      <w:pPr>
        <w:ind w:firstLine="420" w:firstLineChars="200"/>
        <w:rPr>
          <w:rFonts w:hint="default" w:eastAsia="宋体"/>
          <w:color w:val="auto"/>
          <w:lang w:val="en-US" w:eastAsia="zh-CN"/>
        </w:rPr>
      </w:pPr>
      <w:r>
        <w:rPr>
          <w:rFonts w:hint="eastAsia"/>
          <w:color w:val="auto"/>
          <w:lang w:val="en-US" w:eastAsia="zh-CN"/>
        </w:rPr>
        <w:t>附件17：</w:t>
      </w:r>
    </w:p>
    <w:tbl>
      <w:tblPr>
        <w:tblStyle w:val="22"/>
        <w:tblW w:w="846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05"/>
        <w:gridCol w:w="705"/>
        <w:gridCol w:w="705"/>
        <w:gridCol w:w="705"/>
        <w:gridCol w:w="705"/>
        <w:gridCol w:w="705"/>
        <w:gridCol w:w="705"/>
        <w:gridCol w:w="705"/>
        <w:gridCol w:w="705"/>
        <w:gridCol w:w="705"/>
        <w:gridCol w:w="705"/>
        <w:gridCol w:w="705"/>
      </w:tblGrid>
      <w:tr w14:paraId="4A1A95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20" w:hRule="atLeast"/>
        </w:trPr>
        <w:tc>
          <w:tcPr>
            <w:tcW w:w="8460" w:type="dxa"/>
            <w:gridSpan w:val="12"/>
            <w:tcBorders>
              <w:top w:val="nil"/>
              <w:left w:val="nil"/>
              <w:bottom w:val="nil"/>
              <w:right w:val="nil"/>
            </w:tcBorders>
            <w:shd w:val="clear" w:color="auto" w:fill="auto"/>
            <w:vAlign w:val="center"/>
          </w:tcPr>
          <w:p w14:paraId="23A42429">
            <w:pPr>
              <w:keepNext w:val="0"/>
              <w:keepLines w:val="0"/>
              <w:widowControl/>
              <w:suppressLineNumbers w:val="0"/>
              <w:jc w:val="center"/>
              <w:textAlignment w:val="center"/>
              <w:rPr>
                <w:rFonts w:hint="eastAsia" w:ascii="宋体" w:hAnsi="宋体" w:eastAsia="宋体" w:cs="宋体"/>
                <w:i w:val="0"/>
                <w:iCs w:val="0"/>
                <w:color w:val="auto"/>
                <w:sz w:val="36"/>
                <w:szCs w:val="36"/>
                <w:u w:val="single"/>
              </w:rPr>
            </w:pPr>
            <w:r>
              <w:rPr>
                <w:rFonts w:hint="eastAsia" w:ascii="宋体" w:hAnsi="宋体" w:eastAsia="宋体" w:cs="宋体"/>
                <w:i w:val="0"/>
                <w:iCs w:val="0"/>
                <w:color w:val="auto"/>
                <w:kern w:val="0"/>
                <w:sz w:val="36"/>
                <w:szCs w:val="36"/>
                <w:u w:val="single"/>
                <w:lang w:val="en-US" w:eastAsia="zh-CN" w:bidi="ar"/>
              </w:rPr>
              <w:t xml:space="preserve">                   </w:t>
            </w:r>
            <w:r>
              <w:rPr>
                <w:rFonts w:hint="eastAsia" w:ascii="宋体" w:hAnsi="宋体" w:eastAsia="宋体" w:cs="宋体"/>
                <w:i w:val="0"/>
                <w:iCs w:val="0"/>
                <w:color w:val="auto"/>
                <w:kern w:val="0"/>
                <w:sz w:val="36"/>
                <w:szCs w:val="36"/>
                <w:u w:val="none"/>
                <w:lang w:val="en-US" w:eastAsia="zh-CN" w:bidi="ar"/>
              </w:rPr>
              <w:t>项目原材料进场登记表</w:t>
            </w:r>
          </w:p>
        </w:tc>
      </w:tr>
      <w:tr w14:paraId="44AD04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2115" w:type="dxa"/>
            <w:gridSpan w:val="3"/>
            <w:tcBorders>
              <w:top w:val="nil"/>
              <w:left w:val="nil"/>
              <w:bottom w:val="nil"/>
              <w:right w:val="nil"/>
            </w:tcBorders>
            <w:shd w:val="clear" w:color="auto" w:fill="auto"/>
            <w:vAlign w:val="center"/>
          </w:tcPr>
          <w:p w14:paraId="3ACC4E8F">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施工单位（盖章）：</w:t>
            </w:r>
          </w:p>
        </w:tc>
        <w:tc>
          <w:tcPr>
            <w:tcW w:w="705" w:type="dxa"/>
            <w:tcBorders>
              <w:top w:val="nil"/>
              <w:left w:val="nil"/>
              <w:bottom w:val="nil"/>
              <w:right w:val="nil"/>
            </w:tcBorders>
            <w:shd w:val="clear" w:color="auto" w:fill="auto"/>
            <w:vAlign w:val="center"/>
          </w:tcPr>
          <w:p w14:paraId="04D5DFEE">
            <w:pPr>
              <w:jc w:val="center"/>
              <w:rPr>
                <w:rFonts w:hint="eastAsia" w:ascii="宋体" w:hAnsi="宋体" w:eastAsia="宋体" w:cs="宋体"/>
                <w:i w:val="0"/>
                <w:iCs w:val="0"/>
                <w:color w:val="auto"/>
                <w:sz w:val="22"/>
                <w:szCs w:val="22"/>
                <w:u w:val="none"/>
              </w:rPr>
            </w:pPr>
          </w:p>
        </w:tc>
        <w:tc>
          <w:tcPr>
            <w:tcW w:w="705" w:type="dxa"/>
            <w:tcBorders>
              <w:top w:val="nil"/>
              <w:left w:val="nil"/>
              <w:bottom w:val="nil"/>
              <w:right w:val="nil"/>
            </w:tcBorders>
            <w:shd w:val="clear" w:color="auto" w:fill="auto"/>
            <w:vAlign w:val="center"/>
          </w:tcPr>
          <w:p w14:paraId="6144C8AC">
            <w:pPr>
              <w:jc w:val="center"/>
              <w:rPr>
                <w:rFonts w:hint="eastAsia" w:ascii="宋体" w:hAnsi="宋体" w:eastAsia="宋体" w:cs="宋体"/>
                <w:i w:val="0"/>
                <w:iCs w:val="0"/>
                <w:color w:val="auto"/>
                <w:sz w:val="22"/>
                <w:szCs w:val="22"/>
                <w:u w:val="none"/>
              </w:rPr>
            </w:pPr>
          </w:p>
        </w:tc>
        <w:tc>
          <w:tcPr>
            <w:tcW w:w="705" w:type="dxa"/>
            <w:tcBorders>
              <w:top w:val="nil"/>
              <w:left w:val="nil"/>
              <w:bottom w:val="nil"/>
              <w:right w:val="nil"/>
            </w:tcBorders>
            <w:shd w:val="clear" w:color="auto" w:fill="auto"/>
            <w:vAlign w:val="center"/>
          </w:tcPr>
          <w:p w14:paraId="5D6CE65B">
            <w:pPr>
              <w:jc w:val="center"/>
              <w:rPr>
                <w:rFonts w:hint="eastAsia" w:ascii="宋体" w:hAnsi="宋体" w:eastAsia="宋体" w:cs="宋体"/>
                <w:i w:val="0"/>
                <w:iCs w:val="0"/>
                <w:color w:val="auto"/>
                <w:sz w:val="22"/>
                <w:szCs w:val="22"/>
                <w:u w:val="none"/>
              </w:rPr>
            </w:pPr>
          </w:p>
        </w:tc>
        <w:tc>
          <w:tcPr>
            <w:tcW w:w="705" w:type="dxa"/>
            <w:tcBorders>
              <w:top w:val="nil"/>
              <w:left w:val="nil"/>
              <w:bottom w:val="nil"/>
              <w:right w:val="nil"/>
            </w:tcBorders>
            <w:shd w:val="clear" w:color="auto" w:fill="auto"/>
            <w:vAlign w:val="center"/>
          </w:tcPr>
          <w:p w14:paraId="682843B0">
            <w:pPr>
              <w:jc w:val="center"/>
              <w:rPr>
                <w:rFonts w:hint="eastAsia" w:ascii="宋体" w:hAnsi="宋体" w:eastAsia="宋体" w:cs="宋体"/>
                <w:i w:val="0"/>
                <w:iCs w:val="0"/>
                <w:color w:val="auto"/>
                <w:sz w:val="22"/>
                <w:szCs w:val="22"/>
                <w:u w:val="none"/>
              </w:rPr>
            </w:pPr>
          </w:p>
        </w:tc>
        <w:tc>
          <w:tcPr>
            <w:tcW w:w="705" w:type="dxa"/>
            <w:tcBorders>
              <w:top w:val="nil"/>
              <w:left w:val="nil"/>
              <w:bottom w:val="nil"/>
              <w:right w:val="nil"/>
            </w:tcBorders>
            <w:shd w:val="clear" w:color="auto" w:fill="auto"/>
            <w:vAlign w:val="center"/>
          </w:tcPr>
          <w:p w14:paraId="16E316EC">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登记人：</w:t>
            </w:r>
          </w:p>
        </w:tc>
        <w:tc>
          <w:tcPr>
            <w:tcW w:w="705" w:type="dxa"/>
            <w:tcBorders>
              <w:top w:val="nil"/>
              <w:left w:val="nil"/>
              <w:bottom w:val="nil"/>
              <w:right w:val="nil"/>
            </w:tcBorders>
            <w:shd w:val="clear" w:color="auto" w:fill="auto"/>
            <w:vAlign w:val="center"/>
          </w:tcPr>
          <w:p w14:paraId="45408AFD">
            <w:pPr>
              <w:jc w:val="center"/>
              <w:rPr>
                <w:rFonts w:hint="eastAsia" w:ascii="宋体" w:hAnsi="宋体" w:eastAsia="宋体" w:cs="宋体"/>
                <w:i w:val="0"/>
                <w:iCs w:val="0"/>
                <w:color w:val="auto"/>
                <w:sz w:val="22"/>
                <w:szCs w:val="22"/>
                <w:u w:val="none"/>
              </w:rPr>
            </w:pPr>
          </w:p>
        </w:tc>
        <w:tc>
          <w:tcPr>
            <w:tcW w:w="705" w:type="dxa"/>
            <w:tcBorders>
              <w:top w:val="nil"/>
              <w:left w:val="nil"/>
              <w:bottom w:val="nil"/>
              <w:right w:val="nil"/>
            </w:tcBorders>
            <w:shd w:val="clear" w:color="auto" w:fill="auto"/>
            <w:vAlign w:val="center"/>
          </w:tcPr>
          <w:p w14:paraId="25C5C960">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日期：</w:t>
            </w:r>
          </w:p>
        </w:tc>
        <w:tc>
          <w:tcPr>
            <w:tcW w:w="705" w:type="dxa"/>
            <w:tcBorders>
              <w:top w:val="nil"/>
              <w:left w:val="nil"/>
              <w:bottom w:val="nil"/>
              <w:right w:val="nil"/>
            </w:tcBorders>
            <w:shd w:val="clear" w:color="auto" w:fill="auto"/>
            <w:vAlign w:val="center"/>
          </w:tcPr>
          <w:p w14:paraId="51B78034">
            <w:pPr>
              <w:jc w:val="center"/>
              <w:rPr>
                <w:rFonts w:hint="eastAsia" w:ascii="宋体" w:hAnsi="宋体" w:eastAsia="宋体" w:cs="宋体"/>
                <w:i w:val="0"/>
                <w:iCs w:val="0"/>
                <w:color w:val="auto"/>
                <w:sz w:val="22"/>
                <w:szCs w:val="22"/>
                <w:u w:val="none"/>
              </w:rPr>
            </w:pPr>
          </w:p>
        </w:tc>
        <w:tc>
          <w:tcPr>
            <w:tcW w:w="705" w:type="dxa"/>
            <w:tcBorders>
              <w:top w:val="nil"/>
              <w:left w:val="nil"/>
              <w:bottom w:val="nil"/>
              <w:right w:val="nil"/>
            </w:tcBorders>
            <w:shd w:val="clear" w:color="auto" w:fill="auto"/>
            <w:vAlign w:val="center"/>
          </w:tcPr>
          <w:p w14:paraId="71B641F5">
            <w:pPr>
              <w:jc w:val="center"/>
              <w:rPr>
                <w:rFonts w:hint="eastAsia" w:ascii="宋体" w:hAnsi="宋体" w:eastAsia="宋体" w:cs="宋体"/>
                <w:i w:val="0"/>
                <w:iCs w:val="0"/>
                <w:color w:val="auto"/>
                <w:sz w:val="22"/>
                <w:szCs w:val="22"/>
                <w:u w:val="none"/>
              </w:rPr>
            </w:pPr>
          </w:p>
        </w:tc>
      </w:tr>
      <w:tr w14:paraId="4C5389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60" w:hRule="atLeast"/>
        </w:trPr>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F96D74">
            <w:pPr>
              <w:keepNext w:val="0"/>
              <w:keepLines w:val="0"/>
              <w:widowControl/>
              <w:suppressLineNumbers w:val="0"/>
              <w:jc w:val="center"/>
              <w:textAlignment w:val="center"/>
              <w:rPr>
                <w:rFonts w:hint="eastAsia" w:ascii="宋体" w:hAnsi="宋体" w:eastAsia="宋体" w:cs="宋体"/>
                <w:b/>
                <w:bCs/>
                <w:i w:val="0"/>
                <w:iCs w:val="0"/>
                <w:color w:val="auto"/>
                <w:sz w:val="22"/>
                <w:szCs w:val="22"/>
                <w:u w:val="none"/>
              </w:rPr>
            </w:pPr>
            <w:r>
              <w:rPr>
                <w:rFonts w:hint="eastAsia" w:ascii="宋体" w:hAnsi="宋体" w:eastAsia="宋体" w:cs="宋体"/>
                <w:b/>
                <w:bCs/>
                <w:i w:val="0"/>
                <w:iCs w:val="0"/>
                <w:color w:val="auto"/>
                <w:kern w:val="0"/>
                <w:sz w:val="22"/>
                <w:szCs w:val="22"/>
                <w:u w:val="none"/>
                <w:lang w:val="en-US" w:eastAsia="zh-CN" w:bidi="ar"/>
              </w:rPr>
              <w:t>序号</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CA6316">
            <w:pPr>
              <w:keepNext w:val="0"/>
              <w:keepLines w:val="0"/>
              <w:widowControl/>
              <w:suppressLineNumbers w:val="0"/>
              <w:jc w:val="center"/>
              <w:textAlignment w:val="center"/>
              <w:rPr>
                <w:rFonts w:hint="eastAsia" w:ascii="宋体" w:hAnsi="宋体" w:eastAsia="宋体" w:cs="宋体"/>
                <w:b/>
                <w:bCs/>
                <w:i w:val="0"/>
                <w:iCs w:val="0"/>
                <w:color w:val="auto"/>
                <w:sz w:val="22"/>
                <w:szCs w:val="22"/>
                <w:u w:val="none"/>
              </w:rPr>
            </w:pPr>
            <w:r>
              <w:rPr>
                <w:rFonts w:hint="eastAsia" w:ascii="宋体" w:hAnsi="宋体" w:eastAsia="宋体" w:cs="宋体"/>
                <w:b/>
                <w:bCs/>
                <w:i w:val="0"/>
                <w:iCs w:val="0"/>
                <w:color w:val="auto"/>
                <w:kern w:val="0"/>
                <w:sz w:val="22"/>
                <w:szCs w:val="22"/>
                <w:u w:val="none"/>
                <w:lang w:val="en-US" w:eastAsia="zh-CN" w:bidi="ar"/>
              </w:rPr>
              <w:t>时间</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88D7ED">
            <w:pPr>
              <w:keepNext w:val="0"/>
              <w:keepLines w:val="0"/>
              <w:widowControl/>
              <w:suppressLineNumbers w:val="0"/>
              <w:jc w:val="center"/>
              <w:textAlignment w:val="center"/>
              <w:rPr>
                <w:rFonts w:hint="eastAsia" w:ascii="宋体" w:hAnsi="宋体" w:eastAsia="宋体" w:cs="宋体"/>
                <w:b/>
                <w:bCs/>
                <w:i w:val="0"/>
                <w:iCs w:val="0"/>
                <w:color w:val="auto"/>
                <w:sz w:val="22"/>
                <w:szCs w:val="22"/>
                <w:u w:val="none"/>
              </w:rPr>
            </w:pPr>
            <w:r>
              <w:rPr>
                <w:rFonts w:hint="eastAsia" w:ascii="宋体" w:hAnsi="宋体" w:eastAsia="宋体" w:cs="宋体"/>
                <w:b/>
                <w:bCs/>
                <w:i w:val="0"/>
                <w:iCs w:val="0"/>
                <w:color w:val="auto"/>
                <w:kern w:val="0"/>
                <w:sz w:val="22"/>
                <w:szCs w:val="22"/>
                <w:u w:val="none"/>
                <w:lang w:val="en-US" w:eastAsia="zh-CN" w:bidi="ar"/>
              </w:rPr>
              <w:t>品种</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888449">
            <w:pPr>
              <w:keepNext w:val="0"/>
              <w:keepLines w:val="0"/>
              <w:widowControl/>
              <w:suppressLineNumbers w:val="0"/>
              <w:jc w:val="center"/>
              <w:textAlignment w:val="center"/>
              <w:rPr>
                <w:rFonts w:hint="eastAsia" w:ascii="宋体" w:hAnsi="宋体" w:eastAsia="宋体" w:cs="宋体"/>
                <w:b/>
                <w:bCs/>
                <w:i w:val="0"/>
                <w:iCs w:val="0"/>
                <w:color w:val="auto"/>
                <w:sz w:val="22"/>
                <w:szCs w:val="22"/>
                <w:u w:val="none"/>
              </w:rPr>
            </w:pPr>
            <w:r>
              <w:rPr>
                <w:rFonts w:hint="eastAsia" w:ascii="宋体" w:hAnsi="宋体" w:eastAsia="宋体" w:cs="宋体"/>
                <w:b/>
                <w:bCs/>
                <w:i w:val="0"/>
                <w:iCs w:val="0"/>
                <w:color w:val="auto"/>
                <w:kern w:val="0"/>
                <w:sz w:val="22"/>
                <w:szCs w:val="22"/>
                <w:u w:val="none"/>
                <w:lang w:val="en-US" w:eastAsia="zh-CN" w:bidi="ar"/>
              </w:rPr>
              <w:t>品牌</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964966">
            <w:pPr>
              <w:keepNext w:val="0"/>
              <w:keepLines w:val="0"/>
              <w:widowControl/>
              <w:suppressLineNumbers w:val="0"/>
              <w:jc w:val="center"/>
              <w:textAlignment w:val="center"/>
              <w:rPr>
                <w:rFonts w:hint="eastAsia" w:ascii="宋体" w:hAnsi="宋体" w:eastAsia="宋体" w:cs="宋体"/>
                <w:b/>
                <w:bCs/>
                <w:i w:val="0"/>
                <w:iCs w:val="0"/>
                <w:color w:val="auto"/>
                <w:sz w:val="22"/>
                <w:szCs w:val="22"/>
                <w:u w:val="none"/>
              </w:rPr>
            </w:pPr>
            <w:r>
              <w:rPr>
                <w:rFonts w:hint="eastAsia" w:ascii="宋体" w:hAnsi="宋体" w:eastAsia="宋体" w:cs="宋体"/>
                <w:b/>
                <w:bCs/>
                <w:i w:val="0"/>
                <w:iCs w:val="0"/>
                <w:color w:val="auto"/>
                <w:kern w:val="0"/>
                <w:sz w:val="22"/>
                <w:szCs w:val="22"/>
                <w:u w:val="none"/>
                <w:lang w:val="en-US" w:eastAsia="zh-CN" w:bidi="ar"/>
              </w:rPr>
              <w:t>数量</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13A723">
            <w:pPr>
              <w:keepNext w:val="0"/>
              <w:keepLines w:val="0"/>
              <w:widowControl/>
              <w:suppressLineNumbers w:val="0"/>
              <w:jc w:val="center"/>
              <w:textAlignment w:val="center"/>
              <w:rPr>
                <w:rFonts w:hint="eastAsia" w:ascii="宋体" w:hAnsi="宋体" w:eastAsia="宋体" w:cs="宋体"/>
                <w:b/>
                <w:bCs/>
                <w:i w:val="0"/>
                <w:iCs w:val="0"/>
                <w:color w:val="auto"/>
                <w:sz w:val="22"/>
                <w:szCs w:val="22"/>
                <w:u w:val="none"/>
              </w:rPr>
            </w:pPr>
            <w:r>
              <w:rPr>
                <w:rFonts w:hint="eastAsia" w:ascii="宋体" w:hAnsi="宋体" w:eastAsia="宋体" w:cs="宋体"/>
                <w:b/>
                <w:bCs/>
                <w:i w:val="0"/>
                <w:iCs w:val="0"/>
                <w:color w:val="auto"/>
                <w:kern w:val="0"/>
                <w:sz w:val="22"/>
                <w:szCs w:val="22"/>
                <w:u w:val="none"/>
                <w:lang w:val="en-US" w:eastAsia="zh-CN" w:bidi="ar"/>
              </w:rPr>
              <w:t>等级</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632BB1">
            <w:pPr>
              <w:keepNext w:val="0"/>
              <w:keepLines w:val="0"/>
              <w:widowControl/>
              <w:suppressLineNumbers w:val="0"/>
              <w:jc w:val="center"/>
              <w:textAlignment w:val="center"/>
              <w:rPr>
                <w:rFonts w:hint="eastAsia" w:ascii="宋体" w:hAnsi="宋体" w:eastAsia="宋体" w:cs="宋体"/>
                <w:b/>
                <w:bCs/>
                <w:i w:val="0"/>
                <w:iCs w:val="0"/>
                <w:color w:val="auto"/>
                <w:sz w:val="22"/>
                <w:szCs w:val="22"/>
                <w:u w:val="none"/>
              </w:rPr>
            </w:pPr>
            <w:r>
              <w:rPr>
                <w:rFonts w:hint="eastAsia" w:ascii="宋体" w:hAnsi="宋体" w:eastAsia="宋体" w:cs="宋体"/>
                <w:b/>
                <w:bCs/>
                <w:i w:val="0"/>
                <w:iCs w:val="0"/>
                <w:color w:val="auto"/>
                <w:kern w:val="0"/>
                <w:sz w:val="22"/>
                <w:szCs w:val="22"/>
                <w:u w:val="none"/>
                <w:lang w:val="en-US" w:eastAsia="zh-CN" w:bidi="ar"/>
              </w:rPr>
              <w:t>规格</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CCDA02">
            <w:pPr>
              <w:keepNext w:val="0"/>
              <w:keepLines w:val="0"/>
              <w:widowControl/>
              <w:suppressLineNumbers w:val="0"/>
              <w:jc w:val="center"/>
              <w:textAlignment w:val="center"/>
              <w:rPr>
                <w:rFonts w:hint="eastAsia" w:ascii="宋体" w:hAnsi="宋体" w:eastAsia="宋体" w:cs="宋体"/>
                <w:b/>
                <w:bCs/>
                <w:i w:val="0"/>
                <w:iCs w:val="0"/>
                <w:color w:val="auto"/>
                <w:sz w:val="22"/>
                <w:szCs w:val="22"/>
                <w:u w:val="none"/>
              </w:rPr>
            </w:pPr>
            <w:r>
              <w:rPr>
                <w:rFonts w:hint="eastAsia" w:ascii="宋体" w:hAnsi="宋体" w:eastAsia="宋体" w:cs="宋体"/>
                <w:b/>
                <w:bCs/>
                <w:i w:val="0"/>
                <w:iCs w:val="0"/>
                <w:color w:val="auto"/>
                <w:kern w:val="0"/>
                <w:sz w:val="22"/>
                <w:szCs w:val="22"/>
                <w:u w:val="none"/>
                <w:lang w:val="en-US" w:eastAsia="zh-CN" w:bidi="ar"/>
              </w:rPr>
              <w:t>型号</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BE96B7">
            <w:pPr>
              <w:keepNext w:val="0"/>
              <w:keepLines w:val="0"/>
              <w:widowControl/>
              <w:suppressLineNumbers w:val="0"/>
              <w:jc w:val="center"/>
              <w:textAlignment w:val="center"/>
              <w:rPr>
                <w:rFonts w:hint="eastAsia" w:ascii="宋体" w:hAnsi="宋体" w:eastAsia="宋体" w:cs="宋体"/>
                <w:b/>
                <w:bCs/>
                <w:i w:val="0"/>
                <w:iCs w:val="0"/>
                <w:color w:val="auto"/>
                <w:sz w:val="22"/>
                <w:szCs w:val="22"/>
                <w:u w:val="none"/>
              </w:rPr>
            </w:pPr>
            <w:r>
              <w:rPr>
                <w:rFonts w:hint="eastAsia" w:ascii="宋体" w:hAnsi="宋体" w:eastAsia="宋体" w:cs="宋体"/>
                <w:b/>
                <w:bCs/>
                <w:i w:val="0"/>
                <w:iCs w:val="0"/>
                <w:color w:val="auto"/>
                <w:kern w:val="0"/>
                <w:sz w:val="22"/>
                <w:szCs w:val="22"/>
                <w:u w:val="none"/>
                <w:lang w:val="en-US" w:eastAsia="zh-CN" w:bidi="ar"/>
              </w:rPr>
              <w:t>材质</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F8E233">
            <w:pPr>
              <w:keepNext w:val="0"/>
              <w:keepLines w:val="0"/>
              <w:widowControl/>
              <w:suppressLineNumbers w:val="0"/>
              <w:jc w:val="center"/>
              <w:textAlignment w:val="center"/>
              <w:rPr>
                <w:rFonts w:hint="eastAsia" w:ascii="宋体" w:hAnsi="宋体" w:eastAsia="宋体" w:cs="宋体"/>
                <w:b/>
                <w:bCs/>
                <w:i w:val="0"/>
                <w:iCs w:val="0"/>
                <w:color w:val="auto"/>
                <w:sz w:val="22"/>
                <w:szCs w:val="22"/>
                <w:u w:val="none"/>
              </w:rPr>
            </w:pPr>
            <w:r>
              <w:rPr>
                <w:rFonts w:hint="eastAsia" w:ascii="宋体" w:hAnsi="宋体" w:eastAsia="宋体" w:cs="宋体"/>
                <w:b/>
                <w:bCs/>
                <w:i w:val="0"/>
                <w:iCs w:val="0"/>
                <w:color w:val="auto"/>
                <w:kern w:val="0"/>
                <w:sz w:val="22"/>
                <w:szCs w:val="22"/>
                <w:u w:val="none"/>
                <w:lang w:val="en-US" w:eastAsia="zh-CN" w:bidi="ar"/>
              </w:rPr>
              <w:t>施工人员签字</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39BC99">
            <w:pPr>
              <w:keepNext w:val="0"/>
              <w:keepLines w:val="0"/>
              <w:widowControl/>
              <w:suppressLineNumbers w:val="0"/>
              <w:jc w:val="center"/>
              <w:textAlignment w:val="center"/>
              <w:rPr>
                <w:rFonts w:hint="eastAsia" w:ascii="宋体" w:hAnsi="宋体" w:eastAsia="宋体" w:cs="宋体"/>
                <w:b/>
                <w:bCs/>
                <w:i w:val="0"/>
                <w:iCs w:val="0"/>
                <w:color w:val="auto"/>
                <w:sz w:val="22"/>
                <w:szCs w:val="22"/>
                <w:u w:val="none"/>
              </w:rPr>
            </w:pPr>
            <w:r>
              <w:rPr>
                <w:rFonts w:hint="eastAsia" w:ascii="宋体" w:hAnsi="宋体" w:eastAsia="宋体" w:cs="宋体"/>
                <w:b/>
                <w:bCs/>
                <w:i w:val="0"/>
                <w:iCs w:val="0"/>
                <w:color w:val="auto"/>
                <w:kern w:val="0"/>
                <w:sz w:val="22"/>
                <w:szCs w:val="22"/>
                <w:u w:val="none"/>
                <w:lang w:val="en-US" w:eastAsia="zh-CN" w:bidi="ar"/>
              </w:rPr>
              <w:t>监理人员签字</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46D807">
            <w:pPr>
              <w:keepNext w:val="0"/>
              <w:keepLines w:val="0"/>
              <w:widowControl/>
              <w:suppressLineNumbers w:val="0"/>
              <w:jc w:val="center"/>
              <w:textAlignment w:val="center"/>
              <w:rPr>
                <w:rFonts w:hint="eastAsia" w:ascii="宋体" w:hAnsi="宋体" w:eastAsia="宋体" w:cs="宋体"/>
                <w:b/>
                <w:bCs/>
                <w:i w:val="0"/>
                <w:iCs w:val="0"/>
                <w:color w:val="auto"/>
                <w:sz w:val="22"/>
                <w:szCs w:val="22"/>
                <w:u w:val="none"/>
              </w:rPr>
            </w:pPr>
            <w:r>
              <w:rPr>
                <w:rFonts w:hint="eastAsia" w:ascii="宋体" w:hAnsi="宋体" w:eastAsia="宋体" w:cs="宋体"/>
                <w:b/>
                <w:bCs/>
                <w:i w:val="0"/>
                <w:iCs w:val="0"/>
                <w:color w:val="auto"/>
                <w:kern w:val="0"/>
                <w:sz w:val="22"/>
                <w:szCs w:val="22"/>
                <w:u w:val="none"/>
                <w:lang w:val="en-US" w:eastAsia="zh-CN" w:bidi="ar"/>
              </w:rPr>
              <w:t>备注</w:t>
            </w:r>
          </w:p>
        </w:tc>
      </w:tr>
      <w:tr w14:paraId="271031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0" w:hRule="atLeast"/>
        </w:trPr>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71A974">
            <w:pPr>
              <w:jc w:val="center"/>
              <w:rPr>
                <w:rFonts w:hint="eastAsia" w:ascii="宋体" w:hAnsi="宋体" w:eastAsia="宋体" w:cs="宋体"/>
                <w:i w:val="0"/>
                <w:iCs w:val="0"/>
                <w:color w:val="auto"/>
                <w:sz w:val="22"/>
                <w:szCs w:val="22"/>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749DDE">
            <w:pPr>
              <w:jc w:val="center"/>
              <w:rPr>
                <w:rFonts w:hint="eastAsia" w:ascii="宋体" w:hAnsi="宋体" w:eastAsia="宋体" w:cs="宋体"/>
                <w:i w:val="0"/>
                <w:iCs w:val="0"/>
                <w:color w:val="auto"/>
                <w:sz w:val="22"/>
                <w:szCs w:val="22"/>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927361">
            <w:pPr>
              <w:jc w:val="center"/>
              <w:rPr>
                <w:rFonts w:hint="eastAsia" w:ascii="宋体" w:hAnsi="宋体" w:eastAsia="宋体" w:cs="宋体"/>
                <w:i w:val="0"/>
                <w:iCs w:val="0"/>
                <w:color w:val="auto"/>
                <w:sz w:val="22"/>
                <w:szCs w:val="22"/>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20F49E">
            <w:pPr>
              <w:jc w:val="center"/>
              <w:rPr>
                <w:rFonts w:hint="eastAsia" w:ascii="宋体" w:hAnsi="宋体" w:eastAsia="宋体" w:cs="宋体"/>
                <w:i w:val="0"/>
                <w:iCs w:val="0"/>
                <w:color w:val="auto"/>
                <w:sz w:val="22"/>
                <w:szCs w:val="22"/>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59124C">
            <w:pPr>
              <w:jc w:val="center"/>
              <w:rPr>
                <w:rFonts w:hint="eastAsia" w:ascii="宋体" w:hAnsi="宋体" w:eastAsia="宋体" w:cs="宋体"/>
                <w:i w:val="0"/>
                <w:iCs w:val="0"/>
                <w:color w:val="auto"/>
                <w:sz w:val="22"/>
                <w:szCs w:val="22"/>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256523">
            <w:pPr>
              <w:jc w:val="center"/>
              <w:rPr>
                <w:rFonts w:hint="eastAsia" w:ascii="宋体" w:hAnsi="宋体" w:eastAsia="宋体" w:cs="宋体"/>
                <w:i w:val="0"/>
                <w:iCs w:val="0"/>
                <w:color w:val="auto"/>
                <w:sz w:val="22"/>
                <w:szCs w:val="22"/>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1F7A54">
            <w:pPr>
              <w:jc w:val="center"/>
              <w:rPr>
                <w:rFonts w:hint="eastAsia" w:ascii="宋体" w:hAnsi="宋体" w:eastAsia="宋体" w:cs="宋体"/>
                <w:i w:val="0"/>
                <w:iCs w:val="0"/>
                <w:color w:val="auto"/>
                <w:sz w:val="22"/>
                <w:szCs w:val="22"/>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29A101">
            <w:pPr>
              <w:jc w:val="center"/>
              <w:rPr>
                <w:rFonts w:hint="eastAsia" w:ascii="宋体" w:hAnsi="宋体" w:eastAsia="宋体" w:cs="宋体"/>
                <w:i w:val="0"/>
                <w:iCs w:val="0"/>
                <w:color w:val="auto"/>
                <w:sz w:val="22"/>
                <w:szCs w:val="22"/>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291359">
            <w:pPr>
              <w:jc w:val="center"/>
              <w:rPr>
                <w:rFonts w:hint="eastAsia" w:ascii="宋体" w:hAnsi="宋体" w:eastAsia="宋体" w:cs="宋体"/>
                <w:i w:val="0"/>
                <w:iCs w:val="0"/>
                <w:color w:val="auto"/>
                <w:sz w:val="22"/>
                <w:szCs w:val="22"/>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AAD9FE">
            <w:pPr>
              <w:jc w:val="center"/>
              <w:rPr>
                <w:rFonts w:hint="eastAsia" w:ascii="宋体" w:hAnsi="宋体" w:eastAsia="宋体" w:cs="宋体"/>
                <w:i w:val="0"/>
                <w:iCs w:val="0"/>
                <w:color w:val="auto"/>
                <w:sz w:val="22"/>
                <w:szCs w:val="22"/>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1100E6">
            <w:pPr>
              <w:jc w:val="center"/>
              <w:rPr>
                <w:rFonts w:hint="eastAsia" w:ascii="宋体" w:hAnsi="宋体" w:eastAsia="宋体" w:cs="宋体"/>
                <w:i w:val="0"/>
                <w:iCs w:val="0"/>
                <w:color w:val="auto"/>
                <w:sz w:val="22"/>
                <w:szCs w:val="22"/>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E6418D">
            <w:pPr>
              <w:jc w:val="center"/>
              <w:rPr>
                <w:rFonts w:hint="eastAsia" w:ascii="宋体" w:hAnsi="宋体" w:eastAsia="宋体" w:cs="宋体"/>
                <w:i w:val="0"/>
                <w:iCs w:val="0"/>
                <w:color w:val="auto"/>
                <w:sz w:val="22"/>
                <w:szCs w:val="22"/>
                <w:u w:val="none"/>
              </w:rPr>
            </w:pPr>
          </w:p>
        </w:tc>
      </w:tr>
      <w:tr w14:paraId="0E9889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0" w:hRule="atLeast"/>
        </w:trPr>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CD17FB">
            <w:pPr>
              <w:jc w:val="center"/>
              <w:rPr>
                <w:rFonts w:hint="eastAsia" w:ascii="宋体" w:hAnsi="宋体" w:eastAsia="宋体" w:cs="宋体"/>
                <w:i w:val="0"/>
                <w:iCs w:val="0"/>
                <w:color w:val="auto"/>
                <w:sz w:val="22"/>
                <w:szCs w:val="22"/>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281CDC">
            <w:pPr>
              <w:jc w:val="center"/>
              <w:rPr>
                <w:rFonts w:hint="eastAsia" w:ascii="宋体" w:hAnsi="宋体" w:eastAsia="宋体" w:cs="宋体"/>
                <w:i w:val="0"/>
                <w:iCs w:val="0"/>
                <w:color w:val="auto"/>
                <w:sz w:val="22"/>
                <w:szCs w:val="22"/>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396920">
            <w:pPr>
              <w:jc w:val="center"/>
              <w:rPr>
                <w:rFonts w:hint="eastAsia" w:ascii="宋体" w:hAnsi="宋体" w:eastAsia="宋体" w:cs="宋体"/>
                <w:i w:val="0"/>
                <w:iCs w:val="0"/>
                <w:color w:val="auto"/>
                <w:sz w:val="22"/>
                <w:szCs w:val="22"/>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896A9F">
            <w:pPr>
              <w:jc w:val="center"/>
              <w:rPr>
                <w:rFonts w:hint="eastAsia" w:ascii="宋体" w:hAnsi="宋体" w:eastAsia="宋体" w:cs="宋体"/>
                <w:i w:val="0"/>
                <w:iCs w:val="0"/>
                <w:color w:val="auto"/>
                <w:sz w:val="22"/>
                <w:szCs w:val="22"/>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5E0D0D">
            <w:pPr>
              <w:jc w:val="center"/>
              <w:rPr>
                <w:rFonts w:hint="eastAsia" w:ascii="宋体" w:hAnsi="宋体" w:eastAsia="宋体" w:cs="宋体"/>
                <w:i w:val="0"/>
                <w:iCs w:val="0"/>
                <w:color w:val="auto"/>
                <w:sz w:val="22"/>
                <w:szCs w:val="22"/>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5C2F47">
            <w:pPr>
              <w:jc w:val="center"/>
              <w:rPr>
                <w:rFonts w:hint="eastAsia" w:ascii="宋体" w:hAnsi="宋体" w:eastAsia="宋体" w:cs="宋体"/>
                <w:i w:val="0"/>
                <w:iCs w:val="0"/>
                <w:color w:val="auto"/>
                <w:sz w:val="22"/>
                <w:szCs w:val="22"/>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004F8E">
            <w:pPr>
              <w:jc w:val="center"/>
              <w:rPr>
                <w:rFonts w:hint="eastAsia" w:ascii="宋体" w:hAnsi="宋体" w:eastAsia="宋体" w:cs="宋体"/>
                <w:i w:val="0"/>
                <w:iCs w:val="0"/>
                <w:color w:val="auto"/>
                <w:sz w:val="22"/>
                <w:szCs w:val="22"/>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B5803D">
            <w:pPr>
              <w:jc w:val="center"/>
              <w:rPr>
                <w:rFonts w:hint="eastAsia" w:ascii="宋体" w:hAnsi="宋体" w:eastAsia="宋体" w:cs="宋体"/>
                <w:i w:val="0"/>
                <w:iCs w:val="0"/>
                <w:color w:val="auto"/>
                <w:sz w:val="22"/>
                <w:szCs w:val="22"/>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4EB4AE">
            <w:pPr>
              <w:jc w:val="center"/>
              <w:rPr>
                <w:rFonts w:hint="eastAsia" w:ascii="宋体" w:hAnsi="宋体" w:eastAsia="宋体" w:cs="宋体"/>
                <w:i w:val="0"/>
                <w:iCs w:val="0"/>
                <w:color w:val="auto"/>
                <w:sz w:val="22"/>
                <w:szCs w:val="22"/>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DD01D4">
            <w:pPr>
              <w:jc w:val="center"/>
              <w:rPr>
                <w:rFonts w:hint="eastAsia" w:ascii="宋体" w:hAnsi="宋体" w:eastAsia="宋体" w:cs="宋体"/>
                <w:i w:val="0"/>
                <w:iCs w:val="0"/>
                <w:color w:val="auto"/>
                <w:sz w:val="22"/>
                <w:szCs w:val="22"/>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785923">
            <w:pPr>
              <w:jc w:val="center"/>
              <w:rPr>
                <w:rFonts w:hint="eastAsia" w:ascii="宋体" w:hAnsi="宋体" w:eastAsia="宋体" w:cs="宋体"/>
                <w:i w:val="0"/>
                <w:iCs w:val="0"/>
                <w:color w:val="auto"/>
                <w:sz w:val="22"/>
                <w:szCs w:val="22"/>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B5F9FC">
            <w:pPr>
              <w:jc w:val="center"/>
              <w:rPr>
                <w:rFonts w:hint="eastAsia" w:ascii="宋体" w:hAnsi="宋体" w:eastAsia="宋体" w:cs="宋体"/>
                <w:i w:val="0"/>
                <w:iCs w:val="0"/>
                <w:color w:val="auto"/>
                <w:sz w:val="22"/>
                <w:szCs w:val="22"/>
                <w:u w:val="none"/>
              </w:rPr>
            </w:pPr>
          </w:p>
        </w:tc>
      </w:tr>
      <w:tr w14:paraId="11C24A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0" w:hRule="atLeast"/>
        </w:trPr>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B95DB7">
            <w:pPr>
              <w:jc w:val="center"/>
              <w:rPr>
                <w:rFonts w:hint="eastAsia" w:ascii="宋体" w:hAnsi="宋体" w:eastAsia="宋体" w:cs="宋体"/>
                <w:i w:val="0"/>
                <w:iCs w:val="0"/>
                <w:color w:val="auto"/>
                <w:sz w:val="22"/>
                <w:szCs w:val="22"/>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C3893F">
            <w:pPr>
              <w:jc w:val="center"/>
              <w:rPr>
                <w:rFonts w:hint="eastAsia" w:ascii="宋体" w:hAnsi="宋体" w:eastAsia="宋体" w:cs="宋体"/>
                <w:i w:val="0"/>
                <w:iCs w:val="0"/>
                <w:color w:val="auto"/>
                <w:sz w:val="22"/>
                <w:szCs w:val="22"/>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A669FA">
            <w:pPr>
              <w:jc w:val="center"/>
              <w:rPr>
                <w:rFonts w:hint="eastAsia" w:ascii="宋体" w:hAnsi="宋体" w:eastAsia="宋体" w:cs="宋体"/>
                <w:i w:val="0"/>
                <w:iCs w:val="0"/>
                <w:color w:val="auto"/>
                <w:sz w:val="22"/>
                <w:szCs w:val="22"/>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9D44A2">
            <w:pPr>
              <w:jc w:val="center"/>
              <w:rPr>
                <w:rFonts w:hint="eastAsia" w:ascii="宋体" w:hAnsi="宋体" w:eastAsia="宋体" w:cs="宋体"/>
                <w:i w:val="0"/>
                <w:iCs w:val="0"/>
                <w:color w:val="auto"/>
                <w:sz w:val="22"/>
                <w:szCs w:val="22"/>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48BF9B">
            <w:pPr>
              <w:jc w:val="center"/>
              <w:rPr>
                <w:rFonts w:hint="eastAsia" w:ascii="宋体" w:hAnsi="宋体" w:eastAsia="宋体" w:cs="宋体"/>
                <w:i w:val="0"/>
                <w:iCs w:val="0"/>
                <w:color w:val="auto"/>
                <w:sz w:val="22"/>
                <w:szCs w:val="22"/>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C6534E">
            <w:pPr>
              <w:jc w:val="center"/>
              <w:rPr>
                <w:rFonts w:hint="eastAsia" w:ascii="宋体" w:hAnsi="宋体" w:eastAsia="宋体" w:cs="宋体"/>
                <w:i w:val="0"/>
                <w:iCs w:val="0"/>
                <w:color w:val="auto"/>
                <w:sz w:val="22"/>
                <w:szCs w:val="22"/>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5A3FCC">
            <w:pPr>
              <w:jc w:val="center"/>
              <w:rPr>
                <w:rFonts w:hint="eastAsia" w:ascii="宋体" w:hAnsi="宋体" w:eastAsia="宋体" w:cs="宋体"/>
                <w:i w:val="0"/>
                <w:iCs w:val="0"/>
                <w:color w:val="auto"/>
                <w:sz w:val="22"/>
                <w:szCs w:val="22"/>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F03F5C">
            <w:pPr>
              <w:jc w:val="center"/>
              <w:rPr>
                <w:rFonts w:hint="eastAsia" w:ascii="宋体" w:hAnsi="宋体" w:eastAsia="宋体" w:cs="宋体"/>
                <w:i w:val="0"/>
                <w:iCs w:val="0"/>
                <w:color w:val="auto"/>
                <w:sz w:val="22"/>
                <w:szCs w:val="22"/>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AA6844">
            <w:pPr>
              <w:jc w:val="center"/>
              <w:rPr>
                <w:rFonts w:hint="eastAsia" w:ascii="宋体" w:hAnsi="宋体" w:eastAsia="宋体" w:cs="宋体"/>
                <w:i w:val="0"/>
                <w:iCs w:val="0"/>
                <w:color w:val="auto"/>
                <w:sz w:val="22"/>
                <w:szCs w:val="22"/>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70458E">
            <w:pPr>
              <w:jc w:val="center"/>
              <w:rPr>
                <w:rFonts w:hint="eastAsia" w:ascii="宋体" w:hAnsi="宋体" w:eastAsia="宋体" w:cs="宋体"/>
                <w:i w:val="0"/>
                <w:iCs w:val="0"/>
                <w:color w:val="auto"/>
                <w:sz w:val="22"/>
                <w:szCs w:val="22"/>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4E925E">
            <w:pPr>
              <w:jc w:val="center"/>
              <w:rPr>
                <w:rFonts w:hint="eastAsia" w:ascii="宋体" w:hAnsi="宋体" w:eastAsia="宋体" w:cs="宋体"/>
                <w:i w:val="0"/>
                <w:iCs w:val="0"/>
                <w:color w:val="auto"/>
                <w:sz w:val="22"/>
                <w:szCs w:val="22"/>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E8A0A5">
            <w:pPr>
              <w:jc w:val="center"/>
              <w:rPr>
                <w:rFonts w:hint="eastAsia" w:ascii="宋体" w:hAnsi="宋体" w:eastAsia="宋体" w:cs="宋体"/>
                <w:i w:val="0"/>
                <w:iCs w:val="0"/>
                <w:color w:val="auto"/>
                <w:sz w:val="22"/>
                <w:szCs w:val="22"/>
                <w:u w:val="none"/>
              </w:rPr>
            </w:pPr>
          </w:p>
        </w:tc>
      </w:tr>
      <w:tr w14:paraId="169111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0" w:hRule="atLeast"/>
        </w:trPr>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E2E653">
            <w:pPr>
              <w:jc w:val="center"/>
              <w:rPr>
                <w:rFonts w:hint="eastAsia" w:ascii="宋体" w:hAnsi="宋体" w:eastAsia="宋体" w:cs="宋体"/>
                <w:i w:val="0"/>
                <w:iCs w:val="0"/>
                <w:color w:val="auto"/>
                <w:sz w:val="22"/>
                <w:szCs w:val="22"/>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7A7B35">
            <w:pPr>
              <w:jc w:val="center"/>
              <w:rPr>
                <w:rFonts w:hint="eastAsia" w:ascii="宋体" w:hAnsi="宋体" w:eastAsia="宋体" w:cs="宋体"/>
                <w:i w:val="0"/>
                <w:iCs w:val="0"/>
                <w:color w:val="auto"/>
                <w:sz w:val="22"/>
                <w:szCs w:val="22"/>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CD4275">
            <w:pPr>
              <w:jc w:val="center"/>
              <w:rPr>
                <w:rFonts w:hint="eastAsia" w:ascii="宋体" w:hAnsi="宋体" w:eastAsia="宋体" w:cs="宋体"/>
                <w:i w:val="0"/>
                <w:iCs w:val="0"/>
                <w:color w:val="auto"/>
                <w:sz w:val="22"/>
                <w:szCs w:val="22"/>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20BFA6">
            <w:pPr>
              <w:jc w:val="center"/>
              <w:rPr>
                <w:rFonts w:hint="eastAsia" w:ascii="宋体" w:hAnsi="宋体" w:eastAsia="宋体" w:cs="宋体"/>
                <w:i w:val="0"/>
                <w:iCs w:val="0"/>
                <w:color w:val="auto"/>
                <w:sz w:val="22"/>
                <w:szCs w:val="22"/>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F5105B">
            <w:pPr>
              <w:jc w:val="center"/>
              <w:rPr>
                <w:rFonts w:hint="eastAsia" w:ascii="宋体" w:hAnsi="宋体" w:eastAsia="宋体" w:cs="宋体"/>
                <w:i w:val="0"/>
                <w:iCs w:val="0"/>
                <w:color w:val="auto"/>
                <w:sz w:val="22"/>
                <w:szCs w:val="22"/>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F48884">
            <w:pPr>
              <w:jc w:val="center"/>
              <w:rPr>
                <w:rFonts w:hint="eastAsia" w:ascii="宋体" w:hAnsi="宋体" w:eastAsia="宋体" w:cs="宋体"/>
                <w:i w:val="0"/>
                <w:iCs w:val="0"/>
                <w:color w:val="auto"/>
                <w:sz w:val="22"/>
                <w:szCs w:val="22"/>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FA6D1D">
            <w:pPr>
              <w:jc w:val="center"/>
              <w:rPr>
                <w:rFonts w:hint="eastAsia" w:ascii="宋体" w:hAnsi="宋体" w:eastAsia="宋体" w:cs="宋体"/>
                <w:i w:val="0"/>
                <w:iCs w:val="0"/>
                <w:color w:val="auto"/>
                <w:sz w:val="22"/>
                <w:szCs w:val="22"/>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0D1BA5">
            <w:pPr>
              <w:jc w:val="center"/>
              <w:rPr>
                <w:rFonts w:hint="eastAsia" w:ascii="宋体" w:hAnsi="宋体" w:eastAsia="宋体" w:cs="宋体"/>
                <w:i w:val="0"/>
                <w:iCs w:val="0"/>
                <w:color w:val="auto"/>
                <w:sz w:val="22"/>
                <w:szCs w:val="22"/>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10B29C">
            <w:pPr>
              <w:jc w:val="center"/>
              <w:rPr>
                <w:rFonts w:hint="eastAsia" w:ascii="宋体" w:hAnsi="宋体" w:eastAsia="宋体" w:cs="宋体"/>
                <w:i w:val="0"/>
                <w:iCs w:val="0"/>
                <w:color w:val="auto"/>
                <w:sz w:val="22"/>
                <w:szCs w:val="22"/>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851026">
            <w:pPr>
              <w:jc w:val="center"/>
              <w:rPr>
                <w:rFonts w:hint="eastAsia" w:ascii="宋体" w:hAnsi="宋体" w:eastAsia="宋体" w:cs="宋体"/>
                <w:i w:val="0"/>
                <w:iCs w:val="0"/>
                <w:color w:val="auto"/>
                <w:sz w:val="22"/>
                <w:szCs w:val="22"/>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6300E3">
            <w:pPr>
              <w:jc w:val="center"/>
              <w:rPr>
                <w:rFonts w:hint="eastAsia" w:ascii="宋体" w:hAnsi="宋体" w:eastAsia="宋体" w:cs="宋体"/>
                <w:i w:val="0"/>
                <w:iCs w:val="0"/>
                <w:color w:val="auto"/>
                <w:sz w:val="22"/>
                <w:szCs w:val="22"/>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D475E0">
            <w:pPr>
              <w:jc w:val="center"/>
              <w:rPr>
                <w:rFonts w:hint="eastAsia" w:ascii="宋体" w:hAnsi="宋体" w:eastAsia="宋体" w:cs="宋体"/>
                <w:i w:val="0"/>
                <w:iCs w:val="0"/>
                <w:color w:val="auto"/>
                <w:sz w:val="22"/>
                <w:szCs w:val="22"/>
                <w:u w:val="none"/>
              </w:rPr>
            </w:pPr>
          </w:p>
        </w:tc>
      </w:tr>
      <w:tr w14:paraId="0E8124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0" w:hRule="atLeast"/>
        </w:trPr>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7B2480">
            <w:pPr>
              <w:jc w:val="center"/>
              <w:rPr>
                <w:rFonts w:hint="eastAsia" w:ascii="宋体" w:hAnsi="宋体" w:eastAsia="宋体" w:cs="宋体"/>
                <w:i w:val="0"/>
                <w:iCs w:val="0"/>
                <w:color w:val="auto"/>
                <w:sz w:val="22"/>
                <w:szCs w:val="22"/>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9DE89C">
            <w:pPr>
              <w:jc w:val="center"/>
              <w:rPr>
                <w:rFonts w:hint="eastAsia" w:ascii="宋体" w:hAnsi="宋体" w:eastAsia="宋体" w:cs="宋体"/>
                <w:i w:val="0"/>
                <w:iCs w:val="0"/>
                <w:color w:val="auto"/>
                <w:sz w:val="22"/>
                <w:szCs w:val="22"/>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74792D">
            <w:pPr>
              <w:jc w:val="center"/>
              <w:rPr>
                <w:rFonts w:hint="eastAsia" w:ascii="宋体" w:hAnsi="宋体" w:eastAsia="宋体" w:cs="宋体"/>
                <w:i w:val="0"/>
                <w:iCs w:val="0"/>
                <w:color w:val="auto"/>
                <w:sz w:val="22"/>
                <w:szCs w:val="22"/>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FACB25">
            <w:pPr>
              <w:jc w:val="center"/>
              <w:rPr>
                <w:rFonts w:hint="eastAsia" w:ascii="宋体" w:hAnsi="宋体" w:eastAsia="宋体" w:cs="宋体"/>
                <w:i w:val="0"/>
                <w:iCs w:val="0"/>
                <w:color w:val="auto"/>
                <w:sz w:val="22"/>
                <w:szCs w:val="22"/>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7F8C80">
            <w:pPr>
              <w:jc w:val="center"/>
              <w:rPr>
                <w:rFonts w:hint="eastAsia" w:ascii="宋体" w:hAnsi="宋体" w:eastAsia="宋体" w:cs="宋体"/>
                <w:i w:val="0"/>
                <w:iCs w:val="0"/>
                <w:color w:val="auto"/>
                <w:sz w:val="22"/>
                <w:szCs w:val="22"/>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3A5F4D">
            <w:pPr>
              <w:jc w:val="center"/>
              <w:rPr>
                <w:rFonts w:hint="eastAsia" w:ascii="宋体" w:hAnsi="宋体" w:eastAsia="宋体" w:cs="宋体"/>
                <w:i w:val="0"/>
                <w:iCs w:val="0"/>
                <w:color w:val="auto"/>
                <w:sz w:val="22"/>
                <w:szCs w:val="22"/>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5AC44F">
            <w:pPr>
              <w:jc w:val="center"/>
              <w:rPr>
                <w:rFonts w:hint="eastAsia" w:ascii="宋体" w:hAnsi="宋体" w:eastAsia="宋体" w:cs="宋体"/>
                <w:i w:val="0"/>
                <w:iCs w:val="0"/>
                <w:color w:val="auto"/>
                <w:sz w:val="22"/>
                <w:szCs w:val="22"/>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7D8AF0">
            <w:pPr>
              <w:jc w:val="center"/>
              <w:rPr>
                <w:rFonts w:hint="eastAsia" w:ascii="宋体" w:hAnsi="宋体" w:eastAsia="宋体" w:cs="宋体"/>
                <w:i w:val="0"/>
                <w:iCs w:val="0"/>
                <w:color w:val="auto"/>
                <w:sz w:val="22"/>
                <w:szCs w:val="22"/>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FF318C">
            <w:pPr>
              <w:jc w:val="center"/>
              <w:rPr>
                <w:rFonts w:hint="eastAsia" w:ascii="宋体" w:hAnsi="宋体" w:eastAsia="宋体" w:cs="宋体"/>
                <w:i w:val="0"/>
                <w:iCs w:val="0"/>
                <w:color w:val="auto"/>
                <w:sz w:val="22"/>
                <w:szCs w:val="22"/>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8E2875">
            <w:pPr>
              <w:jc w:val="center"/>
              <w:rPr>
                <w:rFonts w:hint="eastAsia" w:ascii="宋体" w:hAnsi="宋体" w:eastAsia="宋体" w:cs="宋体"/>
                <w:i w:val="0"/>
                <w:iCs w:val="0"/>
                <w:color w:val="auto"/>
                <w:sz w:val="22"/>
                <w:szCs w:val="22"/>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3B3504">
            <w:pPr>
              <w:jc w:val="center"/>
              <w:rPr>
                <w:rFonts w:hint="eastAsia" w:ascii="宋体" w:hAnsi="宋体" w:eastAsia="宋体" w:cs="宋体"/>
                <w:i w:val="0"/>
                <w:iCs w:val="0"/>
                <w:color w:val="auto"/>
                <w:sz w:val="22"/>
                <w:szCs w:val="22"/>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967C60">
            <w:pPr>
              <w:jc w:val="center"/>
              <w:rPr>
                <w:rFonts w:hint="eastAsia" w:ascii="宋体" w:hAnsi="宋体" w:eastAsia="宋体" w:cs="宋体"/>
                <w:i w:val="0"/>
                <w:iCs w:val="0"/>
                <w:color w:val="auto"/>
                <w:sz w:val="22"/>
                <w:szCs w:val="22"/>
                <w:u w:val="none"/>
              </w:rPr>
            </w:pPr>
          </w:p>
        </w:tc>
      </w:tr>
      <w:tr w14:paraId="024538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0" w:hRule="atLeast"/>
        </w:trPr>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F25B7A">
            <w:pPr>
              <w:jc w:val="center"/>
              <w:rPr>
                <w:rFonts w:hint="eastAsia" w:ascii="宋体" w:hAnsi="宋体" w:eastAsia="宋体" w:cs="宋体"/>
                <w:i w:val="0"/>
                <w:iCs w:val="0"/>
                <w:color w:val="auto"/>
                <w:sz w:val="22"/>
                <w:szCs w:val="22"/>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FF06A6">
            <w:pPr>
              <w:jc w:val="center"/>
              <w:rPr>
                <w:rFonts w:hint="eastAsia" w:ascii="宋体" w:hAnsi="宋体" w:eastAsia="宋体" w:cs="宋体"/>
                <w:i w:val="0"/>
                <w:iCs w:val="0"/>
                <w:color w:val="auto"/>
                <w:sz w:val="22"/>
                <w:szCs w:val="22"/>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B049C5">
            <w:pPr>
              <w:jc w:val="center"/>
              <w:rPr>
                <w:rFonts w:hint="eastAsia" w:ascii="宋体" w:hAnsi="宋体" w:eastAsia="宋体" w:cs="宋体"/>
                <w:i w:val="0"/>
                <w:iCs w:val="0"/>
                <w:color w:val="auto"/>
                <w:sz w:val="22"/>
                <w:szCs w:val="22"/>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CA0B0E">
            <w:pPr>
              <w:jc w:val="center"/>
              <w:rPr>
                <w:rFonts w:hint="eastAsia" w:ascii="宋体" w:hAnsi="宋体" w:eastAsia="宋体" w:cs="宋体"/>
                <w:i w:val="0"/>
                <w:iCs w:val="0"/>
                <w:color w:val="auto"/>
                <w:sz w:val="22"/>
                <w:szCs w:val="22"/>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4037CD">
            <w:pPr>
              <w:jc w:val="center"/>
              <w:rPr>
                <w:rFonts w:hint="eastAsia" w:ascii="宋体" w:hAnsi="宋体" w:eastAsia="宋体" w:cs="宋体"/>
                <w:i w:val="0"/>
                <w:iCs w:val="0"/>
                <w:color w:val="auto"/>
                <w:sz w:val="22"/>
                <w:szCs w:val="22"/>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17FFDA">
            <w:pPr>
              <w:jc w:val="center"/>
              <w:rPr>
                <w:rFonts w:hint="eastAsia" w:ascii="宋体" w:hAnsi="宋体" w:eastAsia="宋体" w:cs="宋体"/>
                <w:i w:val="0"/>
                <w:iCs w:val="0"/>
                <w:color w:val="auto"/>
                <w:sz w:val="22"/>
                <w:szCs w:val="22"/>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A17EC9">
            <w:pPr>
              <w:jc w:val="center"/>
              <w:rPr>
                <w:rFonts w:hint="eastAsia" w:ascii="宋体" w:hAnsi="宋体" w:eastAsia="宋体" w:cs="宋体"/>
                <w:i w:val="0"/>
                <w:iCs w:val="0"/>
                <w:color w:val="auto"/>
                <w:sz w:val="22"/>
                <w:szCs w:val="22"/>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4BFD0B">
            <w:pPr>
              <w:jc w:val="center"/>
              <w:rPr>
                <w:rFonts w:hint="eastAsia" w:ascii="宋体" w:hAnsi="宋体" w:eastAsia="宋体" w:cs="宋体"/>
                <w:i w:val="0"/>
                <w:iCs w:val="0"/>
                <w:color w:val="auto"/>
                <w:sz w:val="22"/>
                <w:szCs w:val="22"/>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FC4B2A">
            <w:pPr>
              <w:jc w:val="center"/>
              <w:rPr>
                <w:rFonts w:hint="eastAsia" w:ascii="宋体" w:hAnsi="宋体" w:eastAsia="宋体" w:cs="宋体"/>
                <w:i w:val="0"/>
                <w:iCs w:val="0"/>
                <w:color w:val="auto"/>
                <w:sz w:val="22"/>
                <w:szCs w:val="22"/>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95389F">
            <w:pPr>
              <w:jc w:val="center"/>
              <w:rPr>
                <w:rFonts w:hint="eastAsia" w:ascii="宋体" w:hAnsi="宋体" w:eastAsia="宋体" w:cs="宋体"/>
                <w:i w:val="0"/>
                <w:iCs w:val="0"/>
                <w:color w:val="auto"/>
                <w:sz w:val="22"/>
                <w:szCs w:val="22"/>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F421D4">
            <w:pPr>
              <w:jc w:val="center"/>
              <w:rPr>
                <w:rFonts w:hint="eastAsia" w:ascii="宋体" w:hAnsi="宋体" w:eastAsia="宋体" w:cs="宋体"/>
                <w:i w:val="0"/>
                <w:iCs w:val="0"/>
                <w:color w:val="auto"/>
                <w:sz w:val="22"/>
                <w:szCs w:val="22"/>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5C7255">
            <w:pPr>
              <w:jc w:val="center"/>
              <w:rPr>
                <w:rFonts w:hint="eastAsia" w:ascii="宋体" w:hAnsi="宋体" w:eastAsia="宋体" w:cs="宋体"/>
                <w:i w:val="0"/>
                <w:iCs w:val="0"/>
                <w:color w:val="auto"/>
                <w:sz w:val="22"/>
                <w:szCs w:val="22"/>
                <w:u w:val="none"/>
              </w:rPr>
            </w:pPr>
          </w:p>
        </w:tc>
      </w:tr>
      <w:tr w14:paraId="23FA715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0" w:hRule="atLeast"/>
        </w:trPr>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54F241">
            <w:pPr>
              <w:jc w:val="center"/>
              <w:rPr>
                <w:rFonts w:hint="eastAsia" w:ascii="宋体" w:hAnsi="宋体" w:eastAsia="宋体" w:cs="宋体"/>
                <w:i w:val="0"/>
                <w:iCs w:val="0"/>
                <w:color w:val="auto"/>
                <w:sz w:val="22"/>
                <w:szCs w:val="22"/>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0BDFA1">
            <w:pPr>
              <w:jc w:val="center"/>
              <w:rPr>
                <w:rFonts w:hint="eastAsia" w:ascii="宋体" w:hAnsi="宋体" w:eastAsia="宋体" w:cs="宋体"/>
                <w:i w:val="0"/>
                <w:iCs w:val="0"/>
                <w:color w:val="auto"/>
                <w:sz w:val="22"/>
                <w:szCs w:val="22"/>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8806B1">
            <w:pPr>
              <w:jc w:val="center"/>
              <w:rPr>
                <w:rFonts w:hint="eastAsia" w:ascii="宋体" w:hAnsi="宋体" w:eastAsia="宋体" w:cs="宋体"/>
                <w:i w:val="0"/>
                <w:iCs w:val="0"/>
                <w:color w:val="auto"/>
                <w:sz w:val="22"/>
                <w:szCs w:val="22"/>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E38652">
            <w:pPr>
              <w:jc w:val="center"/>
              <w:rPr>
                <w:rFonts w:hint="eastAsia" w:ascii="宋体" w:hAnsi="宋体" w:eastAsia="宋体" w:cs="宋体"/>
                <w:i w:val="0"/>
                <w:iCs w:val="0"/>
                <w:color w:val="auto"/>
                <w:sz w:val="22"/>
                <w:szCs w:val="22"/>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1F4214">
            <w:pPr>
              <w:jc w:val="center"/>
              <w:rPr>
                <w:rFonts w:hint="eastAsia" w:ascii="宋体" w:hAnsi="宋体" w:eastAsia="宋体" w:cs="宋体"/>
                <w:i w:val="0"/>
                <w:iCs w:val="0"/>
                <w:color w:val="auto"/>
                <w:sz w:val="22"/>
                <w:szCs w:val="22"/>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3B3CB1">
            <w:pPr>
              <w:jc w:val="center"/>
              <w:rPr>
                <w:rFonts w:hint="eastAsia" w:ascii="宋体" w:hAnsi="宋体" w:eastAsia="宋体" w:cs="宋体"/>
                <w:i w:val="0"/>
                <w:iCs w:val="0"/>
                <w:color w:val="auto"/>
                <w:sz w:val="22"/>
                <w:szCs w:val="22"/>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9C5F25">
            <w:pPr>
              <w:jc w:val="center"/>
              <w:rPr>
                <w:rFonts w:hint="eastAsia" w:ascii="宋体" w:hAnsi="宋体" w:eastAsia="宋体" w:cs="宋体"/>
                <w:i w:val="0"/>
                <w:iCs w:val="0"/>
                <w:color w:val="auto"/>
                <w:sz w:val="22"/>
                <w:szCs w:val="22"/>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F89801">
            <w:pPr>
              <w:jc w:val="center"/>
              <w:rPr>
                <w:rFonts w:hint="eastAsia" w:ascii="宋体" w:hAnsi="宋体" w:eastAsia="宋体" w:cs="宋体"/>
                <w:i w:val="0"/>
                <w:iCs w:val="0"/>
                <w:color w:val="auto"/>
                <w:sz w:val="22"/>
                <w:szCs w:val="22"/>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7086D0">
            <w:pPr>
              <w:jc w:val="center"/>
              <w:rPr>
                <w:rFonts w:hint="eastAsia" w:ascii="宋体" w:hAnsi="宋体" w:eastAsia="宋体" w:cs="宋体"/>
                <w:i w:val="0"/>
                <w:iCs w:val="0"/>
                <w:color w:val="auto"/>
                <w:sz w:val="22"/>
                <w:szCs w:val="22"/>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70AC97">
            <w:pPr>
              <w:jc w:val="center"/>
              <w:rPr>
                <w:rFonts w:hint="eastAsia" w:ascii="宋体" w:hAnsi="宋体" w:eastAsia="宋体" w:cs="宋体"/>
                <w:i w:val="0"/>
                <w:iCs w:val="0"/>
                <w:color w:val="auto"/>
                <w:sz w:val="22"/>
                <w:szCs w:val="22"/>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586425">
            <w:pPr>
              <w:jc w:val="center"/>
              <w:rPr>
                <w:rFonts w:hint="eastAsia" w:ascii="宋体" w:hAnsi="宋体" w:eastAsia="宋体" w:cs="宋体"/>
                <w:i w:val="0"/>
                <w:iCs w:val="0"/>
                <w:color w:val="auto"/>
                <w:sz w:val="22"/>
                <w:szCs w:val="22"/>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AF4F39">
            <w:pPr>
              <w:jc w:val="center"/>
              <w:rPr>
                <w:rFonts w:hint="eastAsia" w:ascii="宋体" w:hAnsi="宋体" w:eastAsia="宋体" w:cs="宋体"/>
                <w:i w:val="0"/>
                <w:iCs w:val="0"/>
                <w:color w:val="auto"/>
                <w:sz w:val="22"/>
                <w:szCs w:val="22"/>
                <w:u w:val="none"/>
              </w:rPr>
            </w:pPr>
          </w:p>
        </w:tc>
      </w:tr>
      <w:tr w14:paraId="28121C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0" w:hRule="atLeast"/>
        </w:trPr>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9A7E50">
            <w:pPr>
              <w:jc w:val="center"/>
              <w:rPr>
                <w:rFonts w:hint="eastAsia" w:ascii="宋体" w:hAnsi="宋体" w:eastAsia="宋体" w:cs="宋体"/>
                <w:i w:val="0"/>
                <w:iCs w:val="0"/>
                <w:color w:val="auto"/>
                <w:sz w:val="22"/>
                <w:szCs w:val="22"/>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B5F099">
            <w:pPr>
              <w:jc w:val="center"/>
              <w:rPr>
                <w:rFonts w:hint="eastAsia" w:ascii="宋体" w:hAnsi="宋体" w:eastAsia="宋体" w:cs="宋体"/>
                <w:i w:val="0"/>
                <w:iCs w:val="0"/>
                <w:color w:val="auto"/>
                <w:sz w:val="22"/>
                <w:szCs w:val="22"/>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CB455D">
            <w:pPr>
              <w:jc w:val="center"/>
              <w:rPr>
                <w:rFonts w:hint="eastAsia" w:ascii="宋体" w:hAnsi="宋体" w:eastAsia="宋体" w:cs="宋体"/>
                <w:i w:val="0"/>
                <w:iCs w:val="0"/>
                <w:color w:val="auto"/>
                <w:sz w:val="22"/>
                <w:szCs w:val="22"/>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3E6218">
            <w:pPr>
              <w:jc w:val="center"/>
              <w:rPr>
                <w:rFonts w:hint="eastAsia" w:ascii="宋体" w:hAnsi="宋体" w:eastAsia="宋体" w:cs="宋体"/>
                <w:i w:val="0"/>
                <w:iCs w:val="0"/>
                <w:color w:val="auto"/>
                <w:sz w:val="22"/>
                <w:szCs w:val="22"/>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2DDF9C">
            <w:pPr>
              <w:jc w:val="center"/>
              <w:rPr>
                <w:rFonts w:hint="eastAsia" w:ascii="宋体" w:hAnsi="宋体" w:eastAsia="宋体" w:cs="宋体"/>
                <w:i w:val="0"/>
                <w:iCs w:val="0"/>
                <w:color w:val="auto"/>
                <w:sz w:val="22"/>
                <w:szCs w:val="22"/>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DA16C9">
            <w:pPr>
              <w:jc w:val="center"/>
              <w:rPr>
                <w:rFonts w:hint="eastAsia" w:ascii="宋体" w:hAnsi="宋体" w:eastAsia="宋体" w:cs="宋体"/>
                <w:i w:val="0"/>
                <w:iCs w:val="0"/>
                <w:color w:val="auto"/>
                <w:sz w:val="22"/>
                <w:szCs w:val="22"/>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A508BB">
            <w:pPr>
              <w:jc w:val="center"/>
              <w:rPr>
                <w:rFonts w:hint="eastAsia" w:ascii="宋体" w:hAnsi="宋体" w:eastAsia="宋体" w:cs="宋体"/>
                <w:i w:val="0"/>
                <w:iCs w:val="0"/>
                <w:color w:val="auto"/>
                <w:sz w:val="22"/>
                <w:szCs w:val="22"/>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9C2967">
            <w:pPr>
              <w:jc w:val="center"/>
              <w:rPr>
                <w:rFonts w:hint="eastAsia" w:ascii="宋体" w:hAnsi="宋体" w:eastAsia="宋体" w:cs="宋体"/>
                <w:i w:val="0"/>
                <w:iCs w:val="0"/>
                <w:color w:val="auto"/>
                <w:sz w:val="22"/>
                <w:szCs w:val="22"/>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8F0CE9">
            <w:pPr>
              <w:jc w:val="center"/>
              <w:rPr>
                <w:rFonts w:hint="eastAsia" w:ascii="宋体" w:hAnsi="宋体" w:eastAsia="宋体" w:cs="宋体"/>
                <w:i w:val="0"/>
                <w:iCs w:val="0"/>
                <w:color w:val="auto"/>
                <w:sz w:val="22"/>
                <w:szCs w:val="22"/>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666F26">
            <w:pPr>
              <w:jc w:val="center"/>
              <w:rPr>
                <w:rFonts w:hint="eastAsia" w:ascii="宋体" w:hAnsi="宋体" w:eastAsia="宋体" w:cs="宋体"/>
                <w:i w:val="0"/>
                <w:iCs w:val="0"/>
                <w:color w:val="auto"/>
                <w:sz w:val="22"/>
                <w:szCs w:val="22"/>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41B23D">
            <w:pPr>
              <w:jc w:val="center"/>
              <w:rPr>
                <w:rFonts w:hint="eastAsia" w:ascii="宋体" w:hAnsi="宋体" w:eastAsia="宋体" w:cs="宋体"/>
                <w:i w:val="0"/>
                <w:iCs w:val="0"/>
                <w:color w:val="auto"/>
                <w:sz w:val="22"/>
                <w:szCs w:val="22"/>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7EAD4B">
            <w:pPr>
              <w:jc w:val="center"/>
              <w:rPr>
                <w:rFonts w:hint="eastAsia" w:ascii="宋体" w:hAnsi="宋体" w:eastAsia="宋体" w:cs="宋体"/>
                <w:i w:val="0"/>
                <w:iCs w:val="0"/>
                <w:color w:val="auto"/>
                <w:sz w:val="22"/>
                <w:szCs w:val="22"/>
                <w:u w:val="none"/>
              </w:rPr>
            </w:pPr>
          </w:p>
        </w:tc>
      </w:tr>
      <w:tr w14:paraId="7EDDB0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0" w:hRule="atLeast"/>
        </w:trPr>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781AB7">
            <w:pPr>
              <w:jc w:val="center"/>
              <w:rPr>
                <w:rFonts w:hint="eastAsia" w:ascii="宋体" w:hAnsi="宋体" w:eastAsia="宋体" w:cs="宋体"/>
                <w:i w:val="0"/>
                <w:iCs w:val="0"/>
                <w:color w:val="auto"/>
                <w:sz w:val="22"/>
                <w:szCs w:val="22"/>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D05C7C">
            <w:pPr>
              <w:jc w:val="center"/>
              <w:rPr>
                <w:rFonts w:hint="eastAsia" w:ascii="宋体" w:hAnsi="宋体" w:eastAsia="宋体" w:cs="宋体"/>
                <w:i w:val="0"/>
                <w:iCs w:val="0"/>
                <w:color w:val="auto"/>
                <w:sz w:val="22"/>
                <w:szCs w:val="22"/>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593DA4">
            <w:pPr>
              <w:jc w:val="center"/>
              <w:rPr>
                <w:rFonts w:hint="eastAsia" w:ascii="宋体" w:hAnsi="宋体" w:eastAsia="宋体" w:cs="宋体"/>
                <w:i w:val="0"/>
                <w:iCs w:val="0"/>
                <w:color w:val="auto"/>
                <w:sz w:val="22"/>
                <w:szCs w:val="22"/>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4AF3B7">
            <w:pPr>
              <w:jc w:val="center"/>
              <w:rPr>
                <w:rFonts w:hint="eastAsia" w:ascii="宋体" w:hAnsi="宋体" w:eastAsia="宋体" w:cs="宋体"/>
                <w:i w:val="0"/>
                <w:iCs w:val="0"/>
                <w:color w:val="auto"/>
                <w:sz w:val="22"/>
                <w:szCs w:val="22"/>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068E38">
            <w:pPr>
              <w:jc w:val="center"/>
              <w:rPr>
                <w:rFonts w:hint="eastAsia" w:ascii="宋体" w:hAnsi="宋体" w:eastAsia="宋体" w:cs="宋体"/>
                <w:i w:val="0"/>
                <w:iCs w:val="0"/>
                <w:color w:val="auto"/>
                <w:sz w:val="22"/>
                <w:szCs w:val="22"/>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644B50">
            <w:pPr>
              <w:jc w:val="center"/>
              <w:rPr>
                <w:rFonts w:hint="eastAsia" w:ascii="宋体" w:hAnsi="宋体" w:eastAsia="宋体" w:cs="宋体"/>
                <w:i w:val="0"/>
                <w:iCs w:val="0"/>
                <w:color w:val="auto"/>
                <w:sz w:val="22"/>
                <w:szCs w:val="22"/>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D5193C">
            <w:pPr>
              <w:jc w:val="center"/>
              <w:rPr>
                <w:rFonts w:hint="eastAsia" w:ascii="宋体" w:hAnsi="宋体" w:eastAsia="宋体" w:cs="宋体"/>
                <w:i w:val="0"/>
                <w:iCs w:val="0"/>
                <w:color w:val="auto"/>
                <w:sz w:val="22"/>
                <w:szCs w:val="22"/>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51251B">
            <w:pPr>
              <w:jc w:val="center"/>
              <w:rPr>
                <w:rFonts w:hint="eastAsia" w:ascii="宋体" w:hAnsi="宋体" w:eastAsia="宋体" w:cs="宋体"/>
                <w:i w:val="0"/>
                <w:iCs w:val="0"/>
                <w:color w:val="auto"/>
                <w:sz w:val="22"/>
                <w:szCs w:val="22"/>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25EEF9">
            <w:pPr>
              <w:jc w:val="center"/>
              <w:rPr>
                <w:rFonts w:hint="eastAsia" w:ascii="宋体" w:hAnsi="宋体" w:eastAsia="宋体" w:cs="宋体"/>
                <w:i w:val="0"/>
                <w:iCs w:val="0"/>
                <w:color w:val="auto"/>
                <w:sz w:val="22"/>
                <w:szCs w:val="22"/>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DBA36A">
            <w:pPr>
              <w:jc w:val="center"/>
              <w:rPr>
                <w:rFonts w:hint="eastAsia" w:ascii="宋体" w:hAnsi="宋体" w:eastAsia="宋体" w:cs="宋体"/>
                <w:i w:val="0"/>
                <w:iCs w:val="0"/>
                <w:color w:val="auto"/>
                <w:sz w:val="22"/>
                <w:szCs w:val="22"/>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8ED44D">
            <w:pPr>
              <w:jc w:val="center"/>
              <w:rPr>
                <w:rFonts w:hint="eastAsia" w:ascii="宋体" w:hAnsi="宋体" w:eastAsia="宋体" w:cs="宋体"/>
                <w:i w:val="0"/>
                <w:iCs w:val="0"/>
                <w:color w:val="auto"/>
                <w:sz w:val="22"/>
                <w:szCs w:val="22"/>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620F0B">
            <w:pPr>
              <w:jc w:val="center"/>
              <w:rPr>
                <w:rFonts w:hint="eastAsia" w:ascii="宋体" w:hAnsi="宋体" w:eastAsia="宋体" w:cs="宋体"/>
                <w:i w:val="0"/>
                <w:iCs w:val="0"/>
                <w:color w:val="auto"/>
                <w:sz w:val="22"/>
                <w:szCs w:val="22"/>
                <w:u w:val="none"/>
              </w:rPr>
            </w:pPr>
          </w:p>
        </w:tc>
      </w:tr>
      <w:tr w14:paraId="782984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80" w:hRule="atLeast"/>
        </w:trPr>
        <w:tc>
          <w:tcPr>
            <w:tcW w:w="8460" w:type="dxa"/>
            <w:gridSpan w:val="12"/>
            <w:tcBorders>
              <w:top w:val="nil"/>
              <w:left w:val="nil"/>
              <w:bottom w:val="nil"/>
              <w:right w:val="nil"/>
            </w:tcBorders>
            <w:shd w:val="clear" w:color="auto" w:fill="auto"/>
            <w:vAlign w:val="center"/>
          </w:tcPr>
          <w:p w14:paraId="2F47F164">
            <w:pPr>
              <w:keepNext w:val="0"/>
              <w:keepLines w:val="0"/>
              <w:widowControl/>
              <w:suppressLineNumbers w:val="0"/>
              <w:jc w:val="left"/>
              <w:textAlignment w:val="center"/>
              <w:rPr>
                <w:rFonts w:hint="default" w:ascii="宋体" w:hAnsi="宋体" w:eastAsia="宋体" w:cs="宋体"/>
                <w:i w:val="0"/>
                <w:iCs w:val="0"/>
                <w:color w:val="auto"/>
                <w:sz w:val="22"/>
                <w:szCs w:val="22"/>
                <w:u w:val="none"/>
                <w:lang w:val="en-US"/>
              </w:rPr>
            </w:pPr>
            <w:r>
              <w:rPr>
                <w:rFonts w:hint="eastAsia" w:ascii="宋体" w:hAnsi="宋体" w:eastAsia="宋体" w:cs="宋体"/>
                <w:i w:val="0"/>
                <w:iCs w:val="0"/>
                <w:color w:val="auto"/>
                <w:kern w:val="0"/>
                <w:sz w:val="22"/>
                <w:szCs w:val="22"/>
                <w:u w:val="none"/>
                <w:lang w:val="en-US" w:eastAsia="zh-CN" w:bidi="ar"/>
              </w:rPr>
              <w:t>注：该表作为工程款申请附件，与请款函一并提交1</w:t>
            </w:r>
            <w:r>
              <w:rPr>
                <w:rFonts w:hint="eastAsia" w:ascii="宋体" w:hAnsi="宋体" w:cs="宋体"/>
                <w:i w:val="0"/>
                <w:iCs w:val="0"/>
                <w:color w:val="auto"/>
                <w:kern w:val="0"/>
                <w:sz w:val="22"/>
                <w:szCs w:val="22"/>
                <w:u w:val="none"/>
                <w:lang w:val="en-US" w:eastAsia="zh-CN" w:bidi="ar"/>
              </w:rPr>
              <w:t>。</w:t>
            </w:r>
            <w:r>
              <w:rPr>
                <w:rFonts w:hint="eastAsia" w:ascii="宋体" w:hAnsi="宋体" w:eastAsia="宋体" w:cs="宋体"/>
                <w:i w:val="0"/>
                <w:iCs w:val="0"/>
                <w:color w:val="auto"/>
                <w:kern w:val="0"/>
                <w:sz w:val="22"/>
                <w:szCs w:val="22"/>
                <w:u w:val="none"/>
                <w:lang w:val="en-US" w:eastAsia="zh-CN" w:bidi="ar"/>
              </w:rPr>
              <w:t>施工方原材料进场要提前通知监理方、现场监督管理员。2.施工方要提供原材料相关合格证、采购单、出货单等，将以上资料发给业主审核存档。3.</w:t>
            </w:r>
            <w:r>
              <w:rPr>
                <w:rFonts w:hint="eastAsia"/>
                <w:color w:val="auto"/>
                <w:lang w:val="en-US" w:eastAsia="zh-CN"/>
              </w:rPr>
              <w:t>监理单位负有审核责任，因监理不到位按合同相关条款约定追究责任。</w:t>
            </w:r>
            <w:r>
              <w:rPr>
                <w:rFonts w:hint="eastAsia" w:ascii="宋体" w:hAnsi="宋体" w:eastAsia="宋体" w:cs="宋体"/>
                <w:i w:val="0"/>
                <w:iCs w:val="0"/>
                <w:color w:val="auto"/>
                <w:kern w:val="0"/>
                <w:sz w:val="22"/>
                <w:szCs w:val="22"/>
                <w:u w:val="none"/>
                <w:lang w:val="en-US" w:eastAsia="zh-CN" w:bidi="ar"/>
              </w:rPr>
              <w:t>4.施工单位对该表的真实性负责，因弄虚作假后果自负。</w:t>
            </w:r>
          </w:p>
        </w:tc>
      </w:tr>
    </w:tbl>
    <w:p w14:paraId="09979747">
      <w:pPr>
        <w:rPr>
          <w:color w:val="auto"/>
        </w:rPr>
      </w:pPr>
    </w:p>
    <w:p w14:paraId="4C3C8FDB">
      <w:pPr>
        <w:rPr>
          <w:color w:val="auto"/>
        </w:rPr>
      </w:pPr>
    </w:p>
    <w:p w14:paraId="3FF51C55">
      <w:pPr>
        <w:rPr>
          <w:color w:val="auto"/>
        </w:rPr>
      </w:pPr>
    </w:p>
    <w:p w14:paraId="56237627">
      <w:pPr>
        <w:rPr>
          <w:color w:val="auto"/>
        </w:rPr>
      </w:pPr>
    </w:p>
    <w:p w14:paraId="371D5365">
      <w:pPr>
        <w:rPr>
          <w:color w:val="auto"/>
        </w:rPr>
      </w:pPr>
    </w:p>
    <w:p w14:paraId="70112FBC">
      <w:pPr>
        <w:rPr>
          <w:color w:val="auto"/>
        </w:rPr>
      </w:pPr>
    </w:p>
    <w:p w14:paraId="4DD769A0">
      <w:pPr>
        <w:rPr>
          <w:color w:val="auto"/>
        </w:rPr>
      </w:pPr>
    </w:p>
    <w:p w14:paraId="26098247">
      <w:pPr>
        <w:rPr>
          <w:color w:val="auto"/>
        </w:rPr>
      </w:pPr>
    </w:p>
    <w:p w14:paraId="6F6C71CD">
      <w:pPr>
        <w:ind w:firstLine="420" w:firstLineChars="200"/>
        <w:rPr>
          <w:rFonts w:hint="default" w:eastAsia="宋体"/>
          <w:color w:val="auto"/>
          <w:sz w:val="30"/>
          <w:szCs w:val="30"/>
          <w:lang w:val="en-US" w:eastAsia="zh-CN"/>
        </w:rPr>
      </w:pPr>
      <w:r>
        <w:rPr>
          <w:rFonts w:hint="eastAsia"/>
          <w:color w:val="auto"/>
          <w:lang w:val="en-US" w:eastAsia="zh-CN"/>
        </w:rPr>
        <w:t>附件18：</w:t>
      </w:r>
    </w:p>
    <w:tbl>
      <w:tblPr>
        <w:tblStyle w:val="22"/>
        <w:tblW w:w="928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30"/>
        <w:gridCol w:w="1380"/>
        <w:gridCol w:w="1080"/>
        <w:gridCol w:w="1080"/>
        <w:gridCol w:w="1080"/>
        <w:gridCol w:w="1080"/>
        <w:gridCol w:w="1080"/>
        <w:gridCol w:w="1245"/>
        <w:gridCol w:w="630"/>
      </w:tblGrid>
      <w:tr w14:paraId="5FF498D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9285" w:type="dxa"/>
            <w:gridSpan w:val="9"/>
            <w:tcBorders>
              <w:top w:val="nil"/>
              <w:left w:val="nil"/>
              <w:bottom w:val="nil"/>
              <w:right w:val="nil"/>
            </w:tcBorders>
            <w:shd w:val="clear" w:color="auto" w:fill="auto"/>
            <w:noWrap/>
            <w:vAlign w:val="center"/>
          </w:tcPr>
          <w:p w14:paraId="2C9E2397">
            <w:pPr>
              <w:keepNext w:val="0"/>
              <w:keepLines w:val="0"/>
              <w:widowControl/>
              <w:suppressLineNumbers w:val="0"/>
              <w:jc w:val="center"/>
              <w:textAlignment w:val="center"/>
              <w:rPr>
                <w:rFonts w:hint="eastAsia" w:ascii="宋体" w:hAnsi="宋体" w:eastAsia="宋体" w:cs="宋体"/>
                <w:i w:val="0"/>
                <w:iCs w:val="0"/>
                <w:color w:val="auto"/>
                <w:sz w:val="30"/>
                <w:szCs w:val="30"/>
                <w:u w:val="none"/>
              </w:rPr>
            </w:pPr>
            <w:r>
              <w:rPr>
                <w:rFonts w:hint="eastAsia" w:ascii="宋体" w:hAnsi="宋体" w:eastAsia="宋体" w:cs="宋体"/>
                <w:i w:val="0"/>
                <w:iCs w:val="0"/>
                <w:color w:val="auto"/>
                <w:kern w:val="0"/>
                <w:sz w:val="30"/>
                <w:szCs w:val="30"/>
                <w:u w:val="single"/>
                <w:lang w:val="en-US" w:eastAsia="zh-CN" w:bidi="ar"/>
              </w:rPr>
              <w:t xml:space="preserve">                    </w:t>
            </w:r>
            <w:r>
              <w:rPr>
                <w:rFonts w:hint="eastAsia" w:ascii="宋体" w:hAnsi="宋体" w:eastAsia="宋体" w:cs="宋体"/>
                <w:i w:val="0"/>
                <w:iCs w:val="0"/>
                <w:color w:val="auto"/>
                <w:kern w:val="0"/>
                <w:sz w:val="30"/>
                <w:szCs w:val="30"/>
                <w:u w:val="none"/>
                <w:lang w:val="en-US" w:eastAsia="zh-CN" w:bidi="ar"/>
              </w:rPr>
              <w:t xml:space="preserve"> 项目农民工工资发放登记表</w:t>
            </w:r>
          </w:p>
        </w:tc>
      </w:tr>
      <w:tr w14:paraId="0B2B37D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60" w:hRule="atLeast"/>
        </w:trPr>
        <w:tc>
          <w:tcPr>
            <w:tcW w:w="0" w:type="auto"/>
            <w:gridSpan w:val="9"/>
            <w:tcBorders>
              <w:top w:val="nil"/>
              <w:left w:val="nil"/>
              <w:bottom w:val="nil"/>
              <w:right w:val="nil"/>
            </w:tcBorders>
            <w:shd w:val="clear" w:color="auto" w:fill="auto"/>
            <w:noWrap/>
            <w:vAlign w:val="center"/>
          </w:tcPr>
          <w:p w14:paraId="0A594D5A">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施工单位（盖章）</w:t>
            </w:r>
            <w:r>
              <w:rPr>
                <w:rFonts w:hint="eastAsia" w:ascii="宋体" w:hAnsi="宋体" w:cs="宋体"/>
                <w:i w:val="0"/>
                <w:iCs w:val="0"/>
                <w:color w:val="auto"/>
                <w:kern w:val="0"/>
                <w:sz w:val="22"/>
                <w:szCs w:val="22"/>
                <w:u w:val="none"/>
                <w:lang w:val="en-US" w:eastAsia="zh-CN" w:bidi="ar"/>
              </w:rPr>
              <w:t>；</w:t>
            </w:r>
            <w:r>
              <w:rPr>
                <w:rFonts w:hint="eastAsia" w:ascii="宋体" w:hAnsi="宋体" w:eastAsia="宋体" w:cs="宋体"/>
                <w:i w:val="0"/>
                <w:iCs w:val="0"/>
                <w:color w:val="auto"/>
                <w:kern w:val="0"/>
                <w:sz w:val="22"/>
                <w:szCs w:val="22"/>
                <w:u w:val="none"/>
                <w:lang w:val="en-US" w:eastAsia="zh-CN" w:bidi="ar"/>
              </w:rPr>
              <w:t xml:space="preserve">                 填表人：               日期：</w:t>
            </w:r>
          </w:p>
        </w:tc>
      </w:tr>
      <w:tr w14:paraId="577FE74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20"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340205">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序号</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8F4CEC">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农民工姓名</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DE356A">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电话号码</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9DDBEA">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工种</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8F2E48">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做工时间</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8EEB02">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应付工钱（元）</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C59C4D">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已付工钱（元）</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2E6B38">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农民工签字</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BEECDF">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备注</w:t>
            </w:r>
          </w:p>
        </w:tc>
      </w:tr>
      <w:tr w14:paraId="2ABB6C6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ACC3FA">
            <w:pPr>
              <w:jc w:val="center"/>
              <w:rPr>
                <w:rFonts w:hint="eastAsia" w:ascii="宋体" w:hAnsi="宋体" w:eastAsia="宋体" w:cs="宋体"/>
                <w:i w:val="0"/>
                <w:iCs w:val="0"/>
                <w:color w:val="auto"/>
                <w:sz w:val="22"/>
                <w:szCs w:val="22"/>
                <w:u w:val="none"/>
              </w:rPr>
            </w:pP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FE47EB">
            <w:pPr>
              <w:jc w:val="center"/>
              <w:rPr>
                <w:rFonts w:hint="eastAsia" w:ascii="宋体" w:hAnsi="宋体" w:eastAsia="宋体" w:cs="宋体"/>
                <w:i w:val="0"/>
                <w:iCs w:val="0"/>
                <w:color w:val="auto"/>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50C788">
            <w:pPr>
              <w:jc w:val="center"/>
              <w:rPr>
                <w:rFonts w:hint="eastAsia" w:ascii="宋体" w:hAnsi="宋体" w:eastAsia="宋体" w:cs="宋体"/>
                <w:i w:val="0"/>
                <w:iCs w:val="0"/>
                <w:color w:val="auto"/>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911AA3">
            <w:pPr>
              <w:jc w:val="center"/>
              <w:rPr>
                <w:rFonts w:hint="eastAsia" w:ascii="宋体" w:hAnsi="宋体" w:eastAsia="宋体" w:cs="宋体"/>
                <w:i w:val="0"/>
                <w:iCs w:val="0"/>
                <w:color w:val="auto"/>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02ABDA">
            <w:pPr>
              <w:jc w:val="center"/>
              <w:rPr>
                <w:rFonts w:hint="eastAsia" w:ascii="宋体" w:hAnsi="宋体" w:eastAsia="宋体" w:cs="宋体"/>
                <w:i w:val="0"/>
                <w:iCs w:val="0"/>
                <w:color w:val="auto"/>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E6C675">
            <w:pPr>
              <w:jc w:val="center"/>
              <w:rPr>
                <w:rFonts w:hint="eastAsia" w:ascii="宋体" w:hAnsi="宋体" w:eastAsia="宋体" w:cs="宋体"/>
                <w:i w:val="0"/>
                <w:iCs w:val="0"/>
                <w:color w:val="auto"/>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5EE966">
            <w:pPr>
              <w:jc w:val="center"/>
              <w:rPr>
                <w:rFonts w:hint="eastAsia" w:ascii="宋体" w:hAnsi="宋体" w:eastAsia="宋体" w:cs="宋体"/>
                <w:i w:val="0"/>
                <w:iCs w:val="0"/>
                <w:color w:val="auto"/>
                <w:sz w:val="22"/>
                <w:szCs w:val="22"/>
                <w:u w:val="none"/>
              </w:rPr>
            </w:pP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629786">
            <w:pPr>
              <w:jc w:val="center"/>
              <w:rPr>
                <w:rFonts w:hint="eastAsia" w:ascii="宋体" w:hAnsi="宋体" w:eastAsia="宋体" w:cs="宋体"/>
                <w:i w:val="0"/>
                <w:iCs w:val="0"/>
                <w:color w:val="auto"/>
                <w:sz w:val="22"/>
                <w:szCs w:val="22"/>
                <w:u w:val="none"/>
              </w:rPr>
            </w:pP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40D738">
            <w:pPr>
              <w:jc w:val="center"/>
              <w:rPr>
                <w:rFonts w:hint="eastAsia" w:ascii="宋体" w:hAnsi="宋体" w:eastAsia="宋体" w:cs="宋体"/>
                <w:i w:val="0"/>
                <w:iCs w:val="0"/>
                <w:color w:val="auto"/>
                <w:sz w:val="22"/>
                <w:szCs w:val="22"/>
                <w:u w:val="none"/>
              </w:rPr>
            </w:pPr>
          </w:p>
        </w:tc>
      </w:tr>
      <w:tr w14:paraId="0A8A37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2E4E6F">
            <w:pPr>
              <w:jc w:val="center"/>
              <w:rPr>
                <w:rFonts w:hint="eastAsia" w:ascii="宋体" w:hAnsi="宋体" w:eastAsia="宋体" w:cs="宋体"/>
                <w:i w:val="0"/>
                <w:iCs w:val="0"/>
                <w:color w:val="auto"/>
                <w:sz w:val="22"/>
                <w:szCs w:val="22"/>
                <w:u w:val="none"/>
              </w:rPr>
            </w:pP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6DC693">
            <w:pPr>
              <w:jc w:val="center"/>
              <w:rPr>
                <w:rFonts w:hint="eastAsia" w:ascii="宋体" w:hAnsi="宋体" w:eastAsia="宋体" w:cs="宋体"/>
                <w:i w:val="0"/>
                <w:iCs w:val="0"/>
                <w:color w:val="auto"/>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9DCA3C">
            <w:pPr>
              <w:jc w:val="center"/>
              <w:rPr>
                <w:rFonts w:hint="eastAsia" w:ascii="宋体" w:hAnsi="宋体" w:eastAsia="宋体" w:cs="宋体"/>
                <w:i w:val="0"/>
                <w:iCs w:val="0"/>
                <w:color w:val="auto"/>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DFA4BB">
            <w:pPr>
              <w:jc w:val="center"/>
              <w:rPr>
                <w:rFonts w:hint="eastAsia" w:ascii="宋体" w:hAnsi="宋体" w:eastAsia="宋体" w:cs="宋体"/>
                <w:i w:val="0"/>
                <w:iCs w:val="0"/>
                <w:color w:val="auto"/>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45718E">
            <w:pPr>
              <w:jc w:val="center"/>
              <w:rPr>
                <w:rFonts w:hint="eastAsia" w:ascii="宋体" w:hAnsi="宋体" w:eastAsia="宋体" w:cs="宋体"/>
                <w:i w:val="0"/>
                <w:iCs w:val="0"/>
                <w:color w:val="auto"/>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EDBD61">
            <w:pPr>
              <w:jc w:val="center"/>
              <w:rPr>
                <w:rFonts w:hint="eastAsia" w:ascii="宋体" w:hAnsi="宋体" w:eastAsia="宋体" w:cs="宋体"/>
                <w:i w:val="0"/>
                <w:iCs w:val="0"/>
                <w:color w:val="auto"/>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2015CC">
            <w:pPr>
              <w:jc w:val="center"/>
              <w:rPr>
                <w:rFonts w:hint="eastAsia" w:ascii="宋体" w:hAnsi="宋体" w:eastAsia="宋体" w:cs="宋体"/>
                <w:i w:val="0"/>
                <w:iCs w:val="0"/>
                <w:color w:val="auto"/>
                <w:sz w:val="22"/>
                <w:szCs w:val="22"/>
                <w:u w:val="none"/>
              </w:rPr>
            </w:pP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7AD1D2">
            <w:pPr>
              <w:jc w:val="center"/>
              <w:rPr>
                <w:rFonts w:hint="eastAsia" w:ascii="宋体" w:hAnsi="宋体" w:eastAsia="宋体" w:cs="宋体"/>
                <w:i w:val="0"/>
                <w:iCs w:val="0"/>
                <w:color w:val="auto"/>
                <w:sz w:val="22"/>
                <w:szCs w:val="22"/>
                <w:u w:val="none"/>
              </w:rPr>
            </w:pP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8AD4C2">
            <w:pPr>
              <w:jc w:val="center"/>
              <w:rPr>
                <w:rFonts w:hint="eastAsia" w:ascii="宋体" w:hAnsi="宋体" w:eastAsia="宋体" w:cs="宋体"/>
                <w:i w:val="0"/>
                <w:iCs w:val="0"/>
                <w:color w:val="auto"/>
                <w:sz w:val="22"/>
                <w:szCs w:val="22"/>
                <w:u w:val="none"/>
              </w:rPr>
            </w:pPr>
          </w:p>
        </w:tc>
      </w:tr>
      <w:tr w14:paraId="04F645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7D38DE">
            <w:pPr>
              <w:jc w:val="center"/>
              <w:rPr>
                <w:rFonts w:hint="eastAsia" w:ascii="宋体" w:hAnsi="宋体" w:eastAsia="宋体" w:cs="宋体"/>
                <w:i w:val="0"/>
                <w:iCs w:val="0"/>
                <w:color w:val="auto"/>
                <w:sz w:val="22"/>
                <w:szCs w:val="22"/>
                <w:u w:val="none"/>
              </w:rPr>
            </w:pP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8E7351">
            <w:pPr>
              <w:jc w:val="center"/>
              <w:rPr>
                <w:rFonts w:hint="eastAsia" w:ascii="宋体" w:hAnsi="宋体" w:eastAsia="宋体" w:cs="宋体"/>
                <w:i w:val="0"/>
                <w:iCs w:val="0"/>
                <w:color w:val="auto"/>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7F4F98">
            <w:pPr>
              <w:jc w:val="center"/>
              <w:rPr>
                <w:rFonts w:hint="eastAsia" w:ascii="宋体" w:hAnsi="宋体" w:eastAsia="宋体" w:cs="宋体"/>
                <w:i w:val="0"/>
                <w:iCs w:val="0"/>
                <w:color w:val="auto"/>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B86C41">
            <w:pPr>
              <w:jc w:val="center"/>
              <w:rPr>
                <w:rFonts w:hint="eastAsia" w:ascii="宋体" w:hAnsi="宋体" w:eastAsia="宋体" w:cs="宋体"/>
                <w:i w:val="0"/>
                <w:iCs w:val="0"/>
                <w:color w:val="auto"/>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9E8DE9">
            <w:pPr>
              <w:jc w:val="center"/>
              <w:rPr>
                <w:rFonts w:hint="eastAsia" w:ascii="宋体" w:hAnsi="宋体" w:eastAsia="宋体" w:cs="宋体"/>
                <w:i w:val="0"/>
                <w:iCs w:val="0"/>
                <w:color w:val="auto"/>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B5CE90">
            <w:pPr>
              <w:jc w:val="center"/>
              <w:rPr>
                <w:rFonts w:hint="eastAsia" w:ascii="宋体" w:hAnsi="宋体" w:eastAsia="宋体" w:cs="宋体"/>
                <w:i w:val="0"/>
                <w:iCs w:val="0"/>
                <w:color w:val="auto"/>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63E96D">
            <w:pPr>
              <w:jc w:val="center"/>
              <w:rPr>
                <w:rFonts w:hint="eastAsia" w:ascii="宋体" w:hAnsi="宋体" w:eastAsia="宋体" w:cs="宋体"/>
                <w:i w:val="0"/>
                <w:iCs w:val="0"/>
                <w:color w:val="auto"/>
                <w:sz w:val="22"/>
                <w:szCs w:val="22"/>
                <w:u w:val="none"/>
              </w:rPr>
            </w:pP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D121E3">
            <w:pPr>
              <w:jc w:val="center"/>
              <w:rPr>
                <w:rFonts w:hint="eastAsia" w:ascii="宋体" w:hAnsi="宋体" w:eastAsia="宋体" w:cs="宋体"/>
                <w:i w:val="0"/>
                <w:iCs w:val="0"/>
                <w:color w:val="auto"/>
                <w:sz w:val="22"/>
                <w:szCs w:val="22"/>
                <w:u w:val="none"/>
              </w:rPr>
            </w:pP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78BE05">
            <w:pPr>
              <w:jc w:val="center"/>
              <w:rPr>
                <w:rFonts w:hint="eastAsia" w:ascii="宋体" w:hAnsi="宋体" w:eastAsia="宋体" w:cs="宋体"/>
                <w:i w:val="0"/>
                <w:iCs w:val="0"/>
                <w:color w:val="auto"/>
                <w:sz w:val="22"/>
                <w:szCs w:val="22"/>
                <w:u w:val="none"/>
              </w:rPr>
            </w:pPr>
          </w:p>
        </w:tc>
      </w:tr>
      <w:tr w14:paraId="3D1E69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672DBF">
            <w:pPr>
              <w:jc w:val="center"/>
              <w:rPr>
                <w:rFonts w:hint="eastAsia" w:ascii="宋体" w:hAnsi="宋体" w:eastAsia="宋体" w:cs="宋体"/>
                <w:i w:val="0"/>
                <w:iCs w:val="0"/>
                <w:color w:val="auto"/>
                <w:sz w:val="22"/>
                <w:szCs w:val="22"/>
                <w:u w:val="none"/>
              </w:rPr>
            </w:pP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B8A4D0">
            <w:pPr>
              <w:jc w:val="center"/>
              <w:rPr>
                <w:rFonts w:hint="eastAsia" w:ascii="宋体" w:hAnsi="宋体" w:eastAsia="宋体" w:cs="宋体"/>
                <w:i w:val="0"/>
                <w:iCs w:val="0"/>
                <w:color w:val="auto"/>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1BA4BA">
            <w:pPr>
              <w:jc w:val="center"/>
              <w:rPr>
                <w:rFonts w:hint="eastAsia" w:ascii="宋体" w:hAnsi="宋体" w:eastAsia="宋体" w:cs="宋体"/>
                <w:i w:val="0"/>
                <w:iCs w:val="0"/>
                <w:color w:val="auto"/>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9C6775">
            <w:pPr>
              <w:jc w:val="center"/>
              <w:rPr>
                <w:rFonts w:hint="eastAsia" w:ascii="宋体" w:hAnsi="宋体" w:eastAsia="宋体" w:cs="宋体"/>
                <w:i w:val="0"/>
                <w:iCs w:val="0"/>
                <w:color w:val="auto"/>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FE307F">
            <w:pPr>
              <w:jc w:val="center"/>
              <w:rPr>
                <w:rFonts w:hint="eastAsia" w:ascii="宋体" w:hAnsi="宋体" w:eastAsia="宋体" w:cs="宋体"/>
                <w:i w:val="0"/>
                <w:iCs w:val="0"/>
                <w:color w:val="auto"/>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C2AF9C">
            <w:pPr>
              <w:jc w:val="center"/>
              <w:rPr>
                <w:rFonts w:hint="eastAsia" w:ascii="宋体" w:hAnsi="宋体" w:eastAsia="宋体" w:cs="宋体"/>
                <w:i w:val="0"/>
                <w:iCs w:val="0"/>
                <w:color w:val="auto"/>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973690">
            <w:pPr>
              <w:jc w:val="center"/>
              <w:rPr>
                <w:rFonts w:hint="eastAsia" w:ascii="宋体" w:hAnsi="宋体" w:eastAsia="宋体" w:cs="宋体"/>
                <w:i w:val="0"/>
                <w:iCs w:val="0"/>
                <w:color w:val="auto"/>
                <w:sz w:val="22"/>
                <w:szCs w:val="22"/>
                <w:u w:val="none"/>
              </w:rPr>
            </w:pP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EEE847">
            <w:pPr>
              <w:jc w:val="center"/>
              <w:rPr>
                <w:rFonts w:hint="eastAsia" w:ascii="宋体" w:hAnsi="宋体" w:eastAsia="宋体" w:cs="宋体"/>
                <w:i w:val="0"/>
                <w:iCs w:val="0"/>
                <w:color w:val="auto"/>
                <w:sz w:val="22"/>
                <w:szCs w:val="22"/>
                <w:u w:val="none"/>
              </w:rPr>
            </w:pP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3CEFD4">
            <w:pPr>
              <w:jc w:val="center"/>
              <w:rPr>
                <w:rFonts w:hint="eastAsia" w:ascii="宋体" w:hAnsi="宋体" w:eastAsia="宋体" w:cs="宋体"/>
                <w:i w:val="0"/>
                <w:iCs w:val="0"/>
                <w:color w:val="auto"/>
                <w:sz w:val="22"/>
                <w:szCs w:val="22"/>
                <w:u w:val="none"/>
              </w:rPr>
            </w:pPr>
          </w:p>
        </w:tc>
      </w:tr>
      <w:tr w14:paraId="3EA26A7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5D8860">
            <w:pPr>
              <w:jc w:val="center"/>
              <w:rPr>
                <w:rFonts w:hint="eastAsia" w:ascii="宋体" w:hAnsi="宋体" w:eastAsia="宋体" w:cs="宋体"/>
                <w:i w:val="0"/>
                <w:iCs w:val="0"/>
                <w:color w:val="auto"/>
                <w:sz w:val="22"/>
                <w:szCs w:val="22"/>
                <w:u w:val="none"/>
              </w:rPr>
            </w:pP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9E1127">
            <w:pPr>
              <w:jc w:val="center"/>
              <w:rPr>
                <w:rFonts w:hint="eastAsia" w:ascii="宋体" w:hAnsi="宋体" w:eastAsia="宋体" w:cs="宋体"/>
                <w:i w:val="0"/>
                <w:iCs w:val="0"/>
                <w:color w:val="auto"/>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65A480">
            <w:pPr>
              <w:jc w:val="center"/>
              <w:rPr>
                <w:rFonts w:hint="eastAsia" w:ascii="宋体" w:hAnsi="宋体" w:eastAsia="宋体" w:cs="宋体"/>
                <w:i w:val="0"/>
                <w:iCs w:val="0"/>
                <w:color w:val="auto"/>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1065E5">
            <w:pPr>
              <w:jc w:val="center"/>
              <w:rPr>
                <w:rFonts w:hint="eastAsia" w:ascii="宋体" w:hAnsi="宋体" w:eastAsia="宋体" w:cs="宋体"/>
                <w:i w:val="0"/>
                <w:iCs w:val="0"/>
                <w:color w:val="auto"/>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A9F690">
            <w:pPr>
              <w:jc w:val="center"/>
              <w:rPr>
                <w:rFonts w:hint="eastAsia" w:ascii="宋体" w:hAnsi="宋体" w:eastAsia="宋体" w:cs="宋体"/>
                <w:i w:val="0"/>
                <w:iCs w:val="0"/>
                <w:color w:val="auto"/>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24F5A2">
            <w:pPr>
              <w:jc w:val="center"/>
              <w:rPr>
                <w:rFonts w:hint="eastAsia" w:ascii="宋体" w:hAnsi="宋体" w:eastAsia="宋体" w:cs="宋体"/>
                <w:i w:val="0"/>
                <w:iCs w:val="0"/>
                <w:color w:val="auto"/>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1B2D07">
            <w:pPr>
              <w:jc w:val="center"/>
              <w:rPr>
                <w:rFonts w:hint="eastAsia" w:ascii="宋体" w:hAnsi="宋体" w:eastAsia="宋体" w:cs="宋体"/>
                <w:i w:val="0"/>
                <w:iCs w:val="0"/>
                <w:color w:val="auto"/>
                <w:sz w:val="22"/>
                <w:szCs w:val="22"/>
                <w:u w:val="none"/>
              </w:rPr>
            </w:pP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5D9A5B">
            <w:pPr>
              <w:jc w:val="center"/>
              <w:rPr>
                <w:rFonts w:hint="eastAsia" w:ascii="宋体" w:hAnsi="宋体" w:eastAsia="宋体" w:cs="宋体"/>
                <w:i w:val="0"/>
                <w:iCs w:val="0"/>
                <w:color w:val="auto"/>
                <w:sz w:val="22"/>
                <w:szCs w:val="22"/>
                <w:u w:val="none"/>
              </w:rPr>
            </w:pP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F2AB65">
            <w:pPr>
              <w:jc w:val="center"/>
              <w:rPr>
                <w:rFonts w:hint="eastAsia" w:ascii="宋体" w:hAnsi="宋体" w:eastAsia="宋体" w:cs="宋体"/>
                <w:i w:val="0"/>
                <w:iCs w:val="0"/>
                <w:color w:val="auto"/>
                <w:sz w:val="22"/>
                <w:szCs w:val="22"/>
                <w:u w:val="none"/>
              </w:rPr>
            </w:pPr>
          </w:p>
        </w:tc>
      </w:tr>
      <w:tr w14:paraId="3DE1AD4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CB538F">
            <w:pPr>
              <w:jc w:val="center"/>
              <w:rPr>
                <w:rFonts w:hint="eastAsia" w:ascii="宋体" w:hAnsi="宋体" w:eastAsia="宋体" w:cs="宋体"/>
                <w:i w:val="0"/>
                <w:iCs w:val="0"/>
                <w:color w:val="auto"/>
                <w:sz w:val="22"/>
                <w:szCs w:val="22"/>
                <w:u w:val="none"/>
              </w:rPr>
            </w:pP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99C62B">
            <w:pPr>
              <w:jc w:val="center"/>
              <w:rPr>
                <w:rFonts w:hint="eastAsia" w:ascii="宋体" w:hAnsi="宋体" w:eastAsia="宋体" w:cs="宋体"/>
                <w:i w:val="0"/>
                <w:iCs w:val="0"/>
                <w:color w:val="auto"/>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FB2A50">
            <w:pPr>
              <w:jc w:val="center"/>
              <w:rPr>
                <w:rFonts w:hint="eastAsia" w:ascii="宋体" w:hAnsi="宋体" w:eastAsia="宋体" w:cs="宋体"/>
                <w:i w:val="0"/>
                <w:iCs w:val="0"/>
                <w:color w:val="auto"/>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3830DA">
            <w:pPr>
              <w:jc w:val="center"/>
              <w:rPr>
                <w:rFonts w:hint="eastAsia" w:ascii="宋体" w:hAnsi="宋体" w:eastAsia="宋体" w:cs="宋体"/>
                <w:i w:val="0"/>
                <w:iCs w:val="0"/>
                <w:color w:val="auto"/>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FC514A">
            <w:pPr>
              <w:jc w:val="center"/>
              <w:rPr>
                <w:rFonts w:hint="eastAsia" w:ascii="宋体" w:hAnsi="宋体" w:eastAsia="宋体" w:cs="宋体"/>
                <w:i w:val="0"/>
                <w:iCs w:val="0"/>
                <w:color w:val="auto"/>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3EEC12">
            <w:pPr>
              <w:jc w:val="center"/>
              <w:rPr>
                <w:rFonts w:hint="eastAsia" w:ascii="宋体" w:hAnsi="宋体" w:eastAsia="宋体" w:cs="宋体"/>
                <w:i w:val="0"/>
                <w:iCs w:val="0"/>
                <w:color w:val="auto"/>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0915C1">
            <w:pPr>
              <w:jc w:val="center"/>
              <w:rPr>
                <w:rFonts w:hint="eastAsia" w:ascii="宋体" w:hAnsi="宋体" w:eastAsia="宋体" w:cs="宋体"/>
                <w:i w:val="0"/>
                <w:iCs w:val="0"/>
                <w:color w:val="auto"/>
                <w:sz w:val="22"/>
                <w:szCs w:val="22"/>
                <w:u w:val="none"/>
              </w:rPr>
            </w:pP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D33117">
            <w:pPr>
              <w:jc w:val="center"/>
              <w:rPr>
                <w:rFonts w:hint="eastAsia" w:ascii="宋体" w:hAnsi="宋体" w:eastAsia="宋体" w:cs="宋体"/>
                <w:i w:val="0"/>
                <w:iCs w:val="0"/>
                <w:color w:val="auto"/>
                <w:sz w:val="22"/>
                <w:szCs w:val="22"/>
                <w:u w:val="none"/>
              </w:rPr>
            </w:pP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17B3B2">
            <w:pPr>
              <w:jc w:val="center"/>
              <w:rPr>
                <w:rFonts w:hint="eastAsia" w:ascii="宋体" w:hAnsi="宋体" w:eastAsia="宋体" w:cs="宋体"/>
                <w:i w:val="0"/>
                <w:iCs w:val="0"/>
                <w:color w:val="auto"/>
                <w:sz w:val="22"/>
                <w:szCs w:val="22"/>
                <w:u w:val="none"/>
              </w:rPr>
            </w:pPr>
          </w:p>
        </w:tc>
      </w:tr>
      <w:tr w14:paraId="262D49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85E458">
            <w:pPr>
              <w:jc w:val="center"/>
              <w:rPr>
                <w:rFonts w:hint="eastAsia" w:ascii="宋体" w:hAnsi="宋体" w:eastAsia="宋体" w:cs="宋体"/>
                <w:i w:val="0"/>
                <w:iCs w:val="0"/>
                <w:color w:val="auto"/>
                <w:sz w:val="22"/>
                <w:szCs w:val="22"/>
                <w:u w:val="none"/>
              </w:rPr>
            </w:pP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FAAD21">
            <w:pPr>
              <w:jc w:val="center"/>
              <w:rPr>
                <w:rFonts w:hint="eastAsia" w:ascii="宋体" w:hAnsi="宋体" w:eastAsia="宋体" w:cs="宋体"/>
                <w:i w:val="0"/>
                <w:iCs w:val="0"/>
                <w:color w:val="auto"/>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9C9666">
            <w:pPr>
              <w:jc w:val="center"/>
              <w:rPr>
                <w:rFonts w:hint="eastAsia" w:ascii="宋体" w:hAnsi="宋体" w:eastAsia="宋体" w:cs="宋体"/>
                <w:i w:val="0"/>
                <w:iCs w:val="0"/>
                <w:color w:val="auto"/>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772216">
            <w:pPr>
              <w:jc w:val="center"/>
              <w:rPr>
                <w:rFonts w:hint="eastAsia" w:ascii="宋体" w:hAnsi="宋体" w:eastAsia="宋体" w:cs="宋体"/>
                <w:i w:val="0"/>
                <w:iCs w:val="0"/>
                <w:color w:val="auto"/>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264CCF">
            <w:pPr>
              <w:jc w:val="center"/>
              <w:rPr>
                <w:rFonts w:hint="eastAsia" w:ascii="宋体" w:hAnsi="宋体" w:eastAsia="宋体" w:cs="宋体"/>
                <w:i w:val="0"/>
                <w:iCs w:val="0"/>
                <w:color w:val="auto"/>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03B849">
            <w:pPr>
              <w:jc w:val="center"/>
              <w:rPr>
                <w:rFonts w:hint="eastAsia" w:ascii="宋体" w:hAnsi="宋体" w:eastAsia="宋体" w:cs="宋体"/>
                <w:i w:val="0"/>
                <w:iCs w:val="0"/>
                <w:color w:val="auto"/>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7C942A">
            <w:pPr>
              <w:jc w:val="center"/>
              <w:rPr>
                <w:rFonts w:hint="eastAsia" w:ascii="宋体" w:hAnsi="宋体" w:eastAsia="宋体" w:cs="宋体"/>
                <w:i w:val="0"/>
                <w:iCs w:val="0"/>
                <w:color w:val="auto"/>
                <w:sz w:val="22"/>
                <w:szCs w:val="22"/>
                <w:u w:val="none"/>
              </w:rPr>
            </w:pP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404F95">
            <w:pPr>
              <w:jc w:val="center"/>
              <w:rPr>
                <w:rFonts w:hint="eastAsia" w:ascii="宋体" w:hAnsi="宋体" w:eastAsia="宋体" w:cs="宋体"/>
                <w:i w:val="0"/>
                <w:iCs w:val="0"/>
                <w:color w:val="auto"/>
                <w:sz w:val="22"/>
                <w:szCs w:val="22"/>
                <w:u w:val="none"/>
              </w:rPr>
            </w:pP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815659">
            <w:pPr>
              <w:jc w:val="center"/>
              <w:rPr>
                <w:rFonts w:hint="eastAsia" w:ascii="宋体" w:hAnsi="宋体" w:eastAsia="宋体" w:cs="宋体"/>
                <w:i w:val="0"/>
                <w:iCs w:val="0"/>
                <w:color w:val="auto"/>
                <w:sz w:val="22"/>
                <w:szCs w:val="22"/>
                <w:u w:val="none"/>
              </w:rPr>
            </w:pPr>
          </w:p>
        </w:tc>
      </w:tr>
      <w:tr w14:paraId="357D43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00" w:hRule="atLeast"/>
        </w:trPr>
        <w:tc>
          <w:tcPr>
            <w:tcW w:w="9285" w:type="dxa"/>
            <w:gridSpan w:val="9"/>
            <w:tcBorders>
              <w:top w:val="nil"/>
              <w:left w:val="nil"/>
              <w:bottom w:val="nil"/>
              <w:right w:val="nil"/>
            </w:tcBorders>
            <w:shd w:val="clear" w:color="auto" w:fill="auto"/>
            <w:vAlign w:val="center"/>
          </w:tcPr>
          <w:p w14:paraId="0B12BAB5">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注：1.该表与请款函一并提交。2.请款函要分列材料费和人工费，所列人工费要足额按时发放。3.工资发放凭证一并提交。4.</w:t>
            </w:r>
            <w:r>
              <w:rPr>
                <w:rFonts w:hint="eastAsia"/>
                <w:color w:val="auto"/>
                <w:lang w:val="en-US" w:eastAsia="zh-CN"/>
              </w:rPr>
              <w:t>监理单位负有审核责任，因监理不到位按合同相关条款约定追究责任。5.</w:t>
            </w:r>
            <w:r>
              <w:rPr>
                <w:rFonts w:hint="eastAsia" w:ascii="宋体" w:hAnsi="宋体" w:eastAsia="宋体" w:cs="宋体"/>
                <w:i w:val="0"/>
                <w:iCs w:val="0"/>
                <w:color w:val="auto"/>
                <w:kern w:val="0"/>
                <w:sz w:val="22"/>
                <w:szCs w:val="22"/>
                <w:u w:val="none"/>
                <w:lang w:val="en-US" w:eastAsia="zh-CN" w:bidi="ar"/>
              </w:rPr>
              <w:t>施工单位对该表的真实性负责，因弄虚作假后果自负。</w:t>
            </w:r>
          </w:p>
        </w:tc>
      </w:tr>
    </w:tbl>
    <w:p w14:paraId="6C6BC2B4">
      <w:pPr>
        <w:spacing w:line="360" w:lineRule="auto"/>
        <w:ind w:firstLine="480" w:firstLineChars="200"/>
        <w:rPr>
          <w:rFonts w:hint="eastAsia" w:ascii="宋体" w:hAnsi="宋体" w:eastAsia="宋体" w:cs="宋体"/>
          <w:color w:val="auto"/>
          <w:highlight w:val="none"/>
        </w:rPr>
      </w:pPr>
      <w:r>
        <w:rPr>
          <w:rFonts w:hint="eastAsia" w:ascii="宋体" w:hAnsi="宋体" w:eastAsia="宋体" w:cs="宋体"/>
          <w:color w:val="auto"/>
          <w:sz w:val="24"/>
          <w:highlight w:val="none"/>
        </w:rPr>
        <w:br w:type="page"/>
      </w:r>
    </w:p>
    <w:p w14:paraId="263B2B5B">
      <w:pPr>
        <w:shd w:val="clear" w:color="auto" w:fill="FFFFFF"/>
        <w:spacing w:line="600" w:lineRule="exact"/>
        <w:ind w:firstLine="723" w:firstLineChars="200"/>
        <w:jc w:val="center"/>
        <w:outlineLvl w:val="0"/>
        <w:rPr>
          <w:rFonts w:hint="eastAsia" w:ascii="宋体" w:hAnsi="宋体" w:eastAsia="宋体" w:cs="宋体"/>
          <w:b/>
          <w:bCs/>
          <w:color w:val="auto"/>
          <w:sz w:val="36"/>
          <w:szCs w:val="36"/>
          <w:highlight w:val="none"/>
        </w:rPr>
      </w:pPr>
      <w:bookmarkStart w:id="1191" w:name="_Toc13291"/>
      <w:r>
        <w:rPr>
          <w:rFonts w:hint="eastAsia" w:ascii="宋体" w:hAnsi="宋体" w:eastAsia="宋体" w:cs="宋体"/>
          <w:b/>
          <w:bCs/>
          <w:color w:val="auto"/>
          <w:sz w:val="36"/>
          <w:szCs w:val="36"/>
          <w:highlight w:val="none"/>
        </w:rPr>
        <w:t>第五章 响应文件格式</w:t>
      </w:r>
      <w:bookmarkEnd w:id="1191"/>
    </w:p>
    <w:p w14:paraId="642C4350">
      <w:pPr>
        <w:spacing w:line="480" w:lineRule="auto"/>
        <w:ind w:left="361" w:leftChars="172" w:firstLine="960" w:firstLineChars="200"/>
        <w:jc w:val="center"/>
        <w:rPr>
          <w:rFonts w:hint="eastAsia" w:ascii="宋体" w:hAnsi="宋体" w:eastAsia="宋体" w:cs="宋体"/>
          <w:color w:val="auto"/>
          <w:sz w:val="48"/>
          <w:szCs w:val="48"/>
          <w:highlight w:val="none"/>
        </w:rPr>
      </w:pPr>
    </w:p>
    <w:p w14:paraId="70F33330">
      <w:pPr>
        <w:spacing w:line="480" w:lineRule="auto"/>
        <w:ind w:left="361" w:leftChars="172" w:firstLine="960" w:firstLineChars="200"/>
        <w:jc w:val="center"/>
        <w:rPr>
          <w:rFonts w:hint="eastAsia" w:ascii="宋体" w:hAnsi="宋体" w:eastAsia="宋体" w:cs="宋体"/>
          <w:color w:val="auto"/>
          <w:sz w:val="48"/>
          <w:szCs w:val="48"/>
          <w:highlight w:val="none"/>
        </w:rPr>
      </w:pPr>
      <w:r>
        <w:rPr>
          <w:rFonts w:hint="eastAsia" w:ascii="宋体" w:hAnsi="宋体" w:eastAsia="宋体" w:cs="宋体"/>
          <w:color w:val="auto"/>
          <w:sz w:val="48"/>
          <w:szCs w:val="48"/>
          <w:highlight w:val="none"/>
        </w:rPr>
        <w:t>响应文件</w:t>
      </w:r>
    </w:p>
    <w:p w14:paraId="494D5F3C">
      <w:pPr>
        <w:snapToGrid w:val="0"/>
        <w:spacing w:before="156" w:beforeLines="50" w:after="50"/>
        <w:ind w:firstLine="420" w:firstLineChars="200"/>
        <w:jc w:val="center"/>
        <w:rPr>
          <w:rFonts w:hint="eastAsia" w:ascii="宋体" w:hAnsi="宋体"/>
          <w:bCs/>
          <w:color w:val="auto"/>
          <w:highlight w:val="none"/>
        </w:rPr>
      </w:pPr>
    </w:p>
    <w:p w14:paraId="0D8038E1">
      <w:pPr>
        <w:snapToGrid w:val="0"/>
        <w:spacing w:before="156" w:beforeLines="50" w:after="50"/>
        <w:ind w:firstLine="420" w:firstLineChars="200"/>
        <w:jc w:val="center"/>
        <w:rPr>
          <w:rFonts w:hint="eastAsia" w:ascii="宋体" w:hAnsi="宋体"/>
          <w:color w:val="auto"/>
          <w:sz w:val="24"/>
          <w:szCs w:val="20"/>
          <w:highlight w:val="none"/>
        </w:rPr>
      </w:pPr>
      <w:r>
        <w:rPr>
          <w:rFonts w:hint="eastAsia" w:ascii="宋体" w:hAnsi="宋体"/>
          <w:bCs/>
          <w:color w:val="auto"/>
          <w:highlight w:val="none"/>
        </w:rPr>
        <w:t>全流程电子文件</w:t>
      </w:r>
    </w:p>
    <w:p w14:paraId="772560DC">
      <w:pPr>
        <w:pStyle w:val="12"/>
        <w:spacing w:line="480" w:lineRule="auto"/>
        <w:ind w:firstLine="600" w:firstLineChars="200"/>
        <w:rPr>
          <w:rFonts w:hint="eastAsia" w:ascii="宋体" w:hAnsi="宋体" w:eastAsia="宋体" w:cs="宋体"/>
          <w:color w:val="auto"/>
          <w:sz w:val="30"/>
          <w:szCs w:val="30"/>
          <w:highlight w:val="none"/>
        </w:rPr>
      </w:pPr>
    </w:p>
    <w:p w14:paraId="3F9C062F">
      <w:pPr>
        <w:pStyle w:val="12"/>
        <w:spacing w:line="480" w:lineRule="auto"/>
        <w:ind w:firstLine="600" w:firstLineChars="200"/>
        <w:rPr>
          <w:rFonts w:hint="eastAsia" w:ascii="宋体" w:hAnsi="宋体" w:eastAsia="宋体" w:cs="宋体"/>
          <w:color w:val="auto"/>
          <w:sz w:val="30"/>
          <w:szCs w:val="30"/>
          <w:highlight w:val="none"/>
        </w:rPr>
      </w:pPr>
    </w:p>
    <w:p w14:paraId="60D28A3D">
      <w:pPr>
        <w:pStyle w:val="12"/>
        <w:spacing w:line="480" w:lineRule="auto"/>
        <w:ind w:firstLine="600" w:firstLineChars="200"/>
        <w:rPr>
          <w:rFonts w:hint="eastAsia" w:ascii="宋体" w:hAnsi="宋体" w:eastAsia="宋体" w:cs="宋体"/>
          <w:color w:val="auto"/>
          <w:sz w:val="30"/>
          <w:szCs w:val="30"/>
          <w:highlight w:val="none"/>
        </w:rPr>
      </w:pPr>
      <w:r>
        <w:rPr>
          <w:rFonts w:hint="eastAsia" w:ascii="宋体" w:hAnsi="宋体" w:eastAsia="宋体" w:cs="宋体"/>
          <w:color w:val="auto"/>
          <w:sz w:val="30"/>
          <w:szCs w:val="30"/>
          <w:highlight w:val="none"/>
        </w:rPr>
        <w:t>项目名称：</w:t>
      </w:r>
    </w:p>
    <w:p w14:paraId="352EC012">
      <w:pPr>
        <w:pStyle w:val="12"/>
        <w:spacing w:line="480" w:lineRule="auto"/>
        <w:ind w:firstLine="600" w:firstLineChars="200"/>
        <w:rPr>
          <w:rFonts w:hint="eastAsia" w:ascii="宋体" w:hAnsi="宋体" w:eastAsia="宋体" w:cs="宋体"/>
          <w:color w:val="auto"/>
          <w:sz w:val="30"/>
          <w:szCs w:val="30"/>
          <w:highlight w:val="none"/>
        </w:rPr>
      </w:pPr>
      <w:r>
        <w:rPr>
          <w:rFonts w:hint="eastAsia" w:ascii="宋体" w:hAnsi="宋体" w:eastAsia="宋体" w:cs="宋体"/>
          <w:color w:val="auto"/>
          <w:sz w:val="30"/>
          <w:szCs w:val="30"/>
          <w:highlight w:val="none"/>
        </w:rPr>
        <w:t>项目编号：</w:t>
      </w:r>
    </w:p>
    <w:p w14:paraId="434668A7">
      <w:pPr>
        <w:pStyle w:val="12"/>
        <w:spacing w:line="480" w:lineRule="auto"/>
        <w:ind w:firstLine="600" w:firstLineChars="200"/>
        <w:rPr>
          <w:rFonts w:hint="eastAsia" w:ascii="宋体" w:hAnsi="宋体" w:eastAsia="宋体" w:cs="宋体"/>
          <w:color w:val="auto"/>
          <w:sz w:val="30"/>
          <w:szCs w:val="30"/>
          <w:highlight w:val="none"/>
        </w:rPr>
      </w:pPr>
      <w:r>
        <w:rPr>
          <w:rFonts w:hint="eastAsia" w:ascii="宋体" w:hAnsi="宋体" w:eastAsia="宋体" w:cs="宋体"/>
          <w:color w:val="auto"/>
          <w:sz w:val="30"/>
          <w:szCs w:val="30"/>
          <w:highlight w:val="none"/>
        </w:rPr>
        <w:t>供应商名称：</w:t>
      </w:r>
    </w:p>
    <w:p w14:paraId="36763F73">
      <w:pPr>
        <w:pStyle w:val="12"/>
        <w:spacing w:line="480" w:lineRule="auto"/>
        <w:ind w:firstLine="600" w:firstLineChars="200"/>
        <w:rPr>
          <w:rFonts w:hint="eastAsia" w:ascii="宋体" w:hAnsi="宋体" w:eastAsia="宋体" w:cs="宋体"/>
          <w:color w:val="auto"/>
          <w:sz w:val="30"/>
          <w:szCs w:val="30"/>
          <w:highlight w:val="none"/>
        </w:rPr>
      </w:pPr>
      <w:r>
        <w:rPr>
          <w:rFonts w:hint="eastAsia" w:ascii="宋体" w:hAnsi="宋体" w:eastAsia="宋体" w:cs="宋体"/>
          <w:color w:val="auto"/>
          <w:sz w:val="30"/>
          <w:szCs w:val="30"/>
          <w:highlight w:val="none"/>
        </w:rPr>
        <w:t>日     期：      年   月   日</w:t>
      </w:r>
    </w:p>
    <w:p w14:paraId="118800AC">
      <w:pPr>
        <w:pStyle w:val="31"/>
        <w:ind w:firstLine="680" w:firstLineChars="200"/>
        <w:jc w:val="center"/>
        <w:rPr>
          <w:rFonts w:hint="eastAsia" w:ascii="宋体" w:hAnsi="宋体" w:cs="仿宋_GB2312"/>
          <w:bCs/>
          <w:color w:val="auto"/>
          <w:sz w:val="32"/>
          <w:szCs w:val="32"/>
          <w:highlight w:val="none"/>
        </w:rPr>
      </w:pPr>
    </w:p>
    <w:p w14:paraId="28D95665">
      <w:pPr>
        <w:pStyle w:val="31"/>
        <w:ind w:firstLine="680" w:firstLineChars="200"/>
        <w:jc w:val="center"/>
        <w:rPr>
          <w:rFonts w:hint="eastAsia" w:ascii="宋体" w:hAnsi="宋体" w:cs="仿宋_GB2312"/>
          <w:bCs/>
          <w:color w:val="auto"/>
          <w:sz w:val="32"/>
          <w:szCs w:val="32"/>
          <w:highlight w:val="none"/>
        </w:rPr>
      </w:pPr>
    </w:p>
    <w:p w14:paraId="47E4FE9C">
      <w:pPr>
        <w:pStyle w:val="31"/>
        <w:ind w:firstLine="680" w:firstLineChars="200"/>
        <w:jc w:val="center"/>
        <w:rPr>
          <w:rFonts w:hint="eastAsia" w:ascii="宋体" w:hAnsi="宋体" w:eastAsia="宋体" w:cs="宋体"/>
          <w:color w:val="auto"/>
          <w:szCs w:val="21"/>
          <w:highlight w:val="none"/>
          <w:lang w:val="en-US" w:eastAsia="zh-CN"/>
        </w:rPr>
      </w:pPr>
      <w:r>
        <w:rPr>
          <w:rFonts w:hint="eastAsia" w:ascii="宋体" w:hAnsi="宋体" w:cs="仿宋_GB2312"/>
          <w:bCs/>
          <w:color w:val="auto"/>
          <w:sz w:val="32"/>
          <w:szCs w:val="32"/>
          <w:highlight w:val="none"/>
        </w:rPr>
        <w:t>首次响应文件提交截止时间前不得解密</w:t>
      </w:r>
    </w:p>
    <w:p w14:paraId="026B0C90">
      <w:pPr>
        <w:spacing w:line="480" w:lineRule="auto"/>
        <w:ind w:left="361" w:leftChars="172" w:firstLine="960" w:firstLineChars="200"/>
        <w:jc w:val="center"/>
        <w:rPr>
          <w:rFonts w:hint="eastAsia" w:ascii="宋体" w:hAnsi="宋体" w:eastAsia="宋体" w:cs="宋体"/>
          <w:color w:val="auto"/>
          <w:sz w:val="48"/>
          <w:szCs w:val="48"/>
          <w:highlight w:val="none"/>
        </w:rPr>
      </w:pPr>
    </w:p>
    <w:p w14:paraId="57DE6529">
      <w:pPr>
        <w:spacing w:line="480" w:lineRule="auto"/>
        <w:ind w:left="361" w:leftChars="172" w:firstLine="960" w:firstLineChars="200"/>
        <w:jc w:val="center"/>
        <w:rPr>
          <w:rFonts w:hint="eastAsia" w:ascii="宋体" w:hAnsi="宋体" w:eastAsia="宋体" w:cs="宋体"/>
          <w:color w:val="auto"/>
          <w:sz w:val="48"/>
          <w:szCs w:val="48"/>
          <w:highlight w:val="none"/>
        </w:rPr>
      </w:pPr>
    </w:p>
    <w:p w14:paraId="420176EA">
      <w:pPr>
        <w:spacing w:line="480" w:lineRule="auto"/>
        <w:ind w:left="361" w:leftChars="172" w:firstLine="960" w:firstLineChars="200"/>
        <w:jc w:val="center"/>
        <w:rPr>
          <w:rFonts w:hint="eastAsia" w:ascii="宋体" w:hAnsi="宋体" w:eastAsia="宋体" w:cs="宋体"/>
          <w:color w:val="auto"/>
          <w:sz w:val="48"/>
          <w:szCs w:val="48"/>
          <w:highlight w:val="none"/>
        </w:rPr>
      </w:pPr>
    </w:p>
    <w:p w14:paraId="21F0AC22">
      <w:pPr>
        <w:spacing w:line="480" w:lineRule="auto"/>
        <w:ind w:left="361" w:leftChars="172" w:firstLine="960" w:firstLineChars="200"/>
        <w:jc w:val="center"/>
        <w:rPr>
          <w:rFonts w:hint="eastAsia" w:ascii="宋体" w:hAnsi="宋体" w:eastAsia="宋体" w:cs="宋体"/>
          <w:color w:val="auto"/>
          <w:sz w:val="48"/>
          <w:szCs w:val="48"/>
          <w:highlight w:val="none"/>
        </w:rPr>
      </w:pPr>
    </w:p>
    <w:p w14:paraId="4B973C01">
      <w:pPr>
        <w:spacing w:line="480" w:lineRule="auto"/>
        <w:ind w:left="361" w:leftChars="172" w:firstLine="960" w:firstLineChars="200"/>
        <w:jc w:val="center"/>
        <w:rPr>
          <w:rFonts w:hint="eastAsia" w:ascii="宋体" w:hAnsi="宋体" w:eastAsia="宋体" w:cs="宋体"/>
          <w:color w:val="auto"/>
          <w:sz w:val="48"/>
          <w:szCs w:val="48"/>
          <w:highlight w:val="none"/>
        </w:rPr>
      </w:pPr>
    </w:p>
    <w:p w14:paraId="5E9D9BB6">
      <w:pPr>
        <w:spacing w:line="480" w:lineRule="auto"/>
        <w:ind w:left="361" w:leftChars="172" w:firstLine="960" w:firstLineChars="200"/>
        <w:jc w:val="center"/>
        <w:rPr>
          <w:rFonts w:hint="eastAsia" w:ascii="宋体" w:hAnsi="宋体" w:eastAsia="宋体" w:cs="宋体"/>
          <w:color w:val="auto"/>
          <w:sz w:val="48"/>
          <w:szCs w:val="48"/>
          <w:highlight w:val="none"/>
        </w:rPr>
      </w:pPr>
    </w:p>
    <w:p w14:paraId="1D3B19D9">
      <w:pPr>
        <w:spacing w:line="480" w:lineRule="auto"/>
        <w:jc w:val="both"/>
        <w:rPr>
          <w:rFonts w:hint="eastAsia" w:ascii="宋体" w:hAnsi="宋体" w:eastAsia="宋体" w:cs="宋体"/>
          <w:color w:val="auto"/>
          <w:sz w:val="48"/>
          <w:szCs w:val="48"/>
          <w:highlight w:val="none"/>
        </w:rPr>
      </w:pPr>
    </w:p>
    <w:p w14:paraId="16D6B2C3">
      <w:pPr>
        <w:spacing w:line="480" w:lineRule="auto"/>
        <w:ind w:left="361" w:leftChars="172" w:firstLine="960" w:firstLineChars="200"/>
        <w:jc w:val="center"/>
        <w:rPr>
          <w:rFonts w:hint="eastAsia" w:ascii="宋体" w:hAnsi="宋体" w:eastAsia="宋体" w:cs="宋体"/>
          <w:color w:val="auto"/>
          <w:sz w:val="48"/>
          <w:szCs w:val="48"/>
          <w:highlight w:val="none"/>
        </w:rPr>
      </w:pPr>
    </w:p>
    <w:p w14:paraId="26634355">
      <w:pPr>
        <w:spacing w:line="480" w:lineRule="auto"/>
        <w:ind w:left="361" w:leftChars="172" w:firstLine="960" w:firstLineChars="200"/>
        <w:jc w:val="center"/>
        <w:rPr>
          <w:rFonts w:hint="eastAsia" w:ascii="宋体" w:hAnsi="宋体" w:eastAsia="宋体" w:cs="宋体"/>
          <w:color w:val="auto"/>
          <w:sz w:val="48"/>
          <w:szCs w:val="48"/>
          <w:highlight w:val="none"/>
        </w:rPr>
      </w:pPr>
      <w:r>
        <w:rPr>
          <w:rFonts w:hint="eastAsia" w:ascii="宋体" w:hAnsi="宋体" w:eastAsia="宋体" w:cs="宋体"/>
          <w:color w:val="auto"/>
          <w:sz w:val="48"/>
          <w:szCs w:val="48"/>
          <w:highlight w:val="none"/>
        </w:rPr>
        <w:t>响应文件</w:t>
      </w:r>
    </w:p>
    <w:p w14:paraId="68E8AA17">
      <w:pPr>
        <w:spacing w:line="480" w:lineRule="auto"/>
        <w:ind w:left="361" w:leftChars="172" w:firstLine="720" w:firstLineChars="200"/>
        <w:jc w:val="center"/>
        <w:rPr>
          <w:rFonts w:hint="eastAsia" w:ascii="宋体" w:hAnsi="宋体" w:eastAsia="宋体" w:cs="宋体"/>
          <w:color w:val="auto"/>
          <w:sz w:val="36"/>
          <w:szCs w:val="36"/>
          <w:highlight w:val="none"/>
          <w:lang w:val="en-US" w:eastAsia="zh-CN"/>
        </w:rPr>
      </w:pPr>
    </w:p>
    <w:p w14:paraId="0647E751">
      <w:pPr>
        <w:spacing w:line="480" w:lineRule="auto"/>
        <w:ind w:left="361" w:leftChars="172" w:firstLine="720" w:firstLineChars="200"/>
        <w:jc w:val="center"/>
        <w:rPr>
          <w:rFonts w:hint="eastAsia" w:ascii="宋体" w:hAnsi="宋体" w:eastAsia="宋体" w:cs="宋体"/>
          <w:color w:val="auto"/>
          <w:sz w:val="36"/>
          <w:szCs w:val="36"/>
          <w:highlight w:val="none"/>
          <w:lang w:eastAsia="zh-CN"/>
        </w:rPr>
      </w:pPr>
      <w:r>
        <w:rPr>
          <w:rFonts w:hint="eastAsia" w:ascii="宋体" w:hAnsi="宋体" w:eastAsia="宋体" w:cs="宋体"/>
          <w:color w:val="auto"/>
          <w:sz w:val="36"/>
          <w:szCs w:val="36"/>
          <w:highlight w:val="none"/>
          <w:lang w:val="en-US" w:eastAsia="zh-CN"/>
        </w:rPr>
        <w:t>资格审查</w:t>
      </w:r>
      <w:r>
        <w:rPr>
          <w:rFonts w:hint="eastAsia" w:ascii="宋体" w:hAnsi="宋体" w:cs="宋体"/>
          <w:color w:val="auto"/>
          <w:sz w:val="36"/>
          <w:szCs w:val="36"/>
          <w:highlight w:val="none"/>
          <w:lang w:val="en-US" w:eastAsia="zh-CN"/>
        </w:rPr>
        <w:t>文件</w:t>
      </w:r>
    </w:p>
    <w:p w14:paraId="67BE2E6C">
      <w:pPr>
        <w:pStyle w:val="12"/>
        <w:spacing w:line="480" w:lineRule="auto"/>
        <w:ind w:firstLine="600" w:firstLineChars="200"/>
        <w:rPr>
          <w:rFonts w:hint="eastAsia" w:ascii="宋体" w:hAnsi="宋体" w:eastAsia="宋体" w:cs="宋体"/>
          <w:color w:val="auto"/>
          <w:sz w:val="30"/>
          <w:szCs w:val="30"/>
          <w:highlight w:val="none"/>
        </w:rPr>
      </w:pPr>
    </w:p>
    <w:p w14:paraId="70169D45">
      <w:pPr>
        <w:pStyle w:val="12"/>
        <w:spacing w:line="480" w:lineRule="auto"/>
        <w:ind w:firstLine="600" w:firstLineChars="200"/>
        <w:rPr>
          <w:rFonts w:hint="eastAsia" w:ascii="宋体" w:hAnsi="宋体" w:eastAsia="宋体" w:cs="宋体"/>
          <w:color w:val="auto"/>
          <w:sz w:val="30"/>
          <w:szCs w:val="30"/>
          <w:highlight w:val="none"/>
        </w:rPr>
      </w:pPr>
      <w:r>
        <w:rPr>
          <w:rFonts w:hint="eastAsia" w:ascii="宋体" w:hAnsi="宋体" w:eastAsia="宋体" w:cs="宋体"/>
          <w:color w:val="auto"/>
          <w:sz w:val="30"/>
          <w:szCs w:val="30"/>
          <w:highlight w:val="none"/>
        </w:rPr>
        <w:t>项目名称：</w:t>
      </w:r>
    </w:p>
    <w:p w14:paraId="3EEAB806">
      <w:pPr>
        <w:pStyle w:val="12"/>
        <w:spacing w:line="480" w:lineRule="auto"/>
        <w:ind w:firstLine="600" w:firstLineChars="200"/>
        <w:rPr>
          <w:rFonts w:hint="eastAsia" w:ascii="宋体" w:hAnsi="宋体" w:eastAsia="宋体" w:cs="宋体"/>
          <w:color w:val="auto"/>
          <w:sz w:val="30"/>
          <w:szCs w:val="30"/>
          <w:highlight w:val="none"/>
        </w:rPr>
      </w:pPr>
      <w:r>
        <w:rPr>
          <w:rFonts w:hint="eastAsia" w:ascii="宋体" w:hAnsi="宋体" w:eastAsia="宋体" w:cs="宋体"/>
          <w:color w:val="auto"/>
          <w:sz w:val="30"/>
          <w:szCs w:val="30"/>
          <w:highlight w:val="none"/>
        </w:rPr>
        <w:t>项目编号：</w:t>
      </w:r>
    </w:p>
    <w:p w14:paraId="346CF674">
      <w:pPr>
        <w:pStyle w:val="12"/>
        <w:spacing w:line="480" w:lineRule="auto"/>
        <w:ind w:firstLine="600" w:firstLineChars="200"/>
        <w:rPr>
          <w:rFonts w:hint="eastAsia" w:ascii="宋体" w:hAnsi="宋体" w:eastAsia="宋体" w:cs="宋体"/>
          <w:color w:val="auto"/>
          <w:sz w:val="30"/>
          <w:szCs w:val="30"/>
          <w:highlight w:val="none"/>
        </w:rPr>
      </w:pPr>
      <w:r>
        <w:rPr>
          <w:rFonts w:hint="eastAsia" w:ascii="宋体" w:hAnsi="宋体" w:eastAsia="宋体" w:cs="宋体"/>
          <w:color w:val="auto"/>
          <w:sz w:val="30"/>
          <w:szCs w:val="30"/>
          <w:highlight w:val="none"/>
        </w:rPr>
        <w:t>供应商名称：</w:t>
      </w:r>
    </w:p>
    <w:p w14:paraId="21001632">
      <w:pPr>
        <w:pStyle w:val="12"/>
        <w:spacing w:line="480" w:lineRule="auto"/>
        <w:ind w:firstLine="600" w:firstLineChars="200"/>
        <w:rPr>
          <w:rFonts w:hint="eastAsia" w:ascii="宋体" w:hAnsi="宋体" w:eastAsia="宋体" w:cs="宋体"/>
          <w:color w:val="auto"/>
          <w:sz w:val="30"/>
          <w:szCs w:val="30"/>
          <w:highlight w:val="none"/>
        </w:rPr>
      </w:pPr>
      <w:r>
        <w:rPr>
          <w:rFonts w:hint="eastAsia" w:ascii="宋体" w:hAnsi="宋体" w:eastAsia="宋体" w:cs="宋体"/>
          <w:color w:val="auto"/>
          <w:sz w:val="30"/>
          <w:szCs w:val="30"/>
          <w:highlight w:val="none"/>
        </w:rPr>
        <w:t>日     期：      年   月   日</w:t>
      </w:r>
    </w:p>
    <w:p w14:paraId="4DD9E94A">
      <w:pPr>
        <w:pStyle w:val="31"/>
        <w:ind w:firstLine="680" w:firstLineChars="200"/>
        <w:jc w:val="center"/>
        <w:rPr>
          <w:rFonts w:hint="eastAsia" w:ascii="宋体" w:hAnsi="宋体" w:cs="仿宋_GB2312"/>
          <w:bCs/>
          <w:color w:val="auto"/>
          <w:sz w:val="32"/>
          <w:szCs w:val="32"/>
          <w:highlight w:val="none"/>
        </w:rPr>
      </w:pPr>
    </w:p>
    <w:p w14:paraId="40B2D7CE">
      <w:pPr>
        <w:pStyle w:val="31"/>
        <w:ind w:firstLine="680" w:firstLineChars="200"/>
        <w:jc w:val="center"/>
        <w:rPr>
          <w:rFonts w:hint="eastAsia" w:ascii="宋体" w:hAnsi="宋体" w:eastAsia="宋体" w:cs="宋体"/>
          <w:b/>
          <w:color w:val="auto"/>
          <w:sz w:val="24"/>
          <w:szCs w:val="24"/>
          <w:highlight w:val="none"/>
        </w:rPr>
      </w:pPr>
      <w:r>
        <w:rPr>
          <w:rFonts w:hint="eastAsia" w:ascii="宋体" w:hAnsi="宋体" w:cs="仿宋_GB2312"/>
          <w:bCs/>
          <w:color w:val="auto"/>
          <w:sz w:val="32"/>
          <w:szCs w:val="32"/>
          <w:highlight w:val="none"/>
        </w:rPr>
        <w:t>首次响应文件提交截止时间前不得解密</w:t>
      </w:r>
    </w:p>
    <w:p w14:paraId="1AC1649C">
      <w:pPr>
        <w:spacing w:line="360" w:lineRule="auto"/>
        <w:ind w:firstLine="643" w:firstLineChars="200"/>
        <w:jc w:val="center"/>
        <w:rPr>
          <w:rFonts w:hint="eastAsia" w:ascii="宋体" w:hAnsi="宋体"/>
          <w:b/>
          <w:bCs w:val="0"/>
          <w:color w:val="auto"/>
          <w:sz w:val="32"/>
          <w:szCs w:val="32"/>
          <w:highlight w:val="none"/>
          <w:lang w:val="en-US" w:eastAsia="zh-CN"/>
        </w:rPr>
      </w:pPr>
    </w:p>
    <w:p w14:paraId="221E678D">
      <w:pPr>
        <w:spacing w:line="360" w:lineRule="auto"/>
        <w:ind w:firstLine="643" w:firstLineChars="200"/>
        <w:jc w:val="center"/>
        <w:rPr>
          <w:rFonts w:hint="eastAsia" w:ascii="宋体" w:hAnsi="宋体"/>
          <w:b/>
          <w:bCs w:val="0"/>
          <w:color w:val="auto"/>
          <w:sz w:val="32"/>
          <w:szCs w:val="32"/>
          <w:highlight w:val="none"/>
          <w:lang w:val="en-US" w:eastAsia="zh-CN"/>
        </w:rPr>
      </w:pPr>
    </w:p>
    <w:p w14:paraId="7E059D6F">
      <w:pPr>
        <w:spacing w:line="360" w:lineRule="auto"/>
        <w:ind w:firstLine="643" w:firstLineChars="200"/>
        <w:jc w:val="center"/>
        <w:rPr>
          <w:rFonts w:hint="eastAsia" w:ascii="宋体" w:hAnsi="宋体"/>
          <w:b/>
          <w:bCs w:val="0"/>
          <w:color w:val="auto"/>
          <w:sz w:val="32"/>
          <w:szCs w:val="32"/>
          <w:highlight w:val="none"/>
          <w:lang w:val="en-US" w:eastAsia="zh-CN"/>
        </w:rPr>
      </w:pPr>
    </w:p>
    <w:p w14:paraId="28A5524B">
      <w:pPr>
        <w:spacing w:line="360" w:lineRule="auto"/>
        <w:ind w:firstLine="643" w:firstLineChars="200"/>
        <w:jc w:val="center"/>
        <w:rPr>
          <w:rFonts w:hint="eastAsia" w:ascii="宋体" w:hAnsi="宋体"/>
          <w:b/>
          <w:bCs w:val="0"/>
          <w:color w:val="auto"/>
          <w:sz w:val="32"/>
          <w:szCs w:val="32"/>
          <w:highlight w:val="none"/>
          <w:lang w:val="en-US" w:eastAsia="zh-CN"/>
        </w:rPr>
      </w:pPr>
    </w:p>
    <w:p w14:paraId="38CA0482">
      <w:pPr>
        <w:spacing w:line="360" w:lineRule="auto"/>
        <w:jc w:val="both"/>
        <w:rPr>
          <w:rFonts w:hint="eastAsia" w:ascii="宋体" w:hAnsi="宋体"/>
          <w:b/>
          <w:bCs w:val="0"/>
          <w:color w:val="auto"/>
          <w:sz w:val="32"/>
          <w:szCs w:val="32"/>
          <w:highlight w:val="none"/>
          <w:lang w:val="en-US" w:eastAsia="zh-CN"/>
        </w:rPr>
      </w:pPr>
    </w:p>
    <w:p w14:paraId="2DF8BFCE">
      <w:pPr>
        <w:rPr>
          <w:rFonts w:hint="eastAsia" w:ascii="宋体" w:hAnsi="宋体"/>
          <w:b/>
          <w:bCs w:val="0"/>
          <w:color w:val="auto"/>
          <w:sz w:val="32"/>
          <w:szCs w:val="32"/>
          <w:highlight w:val="none"/>
          <w:lang w:val="en-US" w:eastAsia="zh-CN"/>
        </w:rPr>
      </w:pPr>
      <w:r>
        <w:rPr>
          <w:rFonts w:hint="eastAsia" w:ascii="宋体" w:hAnsi="宋体"/>
          <w:b/>
          <w:bCs w:val="0"/>
          <w:color w:val="auto"/>
          <w:sz w:val="32"/>
          <w:szCs w:val="32"/>
          <w:highlight w:val="none"/>
          <w:lang w:val="en-US" w:eastAsia="zh-CN"/>
        </w:rPr>
        <w:br w:type="page"/>
      </w:r>
    </w:p>
    <w:p w14:paraId="5CF9D874">
      <w:pPr>
        <w:spacing w:line="360" w:lineRule="auto"/>
        <w:ind w:firstLine="643" w:firstLineChars="200"/>
        <w:jc w:val="both"/>
        <w:rPr>
          <w:rFonts w:hint="eastAsia" w:ascii="宋体" w:hAnsi="宋体"/>
          <w:b/>
          <w:bCs w:val="0"/>
          <w:color w:val="auto"/>
          <w:sz w:val="32"/>
          <w:szCs w:val="32"/>
          <w:highlight w:val="none"/>
        </w:rPr>
      </w:pPr>
      <w:r>
        <w:rPr>
          <w:rFonts w:hint="eastAsia" w:ascii="宋体" w:hAnsi="宋体"/>
          <w:b/>
          <w:bCs w:val="0"/>
          <w:color w:val="auto"/>
          <w:sz w:val="32"/>
          <w:szCs w:val="32"/>
          <w:highlight w:val="none"/>
          <w:lang w:val="en-US" w:eastAsia="zh-CN"/>
        </w:rPr>
        <w:t>资格审查文件</w:t>
      </w:r>
      <w:r>
        <w:rPr>
          <w:rFonts w:hint="eastAsia" w:ascii="宋体" w:hAnsi="宋体"/>
          <w:b/>
          <w:bCs w:val="0"/>
          <w:color w:val="auto"/>
          <w:sz w:val="32"/>
          <w:szCs w:val="32"/>
          <w:highlight w:val="none"/>
        </w:rPr>
        <w:t>目录自拟</w:t>
      </w:r>
    </w:p>
    <w:p w14:paraId="43D13A55">
      <w:pPr>
        <w:pStyle w:val="12"/>
        <w:shd w:val="clear" w:color="auto" w:fill="FFFFFF"/>
        <w:spacing w:before="160" w:beforeLines="50" w:line="360" w:lineRule="exact"/>
        <w:ind w:firstLine="482" w:firstLineChars="200"/>
        <w:rPr>
          <w:rFonts w:hint="eastAsia" w:ascii="宋体" w:hAnsi="宋体" w:eastAsia="宋体" w:cs="宋体"/>
          <w:b/>
          <w:color w:val="auto"/>
          <w:sz w:val="24"/>
          <w:szCs w:val="24"/>
          <w:highlight w:val="none"/>
        </w:rPr>
      </w:pPr>
    </w:p>
    <w:p w14:paraId="137580D2">
      <w:pPr>
        <w:shd w:val="clear" w:color="auto" w:fill="FFFFFF"/>
        <w:spacing w:before="160" w:beforeLines="50"/>
        <w:ind w:firstLine="482" w:firstLineChars="200"/>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br w:type="page"/>
      </w:r>
    </w:p>
    <w:p w14:paraId="6D1DDF67">
      <w:pPr>
        <w:pStyle w:val="12"/>
        <w:shd w:val="clear" w:color="auto" w:fill="FFFFFF"/>
        <w:spacing w:before="160" w:beforeLines="50" w:line="360" w:lineRule="exact"/>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1.法定代表人身份证明书（格式）</w:t>
      </w:r>
    </w:p>
    <w:p w14:paraId="1FDD0BD6">
      <w:pPr>
        <w:shd w:val="clear" w:color="auto" w:fill="FFFFFF"/>
        <w:spacing w:line="360" w:lineRule="exact"/>
        <w:ind w:firstLine="420" w:firstLineChars="200"/>
        <w:rPr>
          <w:rFonts w:hint="eastAsia" w:ascii="宋体" w:hAnsi="宋体" w:eastAsia="宋体" w:cs="宋体"/>
          <w:color w:val="auto"/>
          <w:szCs w:val="21"/>
          <w:highlight w:val="none"/>
        </w:rPr>
      </w:pPr>
    </w:p>
    <w:p w14:paraId="29D51D45">
      <w:pPr>
        <w:shd w:val="clear" w:color="auto" w:fill="FFFFFF"/>
        <w:spacing w:line="360" w:lineRule="exact"/>
        <w:ind w:firstLine="420" w:firstLineChars="200"/>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供应商：</w:t>
      </w:r>
      <w:r>
        <w:rPr>
          <w:rFonts w:hint="eastAsia" w:ascii="宋体" w:hAnsi="宋体" w:eastAsia="宋体" w:cs="宋体"/>
          <w:color w:val="auto"/>
          <w:szCs w:val="21"/>
          <w:highlight w:val="none"/>
          <w:u w:val="single"/>
        </w:rPr>
        <w:t xml:space="preserve">                                                      </w:t>
      </w:r>
    </w:p>
    <w:p w14:paraId="51F0342D">
      <w:pPr>
        <w:shd w:val="clear" w:color="auto" w:fill="FFFFFF"/>
        <w:spacing w:line="36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单位性质：</w:t>
      </w:r>
      <w:r>
        <w:rPr>
          <w:rFonts w:hint="eastAsia" w:ascii="宋体" w:hAnsi="宋体" w:eastAsia="宋体" w:cs="宋体"/>
          <w:color w:val="auto"/>
          <w:szCs w:val="21"/>
          <w:highlight w:val="none"/>
          <w:u w:val="single"/>
        </w:rPr>
        <w:t xml:space="preserve">                                                        </w:t>
      </w:r>
    </w:p>
    <w:p w14:paraId="407E762B">
      <w:pPr>
        <w:shd w:val="clear" w:color="auto" w:fill="FFFFFF"/>
        <w:spacing w:line="36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地    址：</w:t>
      </w:r>
      <w:r>
        <w:rPr>
          <w:rFonts w:hint="eastAsia" w:ascii="宋体" w:hAnsi="宋体" w:eastAsia="宋体" w:cs="宋体"/>
          <w:color w:val="auto"/>
          <w:szCs w:val="21"/>
          <w:highlight w:val="none"/>
          <w:u w:val="single"/>
        </w:rPr>
        <w:t xml:space="preserve">                                                        </w:t>
      </w:r>
    </w:p>
    <w:p w14:paraId="36658FEE">
      <w:pPr>
        <w:shd w:val="clear" w:color="auto" w:fill="FFFFFF"/>
        <w:spacing w:line="36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成立时间：</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年</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月</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日</w:t>
      </w:r>
    </w:p>
    <w:p w14:paraId="55878385">
      <w:pPr>
        <w:shd w:val="clear" w:color="auto" w:fill="FFFFFF"/>
        <w:spacing w:line="36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经营期限：</w:t>
      </w:r>
      <w:r>
        <w:rPr>
          <w:rFonts w:hint="eastAsia" w:ascii="宋体" w:hAnsi="宋体" w:eastAsia="宋体" w:cs="宋体"/>
          <w:color w:val="auto"/>
          <w:szCs w:val="21"/>
          <w:highlight w:val="none"/>
          <w:u w:val="single"/>
        </w:rPr>
        <w:t xml:space="preserve">                                                        </w:t>
      </w:r>
    </w:p>
    <w:p w14:paraId="11A6BA80">
      <w:pPr>
        <w:shd w:val="clear" w:color="auto" w:fill="FFFFFF"/>
        <w:spacing w:line="360" w:lineRule="exact"/>
        <w:ind w:firstLine="420" w:firstLineChars="200"/>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姓    名：</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性    别：</w:t>
      </w:r>
      <w:r>
        <w:rPr>
          <w:rFonts w:hint="eastAsia" w:ascii="宋体" w:hAnsi="宋体" w:eastAsia="宋体" w:cs="宋体"/>
          <w:color w:val="auto"/>
          <w:szCs w:val="21"/>
          <w:highlight w:val="none"/>
          <w:u w:val="single"/>
        </w:rPr>
        <w:t xml:space="preserve">             </w:t>
      </w:r>
    </w:p>
    <w:p w14:paraId="065F02F0">
      <w:pPr>
        <w:shd w:val="clear" w:color="auto" w:fill="FFFFFF"/>
        <w:spacing w:line="360" w:lineRule="exact"/>
        <w:ind w:firstLine="420" w:firstLineChars="200"/>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年    龄：</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职    务：</w:t>
      </w:r>
      <w:r>
        <w:rPr>
          <w:rFonts w:hint="eastAsia" w:ascii="宋体" w:hAnsi="宋体" w:eastAsia="宋体" w:cs="宋体"/>
          <w:color w:val="auto"/>
          <w:szCs w:val="21"/>
          <w:highlight w:val="none"/>
          <w:u w:val="single"/>
        </w:rPr>
        <w:t xml:space="preserve">             </w:t>
      </w:r>
    </w:p>
    <w:p w14:paraId="5E11A47E">
      <w:pPr>
        <w:shd w:val="clear" w:color="auto" w:fill="FFFFFF"/>
        <w:spacing w:line="36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身份证号码：</w:t>
      </w:r>
      <w:r>
        <w:rPr>
          <w:rFonts w:hint="eastAsia" w:ascii="宋体" w:hAnsi="宋体" w:eastAsia="宋体" w:cs="宋体"/>
          <w:color w:val="auto"/>
          <w:szCs w:val="21"/>
          <w:highlight w:val="none"/>
          <w:u w:val="single"/>
        </w:rPr>
        <w:t xml:space="preserve">                                           </w:t>
      </w:r>
    </w:p>
    <w:p w14:paraId="7DC0B16B">
      <w:pPr>
        <w:shd w:val="clear" w:color="auto" w:fill="FFFFFF"/>
        <w:spacing w:line="36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系</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（供应商名称）的法定代表人。</w:t>
      </w:r>
    </w:p>
    <w:p w14:paraId="27C3CB10">
      <w:pPr>
        <w:pStyle w:val="12"/>
        <w:shd w:val="clear" w:color="auto" w:fill="FFFFFF"/>
        <w:spacing w:line="36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特此证明。</w:t>
      </w:r>
    </w:p>
    <w:p w14:paraId="5BF147E0">
      <w:pPr>
        <w:pStyle w:val="12"/>
        <w:shd w:val="clear" w:color="auto" w:fill="FFFFFF"/>
        <w:spacing w:line="360" w:lineRule="exact"/>
        <w:ind w:firstLine="420" w:firstLineChars="200"/>
        <w:jc w:val="right"/>
        <w:rPr>
          <w:rFonts w:hint="eastAsia" w:ascii="宋体" w:hAnsi="宋体" w:eastAsia="宋体" w:cs="宋体"/>
          <w:color w:val="auto"/>
          <w:highlight w:val="none"/>
        </w:rPr>
      </w:pPr>
    </w:p>
    <w:p w14:paraId="44C987D2">
      <w:pPr>
        <w:pStyle w:val="12"/>
        <w:shd w:val="clear" w:color="auto" w:fill="FFFFFF"/>
        <w:spacing w:line="360" w:lineRule="exact"/>
        <w:ind w:firstLine="420" w:firstLineChars="200"/>
        <w:jc w:val="right"/>
        <w:rPr>
          <w:rFonts w:hint="eastAsia" w:ascii="宋体" w:hAnsi="宋体" w:eastAsia="宋体" w:cs="宋体"/>
          <w:color w:val="auto"/>
          <w:highlight w:val="none"/>
        </w:rPr>
      </w:pPr>
    </w:p>
    <w:p w14:paraId="26C88F13">
      <w:pPr>
        <w:pStyle w:val="12"/>
        <w:shd w:val="clear" w:color="auto" w:fill="FFFFFF"/>
        <w:spacing w:line="360" w:lineRule="exact"/>
        <w:ind w:firstLine="420" w:firstLineChars="200"/>
        <w:jc w:val="right"/>
        <w:rPr>
          <w:rFonts w:hint="eastAsia" w:ascii="宋体" w:hAnsi="宋体" w:eastAsia="宋体" w:cs="宋体"/>
          <w:color w:val="auto"/>
          <w:highlight w:val="none"/>
        </w:rPr>
      </w:pPr>
    </w:p>
    <w:p w14:paraId="65626EEE">
      <w:pPr>
        <w:pStyle w:val="12"/>
        <w:shd w:val="clear" w:color="auto" w:fill="FFFFFF"/>
        <w:spacing w:line="360" w:lineRule="exact"/>
        <w:ind w:firstLine="420" w:firstLineChars="200"/>
        <w:jc w:val="right"/>
        <w:rPr>
          <w:rFonts w:hint="eastAsia" w:ascii="宋体" w:hAnsi="宋体" w:eastAsia="宋体" w:cs="宋体"/>
          <w:color w:val="auto"/>
          <w:highlight w:val="none"/>
        </w:rPr>
      </w:pPr>
      <w:r>
        <w:rPr>
          <w:rFonts w:hint="eastAsia" w:ascii="宋体" w:hAnsi="宋体" w:eastAsia="宋体" w:cs="宋体"/>
          <w:color w:val="auto"/>
          <w:highlight w:val="none"/>
        </w:rPr>
        <w:t>供应商：</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（电子</w:t>
      </w:r>
      <w:r>
        <w:rPr>
          <w:rFonts w:hint="eastAsia" w:hAnsi="宋体" w:cs="宋体"/>
          <w:color w:val="auto"/>
          <w:highlight w:val="none"/>
          <w:lang w:val="en-US" w:eastAsia="zh-CN"/>
        </w:rPr>
        <w:t>印</w:t>
      </w:r>
      <w:r>
        <w:rPr>
          <w:rFonts w:hint="eastAsia" w:ascii="宋体" w:hAnsi="宋体" w:eastAsia="宋体" w:cs="宋体"/>
          <w:color w:val="auto"/>
          <w:highlight w:val="none"/>
        </w:rPr>
        <w:t>章）</w:t>
      </w:r>
    </w:p>
    <w:p w14:paraId="330366C3">
      <w:pPr>
        <w:pStyle w:val="12"/>
        <w:shd w:val="clear" w:color="auto" w:fill="FFFFFF"/>
        <w:spacing w:line="360" w:lineRule="exact"/>
        <w:ind w:firstLine="420" w:firstLineChars="200"/>
        <w:jc w:val="right"/>
        <w:rPr>
          <w:rFonts w:hint="eastAsia" w:ascii="宋体" w:hAnsi="宋体" w:eastAsia="宋体" w:cs="宋体"/>
          <w:color w:val="auto"/>
          <w:highlight w:val="none"/>
        </w:rPr>
      </w:pPr>
      <w:r>
        <w:rPr>
          <w:rFonts w:hint="eastAsia" w:ascii="宋体" w:hAnsi="宋体" w:eastAsia="宋体" w:cs="宋体"/>
          <w:color w:val="auto"/>
          <w:highlight w:val="none"/>
        </w:rPr>
        <w:t>日期：    年    月    日</w:t>
      </w:r>
    </w:p>
    <w:p w14:paraId="0C6CB682">
      <w:pPr>
        <w:pStyle w:val="12"/>
        <w:shd w:val="clear" w:color="auto" w:fill="FFFFFF"/>
        <w:spacing w:line="360" w:lineRule="exact"/>
        <w:ind w:firstLine="602" w:firstLineChars="200"/>
        <w:jc w:val="center"/>
        <w:rPr>
          <w:rFonts w:hint="eastAsia" w:ascii="宋体" w:hAnsi="宋体" w:eastAsia="宋体" w:cs="宋体"/>
          <w:b/>
          <w:color w:val="auto"/>
          <w:sz w:val="30"/>
          <w:szCs w:val="30"/>
          <w:highlight w:val="none"/>
        </w:rPr>
      </w:pPr>
    </w:p>
    <w:p w14:paraId="51549407">
      <w:pPr>
        <w:pStyle w:val="12"/>
        <w:shd w:val="clear" w:color="auto" w:fill="FFFFFF"/>
        <w:spacing w:line="360" w:lineRule="exact"/>
        <w:ind w:firstLine="602" w:firstLineChars="200"/>
        <w:jc w:val="center"/>
        <w:rPr>
          <w:rFonts w:hint="eastAsia" w:ascii="宋体" w:hAnsi="宋体" w:eastAsia="宋体" w:cs="宋体"/>
          <w:b/>
          <w:color w:val="auto"/>
          <w:sz w:val="30"/>
          <w:szCs w:val="30"/>
          <w:highlight w:val="none"/>
        </w:rPr>
      </w:pPr>
    </w:p>
    <w:p w14:paraId="0DA2A73C">
      <w:pPr>
        <w:pStyle w:val="12"/>
        <w:shd w:val="clear" w:color="auto" w:fill="FFFFFF"/>
        <w:spacing w:line="360" w:lineRule="exact"/>
        <w:ind w:firstLine="602" w:firstLineChars="200"/>
        <w:jc w:val="center"/>
        <w:rPr>
          <w:rFonts w:hint="eastAsia" w:ascii="宋体" w:hAnsi="宋体" w:eastAsia="宋体" w:cs="宋体"/>
          <w:b/>
          <w:color w:val="auto"/>
          <w:sz w:val="30"/>
          <w:szCs w:val="30"/>
          <w:highlight w:val="none"/>
        </w:rPr>
      </w:pPr>
    </w:p>
    <w:p w14:paraId="22FBBC60">
      <w:pPr>
        <w:pStyle w:val="12"/>
        <w:shd w:val="clear" w:color="auto" w:fill="FFFFFF"/>
        <w:spacing w:line="360" w:lineRule="exact"/>
        <w:ind w:firstLine="602" w:firstLineChars="200"/>
        <w:jc w:val="center"/>
        <w:rPr>
          <w:rFonts w:hint="eastAsia" w:ascii="宋体" w:hAnsi="宋体" w:eastAsia="宋体" w:cs="宋体"/>
          <w:b/>
          <w:color w:val="auto"/>
          <w:sz w:val="30"/>
          <w:szCs w:val="30"/>
          <w:highlight w:val="none"/>
        </w:rPr>
      </w:pPr>
      <w:r>
        <w:rPr>
          <w:rFonts w:hint="eastAsia" w:ascii="宋体" w:hAnsi="宋体" w:eastAsia="宋体" w:cs="宋体"/>
          <w:b/>
          <w:color w:val="auto"/>
          <w:sz w:val="30"/>
          <w:szCs w:val="30"/>
          <w:highlight w:val="none"/>
        </w:rPr>
        <w:t>法定代表人有效身份证正反面复印件</w:t>
      </w:r>
    </w:p>
    <w:p w14:paraId="3E6A2FBB">
      <w:pPr>
        <w:pStyle w:val="12"/>
        <w:shd w:val="clear" w:color="auto" w:fill="FFFFFF"/>
        <w:spacing w:line="360" w:lineRule="exact"/>
        <w:ind w:firstLine="482" w:firstLineChars="200"/>
        <w:rPr>
          <w:rFonts w:hint="eastAsia" w:ascii="宋体" w:hAnsi="宋体" w:eastAsia="宋体" w:cs="宋体"/>
          <w:b/>
          <w:color w:val="auto"/>
          <w:sz w:val="24"/>
          <w:szCs w:val="24"/>
          <w:highlight w:val="none"/>
        </w:rPr>
      </w:pPr>
    </w:p>
    <w:p w14:paraId="5A9A6B70">
      <w:pPr>
        <w:pStyle w:val="12"/>
        <w:shd w:val="clear" w:color="auto" w:fill="FFFFFF"/>
        <w:spacing w:line="360" w:lineRule="exact"/>
        <w:ind w:firstLine="482" w:firstLineChars="200"/>
        <w:rPr>
          <w:rFonts w:hint="eastAsia" w:ascii="宋体" w:hAnsi="宋体" w:eastAsia="宋体" w:cs="宋体"/>
          <w:b/>
          <w:color w:val="auto"/>
          <w:sz w:val="24"/>
          <w:szCs w:val="24"/>
          <w:highlight w:val="none"/>
        </w:rPr>
      </w:pPr>
    </w:p>
    <w:p w14:paraId="34F4EDE4">
      <w:pPr>
        <w:pStyle w:val="12"/>
        <w:shd w:val="clear" w:color="auto" w:fill="FFFFFF"/>
        <w:spacing w:line="360" w:lineRule="exact"/>
        <w:rPr>
          <w:rFonts w:hint="eastAsia" w:ascii="宋体" w:hAnsi="宋体" w:eastAsia="宋体" w:cs="宋体"/>
          <w:b/>
          <w:color w:val="auto"/>
          <w:sz w:val="24"/>
          <w:szCs w:val="24"/>
          <w:highlight w:val="none"/>
        </w:rPr>
      </w:pPr>
    </w:p>
    <w:p w14:paraId="0982C084">
      <w:pPr>
        <w:pStyle w:val="12"/>
        <w:shd w:val="clear" w:color="auto" w:fill="FFFFFF"/>
        <w:spacing w:line="360" w:lineRule="exact"/>
        <w:ind w:firstLine="482" w:firstLineChars="200"/>
        <w:rPr>
          <w:rFonts w:hint="eastAsia" w:ascii="宋体" w:hAnsi="宋体" w:eastAsia="宋体" w:cs="宋体"/>
          <w:b/>
          <w:color w:val="auto"/>
          <w:sz w:val="24"/>
          <w:szCs w:val="24"/>
          <w:highlight w:val="none"/>
        </w:rPr>
      </w:pPr>
    </w:p>
    <w:p w14:paraId="73E3F2E4">
      <w:pPr>
        <w:pStyle w:val="12"/>
        <w:shd w:val="clear" w:color="auto" w:fill="FFFFFF"/>
        <w:spacing w:line="360" w:lineRule="exact"/>
        <w:ind w:firstLine="482" w:firstLineChars="200"/>
        <w:rPr>
          <w:rFonts w:hint="eastAsia" w:ascii="宋体" w:hAnsi="宋体" w:eastAsia="宋体" w:cs="宋体"/>
          <w:b/>
          <w:color w:val="auto"/>
          <w:sz w:val="24"/>
          <w:szCs w:val="24"/>
          <w:highlight w:val="none"/>
        </w:rPr>
      </w:pPr>
    </w:p>
    <w:p w14:paraId="352CD5D6">
      <w:pPr>
        <w:pStyle w:val="12"/>
        <w:shd w:val="clear" w:color="auto" w:fill="FFFFFF"/>
        <w:spacing w:line="360" w:lineRule="exact"/>
        <w:ind w:firstLine="482" w:firstLineChars="200"/>
        <w:rPr>
          <w:rFonts w:hint="eastAsia" w:ascii="宋体" w:hAnsi="宋体" w:eastAsia="宋体" w:cs="宋体"/>
          <w:b/>
          <w:color w:val="auto"/>
          <w:sz w:val="24"/>
          <w:szCs w:val="24"/>
          <w:highlight w:val="none"/>
        </w:rPr>
      </w:pPr>
    </w:p>
    <w:p w14:paraId="4F1896AE">
      <w:pPr>
        <w:pStyle w:val="12"/>
        <w:shd w:val="clear" w:color="auto" w:fill="FFFFFF"/>
        <w:spacing w:line="360" w:lineRule="exact"/>
        <w:ind w:firstLine="482" w:firstLineChars="200"/>
        <w:rPr>
          <w:rFonts w:hint="eastAsia" w:ascii="宋体" w:hAnsi="宋体" w:eastAsia="宋体" w:cs="宋体"/>
          <w:b/>
          <w:color w:val="auto"/>
          <w:sz w:val="24"/>
          <w:szCs w:val="24"/>
          <w:highlight w:val="none"/>
        </w:rPr>
      </w:pPr>
    </w:p>
    <w:p w14:paraId="78DEC079">
      <w:pPr>
        <w:pStyle w:val="12"/>
        <w:shd w:val="clear" w:color="auto" w:fill="FFFFFF"/>
        <w:spacing w:line="360" w:lineRule="exact"/>
        <w:ind w:firstLine="482" w:firstLineChars="200"/>
        <w:rPr>
          <w:rFonts w:hint="eastAsia" w:ascii="宋体" w:hAnsi="宋体" w:eastAsia="宋体" w:cs="宋体"/>
          <w:b/>
          <w:color w:val="auto"/>
          <w:sz w:val="24"/>
          <w:szCs w:val="24"/>
          <w:highlight w:val="none"/>
        </w:rPr>
      </w:pPr>
    </w:p>
    <w:p w14:paraId="6683DA17">
      <w:pPr>
        <w:pStyle w:val="12"/>
        <w:shd w:val="clear" w:color="auto" w:fill="FFFFFF"/>
        <w:spacing w:line="360" w:lineRule="exact"/>
        <w:ind w:firstLine="482" w:firstLineChars="200"/>
        <w:rPr>
          <w:rFonts w:hint="eastAsia" w:ascii="宋体" w:hAnsi="宋体" w:eastAsia="宋体" w:cs="宋体"/>
          <w:b/>
          <w:color w:val="auto"/>
          <w:sz w:val="24"/>
          <w:szCs w:val="24"/>
          <w:highlight w:val="none"/>
        </w:rPr>
      </w:pPr>
    </w:p>
    <w:p w14:paraId="3ED9B726">
      <w:pPr>
        <w:pStyle w:val="12"/>
        <w:shd w:val="clear" w:color="auto" w:fill="FFFFFF"/>
        <w:spacing w:line="360" w:lineRule="exact"/>
        <w:ind w:firstLine="482" w:firstLineChars="200"/>
        <w:rPr>
          <w:rFonts w:hint="eastAsia" w:ascii="宋体" w:hAnsi="宋体" w:eastAsia="宋体" w:cs="宋体"/>
          <w:b/>
          <w:color w:val="auto"/>
          <w:sz w:val="24"/>
          <w:szCs w:val="24"/>
          <w:highlight w:val="none"/>
        </w:rPr>
      </w:pPr>
    </w:p>
    <w:p w14:paraId="224DBE22">
      <w:pPr>
        <w:pStyle w:val="12"/>
        <w:shd w:val="clear" w:color="auto" w:fill="FFFFFF"/>
        <w:spacing w:line="360" w:lineRule="exact"/>
        <w:ind w:firstLine="482" w:firstLineChars="200"/>
        <w:rPr>
          <w:rFonts w:hint="eastAsia" w:ascii="宋体" w:hAnsi="宋体" w:eastAsia="宋体" w:cs="宋体"/>
          <w:b/>
          <w:color w:val="auto"/>
          <w:sz w:val="24"/>
          <w:szCs w:val="24"/>
          <w:highlight w:val="none"/>
        </w:rPr>
      </w:pPr>
    </w:p>
    <w:p w14:paraId="4749B9FD">
      <w:pPr>
        <w:pStyle w:val="12"/>
        <w:shd w:val="clear" w:color="auto" w:fill="FFFFFF"/>
        <w:spacing w:line="360" w:lineRule="exact"/>
        <w:ind w:firstLine="482" w:firstLineChars="200"/>
        <w:rPr>
          <w:rFonts w:hint="eastAsia" w:ascii="宋体" w:hAnsi="宋体" w:eastAsia="宋体" w:cs="宋体"/>
          <w:b/>
          <w:color w:val="auto"/>
          <w:sz w:val="24"/>
          <w:szCs w:val="24"/>
          <w:highlight w:val="none"/>
        </w:rPr>
      </w:pPr>
    </w:p>
    <w:p w14:paraId="3AD44BCB">
      <w:pPr>
        <w:pStyle w:val="12"/>
        <w:shd w:val="clear" w:color="auto" w:fill="FFFFFF"/>
        <w:spacing w:line="360" w:lineRule="exact"/>
        <w:ind w:firstLine="482" w:firstLineChars="200"/>
        <w:rPr>
          <w:rFonts w:hint="eastAsia" w:ascii="宋体" w:hAnsi="宋体" w:eastAsia="宋体" w:cs="宋体"/>
          <w:b/>
          <w:color w:val="auto"/>
          <w:sz w:val="24"/>
          <w:szCs w:val="24"/>
          <w:highlight w:val="none"/>
        </w:rPr>
      </w:pPr>
    </w:p>
    <w:p w14:paraId="547F2579">
      <w:pPr>
        <w:pStyle w:val="12"/>
        <w:shd w:val="clear" w:color="auto" w:fill="FFFFFF"/>
        <w:spacing w:line="360" w:lineRule="exact"/>
        <w:ind w:firstLine="482" w:firstLineChars="200"/>
        <w:rPr>
          <w:rFonts w:hint="eastAsia" w:ascii="宋体" w:hAnsi="宋体" w:eastAsia="宋体" w:cs="宋体"/>
          <w:b/>
          <w:color w:val="auto"/>
          <w:sz w:val="24"/>
          <w:szCs w:val="24"/>
          <w:highlight w:val="none"/>
        </w:rPr>
      </w:pPr>
    </w:p>
    <w:p w14:paraId="1FB23246">
      <w:pPr>
        <w:pStyle w:val="12"/>
        <w:shd w:val="clear" w:color="auto" w:fill="FFFFFF"/>
        <w:spacing w:line="360" w:lineRule="exact"/>
        <w:rPr>
          <w:rFonts w:hint="eastAsia" w:ascii="宋体" w:hAnsi="宋体" w:eastAsia="宋体" w:cs="宋体"/>
          <w:b/>
          <w:color w:val="auto"/>
          <w:sz w:val="24"/>
          <w:szCs w:val="24"/>
          <w:highlight w:val="none"/>
        </w:rPr>
      </w:pPr>
    </w:p>
    <w:p w14:paraId="34DB59B7">
      <w:pPr>
        <w:shd w:val="clear" w:color="auto" w:fill="FFFFFF"/>
        <w:ind w:firstLine="482" w:firstLineChars="200"/>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br w:type="page"/>
      </w:r>
    </w:p>
    <w:p w14:paraId="265F83C6">
      <w:pPr>
        <w:pStyle w:val="12"/>
        <w:shd w:val="clear" w:color="auto" w:fill="FFFFFF"/>
        <w:spacing w:line="360" w:lineRule="exact"/>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2.授权委托书（格式）</w:t>
      </w:r>
    </w:p>
    <w:p w14:paraId="2B6A4733">
      <w:pPr>
        <w:pStyle w:val="12"/>
        <w:shd w:val="clear" w:color="auto" w:fill="FFFFFF"/>
        <w:spacing w:line="360" w:lineRule="exact"/>
        <w:ind w:firstLine="420" w:firstLineChars="200"/>
        <w:rPr>
          <w:rFonts w:hint="eastAsia" w:ascii="宋体" w:hAnsi="宋体" w:eastAsia="宋体" w:cs="宋体"/>
          <w:color w:val="auto"/>
          <w:highlight w:val="none"/>
        </w:rPr>
      </w:pPr>
    </w:p>
    <w:p w14:paraId="1E9672C8">
      <w:pPr>
        <w:pStyle w:val="12"/>
        <w:keepNext w:val="0"/>
        <w:keepLines w:val="0"/>
        <w:pageBreakBefore w:val="0"/>
        <w:widowControl w:val="0"/>
        <w:shd w:val="clear" w:color="auto" w:fill="FFFFFF"/>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本授权委托书声明：我</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(姓名)系</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(供应商名称)的法定代表人，现授权委托</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 xml:space="preserve">(姓名)为我单位代理人，以本单位的名义参加 </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代理的</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的</w:t>
      </w:r>
      <w:r>
        <w:rPr>
          <w:rFonts w:hint="eastAsia" w:hAnsi="宋体" w:cs="宋体"/>
          <w:color w:val="auto"/>
          <w:highlight w:val="none"/>
          <w:lang w:eastAsia="zh-CN"/>
        </w:rPr>
        <w:t>磋商</w:t>
      </w:r>
      <w:r>
        <w:rPr>
          <w:rFonts w:hint="eastAsia" w:ascii="宋体" w:hAnsi="宋体" w:eastAsia="宋体" w:cs="宋体"/>
          <w:color w:val="auto"/>
          <w:highlight w:val="none"/>
        </w:rPr>
        <w:t>活动，代理人在</w:t>
      </w:r>
      <w:r>
        <w:rPr>
          <w:rFonts w:hint="eastAsia" w:hAnsi="宋体" w:cs="宋体"/>
          <w:color w:val="auto"/>
          <w:highlight w:val="none"/>
          <w:lang w:eastAsia="zh-CN"/>
        </w:rPr>
        <w:t>磋商</w:t>
      </w:r>
      <w:r>
        <w:rPr>
          <w:rFonts w:hint="eastAsia" w:ascii="宋体" w:hAnsi="宋体" w:eastAsia="宋体" w:cs="宋体"/>
          <w:color w:val="auto"/>
          <w:highlight w:val="none"/>
        </w:rPr>
        <w:t>过程中所签署的一切文件和处理与之有关的一切事务，我均予以承认。</w:t>
      </w:r>
    </w:p>
    <w:p w14:paraId="765FD479">
      <w:pPr>
        <w:pStyle w:val="12"/>
        <w:keepNext w:val="0"/>
        <w:keepLines w:val="0"/>
        <w:pageBreakBefore w:val="0"/>
        <w:widowControl w:val="0"/>
        <w:shd w:val="clear" w:color="auto" w:fill="FFFFFF"/>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代理人无转委权</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特此委托。</w:t>
      </w:r>
    </w:p>
    <w:p w14:paraId="0FA73358">
      <w:pPr>
        <w:pStyle w:val="12"/>
        <w:keepNext w:val="0"/>
        <w:keepLines w:val="0"/>
        <w:pageBreakBefore w:val="0"/>
        <w:widowControl w:val="0"/>
        <w:shd w:val="clear" w:color="auto" w:fill="FFFFFF"/>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附：代理人有效身份证正反面复印件</w:t>
      </w:r>
    </w:p>
    <w:p w14:paraId="5D01E792">
      <w:pPr>
        <w:pStyle w:val="12"/>
        <w:keepNext w:val="0"/>
        <w:keepLines w:val="0"/>
        <w:pageBreakBefore w:val="0"/>
        <w:widowControl w:val="0"/>
        <w:shd w:val="clear" w:color="auto" w:fill="FFFFFF"/>
        <w:kinsoku/>
        <w:wordWrap/>
        <w:overflowPunct/>
        <w:topLinePunct w:val="0"/>
        <w:autoSpaceDE/>
        <w:autoSpaceDN/>
        <w:bidi w:val="0"/>
        <w:adjustRightInd/>
        <w:snapToGrid/>
        <w:spacing w:line="360" w:lineRule="auto"/>
        <w:ind w:firstLine="420" w:firstLineChars="200"/>
        <w:textAlignment w:val="auto"/>
        <w:rPr>
          <w:rFonts w:hint="default" w:ascii="宋体" w:hAnsi="宋体" w:eastAsia="宋体" w:cs="宋体"/>
          <w:color w:val="auto"/>
          <w:highlight w:val="none"/>
          <w:u w:val="none"/>
          <w:lang w:val="en-US" w:eastAsia="zh-CN"/>
        </w:rPr>
      </w:pPr>
      <w:r>
        <w:rPr>
          <w:rFonts w:hint="eastAsia" w:ascii="宋体" w:hAnsi="宋体" w:eastAsia="宋体" w:cs="宋体"/>
          <w:color w:val="auto"/>
          <w:highlight w:val="none"/>
        </w:rPr>
        <w:t>代理人：</w:t>
      </w:r>
      <w:r>
        <w:rPr>
          <w:rFonts w:hint="eastAsia" w:hAnsi="宋体" w:cs="宋体"/>
          <w:color w:val="auto"/>
          <w:highlight w:val="none"/>
          <w:u w:val="single"/>
          <w:lang w:val="en-US" w:eastAsia="zh-CN"/>
        </w:rPr>
        <w:t xml:space="preserve"> </w:t>
      </w:r>
      <w:r>
        <w:rPr>
          <w:rFonts w:hint="eastAsia" w:ascii="宋体" w:hAnsi="宋体" w:eastAsia="宋体" w:cs="宋体"/>
          <w:color w:val="auto"/>
          <w:highlight w:val="none"/>
          <w:u w:val="single"/>
        </w:rPr>
        <w:t>(签字)</w:t>
      </w:r>
      <w:r>
        <w:rPr>
          <w:rFonts w:hint="eastAsia" w:hAnsi="宋体" w:cs="宋体"/>
          <w:color w:val="auto"/>
          <w:highlight w:val="none"/>
          <w:u w:val="single"/>
          <w:lang w:val="en-US" w:eastAsia="zh-CN"/>
        </w:rPr>
        <w:t xml:space="preserve"> </w:t>
      </w:r>
      <w:r>
        <w:rPr>
          <w:rFonts w:hint="eastAsia" w:ascii="宋体" w:hAnsi="宋体" w:eastAsia="宋体" w:cs="宋体"/>
          <w:color w:val="auto"/>
          <w:highlight w:val="none"/>
        </w:rPr>
        <w:t xml:space="preserve">      性别：</w:t>
      </w:r>
      <w:r>
        <w:rPr>
          <w:rFonts w:hint="eastAsia" w:hAnsi="宋体" w:cs="宋体"/>
          <w:color w:val="auto"/>
          <w:highlight w:val="none"/>
          <w:u w:val="single"/>
          <w:lang w:val="en-US" w:eastAsia="zh-CN"/>
        </w:rPr>
        <w:t xml:space="preserve">       </w:t>
      </w:r>
      <w:r>
        <w:rPr>
          <w:rFonts w:hint="eastAsia" w:ascii="宋体" w:hAnsi="宋体" w:eastAsia="宋体" w:cs="宋体"/>
          <w:color w:val="auto"/>
          <w:highlight w:val="none"/>
        </w:rPr>
        <w:t xml:space="preserve">      年龄：</w:t>
      </w:r>
      <w:r>
        <w:rPr>
          <w:rFonts w:hint="eastAsia" w:hAnsi="宋体" w:cs="宋体"/>
          <w:color w:val="auto"/>
          <w:highlight w:val="none"/>
          <w:u w:val="none"/>
          <w:lang w:val="en-US" w:eastAsia="zh-CN"/>
        </w:rPr>
        <w:t xml:space="preserve">       </w:t>
      </w:r>
    </w:p>
    <w:p w14:paraId="3D8E9811">
      <w:pPr>
        <w:pStyle w:val="12"/>
        <w:keepNext w:val="0"/>
        <w:keepLines w:val="0"/>
        <w:pageBreakBefore w:val="0"/>
        <w:widowControl w:val="0"/>
        <w:shd w:val="clear" w:color="auto" w:fill="FFFFFF"/>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单位：</w:t>
      </w:r>
      <w:r>
        <w:rPr>
          <w:rFonts w:hint="eastAsia" w:hAnsi="宋体" w:cs="宋体"/>
          <w:color w:val="auto"/>
          <w:highlight w:val="none"/>
          <w:u w:val="single"/>
          <w:lang w:val="en-US" w:eastAsia="zh-CN"/>
        </w:rPr>
        <w:t xml:space="preserve">       </w:t>
      </w:r>
      <w:r>
        <w:rPr>
          <w:rFonts w:hint="eastAsia" w:ascii="宋体" w:hAnsi="宋体" w:eastAsia="宋体" w:cs="宋体"/>
          <w:color w:val="auto"/>
          <w:highlight w:val="none"/>
        </w:rPr>
        <w:t xml:space="preserve">       </w:t>
      </w:r>
      <w:r>
        <w:rPr>
          <w:rFonts w:hint="eastAsia" w:ascii="宋体" w:hAnsi="宋体" w:eastAsia="宋体" w:cs="宋体"/>
          <w:color w:val="auto"/>
          <w:highlight w:val="none"/>
          <w:lang w:val="en-US" w:eastAsia="zh-CN"/>
        </w:rPr>
        <w:t xml:space="preserve"> </w:t>
      </w:r>
      <w:r>
        <w:rPr>
          <w:rFonts w:hint="eastAsia" w:ascii="宋体" w:hAnsi="宋体" w:eastAsia="宋体" w:cs="宋体"/>
          <w:color w:val="auto"/>
          <w:highlight w:val="none"/>
        </w:rPr>
        <w:t xml:space="preserve"> 部门：</w:t>
      </w:r>
      <w:r>
        <w:rPr>
          <w:rFonts w:hint="eastAsia" w:hAnsi="宋体" w:cs="宋体"/>
          <w:color w:val="auto"/>
          <w:highlight w:val="none"/>
          <w:u w:val="single"/>
          <w:lang w:val="en-US" w:eastAsia="zh-CN"/>
        </w:rPr>
        <w:t xml:space="preserve">       </w:t>
      </w:r>
      <w:r>
        <w:rPr>
          <w:rFonts w:hint="eastAsia" w:ascii="宋体" w:hAnsi="宋体" w:eastAsia="宋体" w:cs="宋体"/>
          <w:color w:val="auto"/>
          <w:highlight w:val="none"/>
        </w:rPr>
        <w:t xml:space="preserve">      职务：</w:t>
      </w:r>
      <w:r>
        <w:rPr>
          <w:rFonts w:hint="eastAsia" w:hAnsi="宋体" w:cs="宋体"/>
          <w:color w:val="auto"/>
          <w:highlight w:val="none"/>
          <w:u w:val="single"/>
          <w:lang w:val="en-US" w:eastAsia="zh-CN"/>
        </w:rPr>
        <w:t xml:space="preserve">       </w:t>
      </w:r>
    </w:p>
    <w:p w14:paraId="44583EF6">
      <w:pPr>
        <w:pStyle w:val="12"/>
        <w:keepNext w:val="0"/>
        <w:keepLines w:val="0"/>
        <w:pageBreakBefore w:val="0"/>
        <w:widowControl w:val="0"/>
        <w:shd w:val="clear" w:color="auto" w:fill="FFFFFF"/>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highlight w:val="none"/>
          <w:u w:val="none"/>
        </w:rPr>
      </w:pPr>
      <w:r>
        <w:rPr>
          <w:rFonts w:hint="eastAsia" w:ascii="宋体" w:hAnsi="宋体" w:eastAsia="宋体" w:cs="宋体"/>
          <w:color w:val="auto"/>
          <w:highlight w:val="none"/>
        </w:rPr>
        <w:t>身份证号码：</w:t>
      </w:r>
      <w:r>
        <w:rPr>
          <w:rFonts w:hint="eastAsia" w:hAnsi="宋体" w:cs="宋体"/>
          <w:color w:val="auto"/>
          <w:highlight w:val="none"/>
          <w:u w:val="none"/>
          <w:lang w:val="en-US" w:eastAsia="zh-CN"/>
        </w:rPr>
        <w:t xml:space="preserve">       </w:t>
      </w:r>
    </w:p>
    <w:p w14:paraId="5C54306B">
      <w:pPr>
        <w:pStyle w:val="12"/>
        <w:keepNext w:val="0"/>
        <w:keepLines w:val="0"/>
        <w:pageBreakBefore w:val="0"/>
        <w:widowControl w:val="0"/>
        <w:shd w:val="clear" w:color="auto" w:fill="FFFFFF"/>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供应商：(电子</w:t>
      </w:r>
      <w:r>
        <w:rPr>
          <w:rFonts w:hint="eastAsia" w:hAnsi="宋体" w:cs="宋体"/>
          <w:color w:val="auto"/>
          <w:highlight w:val="none"/>
          <w:lang w:val="en-US" w:eastAsia="zh-CN"/>
        </w:rPr>
        <w:t>印</w:t>
      </w:r>
      <w:r>
        <w:rPr>
          <w:rFonts w:hint="eastAsia" w:ascii="宋体" w:hAnsi="宋体" w:eastAsia="宋体" w:cs="宋体"/>
          <w:color w:val="auto"/>
          <w:highlight w:val="none"/>
        </w:rPr>
        <w:t>章)</w:t>
      </w:r>
      <w:r>
        <w:rPr>
          <w:rFonts w:hint="eastAsia" w:hAnsi="宋体" w:cs="宋体"/>
          <w:color w:val="auto"/>
          <w:highlight w:val="none"/>
          <w:u w:val="single"/>
          <w:lang w:val="en-US" w:eastAsia="zh-CN"/>
        </w:rPr>
        <w:t xml:space="preserve">       </w:t>
      </w:r>
    </w:p>
    <w:p w14:paraId="12661007">
      <w:pPr>
        <w:pStyle w:val="12"/>
        <w:keepNext w:val="0"/>
        <w:keepLines w:val="0"/>
        <w:pageBreakBefore w:val="0"/>
        <w:widowControl w:val="0"/>
        <w:shd w:val="clear" w:color="auto" w:fill="FFFFFF"/>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法定代表人：</w:t>
      </w:r>
      <w:r>
        <w:rPr>
          <w:rFonts w:hint="eastAsia" w:hAnsi="宋体" w:cs="宋体"/>
          <w:color w:val="auto"/>
          <w:highlight w:val="none"/>
          <w:u w:val="single"/>
          <w:lang w:val="en-US" w:eastAsia="zh-CN"/>
        </w:rPr>
        <w:t xml:space="preserve"> </w:t>
      </w:r>
      <w:r>
        <w:rPr>
          <w:rFonts w:hint="eastAsia" w:ascii="宋体" w:hAnsi="宋体" w:eastAsia="宋体" w:cs="宋体"/>
          <w:color w:val="auto"/>
          <w:highlight w:val="none"/>
          <w:u w:val="single"/>
        </w:rPr>
        <w:t>(签字)</w:t>
      </w:r>
      <w:r>
        <w:rPr>
          <w:rFonts w:hint="eastAsia" w:hAnsi="宋体" w:cs="宋体"/>
          <w:color w:val="auto"/>
          <w:highlight w:val="none"/>
          <w:u w:val="single"/>
          <w:lang w:val="en-US" w:eastAsia="zh-CN"/>
        </w:rPr>
        <w:t xml:space="preserve">       </w:t>
      </w:r>
    </w:p>
    <w:p w14:paraId="506BC768">
      <w:pPr>
        <w:pStyle w:val="12"/>
        <w:keepNext w:val="0"/>
        <w:keepLines w:val="0"/>
        <w:pageBreakBefore w:val="0"/>
        <w:widowControl w:val="0"/>
        <w:shd w:val="clear" w:color="auto" w:fill="FFFFFF"/>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委托期限：</w:t>
      </w:r>
      <w:r>
        <w:rPr>
          <w:rFonts w:hint="eastAsia" w:ascii="宋体" w:hAnsi="宋体" w:eastAsia="宋体" w:cs="宋体"/>
          <w:color w:val="auto"/>
          <w:highlight w:val="none"/>
          <w:u w:val="single"/>
        </w:rPr>
        <w:t xml:space="preserve">     年  月  日</w:t>
      </w:r>
      <w:r>
        <w:rPr>
          <w:rFonts w:hint="eastAsia" w:ascii="宋体" w:hAnsi="宋体" w:eastAsia="宋体" w:cs="宋体"/>
          <w:color w:val="auto"/>
          <w:highlight w:val="none"/>
        </w:rPr>
        <w:t xml:space="preserve"> 至</w:t>
      </w:r>
      <w:r>
        <w:rPr>
          <w:rFonts w:hint="eastAsia" w:ascii="宋体" w:hAnsi="宋体" w:eastAsia="宋体" w:cs="宋体"/>
          <w:color w:val="auto"/>
          <w:highlight w:val="none"/>
          <w:u w:val="single"/>
        </w:rPr>
        <w:t xml:space="preserve">     年  月  日</w:t>
      </w:r>
    </w:p>
    <w:p w14:paraId="4D1EFB9C">
      <w:pPr>
        <w:pStyle w:val="12"/>
        <w:shd w:val="clear" w:color="auto" w:fill="FFFFFF"/>
        <w:spacing w:line="360" w:lineRule="exact"/>
        <w:ind w:firstLine="5250" w:firstLineChars="2500"/>
        <w:jc w:val="left"/>
        <w:rPr>
          <w:rFonts w:hint="eastAsia" w:ascii="宋体" w:hAnsi="宋体" w:eastAsia="宋体" w:cs="宋体"/>
          <w:color w:val="auto"/>
          <w:highlight w:val="none"/>
        </w:rPr>
      </w:pPr>
    </w:p>
    <w:p w14:paraId="0782DC75">
      <w:pPr>
        <w:pStyle w:val="12"/>
        <w:shd w:val="clear" w:color="auto" w:fill="FFFFFF"/>
        <w:spacing w:line="360" w:lineRule="exact"/>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日期：         年        月        日</w:t>
      </w:r>
    </w:p>
    <w:p w14:paraId="48CD851C">
      <w:pPr>
        <w:pStyle w:val="12"/>
        <w:shd w:val="clear" w:color="auto" w:fill="FFFFFF"/>
        <w:spacing w:line="360" w:lineRule="exact"/>
        <w:ind w:firstLine="643" w:firstLineChars="200"/>
        <w:jc w:val="center"/>
        <w:rPr>
          <w:rFonts w:hint="eastAsia" w:ascii="宋体" w:hAnsi="宋体" w:eastAsia="宋体" w:cs="宋体"/>
          <w:b/>
          <w:bCs/>
          <w:color w:val="auto"/>
          <w:sz w:val="32"/>
          <w:szCs w:val="32"/>
          <w:highlight w:val="none"/>
        </w:rPr>
      </w:pPr>
    </w:p>
    <w:p w14:paraId="65F33DAA">
      <w:pPr>
        <w:pStyle w:val="12"/>
        <w:shd w:val="clear" w:color="auto" w:fill="FFFFFF"/>
        <w:spacing w:line="360" w:lineRule="exact"/>
        <w:ind w:firstLine="643" w:firstLineChars="200"/>
        <w:jc w:val="center"/>
        <w:rPr>
          <w:rFonts w:hint="eastAsia" w:ascii="宋体" w:hAnsi="宋体" w:eastAsia="宋体" w:cs="宋体"/>
          <w:b/>
          <w:bCs/>
          <w:color w:val="auto"/>
          <w:sz w:val="32"/>
          <w:szCs w:val="32"/>
          <w:highlight w:val="none"/>
        </w:rPr>
      </w:pPr>
    </w:p>
    <w:p w14:paraId="18F96264">
      <w:pPr>
        <w:pStyle w:val="12"/>
        <w:shd w:val="clear" w:color="auto" w:fill="FFFFFF"/>
        <w:spacing w:line="360" w:lineRule="exact"/>
        <w:ind w:firstLine="643" w:firstLineChars="200"/>
        <w:jc w:val="center"/>
        <w:rPr>
          <w:rFonts w:hint="eastAsia"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t>授权委托代理人有效身份证正反面复印件</w:t>
      </w:r>
    </w:p>
    <w:p w14:paraId="5BBE9A23">
      <w:pPr>
        <w:pStyle w:val="12"/>
        <w:shd w:val="clear" w:color="auto" w:fill="FFFFFF"/>
        <w:spacing w:before="160" w:beforeLines="50" w:line="360" w:lineRule="exact"/>
        <w:ind w:firstLine="482" w:firstLineChars="200"/>
        <w:rPr>
          <w:rFonts w:hint="eastAsia" w:hAnsi="宋体" w:cs="宋体"/>
          <w:b/>
          <w:color w:val="auto"/>
          <w:sz w:val="24"/>
          <w:szCs w:val="24"/>
          <w:highlight w:val="none"/>
          <w:lang w:val="en-US" w:eastAsia="zh-CN"/>
        </w:rPr>
      </w:pPr>
    </w:p>
    <w:p w14:paraId="5ED05AFF">
      <w:pPr>
        <w:pStyle w:val="12"/>
        <w:shd w:val="clear" w:color="auto" w:fill="FFFFFF"/>
        <w:spacing w:before="160" w:beforeLines="50" w:line="360" w:lineRule="exact"/>
        <w:ind w:firstLine="482" w:firstLineChars="200"/>
        <w:rPr>
          <w:rFonts w:hint="eastAsia" w:hAnsi="宋体" w:cs="宋体"/>
          <w:b/>
          <w:color w:val="auto"/>
          <w:sz w:val="24"/>
          <w:szCs w:val="24"/>
          <w:highlight w:val="none"/>
          <w:lang w:val="en-US" w:eastAsia="zh-CN"/>
        </w:rPr>
      </w:pPr>
    </w:p>
    <w:p w14:paraId="11F9652E">
      <w:pPr>
        <w:pStyle w:val="12"/>
        <w:shd w:val="clear" w:color="auto" w:fill="FFFFFF"/>
        <w:spacing w:before="160" w:beforeLines="50" w:line="360" w:lineRule="exact"/>
        <w:ind w:firstLine="482" w:firstLineChars="200"/>
        <w:rPr>
          <w:rFonts w:hint="eastAsia" w:hAnsi="宋体" w:cs="宋体"/>
          <w:b/>
          <w:color w:val="auto"/>
          <w:sz w:val="24"/>
          <w:szCs w:val="24"/>
          <w:highlight w:val="none"/>
          <w:lang w:val="en-US" w:eastAsia="zh-CN"/>
        </w:rPr>
      </w:pPr>
    </w:p>
    <w:p w14:paraId="7358C2AC">
      <w:pPr>
        <w:pStyle w:val="12"/>
        <w:shd w:val="clear" w:color="auto" w:fill="FFFFFF"/>
        <w:spacing w:before="160" w:beforeLines="50" w:line="360" w:lineRule="exact"/>
        <w:ind w:firstLine="482" w:firstLineChars="200"/>
        <w:rPr>
          <w:rFonts w:hint="eastAsia" w:hAnsi="宋体" w:cs="宋体"/>
          <w:b/>
          <w:color w:val="auto"/>
          <w:sz w:val="24"/>
          <w:szCs w:val="24"/>
          <w:highlight w:val="none"/>
          <w:lang w:val="en-US" w:eastAsia="zh-CN"/>
        </w:rPr>
      </w:pPr>
    </w:p>
    <w:p w14:paraId="07231D6C">
      <w:pPr>
        <w:rPr>
          <w:rFonts w:hint="eastAsia" w:hAnsi="宋体" w:cs="宋体"/>
          <w:b/>
          <w:color w:val="auto"/>
          <w:sz w:val="24"/>
          <w:szCs w:val="24"/>
          <w:highlight w:val="none"/>
          <w:lang w:val="en-US" w:eastAsia="zh-CN"/>
        </w:rPr>
      </w:pPr>
      <w:r>
        <w:rPr>
          <w:rFonts w:hint="eastAsia" w:hAnsi="宋体" w:cs="宋体"/>
          <w:b/>
          <w:color w:val="auto"/>
          <w:sz w:val="24"/>
          <w:szCs w:val="24"/>
          <w:highlight w:val="none"/>
          <w:lang w:val="en-US" w:eastAsia="zh-CN"/>
        </w:rPr>
        <w:br w:type="page"/>
      </w:r>
    </w:p>
    <w:p w14:paraId="79B69432">
      <w:pPr>
        <w:pStyle w:val="12"/>
        <w:shd w:val="clear" w:color="auto" w:fill="FFFFFF"/>
        <w:spacing w:before="160" w:beforeLines="50" w:line="360" w:lineRule="exact"/>
        <w:ind w:firstLine="482" w:firstLineChars="200"/>
        <w:rPr>
          <w:rFonts w:hint="eastAsia" w:ascii="宋体" w:hAnsi="宋体" w:eastAsia="宋体" w:cs="宋体"/>
          <w:b/>
          <w:color w:val="auto"/>
          <w:sz w:val="24"/>
          <w:szCs w:val="24"/>
          <w:highlight w:val="none"/>
          <w:lang w:val="en-US" w:eastAsia="zh-CN"/>
        </w:rPr>
      </w:pPr>
      <w:r>
        <w:rPr>
          <w:rFonts w:hint="eastAsia" w:hAnsi="宋体" w:cs="宋体"/>
          <w:b/>
          <w:color w:val="auto"/>
          <w:sz w:val="24"/>
          <w:szCs w:val="24"/>
          <w:highlight w:val="none"/>
          <w:lang w:val="en-US" w:eastAsia="zh-CN"/>
        </w:rPr>
        <w:t>3</w:t>
      </w:r>
      <w:r>
        <w:rPr>
          <w:rFonts w:hint="eastAsia" w:ascii="宋体" w:hAnsi="宋体" w:eastAsia="宋体" w:cs="宋体"/>
          <w:b/>
          <w:color w:val="auto"/>
          <w:sz w:val="24"/>
          <w:szCs w:val="24"/>
          <w:highlight w:val="none"/>
        </w:rPr>
        <w:t>.有效营业执照</w:t>
      </w:r>
      <w:r>
        <w:rPr>
          <w:rFonts w:hint="eastAsia" w:hAnsi="宋体" w:cs="宋体"/>
          <w:b/>
          <w:color w:val="auto"/>
          <w:sz w:val="24"/>
          <w:szCs w:val="24"/>
          <w:highlight w:val="none"/>
          <w:lang w:val="en-US" w:eastAsia="zh-CN"/>
        </w:rPr>
        <w:t>复印件；</w:t>
      </w:r>
    </w:p>
    <w:p w14:paraId="19E1B2B3">
      <w:pPr>
        <w:pStyle w:val="12"/>
        <w:shd w:val="clear" w:color="auto" w:fill="FFFFFF"/>
        <w:spacing w:before="160" w:beforeLines="50" w:line="360" w:lineRule="exact"/>
        <w:ind w:firstLine="482" w:firstLineChars="200"/>
        <w:rPr>
          <w:rFonts w:hint="eastAsia" w:hAnsi="宋体" w:cs="宋体"/>
          <w:b/>
          <w:color w:val="auto"/>
          <w:sz w:val="24"/>
          <w:szCs w:val="24"/>
          <w:highlight w:val="none"/>
          <w:lang w:val="en-US" w:eastAsia="zh-CN"/>
        </w:rPr>
      </w:pPr>
    </w:p>
    <w:p w14:paraId="5F0CCC26">
      <w:pPr>
        <w:pStyle w:val="12"/>
        <w:shd w:val="clear" w:color="auto" w:fill="FFFFFF"/>
        <w:spacing w:before="160" w:beforeLines="50" w:line="360" w:lineRule="exact"/>
        <w:ind w:firstLine="482" w:firstLineChars="200"/>
        <w:rPr>
          <w:rFonts w:hint="eastAsia" w:hAnsi="宋体" w:cs="宋体"/>
          <w:b/>
          <w:color w:val="auto"/>
          <w:sz w:val="24"/>
          <w:szCs w:val="24"/>
          <w:highlight w:val="none"/>
          <w:lang w:val="en-US" w:eastAsia="zh-CN"/>
        </w:rPr>
      </w:pPr>
    </w:p>
    <w:p w14:paraId="1EDD153C">
      <w:pPr>
        <w:pStyle w:val="12"/>
        <w:shd w:val="clear" w:color="auto" w:fill="FFFFFF"/>
        <w:spacing w:before="160" w:beforeLines="50" w:line="360" w:lineRule="exact"/>
        <w:ind w:firstLine="482" w:firstLineChars="200"/>
        <w:rPr>
          <w:rFonts w:hint="eastAsia" w:hAnsi="宋体" w:cs="宋体"/>
          <w:b/>
          <w:color w:val="auto"/>
          <w:sz w:val="24"/>
          <w:szCs w:val="24"/>
          <w:highlight w:val="none"/>
          <w:lang w:val="en-US" w:eastAsia="zh-CN"/>
        </w:rPr>
      </w:pPr>
    </w:p>
    <w:p w14:paraId="420FFFB1">
      <w:pPr>
        <w:pStyle w:val="12"/>
        <w:shd w:val="clear" w:color="auto" w:fill="FFFFFF"/>
        <w:spacing w:before="160" w:beforeLines="50" w:line="360" w:lineRule="exact"/>
        <w:ind w:firstLine="482" w:firstLineChars="200"/>
        <w:rPr>
          <w:rFonts w:hint="eastAsia" w:ascii="宋体" w:hAnsi="宋体" w:eastAsia="宋体" w:cs="宋体"/>
          <w:b/>
          <w:color w:val="auto"/>
          <w:sz w:val="24"/>
          <w:szCs w:val="24"/>
          <w:highlight w:val="none"/>
          <w:lang w:val="en-US" w:eastAsia="zh-CN"/>
        </w:rPr>
      </w:pPr>
      <w:r>
        <w:rPr>
          <w:rFonts w:hint="eastAsia" w:hAnsi="宋体" w:cs="宋体"/>
          <w:b/>
          <w:color w:val="auto"/>
          <w:sz w:val="24"/>
          <w:szCs w:val="24"/>
          <w:highlight w:val="none"/>
          <w:lang w:val="en-US" w:eastAsia="zh-CN"/>
        </w:rPr>
        <w:t>4.</w:t>
      </w:r>
      <w:r>
        <w:rPr>
          <w:rFonts w:hint="eastAsia" w:ascii="宋体" w:hAnsi="宋体" w:eastAsia="宋体" w:cs="宋体"/>
          <w:b/>
          <w:color w:val="auto"/>
          <w:sz w:val="24"/>
          <w:szCs w:val="24"/>
          <w:highlight w:val="none"/>
        </w:rPr>
        <w:t>资质证书、企业安全生产许可证复印件</w:t>
      </w:r>
    </w:p>
    <w:p w14:paraId="03672D08">
      <w:pPr>
        <w:pStyle w:val="12"/>
        <w:shd w:val="clear" w:color="auto" w:fill="FFFFFF"/>
        <w:spacing w:before="160" w:beforeLines="50" w:line="360" w:lineRule="exact"/>
        <w:ind w:firstLine="482" w:firstLineChars="200"/>
        <w:rPr>
          <w:rFonts w:hint="eastAsia" w:hAnsi="宋体" w:cs="宋体"/>
          <w:b/>
          <w:color w:val="auto"/>
          <w:sz w:val="24"/>
          <w:szCs w:val="24"/>
          <w:highlight w:val="none"/>
          <w:lang w:val="en-US" w:eastAsia="zh-CN"/>
        </w:rPr>
      </w:pPr>
    </w:p>
    <w:p w14:paraId="2C06F3AD">
      <w:pPr>
        <w:pStyle w:val="12"/>
        <w:shd w:val="clear" w:color="auto" w:fill="FFFFFF"/>
        <w:spacing w:before="160" w:beforeLines="50" w:line="360" w:lineRule="exact"/>
        <w:ind w:firstLine="482" w:firstLineChars="200"/>
        <w:rPr>
          <w:rFonts w:hint="eastAsia" w:hAnsi="宋体" w:cs="宋体"/>
          <w:b/>
          <w:color w:val="auto"/>
          <w:sz w:val="24"/>
          <w:szCs w:val="24"/>
          <w:highlight w:val="none"/>
          <w:lang w:val="en-US" w:eastAsia="zh-CN"/>
        </w:rPr>
      </w:pPr>
    </w:p>
    <w:p w14:paraId="4F3AAFEA">
      <w:pPr>
        <w:pStyle w:val="12"/>
        <w:shd w:val="clear" w:color="auto" w:fill="FFFFFF"/>
        <w:spacing w:before="160" w:beforeLines="50" w:line="360" w:lineRule="exact"/>
        <w:ind w:firstLine="482" w:firstLineChars="200"/>
        <w:rPr>
          <w:rFonts w:hint="eastAsia" w:ascii="宋体" w:hAnsi="宋体" w:eastAsia="宋体" w:cs="宋体"/>
          <w:b/>
          <w:color w:val="auto"/>
          <w:sz w:val="24"/>
          <w:szCs w:val="24"/>
          <w:highlight w:val="none"/>
          <w:lang w:val="en-US" w:eastAsia="zh-CN"/>
        </w:rPr>
      </w:pPr>
      <w:r>
        <w:rPr>
          <w:rFonts w:hint="eastAsia" w:hAnsi="宋体" w:cs="宋体"/>
          <w:b/>
          <w:color w:val="auto"/>
          <w:sz w:val="24"/>
          <w:szCs w:val="24"/>
          <w:highlight w:val="none"/>
          <w:lang w:val="en-US" w:eastAsia="zh-CN"/>
        </w:rPr>
        <w:t>5</w:t>
      </w:r>
      <w:r>
        <w:rPr>
          <w:rFonts w:hint="eastAsia" w:ascii="宋体" w:hAnsi="宋体" w:eastAsia="宋体" w:cs="宋体"/>
          <w:b/>
          <w:color w:val="auto"/>
          <w:sz w:val="24"/>
          <w:szCs w:val="24"/>
          <w:highlight w:val="none"/>
        </w:rPr>
        <w:t>.</w:t>
      </w:r>
      <w:r>
        <w:rPr>
          <w:rFonts w:hint="eastAsia" w:ascii="宋体" w:hAnsi="宋体" w:eastAsia="宋体" w:cs="宋体"/>
          <w:b/>
          <w:color w:val="auto"/>
          <w:sz w:val="24"/>
          <w:szCs w:val="24"/>
          <w:highlight w:val="none"/>
          <w:lang w:val="en-US" w:eastAsia="zh-CN"/>
        </w:rPr>
        <w:t>项目经理资格：拟投入</w:t>
      </w:r>
      <w:bookmarkStart w:id="1192" w:name="OLE_LINK37"/>
      <w:r>
        <w:rPr>
          <w:rFonts w:hint="eastAsia" w:ascii="宋体" w:hAnsi="宋体" w:eastAsia="宋体" w:cs="宋体"/>
          <w:b/>
          <w:color w:val="auto"/>
          <w:sz w:val="24"/>
          <w:szCs w:val="24"/>
          <w:highlight w:val="none"/>
          <w:lang w:val="en-US" w:eastAsia="zh-CN"/>
        </w:rPr>
        <w:t>本项目的项目经理的有效第二代</w:t>
      </w:r>
      <w:bookmarkEnd w:id="1192"/>
      <w:r>
        <w:rPr>
          <w:rFonts w:hint="eastAsia" w:ascii="宋体" w:hAnsi="宋体" w:eastAsia="宋体" w:cs="宋体"/>
          <w:b/>
          <w:color w:val="auto"/>
          <w:sz w:val="24"/>
          <w:szCs w:val="24"/>
          <w:highlight w:val="none"/>
          <w:lang w:val="en-US" w:eastAsia="zh-CN"/>
        </w:rPr>
        <w:t>身份证正反面复印件、注册建造师证书复印件及安全生产考核合格证（B证）证件复印件</w:t>
      </w:r>
    </w:p>
    <w:p w14:paraId="731D67D3">
      <w:pPr>
        <w:pStyle w:val="12"/>
        <w:shd w:val="clear" w:color="auto" w:fill="FFFFFF"/>
        <w:spacing w:before="160" w:beforeLines="50" w:line="360" w:lineRule="exact"/>
        <w:ind w:firstLine="482" w:firstLineChars="200"/>
        <w:rPr>
          <w:rFonts w:hint="eastAsia" w:hAnsi="宋体" w:cs="宋体"/>
          <w:b/>
          <w:color w:val="auto"/>
          <w:sz w:val="24"/>
          <w:szCs w:val="24"/>
          <w:highlight w:val="none"/>
          <w:lang w:val="en-US" w:eastAsia="zh-CN"/>
        </w:rPr>
      </w:pPr>
    </w:p>
    <w:p w14:paraId="1DEDD2A5">
      <w:pPr>
        <w:pStyle w:val="12"/>
        <w:shd w:val="clear" w:color="auto" w:fill="FFFFFF"/>
        <w:spacing w:before="160" w:beforeLines="50" w:line="360" w:lineRule="exact"/>
        <w:ind w:firstLine="482" w:firstLineChars="200"/>
        <w:rPr>
          <w:rFonts w:hint="eastAsia" w:hAnsi="宋体" w:cs="宋体"/>
          <w:b/>
          <w:color w:val="auto"/>
          <w:sz w:val="24"/>
          <w:szCs w:val="24"/>
          <w:highlight w:val="none"/>
          <w:lang w:val="en-US" w:eastAsia="zh-CN"/>
        </w:rPr>
      </w:pPr>
    </w:p>
    <w:p w14:paraId="1565F234">
      <w:pPr>
        <w:pStyle w:val="12"/>
        <w:shd w:val="clear" w:color="auto" w:fill="FFFFFF"/>
        <w:spacing w:before="160" w:beforeLines="50" w:line="360" w:lineRule="exact"/>
        <w:rPr>
          <w:rFonts w:hint="eastAsia" w:hAnsi="宋体" w:cs="宋体"/>
          <w:b/>
          <w:color w:val="auto"/>
          <w:sz w:val="24"/>
          <w:szCs w:val="24"/>
          <w:highlight w:val="none"/>
          <w:lang w:val="en-US" w:eastAsia="zh-CN"/>
        </w:rPr>
      </w:pPr>
    </w:p>
    <w:p w14:paraId="5FE034FF">
      <w:pPr>
        <w:pStyle w:val="12"/>
        <w:shd w:val="clear" w:color="auto" w:fill="FFFFFF"/>
        <w:spacing w:before="160" w:beforeLines="50" w:line="360" w:lineRule="exact"/>
        <w:ind w:firstLine="482" w:firstLineChars="200"/>
        <w:rPr>
          <w:rFonts w:hint="eastAsia" w:ascii="宋体" w:hAnsi="宋体" w:eastAsia="宋体" w:cs="宋体"/>
          <w:b/>
          <w:color w:val="auto"/>
          <w:sz w:val="24"/>
          <w:szCs w:val="24"/>
          <w:highlight w:val="none"/>
          <w:lang w:val="en-US" w:eastAsia="zh-CN"/>
        </w:rPr>
      </w:pPr>
      <w:r>
        <w:rPr>
          <w:rFonts w:hint="eastAsia" w:hAnsi="宋体" w:cs="宋体"/>
          <w:b/>
          <w:color w:val="auto"/>
          <w:sz w:val="24"/>
          <w:szCs w:val="24"/>
          <w:highlight w:val="none"/>
          <w:lang w:val="en-US" w:eastAsia="zh-CN"/>
        </w:rPr>
        <w:t>6</w:t>
      </w:r>
      <w:r>
        <w:rPr>
          <w:rFonts w:hint="eastAsia" w:ascii="宋体" w:hAnsi="宋体" w:eastAsia="宋体" w:cs="宋体"/>
          <w:b/>
          <w:color w:val="auto"/>
          <w:sz w:val="24"/>
          <w:szCs w:val="24"/>
          <w:highlight w:val="none"/>
          <w:lang w:val="en-US" w:eastAsia="zh-CN"/>
        </w:rPr>
        <w:t>.项目经理无在建承诺书</w:t>
      </w:r>
    </w:p>
    <w:p w14:paraId="63F529F9">
      <w:pPr>
        <w:shd w:val="clear" w:color="auto" w:fill="FFFFFF"/>
        <w:spacing w:line="48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致</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w:t>
      </w:r>
      <w:r>
        <w:rPr>
          <w:rFonts w:hint="eastAsia" w:ascii="宋体" w:hAnsi="宋体" w:eastAsia="宋体" w:cs="宋体"/>
          <w:color w:val="auto"/>
          <w:highlight w:val="none"/>
          <w:lang w:eastAsia="zh-CN"/>
        </w:rPr>
        <w:t>采购人</w:t>
      </w:r>
      <w:r>
        <w:rPr>
          <w:rFonts w:hint="eastAsia" w:ascii="宋体" w:hAnsi="宋体" w:eastAsia="宋体" w:cs="宋体"/>
          <w:color w:val="auto"/>
          <w:highlight w:val="none"/>
        </w:rPr>
        <w:t>名称）：</w:t>
      </w:r>
    </w:p>
    <w:p w14:paraId="0B4DC314">
      <w:pPr>
        <w:shd w:val="clear" w:color="auto" w:fill="FFFFFF"/>
        <w:spacing w:line="360" w:lineRule="auto"/>
        <w:ind w:left="-10" w:firstLine="420" w:firstLineChars="200"/>
        <w:jc w:val="left"/>
        <w:rPr>
          <w:rFonts w:hint="eastAsia" w:ascii="宋体" w:hAnsi="宋体" w:eastAsia="宋体" w:cs="宋体"/>
          <w:color w:val="auto"/>
          <w:highlight w:val="none"/>
        </w:rPr>
      </w:pPr>
      <w:r>
        <w:rPr>
          <w:rFonts w:hint="eastAsia" w:ascii="宋体" w:hAnsi="宋体" w:cs="宋体"/>
          <w:color w:val="auto"/>
          <w:szCs w:val="21"/>
          <w:highlight w:val="none"/>
        </w:rPr>
        <w:t>现承诺我单位投入本工程的项目经理是本单位的在岗人员，且不在任何在建工程（时间从中标公示之日起至完工验收鉴定书或竣工验收鉴定书标明的验收日期）中担任任何管理职务。如我单位有不符合上述要求的，采购人有权取消我单位成交资格，我单位自愿接受，对</w:t>
      </w:r>
      <w:r>
        <w:rPr>
          <w:rFonts w:hint="eastAsia" w:ascii="宋体" w:hAnsi="宋体" w:cs="宋体"/>
          <w:color w:val="auto"/>
          <w:szCs w:val="21"/>
          <w:highlight w:val="none"/>
          <w:lang w:val="en-US" w:eastAsia="zh-CN"/>
        </w:rPr>
        <w:t>建筑</w:t>
      </w:r>
      <w:r>
        <w:rPr>
          <w:rFonts w:hint="eastAsia" w:ascii="宋体" w:hAnsi="宋体" w:cs="宋体"/>
          <w:color w:val="auto"/>
          <w:szCs w:val="21"/>
          <w:highlight w:val="none"/>
        </w:rPr>
        <w:t>工程建设主管部门对我单位本次</w:t>
      </w:r>
      <w:r>
        <w:rPr>
          <w:rFonts w:hint="eastAsia" w:ascii="宋体" w:hAnsi="宋体" w:cs="宋体"/>
          <w:color w:val="auto"/>
          <w:szCs w:val="21"/>
          <w:highlight w:val="none"/>
          <w:lang w:val="en-US" w:eastAsia="zh-CN"/>
        </w:rPr>
        <w:t>磋商</w:t>
      </w:r>
      <w:r>
        <w:rPr>
          <w:rFonts w:hint="eastAsia" w:ascii="宋体" w:hAnsi="宋体" w:cs="宋体"/>
          <w:color w:val="auto"/>
          <w:szCs w:val="21"/>
          <w:highlight w:val="none"/>
        </w:rPr>
        <w:t>人员重挂的不良行为的处理不持异议</w:t>
      </w:r>
    </w:p>
    <w:p w14:paraId="6AF681EF">
      <w:pPr>
        <w:shd w:val="clear" w:color="auto" w:fill="FFFFFF"/>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供应商：</w:t>
      </w:r>
      <w:r>
        <w:rPr>
          <w:rFonts w:hint="eastAsia" w:ascii="宋体" w:hAnsi="宋体" w:eastAsia="宋体" w:cs="宋体"/>
          <w:color w:val="auto"/>
          <w:highlight w:val="none"/>
          <w:u w:val="single"/>
        </w:rPr>
        <w:t xml:space="preserve">                （电子</w:t>
      </w:r>
      <w:r>
        <w:rPr>
          <w:rFonts w:hint="eastAsia" w:ascii="宋体" w:hAnsi="宋体" w:eastAsia="宋体" w:cs="宋体"/>
          <w:color w:val="auto"/>
          <w:highlight w:val="none"/>
          <w:u w:val="single"/>
          <w:lang w:val="en-US" w:eastAsia="zh-CN"/>
        </w:rPr>
        <w:t>印</w:t>
      </w:r>
      <w:r>
        <w:rPr>
          <w:rFonts w:hint="eastAsia" w:ascii="宋体" w:hAnsi="宋体" w:eastAsia="宋体" w:cs="宋体"/>
          <w:color w:val="auto"/>
          <w:highlight w:val="none"/>
          <w:u w:val="single"/>
        </w:rPr>
        <w:t>章）</w:t>
      </w:r>
    </w:p>
    <w:p w14:paraId="18D07F76">
      <w:pPr>
        <w:shd w:val="clear" w:color="auto" w:fill="FFFFFF"/>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法定代表人或授权代理人：</w:t>
      </w:r>
      <w:r>
        <w:rPr>
          <w:rFonts w:hint="eastAsia" w:ascii="宋体" w:hAnsi="宋体" w:eastAsia="宋体" w:cs="宋体"/>
          <w:color w:val="auto"/>
          <w:highlight w:val="none"/>
          <w:u w:val="single"/>
        </w:rPr>
        <w:t xml:space="preserve">              （签字）</w:t>
      </w:r>
    </w:p>
    <w:p w14:paraId="43086421">
      <w:pPr>
        <w:shd w:val="clear" w:color="auto" w:fill="FFFFFF"/>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highlight w:val="none"/>
        </w:rPr>
        <w:t>日期：</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年</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月</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日</w:t>
      </w:r>
    </w:p>
    <w:p w14:paraId="3536C0B9">
      <w:pPr>
        <w:pStyle w:val="7"/>
        <w:shd w:val="clear" w:color="auto" w:fill="FFFFFF"/>
        <w:overflowPunct w:val="0"/>
        <w:spacing w:line="360" w:lineRule="exact"/>
        <w:ind w:left="0" w:leftChars="0" w:firstLine="482" w:firstLineChars="200"/>
        <w:rPr>
          <w:rFonts w:hint="eastAsia" w:ascii="宋体" w:hAnsi="宋体" w:cs="宋体"/>
          <w:b/>
          <w:color w:val="auto"/>
          <w:sz w:val="24"/>
          <w:szCs w:val="24"/>
          <w:highlight w:val="none"/>
          <w:lang w:val="en-US" w:eastAsia="zh-CN"/>
        </w:rPr>
      </w:pPr>
    </w:p>
    <w:p w14:paraId="3F99E57B">
      <w:pPr>
        <w:pStyle w:val="7"/>
        <w:shd w:val="clear" w:color="auto" w:fill="FFFFFF"/>
        <w:overflowPunct w:val="0"/>
        <w:spacing w:line="360" w:lineRule="exact"/>
        <w:ind w:left="0" w:leftChars="0" w:firstLine="482" w:firstLineChars="200"/>
        <w:rPr>
          <w:rFonts w:hint="eastAsia" w:ascii="宋体" w:hAnsi="宋体" w:cs="宋体"/>
          <w:b/>
          <w:color w:val="auto"/>
          <w:sz w:val="24"/>
          <w:szCs w:val="24"/>
          <w:highlight w:val="none"/>
          <w:lang w:val="en-US" w:eastAsia="zh-CN"/>
        </w:rPr>
      </w:pPr>
    </w:p>
    <w:p w14:paraId="0BBF6C97">
      <w:pPr>
        <w:pStyle w:val="7"/>
        <w:shd w:val="clear" w:color="auto" w:fill="FFFFFF"/>
        <w:overflowPunct w:val="0"/>
        <w:spacing w:line="360" w:lineRule="exact"/>
        <w:ind w:left="0" w:leftChars="0" w:firstLine="482" w:firstLineChars="200"/>
        <w:rPr>
          <w:rFonts w:hint="eastAsia" w:ascii="宋体" w:hAnsi="宋体" w:cs="宋体"/>
          <w:b/>
          <w:color w:val="auto"/>
          <w:sz w:val="24"/>
          <w:szCs w:val="24"/>
          <w:highlight w:val="none"/>
          <w:lang w:val="en-US" w:eastAsia="zh-CN"/>
        </w:rPr>
      </w:pPr>
    </w:p>
    <w:p w14:paraId="370CEF49">
      <w:pPr>
        <w:spacing w:line="240" w:lineRule="auto"/>
        <w:ind w:firstLine="482" w:firstLineChars="200"/>
        <w:rPr>
          <w:rFonts w:ascii="宋体" w:eastAsia="宋体" w:cs="宋体"/>
          <w:b/>
          <w:color w:val="auto"/>
          <w:kern w:val="0"/>
          <w:sz w:val="28"/>
          <w:szCs w:val="28"/>
          <w:highlight w:val="none"/>
        </w:rPr>
      </w:pPr>
      <w:r>
        <w:rPr>
          <w:rFonts w:hint="eastAsia" w:ascii="宋体" w:hAnsi="宋体" w:cs="宋体"/>
          <w:b/>
          <w:color w:val="auto"/>
          <w:sz w:val="24"/>
          <w:szCs w:val="24"/>
          <w:highlight w:val="none"/>
          <w:lang w:val="en-US" w:eastAsia="zh-CN"/>
        </w:rPr>
        <w:br w:type="page"/>
      </w:r>
      <w:r>
        <w:rPr>
          <w:rFonts w:hint="eastAsia" w:ascii="宋体" w:hAnsi="宋体" w:cs="宋体"/>
          <w:b/>
          <w:color w:val="auto"/>
          <w:sz w:val="24"/>
          <w:szCs w:val="24"/>
          <w:highlight w:val="none"/>
          <w:lang w:val="en-US" w:eastAsia="zh-CN"/>
        </w:rPr>
        <w:t>7</w:t>
      </w:r>
      <w:r>
        <w:rPr>
          <w:rFonts w:hint="eastAsia" w:ascii="宋体" w:hAnsi="宋体" w:eastAsia="宋体" w:cs="宋体"/>
          <w:b/>
          <w:color w:val="auto"/>
          <w:sz w:val="24"/>
          <w:szCs w:val="24"/>
          <w:highlight w:val="none"/>
        </w:rPr>
        <w:t>.</w:t>
      </w:r>
      <w:r>
        <w:rPr>
          <w:rFonts w:hint="eastAsia" w:ascii="宋体" w:eastAsia="宋体" w:cs="宋体"/>
          <w:b/>
          <w:color w:val="auto"/>
          <w:kern w:val="0"/>
          <w:sz w:val="28"/>
          <w:szCs w:val="28"/>
          <w:highlight w:val="none"/>
        </w:rPr>
        <w:t>防城港市政府采购供应商信用承诺函（格式）</w:t>
      </w:r>
    </w:p>
    <w:p w14:paraId="553C5B0A">
      <w:pPr>
        <w:spacing w:line="520" w:lineRule="exact"/>
        <w:jc w:val="center"/>
        <w:rPr>
          <w:rFonts w:ascii="宋体" w:eastAsia="宋体" w:cs="宋体"/>
          <w:b/>
          <w:color w:val="auto"/>
          <w:kern w:val="0"/>
          <w:sz w:val="28"/>
          <w:szCs w:val="28"/>
          <w:highlight w:val="none"/>
        </w:rPr>
      </w:pPr>
    </w:p>
    <w:p w14:paraId="1BB034F6">
      <w:pPr>
        <w:spacing w:line="520" w:lineRule="exact"/>
        <w:jc w:val="center"/>
        <w:rPr>
          <w:rFonts w:ascii="方正小标宋简体" w:eastAsia="方正小标宋简体"/>
          <w:color w:val="auto"/>
          <w:sz w:val="36"/>
          <w:szCs w:val="36"/>
          <w:highlight w:val="none"/>
        </w:rPr>
      </w:pPr>
    </w:p>
    <w:p w14:paraId="1192439E">
      <w:pPr>
        <w:spacing w:line="520" w:lineRule="exact"/>
        <w:ind w:firstLine="720" w:firstLineChars="200"/>
        <w:jc w:val="center"/>
        <w:rPr>
          <w:rFonts w:ascii="方正小标宋简体" w:eastAsia="方正小标宋简体"/>
          <w:color w:val="auto"/>
          <w:sz w:val="36"/>
          <w:szCs w:val="36"/>
          <w:highlight w:val="none"/>
        </w:rPr>
      </w:pPr>
      <w:r>
        <w:rPr>
          <w:rFonts w:hint="eastAsia" w:ascii="方正小标宋简体" w:eastAsia="方正小标宋简体"/>
          <w:color w:val="auto"/>
          <w:sz w:val="36"/>
          <w:szCs w:val="36"/>
          <w:highlight w:val="none"/>
        </w:rPr>
        <w:t>防城港市政府采购供应商信用承诺函（格式</w:t>
      </w:r>
      <w:r>
        <w:rPr>
          <w:rFonts w:ascii="方正小标宋简体" w:eastAsia="方正小标宋简体"/>
          <w:color w:val="auto"/>
          <w:sz w:val="36"/>
          <w:szCs w:val="36"/>
          <w:highlight w:val="none"/>
        </w:rPr>
        <w:t>）</w:t>
      </w:r>
    </w:p>
    <w:p w14:paraId="7B3AB620">
      <w:pPr>
        <w:spacing w:line="520" w:lineRule="exact"/>
        <w:ind w:firstLine="640" w:firstLineChars="200"/>
        <w:rPr>
          <w:rFonts w:ascii="仿宋_GB2312" w:eastAsia="仿宋_GB2312"/>
          <w:color w:val="auto"/>
          <w:sz w:val="32"/>
          <w:szCs w:val="32"/>
          <w:highlight w:val="none"/>
        </w:rPr>
      </w:pPr>
    </w:p>
    <w:p w14:paraId="0E6602B5">
      <w:pPr>
        <w:spacing w:line="520" w:lineRule="exact"/>
        <w:ind w:firstLine="560" w:firstLineChars="200"/>
        <w:rPr>
          <w:rFonts w:ascii="仿宋_GB2312" w:eastAsia="仿宋_GB2312"/>
          <w:color w:val="auto"/>
          <w:sz w:val="28"/>
          <w:szCs w:val="28"/>
          <w:highlight w:val="none"/>
        </w:rPr>
      </w:pPr>
      <w:r>
        <w:rPr>
          <w:rFonts w:hint="eastAsia" w:ascii="仿宋_GB2312" w:eastAsia="仿宋_GB2312"/>
          <w:color w:val="auto"/>
          <w:sz w:val="28"/>
          <w:szCs w:val="28"/>
          <w:highlight w:val="none"/>
        </w:rPr>
        <w:t>致（采购人或采购代理机构）</w:t>
      </w:r>
      <w:r>
        <w:rPr>
          <w:rFonts w:ascii="仿宋_GB2312" w:eastAsia="仿宋_GB2312"/>
          <w:color w:val="auto"/>
          <w:sz w:val="28"/>
          <w:szCs w:val="28"/>
          <w:highlight w:val="none"/>
        </w:rPr>
        <w:t xml:space="preserve"> ：</w:t>
      </w:r>
    </w:p>
    <w:p w14:paraId="1020B117">
      <w:pPr>
        <w:spacing w:line="520" w:lineRule="exact"/>
        <w:ind w:firstLine="560" w:firstLineChars="200"/>
        <w:rPr>
          <w:rFonts w:ascii="仿宋_GB2312" w:eastAsia="仿宋_GB2312"/>
          <w:color w:val="auto"/>
          <w:sz w:val="28"/>
          <w:szCs w:val="28"/>
          <w:highlight w:val="none"/>
        </w:rPr>
      </w:pPr>
      <w:r>
        <w:rPr>
          <w:rFonts w:hint="eastAsia" w:ascii="仿宋_GB2312" w:eastAsia="仿宋_GB2312"/>
          <w:color w:val="auto"/>
          <w:sz w:val="28"/>
          <w:szCs w:val="28"/>
          <w:highlight w:val="none"/>
        </w:rPr>
        <w:t>我方自愿参加</w:t>
      </w:r>
      <w:r>
        <w:rPr>
          <w:rFonts w:hint="eastAsia" w:ascii="仿宋_GB2312" w:eastAsia="仿宋_GB2312"/>
          <w:color w:val="auto"/>
          <w:sz w:val="28"/>
          <w:szCs w:val="28"/>
          <w:highlight w:val="none"/>
          <w:u w:val="single"/>
        </w:rPr>
        <w:t xml:space="preserve"> （项目名称） </w:t>
      </w:r>
      <w:r>
        <w:rPr>
          <w:rFonts w:hint="eastAsia" w:ascii="仿宋_GB2312" w:eastAsia="仿宋_GB2312"/>
          <w:color w:val="auto"/>
          <w:sz w:val="28"/>
          <w:szCs w:val="28"/>
          <w:highlight w:val="none"/>
        </w:rPr>
        <w:t>项目（</w:t>
      </w:r>
      <w:r>
        <w:rPr>
          <w:rFonts w:hint="eastAsia" w:ascii="仿宋_GB2312" w:eastAsia="仿宋_GB2312"/>
          <w:color w:val="auto"/>
          <w:sz w:val="28"/>
          <w:szCs w:val="28"/>
          <w:highlight w:val="none"/>
          <w:u w:val="single"/>
        </w:rPr>
        <w:t xml:space="preserve">项目编号：         </w:t>
      </w:r>
      <w:r>
        <w:rPr>
          <w:rFonts w:hint="eastAsia" w:ascii="仿宋_GB2312" w:eastAsia="仿宋_GB2312"/>
          <w:color w:val="auto"/>
          <w:sz w:val="28"/>
          <w:szCs w:val="28"/>
          <w:highlight w:val="none"/>
        </w:rPr>
        <w:t xml:space="preserve">）的政府采购活动，严格遵守《中华人民共和国政府采购法》及相关法律法规，依法诚信经营，无条件遵守本次政府采购活动的各项规定，并郑重承诺： </w:t>
      </w:r>
    </w:p>
    <w:p w14:paraId="751F9DE6">
      <w:pPr>
        <w:spacing w:line="520" w:lineRule="exact"/>
        <w:ind w:firstLine="560" w:firstLineChars="200"/>
        <w:rPr>
          <w:rFonts w:ascii="仿宋_GB2312" w:eastAsia="仿宋_GB2312"/>
          <w:color w:val="auto"/>
          <w:sz w:val="28"/>
          <w:szCs w:val="28"/>
          <w:highlight w:val="none"/>
        </w:rPr>
      </w:pPr>
      <w:r>
        <w:rPr>
          <w:rFonts w:hint="eastAsia" w:ascii="仿宋_GB2312" w:eastAsia="仿宋_GB2312"/>
          <w:color w:val="auto"/>
          <w:sz w:val="28"/>
          <w:szCs w:val="28"/>
          <w:highlight w:val="none"/>
        </w:rPr>
        <w:t xml:space="preserve">1.我方具有符合采购文件资格要求的财务状况报告。 </w:t>
      </w:r>
    </w:p>
    <w:p w14:paraId="35492282">
      <w:pPr>
        <w:spacing w:line="520" w:lineRule="exact"/>
        <w:ind w:firstLine="560" w:firstLineChars="200"/>
        <w:rPr>
          <w:rFonts w:ascii="仿宋_GB2312" w:eastAsia="仿宋_GB2312"/>
          <w:color w:val="auto"/>
          <w:sz w:val="28"/>
          <w:szCs w:val="28"/>
          <w:highlight w:val="none"/>
        </w:rPr>
      </w:pPr>
      <w:r>
        <w:rPr>
          <w:rFonts w:hint="eastAsia" w:ascii="仿宋_GB2312" w:eastAsia="仿宋_GB2312"/>
          <w:color w:val="auto"/>
          <w:sz w:val="28"/>
          <w:szCs w:val="28"/>
          <w:highlight w:val="none"/>
        </w:rPr>
        <w:t xml:space="preserve">2.我方具有符合采购文件资格要求的依法缴纳税收和社会保障资金的良好记录。 </w:t>
      </w:r>
    </w:p>
    <w:p w14:paraId="382D4F36">
      <w:pPr>
        <w:spacing w:line="520" w:lineRule="exact"/>
        <w:ind w:firstLine="560" w:firstLineChars="200"/>
        <w:rPr>
          <w:rFonts w:ascii="仿宋_GB2312" w:eastAsia="仿宋_GB2312"/>
          <w:color w:val="auto"/>
          <w:sz w:val="28"/>
          <w:szCs w:val="28"/>
          <w:highlight w:val="none"/>
        </w:rPr>
      </w:pPr>
      <w:r>
        <w:rPr>
          <w:rFonts w:hint="eastAsia" w:ascii="仿宋_GB2312" w:eastAsia="仿宋_GB2312"/>
          <w:color w:val="auto"/>
          <w:sz w:val="28"/>
          <w:szCs w:val="28"/>
          <w:highlight w:val="none"/>
        </w:rPr>
        <w:t xml:space="preserve">3.我方参加政府采购活动前三年内在经营活动中没有重大违法记录。 </w:t>
      </w:r>
    </w:p>
    <w:p w14:paraId="76350B82">
      <w:pPr>
        <w:spacing w:line="520" w:lineRule="exact"/>
        <w:ind w:firstLine="560" w:firstLineChars="200"/>
        <w:rPr>
          <w:color w:val="auto"/>
          <w:sz w:val="20"/>
          <w:szCs w:val="21"/>
          <w:highlight w:val="none"/>
        </w:rPr>
      </w:pPr>
      <w:r>
        <w:rPr>
          <w:rFonts w:hint="eastAsia" w:ascii="仿宋_GB2312" w:eastAsia="仿宋_GB2312"/>
          <w:color w:val="auto"/>
          <w:sz w:val="28"/>
          <w:szCs w:val="28"/>
          <w:highlight w:val="none"/>
        </w:rPr>
        <w:t>我方对以上承诺内容的真实性负责。如有虚假，将依法承担相应责任。</w:t>
      </w:r>
    </w:p>
    <w:p w14:paraId="6361F05C">
      <w:pPr>
        <w:spacing w:line="520" w:lineRule="exact"/>
        <w:ind w:firstLine="3220" w:firstLineChars="1150"/>
        <w:rPr>
          <w:rFonts w:ascii="仿宋_GB2312" w:eastAsia="仿宋_GB2312"/>
          <w:color w:val="auto"/>
          <w:sz w:val="28"/>
          <w:szCs w:val="28"/>
          <w:highlight w:val="none"/>
        </w:rPr>
      </w:pPr>
    </w:p>
    <w:p w14:paraId="3822025D">
      <w:pPr>
        <w:spacing w:line="520" w:lineRule="exact"/>
        <w:ind w:firstLine="3220" w:firstLineChars="1150"/>
        <w:rPr>
          <w:rFonts w:ascii="仿宋_GB2312" w:eastAsia="仿宋_GB2312"/>
          <w:color w:val="auto"/>
          <w:sz w:val="28"/>
          <w:szCs w:val="28"/>
          <w:highlight w:val="none"/>
        </w:rPr>
      </w:pPr>
    </w:p>
    <w:p w14:paraId="681C0BA2">
      <w:pPr>
        <w:spacing w:line="520" w:lineRule="exact"/>
        <w:ind w:firstLine="560" w:firstLineChars="200"/>
        <w:rPr>
          <w:rFonts w:ascii="仿宋_GB2312" w:eastAsia="仿宋_GB2312"/>
          <w:color w:val="auto"/>
          <w:sz w:val="28"/>
          <w:szCs w:val="28"/>
          <w:highlight w:val="none"/>
        </w:rPr>
      </w:pPr>
      <w:r>
        <w:rPr>
          <w:rFonts w:hint="eastAsia" w:ascii="仿宋_GB2312" w:eastAsia="仿宋_GB2312"/>
          <w:color w:val="auto"/>
          <w:sz w:val="28"/>
          <w:szCs w:val="28"/>
          <w:highlight w:val="none"/>
        </w:rPr>
        <w:t>供应商名称（公章）：</w:t>
      </w:r>
    </w:p>
    <w:p w14:paraId="3F42B984">
      <w:pPr>
        <w:spacing w:line="600" w:lineRule="exact"/>
        <w:ind w:firstLine="560" w:firstLineChars="200"/>
        <w:rPr>
          <w:rFonts w:ascii="仿宋_GB2312" w:eastAsia="仿宋_GB2312"/>
          <w:color w:val="auto"/>
          <w:sz w:val="28"/>
          <w:szCs w:val="28"/>
          <w:highlight w:val="none"/>
        </w:rPr>
      </w:pPr>
      <w:r>
        <w:rPr>
          <w:rFonts w:hint="eastAsia" w:ascii="仿宋_GB2312" w:eastAsia="仿宋_GB2312"/>
          <w:color w:val="auto"/>
          <w:sz w:val="28"/>
          <w:szCs w:val="28"/>
          <w:highlight w:val="none"/>
        </w:rPr>
        <w:t>统一社会信用代码：</w:t>
      </w:r>
    </w:p>
    <w:p w14:paraId="128FE1C6">
      <w:pPr>
        <w:spacing w:line="520" w:lineRule="exact"/>
        <w:ind w:firstLine="560" w:firstLineChars="200"/>
        <w:rPr>
          <w:rFonts w:ascii="仿宋_GB2312" w:eastAsia="仿宋_GB2312"/>
          <w:color w:val="auto"/>
          <w:sz w:val="28"/>
          <w:szCs w:val="28"/>
          <w:highlight w:val="none"/>
        </w:rPr>
      </w:pPr>
      <w:r>
        <w:rPr>
          <w:rFonts w:hint="eastAsia" w:ascii="仿宋_GB2312" w:eastAsia="仿宋_GB2312"/>
          <w:color w:val="auto"/>
          <w:sz w:val="28"/>
          <w:szCs w:val="28"/>
          <w:highlight w:val="none"/>
        </w:rPr>
        <w:t>法定代表人或授权代表</w:t>
      </w:r>
      <w:r>
        <w:rPr>
          <w:rFonts w:hint="eastAsia" w:ascii="仿宋_GB2312" w:eastAsia="仿宋_GB2312"/>
          <w:color w:val="auto"/>
          <w:sz w:val="28"/>
          <w:szCs w:val="28"/>
          <w:highlight w:val="none"/>
          <w:lang w:eastAsia="zh-CN"/>
        </w:rPr>
        <w:t>（</w:t>
      </w:r>
      <w:r>
        <w:rPr>
          <w:rFonts w:ascii="仿宋_GB2312" w:eastAsia="仿宋_GB2312"/>
          <w:color w:val="auto"/>
          <w:sz w:val="28"/>
          <w:szCs w:val="28"/>
          <w:highlight w:val="none"/>
        </w:rPr>
        <w:t>签</w:t>
      </w:r>
      <w:r>
        <w:rPr>
          <w:rFonts w:hint="eastAsia" w:ascii="仿宋_GB2312" w:eastAsia="仿宋_GB2312"/>
          <w:color w:val="auto"/>
          <w:sz w:val="28"/>
          <w:szCs w:val="28"/>
          <w:highlight w:val="none"/>
        </w:rPr>
        <w:t>名</w:t>
      </w:r>
      <w:r>
        <w:rPr>
          <w:rFonts w:hint="eastAsia" w:ascii="仿宋_GB2312" w:eastAsia="仿宋_GB2312"/>
          <w:color w:val="auto"/>
          <w:sz w:val="28"/>
          <w:szCs w:val="28"/>
          <w:highlight w:val="none"/>
          <w:lang w:eastAsia="zh-CN"/>
        </w:rPr>
        <w:t>）</w:t>
      </w:r>
      <w:r>
        <w:rPr>
          <w:rFonts w:ascii="仿宋_GB2312" w:eastAsia="仿宋_GB2312"/>
          <w:color w:val="auto"/>
          <w:sz w:val="28"/>
          <w:szCs w:val="28"/>
          <w:highlight w:val="none"/>
        </w:rPr>
        <w:t>：</w:t>
      </w:r>
    </w:p>
    <w:p w14:paraId="74518638">
      <w:pPr>
        <w:spacing w:line="520" w:lineRule="exact"/>
        <w:ind w:firstLine="560" w:firstLineChars="200"/>
        <w:rPr>
          <w:rFonts w:ascii="仿宋_GB2312" w:eastAsia="仿宋_GB2312"/>
          <w:color w:val="auto"/>
          <w:sz w:val="28"/>
          <w:szCs w:val="28"/>
          <w:highlight w:val="none"/>
        </w:rPr>
      </w:pPr>
      <w:r>
        <w:rPr>
          <w:rFonts w:hint="eastAsia" w:ascii="仿宋_GB2312" w:eastAsia="仿宋_GB2312"/>
          <w:color w:val="auto"/>
          <w:sz w:val="28"/>
          <w:szCs w:val="28"/>
          <w:highlight w:val="none"/>
        </w:rPr>
        <w:t>日期：</w:t>
      </w:r>
      <w:r>
        <w:rPr>
          <w:rFonts w:ascii="仿宋_GB2312" w:eastAsia="仿宋_GB2312"/>
          <w:color w:val="auto"/>
          <w:sz w:val="28"/>
          <w:szCs w:val="28"/>
          <w:highlight w:val="none"/>
        </w:rPr>
        <w:t xml:space="preserve"> 年 月 日</w:t>
      </w:r>
    </w:p>
    <w:p w14:paraId="60CA2EFC">
      <w:pPr>
        <w:spacing w:line="600" w:lineRule="exact"/>
        <w:ind w:firstLine="560" w:firstLineChars="200"/>
        <w:rPr>
          <w:rFonts w:ascii="仿宋_GB2312" w:eastAsia="仿宋_GB2312"/>
          <w:color w:val="auto"/>
          <w:sz w:val="28"/>
          <w:szCs w:val="28"/>
          <w:highlight w:val="none"/>
        </w:rPr>
      </w:pPr>
    </w:p>
    <w:p w14:paraId="309D0BE7">
      <w:pPr>
        <w:spacing w:line="600" w:lineRule="exact"/>
        <w:ind w:firstLine="560" w:firstLineChars="200"/>
        <w:rPr>
          <w:rFonts w:ascii="仿宋_GB2312" w:eastAsia="仿宋_GB2312"/>
          <w:color w:val="auto"/>
          <w:sz w:val="28"/>
          <w:szCs w:val="28"/>
          <w:highlight w:val="none"/>
        </w:rPr>
      </w:pPr>
      <w:r>
        <w:rPr>
          <w:rFonts w:hint="eastAsia" w:ascii="仿宋_GB2312" w:eastAsia="仿宋_GB2312"/>
          <w:color w:val="auto"/>
          <w:sz w:val="28"/>
          <w:szCs w:val="28"/>
          <w:highlight w:val="none"/>
        </w:rPr>
        <w:t>注：</w:t>
      </w:r>
      <w:r>
        <w:rPr>
          <w:rFonts w:ascii="仿宋_GB2312" w:eastAsia="仿宋_GB2312"/>
          <w:color w:val="auto"/>
          <w:sz w:val="28"/>
          <w:szCs w:val="28"/>
          <w:highlight w:val="none"/>
        </w:rPr>
        <w:t>1.供应商须在投标</w:t>
      </w:r>
      <w:r>
        <w:rPr>
          <w:rFonts w:hint="eastAsia" w:ascii="仿宋_GB2312" w:eastAsia="仿宋_GB2312"/>
          <w:color w:val="auto"/>
          <w:sz w:val="28"/>
          <w:szCs w:val="28"/>
          <w:highlight w:val="none"/>
        </w:rPr>
        <w:t>（响应）</w:t>
      </w:r>
      <w:r>
        <w:rPr>
          <w:rFonts w:ascii="仿宋_GB2312" w:eastAsia="仿宋_GB2312"/>
          <w:color w:val="auto"/>
          <w:sz w:val="28"/>
          <w:szCs w:val="28"/>
          <w:highlight w:val="none"/>
        </w:rPr>
        <w:t>文件中按此模板提供承诺函，未提供</w:t>
      </w:r>
      <w:r>
        <w:rPr>
          <w:rFonts w:hint="eastAsia" w:ascii="仿宋_GB2312" w:eastAsia="仿宋_GB2312"/>
          <w:color w:val="auto"/>
          <w:sz w:val="28"/>
          <w:szCs w:val="28"/>
          <w:highlight w:val="none"/>
        </w:rPr>
        <w:t>视为未实质性响应招标（采购）文件要求，按无效投标（响应）处理。</w:t>
      </w:r>
    </w:p>
    <w:p w14:paraId="3BE6D268">
      <w:pPr>
        <w:spacing w:line="600" w:lineRule="exact"/>
        <w:ind w:firstLine="560" w:firstLineChars="200"/>
        <w:rPr>
          <w:color w:val="auto"/>
          <w:highlight w:val="none"/>
        </w:rPr>
      </w:pPr>
      <w:r>
        <w:rPr>
          <w:rFonts w:ascii="仿宋_GB2312" w:eastAsia="仿宋_GB2312"/>
          <w:color w:val="auto"/>
          <w:sz w:val="28"/>
          <w:szCs w:val="28"/>
          <w:highlight w:val="none"/>
        </w:rPr>
        <w:t>2.供应商的法定代表人（其他组织的为负责人）或者授</w:t>
      </w:r>
      <w:r>
        <w:rPr>
          <w:rFonts w:hint="eastAsia" w:ascii="仿宋_GB2312" w:eastAsia="仿宋_GB2312"/>
          <w:color w:val="auto"/>
          <w:sz w:val="28"/>
          <w:szCs w:val="28"/>
          <w:highlight w:val="none"/>
        </w:rPr>
        <w:t>权代表的签名或盖章应真实、有效，如由授权代表签名或盖章的，应提供“法定代表人授权书”。</w:t>
      </w:r>
    </w:p>
    <w:p w14:paraId="414E1912">
      <w:pPr>
        <w:numPr>
          <w:ilvl w:val="0"/>
          <w:numId w:val="0"/>
        </w:numPr>
        <w:shd w:val="clear" w:color="auto" w:fill="FFFFFF"/>
        <w:spacing w:before="160" w:beforeLines="50" w:line="360" w:lineRule="auto"/>
        <w:rPr>
          <w:rFonts w:hint="eastAsia" w:ascii="宋体" w:hAnsi="宋体" w:eastAsia="宋体" w:cs="宋体"/>
          <w:b/>
          <w:bCs w:val="0"/>
          <w:color w:val="auto"/>
          <w:spacing w:val="0"/>
          <w:kern w:val="2"/>
          <w:sz w:val="24"/>
          <w:szCs w:val="24"/>
          <w:highlight w:val="none"/>
          <w:lang w:val="en-US" w:eastAsia="zh-CN" w:bidi="ar-SA"/>
        </w:rPr>
      </w:pPr>
    </w:p>
    <w:p w14:paraId="007AD279">
      <w:pPr>
        <w:numPr>
          <w:ilvl w:val="0"/>
          <w:numId w:val="0"/>
        </w:numPr>
        <w:shd w:val="clear" w:color="auto" w:fill="FFFFFF"/>
        <w:spacing w:before="160" w:beforeLines="50" w:line="360" w:lineRule="auto"/>
        <w:ind w:firstLine="482" w:firstLineChars="200"/>
        <w:rPr>
          <w:rFonts w:hint="eastAsia" w:ascii="宋体" w:hAnsi="宋体" w:eastAsia="宋体" w:cs="宋体"/>
          <w:b/>
          <w:bCs w:val="0"/>
          <w:color w:val="auto"/>
          <w:spacing w:val="0"/>
          <w:kern w:val="2"/>
          <w:sz w:val="24"/>
          <w:szCs w:val="24"/>
          <w:highlight w:val="none"/>
          <w:lang w:val="en-US" w:eastAsia="zh-CN" w:bidi="ar-SA"/>
        </w:rPr>
      </w:pPr>
      <w:r>
        <w:rPr>
          <w:rFonts w:hint="eastAsia" w:ascii="宋体" w:hAnsi="宋体" w:cs="宋体"/>
          <w:b/>
          <w:bCs w:val="0"/>
          <w:color w:val="auto"/>
          <w:spacing w:val="0"/>
          <w:kern w:val="2"/>
          <w:sz w:val="24"/>
          <w:szCs w:val="24"/>
          <w:highlight w:val="none"/>
          <w:lang w:val="en-US" w:eastAsia="zh-CN" w:bidi="ar-SA"/>
        </w:rPr>
        <w:t>8</w:t>
      </w:r>
      <w:r>
        <w:rPr>
          <w:rFonts w:hint="eastAsia" w:ascii="宋体" w:hAnsi="宋体" w:eastAsia="宋体" w:cs="宋体"/>
          <w:b/>
          <w:bCs w:val="0"/>
          <w:color w:val="auto"/>
          <w:spacing w:val="0"/>
          <w:kern w:val="2"/>
          <w:sz w:val="24"/>
          <w:szCs w:val="24"/>
          <w:highlight w:val="none"/>
          <w:lang w:val="en-US" w:eastAsia="zh-CN" w:bidi="ar-SA"/>
        </w:rPr>
        <w:t>.中小企业声明函或者残疾人福利性单位声明函或者</w:t>
      </w:r>
      <w:r>
        <w:rPr>
          <w:rFonts w:hint="eastAsia" w:ascii="宋体" w:hAnsi="宋体" w:cs="宋体"/>
          <w:b/>
          <w:bCs w:val="0"/>
          <w:color w:val="auto"/>
          <w:spacing w:val="0"/>
          <w:kern w:val="2"/>
          <w:sz w:val="24"/>
          <w:szCs w:val="24"/>
          <w:highlight w:val="none"/>
          <w:lang w:val="en-US" w:eastAsia="zh-CN" w:bidi="ar-SA"/>
        </w:rPr>
        <w:t>供应商</w:t>
      </w:r>
      <w:r>
        <w:rPr>
          <w:rFonts w:hint="eastAsia" w:ascii="宋体" w:hAnsi="宋体" w:eastAsia="宋体" w:cs="宋体"/>
          <w:b/>
          <w:bCs w:val="0"/>
          <w:color w:val="auto"/>
          <w:spacing w:val="0"/>
          <w:kern w:val="2"/>
          <w:sz w:val="24"/>
          <w:szCs w:val="24"/>
          <w:highlight w:val="none"/>
          <w:lang w:val="en-US" w:eastAsia="zh-CN" w:bidi="ar-SA"/>
        </w:rPr>
        <w:t>属于监狱企业的证明材料原件复印件（格式）</w:t>
      </w:r>
    </w:p>
    <w:p w14:paraId="3FE24497">
      <w:pPr>
        <w:pStyle w:val="19"/>
        <w:widowControl w:val="0"/>
        <w:shd w:val="clear" w:color="auto" w:fill="FFFFFF"/>
        <w:adjustRightInd w:val="0"/>
        <w:snapToGrid w:val="0"/>
        <w:spacing w:before="160" w:beforeLines="50" w:beforeAutospacing="0" w:after="0" w:afterAutospacing="0" w:line="360" w:lineRule="exact"/>
        <w:ind w:firstLine="675" w:firstLineChars="200"/>
        <w:jc w:val="center"/>
        <w:rPr>
          <w:rFonts w:hint="eastAsia" w:ascii="宋体" w:hAnsi="宋体" w:eastAsia="宋体" w:cs="宋体"/>
          <w:b/>
          <w:bCs/>
          <w:color w:val="auto"/>
          <w:kern w:val="2"/>
          <w:sz w:val="21"/>
          <w:szCs w:val="21"/>
          <w:highlight w:val="none"/>
        </w:rPr>
      </w:pPr>
      <w:r>
        <w:rPr>
          <w:rFonts w:hint="eastAsia" w:ascii="宋体" w:hAnsi="宋体" w:eastAsia="宋体" w:cs="宋体"/>
          <w:b/>
          <w:bCs/>
          <w:color w:val="auto"/>
          <w:spacing w:val="8"/>
          <w:kern w:val="2"/>
          <w:sz w:val="32"/>
          <w:highlight w:val="none"/>
        </w:rPr>
        <w:t>中小企业声明函</w:t>
      </w:r>
    </w:p>
    <w:p w14:paraId="1791D18D">
      <w:pPr>
        <w:keepNext w:val="0"/>
        <w:keepLines w:val="0"/>
        <w:pageBreakBefore w:val="0"/>
        <w:widowControl w:val="0"/>
        <w:kinsoku/>
        <w:wordWrap/>
        <w:overflowPunct/>
        <w:topLinePunct w:val="0"/>
        <w:autoSpaceDE/>
        <w:autoSpaceDN/>
        <w:bidi w:val="0"/>
        <w:adjustRightInd/>
        <w:snapToGrid/>
        <w:spacing w:line="420" w:lineRule="exact"/>
        <w:ind w:firstLine="512" w:firstLineChars="200"/>
        <w:jc w:val="left"/>
        <w:textAlignment w:val="auto"/>
        <w:rPr>
          <w:rFonts w:hint="eastAsia" w:ascii="宋体" w:hAnsi="宋体" w:eastAsia="宋体" w:cs="宋体"/>
          <w:color w:val="auto"/>
          <w:spacing w:val="8"/>
          <w:sz w:val="24"/>
          <w:szCs w:val="24"/>
          <w:highlight w:val="none"/>
        </w:rPr>
      </w:pPr>
      <w:r>
        <w:rPr>
          <w:rFonts w:hint="eastAsia" w:ascii="宋体" w:hAnsi="宋体" w:eastAsia="宋体" w:cs="宋体"/>
          <w:color w:val="auto"/>
          <w:spacing w:val="8"/>
          <w:sz w:val="24"/>
          <w:szCs w:val="24"/>
          <w:highlight w:val="none"/>
        </w:rPr>
        <w:t>本公司</w:t>
      </w:r>
      <w:r>
        <w:rPr>
          <w:rFonts w:hint="eastAsia" w:ascii="宋体" w:hAnsi="宋体" w:eastAsia="宋体" w:cs="宋体"/>
          <w:color w:val="auto"/>
          <w:sz w:val="24"/>
          <w:szCs w:val="24"/>
          <w:highlight w:val="none"/>
          <w:u w:val="single"/>
        </w:rPr>
        <w:t>（联合体）</w:t>
      </w:r>
      <w:r>
        <w:rPr>
          <w:rFonts w:hint="eastAsia" w:ascii="宋体" w:hAnsi="宋体" w:eastAsia="宋体" w:cs="宋体"/>
          <w:color w:val="auto"/>
          <w:spacing w:val="8"/>
          <w:sz w:val="24"/>
          <w:szCs w:val="24"/>
          <w:highlight w:val="none"/>
        </w:rPr>
        <w:t>郑重声明，根据《政府采购促进中小企业发展管理办法》（财库﹝2020﹞46号）的规定，本公司</w:t>
      </w:r>
      <w:r>
        <w:rPr>
          <w:rFonts w:hint="eastAsia" w:ascii="宋体" w:hAnsi="宋体" w:eastAsia="宋体" w:cs="宋体"/>
          <w:color w:val="auto"/>
          <w:sz w:val="24"/>
          <w:szCs w:val="24"/>
          <w:highlight w:val="none"/>
          <w:u w:val="single"/>
        </w:rPr>
        <w:t>（联合体）</w:t>
      </w:r>
      <w:r>
        <w:rPr>
          <w:rFonts w:hint="eastAsia" w:ascii="宋体" w:hAnsi="宋体" w:eastAsia="宋体" w:cs="宋体"/>
          <w:color w:val="auto"/>
          <w:spacing w:val="8"/>
          <w:sz w:val="24"/>
          <w:szCs w:val="24"/>
          <w:highlight w:val="none"/>
        </w:rPr>
        <w:t>参加</w:t>
      </w:r>
      <w:r>
        <w:rPr>
          <w:rFonts w:hint="eastAsia" w:ascii="宋体" w:hAnsi="宋体" w:eastAsia="宋体" w:cs="宋体"/>
          <w:color w:val="auto"/>
          <w:spacing w:val="8"/>
          <w:sz w:val="24"/>
          <w:szCs w:val="24"/>
          <w:highlight w:val="none"/>
          <w:u w:val="single"/>
        </w:rPr>
        <w:t>（单位名称）</w:t>
      </w:r>
      <w:r>
        <w:rPr>
          <w:rFonts w:hint="eastAsia" w:ascii="宋体" w:hAnsi="宋体" w:eastAsia="宋体" w:cs="宋体"/>
          <w:color w:val="auto"/>
          <w:spacing w:val="8"/>
          <w:sz w:val="24"/>
          <w:szCs w:val="24"/>
          <w:highlight w:val="none"/>
        </w:rPr>
        <w:t>的</w:t>
      </w:r>
      <w:r>
        <w:rPr>
          <w:rFonts w:hint="eastAsia" w:ascii="宋体" w:hAnsi="宋体" w:eastAsia="宋体" w:cs="宋体"/>
          <w:color w:val="auto"/>
          <w:spacing w:val="8"/>
          <w:sz w:val="24"/>
          <w:szCs w:val="24"/>
          <w:highlight w:val="none"/>
          <w:u w:val="single"/>
        </w:rPr>
        <w:t>（项目名称）</w:t>
      </w:r>
      <w:r>
        <w:rPr>
          <w:rFonts w:hint="eastAsia" w:ascii="宋体" w:hAnsi="宋体" w:cs="宋体"/>
          <w:color w:val="auto"/>
          <w:spacing w:val="8"/>
          <w:sz w:val="24"/>
          <w:szCs w:val="24"/>
          <w:highlight w:val="none"/>
          <w:lang w:val="en-US" w:eastAsia="zh-CN"/>
        </w:rPr>
        <w:t>采购</w:t>
      </w:r>
      <w:r>
        <w:rPr>
          <w:rFonts w:hint="eastAsia" w:ascii="宋体" w:hAnsi="宋体" w:eastAsia="宋体" w:cs="宋体"/>
          <w:color w:val="auto"/>
          <w:spacing w:val="8"/>
          <w:sz w:val="24"/>
          <w:szCs w:val="24"/>
          <w:highlight w:val="none"/>
        </w:rPr>
        <w:t>活动，工程的施工单位全部为符合政策要求的中小企业（或者：服务全部由符合政策要求的中小企业承接）。相关企业（含联合体中的中小企业、签订分包意向协议的中小企业）的具体情况如下：</w:t>
      </w:r>
    </w:p>
    <w:p w14:paraId="7F448CAF">
      <w:pPr>
        <w:keepNext w:val="0"/>
        <w:keepLines w:val="0"/>
        <w:pageBreakBefore w:val="0"/>
        <w:widowControl w:val="0"/>
        <w:kinsoku/>
        <w:wordWrap/>
        <w:overflowPunct/>
        <w:topLinePunct w:val="0"/>
        <w:autoSpaceDE/>
        <w:autoSpaceDN/>
        <w:bidi w:val="0"/>
        <w:adjustRightInd/>
        <w:snapToGrid/>
        <w:spacing w:line="420" w:lineRule="exact"/>
        <w:ind w:firstLine="512" w:firstLineChars="200"/>
        <w:jc w:val="left"/>
        <w:textAlignment w:val="auto"/>
        <w:rPr>
          <w:rFonts w:hint="eastAsia" w:ascii="宋体" w:hAnsi="宋体" w:eastAsia="宋体" w:cs="宋体"/>
          <w:color w:val="auto"/>
          <w:spacing w:val="8"/>
          <w:sz w:val="24"/>
          <w:szCs w:val="24"/>
          <w:highlight w:val="none"/>
        </w:rPr>
      </w:pPr>
      <w:r>
        <w:rPr>
          <w:rFonts w:hint="eastAsia" w:ascii="宋体" w:hAnsi="宋体" w:eastAsia="宋体" w:cs="宋体"/>
          <w:color w:val="auto"/>
          <w:spacing w:val="8"/>
          <w:sz w:val="24"/>
          <w:szCs w:val="24"/>
          <w:highlight w:val="none"/>
        </w:rPr>
        <w:t>1.</w:t>
      </w:r>
      <w:r>
        <w:rPr>
          <w:rFonts w:hint="eastAsia" w:ascii="宋体" w:hAnsi="宋体" w:eastAsia="宋体" w:cs="宋体"/>
          <w:color w:val="auto"/>
          <w:spacing w:val="8"/>
          <w:sz w:val="24"/>
          <w:szCs w:val="24"/>
          <w:highlight w:val="none"/>
          <w:u w:val="single"/>
        </w:rPr>
        <w:t>（</w:t>
      </w:r>
      <w:r>
        <w:rPr>
          <w:rFonts w:hint="eastAsia" w:ascii="宋体" w:hAnsi="宋体" w:eastAsia="宋体" w:cs="宋体"/>
          <w:color w:val="auto"/>
          <w:spacing w:val="8"/>
          <w:sz w:val="24"/>
          <w:szCs w:val="24"/>
          <w:highlight w:val="none"/>
          <w:u w:val="single"/>
          <w:lang w:val="en-US" w:eastAsia="zh-CN"/>
        </w:rPr>
        <w:t>项目</w:t>
      </w:r>
      <w:r>
        <w:rPr>
          <w:rFonts w:hint="eastAsia" w:ascii="宋体" w:hAnsi="宋体" w:eastAsia="宋体" w:cs="宋体"/>
          <w:color w:val="auto"/>
          <w:spacing w:val="8"/>
          <w:sz w:val="24"/>
          <w:szCs w:val="24"/>
          <w:highlight w:val="none"/>
          <w:u w:val="single"/>
        </w:rPr>
        <w:t>名称）</w:t>
      </w:r>
      <w:r>
        <w:rPr>
          <w:rFonts w:hint="eastAsia" w:ascii="宋体" w:hAnsi="宋体" w:eastAsia="宋体" w:cs="宋体"/>
          <w:color w:val="auto"/>
          <w:spacing w:val="8"/>
          <w:sz w:val="24"/>
          <w:szCs w:val="24"/>
          <w:highlight w:val="none"/>
        </w:rPr>
        <w:t>，属于</w:t>
      </w:r>
      <w:r>
        <w:rPr>
          <w:rFonts w:hint="eastAsia" w:ascii="宋体" w:hAnsi="宋体" w:eastAsia="宋体" w:cs="宋体"/>
          <w:color w:val="auto"/>
          <w:spacing w:val="8"/>
          <w:sz w:val="24"/>
          <w:szCs w:val="24"/>
          <w:highlight w:val="none"/>
          <w:u w:val="single"/>
        </w:rPr>
        <w:t>（</w:t>
      </w:r>
      <w:r>
        <w:rPr>
          <w:rFonts w:hint="eastAsia" w:ascii="宋体" w:hAnsi="宋体" w:eastAsia="宋体" w:cs="宋体"/>
          <w:color w:val="auto"/>
          <w:spacing w:val="8"/>
          <w:sz w:val="24"/>
          <w:szCs w:val="24"/>
          <w:highlight w:val="none"/>
          <w:u w:val="single"/>
          <w:lang w:val="en-US" w:eastAsia="zh-CN"/>
        </w:rPr>
        <w:t>采购</w:t>
      </w:r>
      <w:r>
        <w:rPr>
          <w:rFonts w:hint="eastAsia" w:ascii="宋体" w:hAnsi="宋体" w:eastAsia="宋体" w:cs="宋体"/>
          <w:color w:val="auto"/>
          <w:spacing w:val="8"/>
          <w:sz w:val="24"/>
          <w:szCs w:val="24"/>
          <w:highlight w:val="none"/>
          <w:u w:val="single"/>
        </w:rPr>
        <w:t>文件中明确的所属行业）</w:t>
      </w:r>
      <w:r>
        <w:rPr>
          <w:rFonts w:hint="eastAsia" w:ascii="宋体" w:hAnsi="宋体" w:eastAsia="宋体" w:cs="宋体"/>
          <w:color w:val="auto"/>
          <w:spacing w:val="8"/>
          <w:sz w:val="24"/>
          <w:szCs w:val="24"/>
          <w:highlight w:val="none"/>
        </w:rPr>
        <w:t>；承建（承接）企业为</w:t>
      </w:r>
      <w:r>
        <w:rPr>
          <w:rFonts w:hint="eastAsia" w:ascii="宋体" w:hAnsi="宋体" w:eastAsia="宋体" w:cs="宋体"/>
          <w:color w:val="auto"/>
          <w:spacing w:val="8"/>
          <w:sz w:val="24"/>
          <w:szCs w:val="24"/>
          <w:highlight w:val="none"/>
          <w:u w:val="single"/>
        </w:rPr>
        <w:t>（企业名称），</w:t>
      </w:r>
      <w:r>
        <w:rPr>
          <w:rFonts w:hint="eastAsia" w:ascii="宋体" w:hAnsi="宋体" w:eastAsia="宋体" w:cs="宋体"/>
          <w:color w:val="auto"/>
          <w:spacing w:val="8"/>
          <w:sz w:val="24"/>
          <w:szCs w:val="24"/>
          <w:highlight w:val="none"/>
        </w:rPr>
        <w:t>从业人员</w:t>
      </w:r>
      <w:r>
        <w:rPr>
          <w:rFonts w:hint="eastAsia" w:ascii="宋体" w:hAnsi="宋体" w:eastAsia="宋体" w:cs="宋体"/>
          <w:color w:val="auto"/>
          <w:spacing w:val="8"/>
          <w:sz w:val="24"/>
          <w:szCs w:val="24"/>
          <w:highlight w:val="none"/>
          <w:u w:val="single"/>
        </w:rPr>
        <w:tab/>
      </w:r>
      <w:r>
        <w:rPr>
          <w:rFonts w:hint="eastAsia" w:ascii="宋体" w:hAnsi="宋体" w:eastAsia="宋体" w:cs="宋体"/>
          <w:color w:val="auto"/>
          <w:spacing w:val="8"/>
          <w:sz w:val="24"/>
          <w:szCs w:val="24"/>
          <w:highlight w:val="none"/>
        </w:rPr>
        <w:t>人，营业收入为</w:t>
      </w:r>
      <w:r>
        <w:rPr>
          <w:rFonts w:hint="eastAsia" w:ascii="宋体" w:hAnsi="宋体" w:eastAsia="宋体" w:cs="宋体"/>
          <w:color w:val="auto"/>
          <w:spacing w:val="8"/>
          <w:sz w:val="24"/>
          <w:szCs w:val="24"/>
          <w:highlight w:val="none"/>
          <w:u w:val="single"/>
        </w:rPr>
        <w:t xml:space="preserve">  </w:t>
      </w:r>
      <w:r>
        <w:rPr>
          <w:rFonts w:hint="eastAsia" w:ascii="宋体" w:hAnsi="宋体" w:eastAsia="宋体" w:cs="宋体"/>
          <w:color w:val="auto"/>
          <w:spacing w:val="8"/>
          <w:sz w:val="24"/>
          <w:szCs w:val="24"/>
          <w:highlight w:val="none"/>
        </w:rPr>
        <w:t>万元，资产总额为</w:t>
      </w:r>
      <w:r>
        <w:rPr>
          <w:rFonts w:hint="eastAsia" w:ascii="宋体" w:hAnsi="宋体" w:eastAsia="宋体" w:cs="宋体"/>
          <w:color w:val="auto"/>
          <w:spacing w:val="8"/>
          <w:sz w:val="24"/>
          <w:szCs w:val="24"/>
          <w:highlight w:val="none"/>
          <w:u w:val="single"/>
        </w:rPr>
        <w:t xml:space="preserve">  </w:t>
      </w:r>
      <w:r>
        <w:rPr>
          <w:rFonts w:hint="eastAsia" w:ascii="宋体" w:hAnsi="宋体" w:eastAsia="宋体" w:cs="宋体"/>
          <w:color w:val="auto"/>
          <w:spacing w:val="8"/>
          <w:sz w:val="24"/>
          <w:szCs w:val="24"/>
          <w:highlight w:val="none"/>
        </w:rPr>
        <w:t>万元，属于</w:t>
      </w:r>
      <w:r>
        <w:rPr>
          <w:rFonts w:hint="eastAsia" w:ascii="宋体" w:hAnsi="宋体" w:eastAsia="宋体" w:cs="宋体"/>
          <w:color w:val="auto"/>
          <w:spacing w:val="8"/>
          <w:sz w:val="24"/>
          <w:szCs w:val="24"/>
          <w:highlight w:val="none"/>
          <w:u w:val="single"/>
        </w:rPr>
        <w:t>（中型企业、小型企业、微型企业）</w:t>
      </w:r>
      <w:r>
        <w:rPr>
          <w:rFonts w:hint="eastAsia" w:ascii="宋体" w:hAnsi="宋体" w:eastAsia="宋体" w:cs="宋体"/>
          <w:color w:val="auto"/>
          <w:spacing w:val="8"/>
          <w:sz w:val="24"/>
          <w:szCs w:val="24"/>
          <w:highlight w:val="none"/>
        </w:rPr>
        <w:t>；</w:t>
      </w:r>
    </w:p>
    <w:p w14:paraId="66B48AAD">
      <w:pPr>
        <w:keepNext w:val="0"/>
        <w:keepLines w:val="0"/>
        <w:pageBreakBefore w:val="0"/>
        <w:widowControl w:val="0"/>
        <w:kinsoku/>
        <w:wordWrap/>
        <w:overflowPunct/>
        <w:topLinePunct w:val="0"/>
        <w:autoSpaceDE/>
        <w:autoSpaceDN/>
        <w:bidi w:val="0"/>
        <w:adjustRightInd/>
        <w:snapToGrid/>
        <w:spacing w:line="420" w:lineRule="exact"/>
        <w:ind w:firstLine="512" w:firstLineChars="200"/>
        <w:jc w:val="left"/>
        <w:textAlignment w:val="auto"/>
        <w:rPr>
          <w:rFonts w:hint="eastAsia" w:ascii="宋体" w:hAnsi="宋体" w:eastAsia="宋体" w:cs="宋体"/>
          <w:color w:val="auto"/>
          <w:spacing w:val="8"/>
          <w:sz w:val="24"/>
          <w:szCs w:val="24"/>
          <w:highlight w:val="none"/>
        </w:rPr>
      </w:pPr>
      <w:r>
        <w:rPr>
          <w:rFonts w:hint="eastAsia" w:ascii="宋体" w:hAnsi="宋体" w:eastAsia="宋体" w:cs="宋体"/>
          <w:color w:val="auto"/>
          <w:spacing w:val="8"/>
          <w:sz w:val="24"/>
          <w:szCs w:val="24"/>
          <w:highlight w:val="none"/>
        </w:rPr>
        <w:t>……</w:t>
      </w:r>
    </w:p>
    <w:p w14:paraId="67862C66">
      <w:pPr>
        <w:keepNext w:val="0"/>
        <w:keepLines w:val="0"/>
        <w:pageBreakBefore w:val="0"/>
        <w:widowControl w:val="0"/>
        <w:kinsoku/>
        <w:wordWrap/>
        <w:overflowPunct/>
        <w:topLinePunct w:val="0"/>
        <w:autoSpaceDE/>
        <w:autoSpaceDN/>
        <w:bidi w:val="0"/>
        <w:adjustRightInd/>
        <w:snapToGrid/>
        <w:spacing w:line="420" w:lineRule="exact"/>
        <w:ind w:firstLine="512" w:firstLineChars="200"/>
        <w:jc w:val="left"/>
        <w:textAlignment w:val="auto"/>
        <w:rPr>
          <w:rFonts w:hint="eastAsia" w:ascii="宋体" w:hAnsi="宋体" w:eastAsia="宋体" w:cs="宋体"/>
          <w:color w:val="auto"/>
          <w:spacing w:val="8"/>
          <w:sz w:val="24"/>
          <w:szCs w:val="24"/>
          <w:highlight w:val="none"/>
        </w:rPr>
      </w:pPr>
      <w:r>
        <w:rPr>
          <w:rFonts w:hint="eastAsia" w:ascii="宋体" w:hAnsi="宋体" w:eastAsia="宋体" w:cs="宋体"/>
          <w:color w:val="auto"/>
          <w:spacing w:val="8"/>
          <w:sz w:val="24"/>
          <w:szCs w:val="24"/>
          <w:highlight w:val="none"/>
        </w:rPr>
        <w:t>以上企业，不属于大企业的分支机构，不存在控股股东为大企业的情形，也不存在与大企业的负责人为同一人的情形。</w:t>
      </w:r>
    </w:p>
    <w:p w14:paraId="0FD28D9B">
      <w:pPr>
        <w:keepNext w:val="0"/>
        <w:keepLines w:val="0"/>
        <w:pageBreakBefore w:val="0"/>
        <w:widowControl w:val="0"/>
        <w:kinsoku/>
        <w:wordWrap/>
        <w:overflowPunct/>
        <w:topLinePunct w:val="0"/>
        <w:autoSpaceDE/>
        <w:autoSpaceDN/>
        <w:bidi w:val="0"/>
        <w:adjustRightInd/>
        <w:snapToGrid/>
        <w:spacing w:line="420" w:lineRule="exact"/>
        <w:ind w:firstLine="512" w:firstLineChars="200"/>
        <w:jc w:val="left"/>
        <w:textAlignment w:val="auto"/>
        <w:rPr>
          <w:rFonts w:hint="eastAsia" w:ascii="宋体" w:hAnsi="宋体" w:eastAsia="宋体" w:cs="宋体"/>
          <w:color w:val="auto"/>
          <w:spacing w:val="8"/>
          <w:sz w:val="24"/>
          <w:szCs w:val="24"/>
          <w:highlight w:val="none"/>
        </w:rPr>
      </w:pPr>
      <w:r>
        <w:rPr>
          <w:rFonts w:hint="eastAsia" w:ascii="宋体" w:hAnsi="宋体" w:eastAsia="宋体" w:cs="宋体"/>
          <w:color w:val="auto"/>
          <w:spacing w:val="8"/>
          <w:sz w:val="24"/>
          <w:szCs w:val="24"/>
          <w:highlight w:val="none"/>
        </w:rPr>
        <w:t>本企业对上述声明内容的真实性负责。如有虚假，将依法承担相应责任。</w:t>
      </w:r>
    </w:p>
    <w:p w14:paraId="1F40CF46">
      <w:pPr>
        <w:spacing w:before="46" w:line="276" w:lineRule="auto"/>
        <w:ind w:right="2499" w:firstLine="512" w:firstLineChars="200"/>
        <w:jc w:val="right"/>
        <w:rPr>
          <w:rFonts w:hint="eastAsia" w:ascii="宋体" w:hAnsi="宋体" w:eastAsia="宋体" w:cs="宋体"/>
          <w:color w:val="auto"/>
          <w:spacing w:val="8"/>
          <w:sz w:val="24"/>
          <w:szCs w:val="24"/>
          <w:highlight w:val="none"/>
        </w:rPr>
      </w:pPr>
      <w:r>
        <w:rPr>
          <w:rFonts w:hint="eastAsia" w:ascii="宋体" w:hAnsi="宋体" w:eastAsia="宋体" w:cs="宋体"/>
          <w:color w:val="auto"/>
          <w:spacing w:val="8"/>
          <w:sz w:val="24"/>
          <w:szCs w:val="24"/>
          <w:highlight w:val="none"/>
        </w:rPr>
        <w:t>企业名称（电子</w:t>
      </w:r>
      <w:r>
        <w:rPr>
          <w:rFonts w:hint="eastAsia" w:ascii="宋体" w:hAnsi="宋体" w:eastAsia="宋体" w:cs="宋体"/>
          <w:color w:val="auto"/>
          <w:spacing w:val="8"/>
          <w:sz w:val="24"/>
          <w:szCs w:val="24"/>
          <w:highlight w:val="none"/>
          <w:lang w:val="en-US" w:eastAsia="zh-CN"/>
        </w:rPr>
        <w:t>印</w:t>
      </w:r>
      <w:r>
        <w:rPr>
          <w:rFonts w:hint="eastAsia" w:ascii="宋体" w:hAnsi="宋体" w:eastAsia="宋体" w:cs="宋体"/>
          <w:color w:val="auto"/>
          <w:spacing w:val="8"/>
          <w:sz w:val="24"/>
          <w:szCs w:val="24"/>
          <w:highlight w:val="none"/>
        </w:rPr>
        <w:t>章）：</w:t>
      </w:r>
    </w:p>
    <w:p w14:paraId="5C300768">
      <w:pPr>
        <w:spacing w:before="46" w:line="276" w:lineRule="auto"/>
        <w:ind w:right="2499" w:firstLine="512" w:firstLineChars="200"/>
        <w:jc w:val="right"/>
        <w:rPr>
          <w:rFonts w:hint="eastAsia" w:ascii="宋体" w:hAnsi="宋体" w:eastAsia="宋体" w:cs="宋体"/>
          <w:color w:val="auto"/>
          <w:spacing w:val="8"/>
          <w:sz w:val="24"/>
          <w:szCs w:val="24"/>
          <w:highlight w:val="none"/>
        </w:rPr>
      </w:pPr>
      <w:r>
        <w:rPr>
          <w:rFonts w:hint="eastAsia" w:ascii="宋体" w:hAnsi="宋体" w:eastAsia="宋体" w:cs="宋体"/>
          <w:color w:val="auto"/>
          <w:spacing w:val="8"/>
          <w:sz w:val="24"/>
          <w:szCs w:val="24"/>
          <w:highlight w:val="none"/>
        </w:rPr>
        <w:t>日期:</w:t>
      </w:r>
    </w:p>
    <w:p w14:paraId="0E1BD4B3">
      <w:pPr>
        <w:numPr>
          <w:ilvl w:val="0"/>
          <w:numId w:val="0"/>
        </w:numPr>
        <w:shd w:val="clear" w:color="auto" w:fill="FFFFFF"/>
        <w:spacing w:before="160" w:beforeLines="50" w:line="360" w:lineRule="auto"/>
        <w:ind w:firstLine="512" w:firstLineChars="200"/>
        <w:rPr>
          <w:rFonts w:hint="default" w:ascii="宋体" w:hAnsi="宋体" w:cs="宋体"/>
          <w:b/>
          <w:bCs w:val="0"/>
          <w:color w:val="auto"/>
          <w:spacing w:val="0"/>
          <w:kern w:val="2"/>
          <w:sz w:val="24"/>
          <w:szCs w:val="24"/>
          <w:highlight w:val="none"/>
          <w:lang w:val="en-US" w:eastAsia="zh-CN" w:bidi="ar-SA"/>
        </w:rPr>
      </w:pPr>
      <w:r>
        <w:rPr>
          <w:rFonts w:hint="eastAsia" w:ascii="宋体" w:hAnsi="宋体" w:eastAsia="宋体" w:cs="宋体"/>
          <w:color w:val="auto"/>
          <w:spacing w:val="8"/>
          <w:sz w:val="24"/>
          <w:szCs w:val="24"/>
          <w:highlight w:val="none"/>
        </w:rPr>
        <w:t>注：</w:t>
      </w:r>
      <w:r>
        <w:rPr>
          <w:rFonts w:hint="eastAsia" w:ascii="宋体" w:hAnsi="宋体" w:eastAsia="宋体" w:cs="宋体"/>
          <w:color w:val="auto"/>
          <w:spacing w:val="8"/>
          <w:sz w:val="24"/>
          <w:szCs w:val="24"/>
          <w:highlight w:val="none"/>
          <w:lang w:val="en-US" w:eastAsia="zh-CN"/>
        </w:rPr>
        <w:t>（1）</w:t>
      </w:r>
      <w:r>
        <w:rPr>
          <w:rFonts w:hint="eastAsia" w:ascii="宋体" w:hAnsi="宋体" w:eastAsia="宋体" w:cs="宋体"/>
          <w:color w:val="auto"/>
          <w:kern w:val="0"/>
          <w:sz w:val="24"/>
          <w:szCs w:val="24"/>
          <w:highlight w:val="none"/>
        </w:rPr>
        <w:t>从业人员、营业收入、资产总额填报上一年度数据，无上一年度数据的新成立企业可不填报。</w:t>
      </w:r>
    </w:p>
    <w:p w14:paraId="593366F2">
      <w:pPr>
        <w:numPr>
          <w:ilvl w:val="0"/>
          <w:numId w:val="0"/>
        </w:numPr>
        <w:shd w:val="clear" w:color="auto" w:fill="FFFFFF"/>
        <w:spacing w:before="160" w:beforeLines="50" w:line="360" w:lineRule="auto"/>
        <w:ind w:firstLine="482" w:firstLineChars="200"/>
        <w:rPr>
          <w:rFonts w:hint="eastAsia" w:ascii="宋体" w:hAnsi="宋体" w:cs="宋体"/>
          <w:b/>
          <w:bCs w:val="0"/>
          <w:color w:val="auto"/>
          <w:spacing w:val="0"/>
          <w:kern w:val="2"/>
          <w:sz w:val="24"/>
          <w:szCs w:val="24"/>
          <w:highlight w:val="none"/>
          <w:lang w:val="en-US" w:eastAsia="zh-CN" w:bidi="ar-SA"/>
        </w:rPr>
      </w:pPr>
      <w:r>
        <w:rPr>
          <w:rFonts w:hint="eastAsia" w:ascii="宋体" w:hAnsi="宋体" w:cs="宋体"/>
          <w:b/>
          <w:bCs/>
          <w:color w:val="auto"/>
          <w:kern w:val="0"/>
          <w:sz w:val="24"/>
          <w:szCs w:val="24"/>
          <w:highlight w:val="none"/>
          <w:lang w:eastAsia="zh-CN"/>
        </w:rPr>
        <w:t>（</w:t>
      </w:r>
      <w:r>
        <w:rPr>
          <w:rFonts w:hint="eastAsia" w:ascii="宋体" w:hAnsi="宋体" w:cs="宋体"/>
          <w:b/>
          <w:bCs/>
          <w:color w:val="auto"/>
          <w:kern w:val="0"/>
          <w:sz w:val="24"/>
          <w:szCs w:val="24"/>
          <w:highlight w:val="none"/>
          <w:lang w:val="en-US" w:eastAsia="zh-CN"/>
        </w:rPr>
        <w:t>2</w:t>
      </w:r>
      <w:r>
        <w:rPr>
          <w:rFonts w:hint="eastAsia" w:ascii="宋体" w:hAnsi="宋体" w:cs="宋体"/>
          <w:b/>
          <w:bCs/>
          <w:color w:val="auto"/>
          <w:kern w:val="0"/>
          <w:sz w:val="24"/>
          <w:szCs w:val="24"/>
          <w:highlight w:val="none"/>
          <w:lang w:eastAsia="zh-CN"/>
        </w:rPr>
        <w:t>）</w:t>
      </w:r>
      <w:r>
        <w:rPr>
          <w:rFonts w:hint="eastAsia" w:ascii="宋体" w:hAnsi="宋体" w:eastAsia="宋体" w:cs="宋体"/>
          <w:b/>
          <w:bCs/>
          <w:color w:val="auto"/>
          <w:kern w:val="0"/>
          <w:sz w:val="24"/>
          <w:szCs w:val="24"/>
          <w:highlight w:val="none"/>
        </w:rPr>
        <w:t>本项目</w:t>
      </w:r>
      <w:r>
        <w:rPr>
          <w:rFonts w:hint="eastAsia" w:ascii="宋体" w:hAnsi="宋体" w:eastAsia="宋体" w:cs="宋体"/>
          <w:b/>
          <w:bCs/>
          <w:color w:val="auto"/>
          <w:kern w:val="0"/>
          <w:sz w:val="24"/>
          <w:szCs w:val="24"/>
          <w:highlight w:val="none"/>
          <w:lang w:eastAsia="zh-CN"/>
        </w:rPr>
        <w:t>对应的中小企业划分标准所属行业</w:t>
      </w:r>
      <w:r>
        <w:rPr>
          <w:rFonts w:hint="eastAsia" w:ascii="宋体" w:hAnsi="宋体" w:eastAsia="宋体" w:cs="宋体"/>
          <w:b/>
          <w:bCs/>
          <w:color w:val="auto"/>
          <w:kern w:val="0"/>
          <w:sz w:val="24"/>
          <w:szCs w:val="24"/>
          <w:highlight w:val="none"/>
        </w:rPr>
        <w:t>为</w:t>
      </w:r>
      <w:r>
        <w:rPr>
          <w:rFonts w:hint="eastAsia" w:ascii="宋体" w:hAnsi="宋体" w:eastAsia="宋体" w:cs="宋体"/>
          <w:b/>
          <w:bCs/>
          <w:color w:val="auto"/>
          <w:kern w:val="0"/>
          <w:sz w:val="24"/>
          <w:szCs w:val="24"/>
          <w:highlight w:val="none"/>
          <w:lang w:eastAsia="zh-CN"/>
        </w:rPr>
        <w:t>：</w:t>
      </w:r>
      <w:r>
        <w:rPr>
          <w:rFonts w:hint="eastAsia" w:ascii="宋体" w:hAnsi="宋体" w:eastAsia="宋体" w:cs="宋体"/>
          <w:b/>
          <w:bCs/>
          <w:color w:val="auto"/>
          <w:kern w:val="0"/>
          <w:sz w:val="24"/>
          <w:szCs w:val="24"/>
          <w:highlight w:val="none"/>
          <w:u w:val="single"/>
          <w:lang w:val="en-US" w:eastAsia="zh-CN"/>
        </w:rPr>
        <w:t>建筑业</w:t>
      </w:r>
      <w:r>
        <w:rPr>
          <w:rFonts w:hint="eastAsia" w:ascii="宋体" w:hAnsi="宋体" w:eastAsia="宋体" w:cs="宋体"/>
          <w:b/>
          <w:bCs/>
          <w:color w:val="auto"/>
          <w:kern w:val="0"/>
          <w:sz w:val="24"/>
          <w:szCs w:val="24"/>
          <w:highlight w:val="none"/>
        </w:rPr>
        <w:t>。</w:t>
      </w:r>
    </w:p>
    <w:p w14:paraId="55578E32">
      <w:pPr>
        <w:snapToGrid w:val="0"/>
        <w:spacing w:before="120" w:beforeLines="50" w:after="50"/>
        <w:ind w:left="142" w:firstLine="482" w:firstLineChars="200"/>
        <w:jc w:val="left"/>
        <w:rPr>
          <w:rFonts w:hint="eastAsia" w:ascii="宋体" w:hAnsi="宋体" w:eastAsia="宋体" w:cs="宋体"/>
          <w:b/>
          <w:color w:val="auto"/>
          <w:sz w:val="24"/>
          <w:highlight w:val="none"/>
        </w:rPr>
      </w:pPr>
    </w:p>
    <w:p w14:paraId="3D059E89">
      <w:pPr>
        <w:snapToGrid w:val="0"/>
        <w:spacing w:before="120" w:beforeLines="50" w:after="50"/>
        <w:ind w:left="142" w:firstLine="482" w:firstLineChars="200"/>
        <w:jc w:val="left"/>
        <w:rPr>
          <w:rFonts w:hint="eastAsia" w:ascii="宋体" w:hAnsi="宋体" w:eastAsia="宋体" w:cs="宋体"/>
          <w:b/>
          <w:color w:val="auto"/>
          <w:sz w:val="24"/>
          <w:highlight w:val="none"/>
        </w:rPr>
      </w:pPr>
    </w:p>
    <w:p w14:paraId="6A4FD9DB">
      <w:pPr>
        <w:snapToGrid w:val="0"/>
        <w:spacing w:before="120" w:beforeLines="50" w:after="50"/>
        <w:ind w:left="142" w:firstLine="482" w:firstLineChars="200"/>
        <w:jc w:val="left"/>
        <w:rPr>
          <w:rFonts w:hint="eastAsia" w:ascii="宋体" w:hAnsi="宋体" w:eastAsia="宋体" w:cs="宋体"/>
          <w:b/>
          <w:color w:val="auto"/>
          <w:sz w:val="24"/>
          <w:highlight w:val="none"/>
        </w:rPr>
      </w:pPr>
    </w:p>
    <w:p w14:paraId="0F243B8B">
      <w:pPr>
        <w:snapToGrid w:val="0"/>
        <w:spacing w:before="120" w:beforeLines="50" w:after="50"/>
        <w:ind w:left="142" w:firstLine="482" w:firstLineChars="200"/>
        <w:jc w:val="left"/>
        <w:rPr>
          <w:rFonts w:hint="eastAsia" w:ascii="宋体" w:hAnsi="宋体" w:eastAsia="宋体" w:cs="宋体"/>
          <w:b/>
          <w:color w:val="auto"/>
          <w:sz w:val="24"/>
          <w:highlight w:val="none"/>
        </w:rPr>
      </w:pPr>
    </w:p>
    <w:p w14:paraId="20651278">
      <w:pPr>
        <w:snapToGrid w:val="0"/>
        <w:spacing w:before="120" w:beforeLines="50" w:after="50"/>
        <w:ind w:left="142" w:firstLine="482" w:firstLineChars="200"/>
        <w:jc w:val="left"/>
        <w:rPr>
          <w:rFonts w:hint="eastAsia" w:ascii="宋体" w:hAnsi="宋体" w:eastAsia="宋体" w:cs="宋体"/>
          <w:b/>
          <w:color w:val="auto"/>
          <w:sz w:val="24"/>
          <w:highlight w:val="none"/>
        </w:rPr>
      </w:pPr>
    </w:p>
    <w:p w14:paraId="59C4C347">
      <w:pPr>
        <w:snapToGrid w:val="0"/>
        <w:spacing w:before="120" w:beforeLines="50" w:after="50"/>
        <w:ind w:left="142" w:firstLine="482" w:firstLineChars="200"/>
        <w:jc w:val="left"/>
        <w:rPr>
          <w:rFonts w:hint="eastAsia" w:ascii="宋体" w:hAnsi="宋体" w:eastAsia="宋体" w:cs="宋体"/>
          <w:b/>
          <w:color w:val="auto"/>
          <w:sz w:val="24"/>
          <w:highlight w:val="none"/>
        </w:rPr>
      </w:pPr>
    </w:p>
    <w:p w14:paraId="1E0282B3">
      <w:pPr>
        <w:snapToGrid w:val="0"/>
        <w:spacing w:before="120" w:beforeLines="50" w:after="50"/>
        <w:ind w:left="142" w:firstLine="482" w:firstLineChars="200"/>
        <w:jc w:val="left"/>
        <w:rPr>
          <w:rFonts w:hint="eastAsia" w:ascii="宋体" w:hAnsi="宋体" w:eastAsia="宋体" w:cs="宋体"/>
          <w:b/>
          <w:color w:val="auto"/>
          <w:sz w:val="24"/>
          <w:highlight w:val="none"/>
        </w:rPr>
      </w:pPr>
    </w:p>
    <w:p w14:paraId="7725C6F6">
      <w:pPr>
        <w:snapToGrid w:val="0"/>
        <w:spacing w:before="120" w:beforeLines="50" w:after="50"/>
        <w:ind w:left="142" w:firstLine="482" w:firstLineChars="200"/>
        <w:jc w:val="left"/>
        <w:rPr>
          <w:rFonts w:hint="eastAsia" w:ascii="宋体" w:hAnsi="宋体" w:eastAsia="宋体" w:cs="宋体"/>
          <w:b/>
          <w:color w:val="auto"/>
          <w:sz w:val="24"/>
          <w:highlight w:val="none"/>
        </w:rPr>
      </w:pPr>
    </w:p>
    <w:p w14:paraId="735668CB">
      <w:pPr>
        <w:snapToGrid w:val="0"/>
        <w:spacing w:before="120" w:beforeLines="50" w:after="50"/>
        <w:ind w:left="142" w:firstLine="482" w:firstLineChars="200"/>
        <w:jc w:val="left"/>
        <w:rPr>
          <w:rFonts w:hint="eastAsia" w:ascii="宋体" w:hAnsi="宋体" w:eastAsia="宋体" w:cs="宋体"/>
          <w:b/>
          <w:color w:val="auto"/>
          <w:sz w:val="24"/>
          <w:highlight w:val="none"/>
        </w:rPr>
      </w:pPr>
    </w:p>
    <w:p w14:paraId="235F0040">
      <w:pPr>
        <w:snapToGrid w:val="0"/>
        <w:spacing w:before="120" w:beforeLines="50" w:after="50"/>
        <w:ind w:left="142" w:firstLine="482" w:firstLineChars="200"/>
        <w:jc w:val="left"/>
        <w:rPr>
          <w:rFonts w:hint="eastAsia" w:ascii="宋体" w:hAnsi="宋体" w:eastAsia="宋体" w:cs="宋体"/>
          <w:b/>
          <w:color w:val="auto"/>
          <w:sz w:val="24"/>
          <w:highlight w:val="none"/>
        </w:rPr>
      </w:pPr>
    </w:p>
    <w:p w14:paraId="49E09840">
      <w:pPr>
        <w:snapToGrid w:val="0"/>
        <w:spacing w:before="120" w:beforeLines="50" w:after="50"/>
        <w:ind w:left="142" w:firstLine="482" w:firstLineChars="200"/>
        <w:jc w:val="left"/>
        <w:rPr>
          <w:rFonts w:hint="eastAsia" w:ascii="宋体" w:hAnsi="宋体" w:eastAsia="宋体" w:cs="宋体"/>
          <w:b/>
          <w:color w:val="auto"/>
          <w:sz w:val="24"/>
          <w:highlight w:val="none"/>
        </w:rPr>
      </w:pPr>
    </w:p>
    <w:p w14:paraId="7F8E126B">
      <w:pPr>
        <w:snapToGrid w:val="0"/>
        <w:spacing w:before="120" w:beforeLines="50" w:after="50"/>
        <w:ind w:left="142" w:firstLine="482" w:firstLineChars="200"/>
        <w:jc w:val="left"/>
        <w:rPr>
          <w:rFonts w:hint="eastAsia" w:ascii="宋体" w:hAnsi="宋体" w:eastAsia="宋体" w:cs="宋体"/>
          <w:b/>
          <w:color w:val="auto"/>
          <w:sz w:val="24"/>
          <w:highlight w:val="none"/>
        </w:rPr>
      </w:pPr>
      <w:r>
        <w:rPr>
          <w:rFonts w:hint="eastAsia" w:ascii="宋体" w:hAnsi="宋体" w:eastAsia="宋体" w:cs="宋体"/>
          <w:b/>
          <w:color w:val="auto"/>
          <w:sz w:val="24"/>
          <w:highlight w:val="none"/>
        </w:rPr>
        <w:t>残疾人福利性单位声明函格式</w:t>
      </w:r>
    </w:p>
    <w:p w14:paraId="74F38921">
      <w:pPr>
        <w:spacing w:line="588" w:lineRule="exact"/>
        <w:ind w:firstLine="667" w:firstLineChars="200"/>
        <w:jc w:val="center"/>
        <w:rPr>
          <w:rFonts w:hint="eastAsia" w:ascii="宋体" w:hAnsi="宋体" w:eastAsia="宋体" w:cs="宋体"/>
          <w:b/>
          <w:color w:val="auto"/>
          <w:spacing w:val="6"/>
          <w:sz w:val="32"/>
          <w:szCs w:val="32"/>
          <w:highlight w:val="none"/>
        </w:rPr>
      </w:pPr>
      <w:bookmarkStart w:id="1193" w:name="OLE_LINK13"/>
      <w:bookmarkStart w:id="1194" w:name="OLE_LINK14"/>
      <w:r>
        <w:rPr>
          <w:rFonts w:hint="eastAsia" w:ascii="宋体" w:hAnsi="宋体" w:eastAsia="宋体" w:cs="宋体"/>
          <w:b/>
          <w:color w:val="auto"/>
          <w:spacing w:val="6"/>
          <w:sz w:val="32"/>
          <w:szCs w:val="32"/>
          <w:highlight w:val="none"/>
        </w:rPr>
        <w:t>残疾人福利性单位声明函</w:t>
      </w:r>
    </w:p>
    <w:bookmarkEnd w:id="1193"/>
    <w:bookmarkEnd w:id="1194"/>
    <w:p w14:paraId="6B56FC84">
      <w:pPr>
        <w:spacing w:line="588" w:lineRule="exact"/>
        <w:ind w:firstLine="504" w:firstLineChars="200"/>
        <w:rPr>
          <w:rFonts w:hint="eastAsia" w:ascii="宋体" w:hAnsi="宋体" w:eastAsia="宋体" w:cs="宋体"/>
          <w:color w:val="auto"/>
          <w:spacing w:val="6"/>
          <w:sz w:val="24"/>
          <w:highlight w:val="none"/>
        </w:rPr>
      </w:pPr>
      <w:r>
        <w:rPr>
          <w:rFonts w:hint="eastAsia" w:ascii="宋体" w:hAnsi="宋体" w:eastAsia="宋体" w:cs="宋体"/>
          <w:color w:val="auto"/>
          <w:spacing w:val="6"/>
          <w:sz w:val="24"/>
          <w:highlight w:val="none"/>
        </w:rPr>
        <w:t>本单位郑重声明，根据《财政部 民政部 中国残疾人联合会关于促进残疾人就业政府采购政策的通知》（财库</w:t>
      </w:r>
      <w:r>
        <w:rPr>
          <w:rFonts w:hint="eastAsia" w:ascii="宋体" w:hAnsi="宋体" w:eastAsia="宋体" w:cs="宋体"/>
          <w:color w:val="auto"/>
          <w:sz w:val="24"/>
          <w:highlight w:val="none"/>
        </w:rPr>
        <w:t>〔2017〕 141</w:t>
      </w:r>
      <w:r>
        <w:rPr>
          <w:rFonts w:hint="eastAsia" w:ascii="宋体" w:hAnsi="宋体" w:eastAsia="宋体" w:cs="宋体"/>
          <w:color w:val="auto"/>
          <w:spacing w:val="6"/>
          <w:sz w:val="24"/>
          <w:highlight w:val="none"/>
        </w:rPr>
        <w:t>号）的规定，本单位为符合条件的残疾人福利性单位，且本单位参加______单位的______项目</w:t>
      </w:r>
      <w:r>
        <w:rPr>
          <w:rFonts w:hint="eastAsia" w:ascii="宋体" w:hAnsi="宋体" w:cs="宋体"/>
          <w:color w:val="auto"/>
          <w:spacing w:val="6"/>
          <w:sz w:val="24"/>
          <w:highlight w:val="none"/>
          <w:lang w:val="en-US" w:eastAsia="zh-CN"/>
        </w:rPr>
        <w:t>采购</w:t>
      </w:r>
      <w:r>
        <w:rPr>
          <w:rFonts w:hint="eastAsia" w:ascii="宋体" w:hAnsi="宋体" w:eastAsia="宋体" w:cs="宋体"/>
          <w:color w:val="auto"/>
          <w:spacing w:val="6"/>
          <w:sz w:val="24"/>
          <w:highlight w:val="none"/>
        </w:rPr>
        <w:t>活动由本单位承担工程</w:t>
      </w:r>
      <w:r>
        <w:rPr>
          <w:rFonts w:hint="eastAsia" w:ascii="宋体" w:hAnsi="宋体" w:eastAsia="宋体" w:cs="宋体"/>
          <w:color w:val="auto"/>
          <w:spacing w:val="-6"/>
          <w:sz w:val="24"/>
          <w:highlight w:val="none"/>
        </w:rPr>
        <w:t>。</w:t>
      </w:r>
    </w:p>
    <w:p w14:paraId="2F7D6FB0">
      <w:pPr>
        <w:spacing w:line="588" w:lineRule="exact"/>
        <w:ind w:firstLine="504" w:firstLineChars="200"/>
        <w:rPr>
          <w:rFonts w:hint="eastAsia" w:ascii="宋体" w:hAnsi="宋体" w:eastAsia="宋体" w:cs="宋体"/>
          <w:color w:val="auto"/>
          <w:spacing w:val="6"/>
          <w:sz w:val="24"/>
          <w:highlight w:val="none"/>
        </w:rPr>
      </w:pPr>
      <w:r>
        <w:rPr>
          <w:rFonts w:hint="eastAsia" w:ascii="宋体" w:hAnsi="宋体" w:eastAsia="宋体" w:cs="宋体"/>
          <w:color w:val="auto"/>
          <w:spacing w:val="6"/>
          <w:sz w:val="24"/>
          <w:highlight w:val="none"/>
        </w:rPr>
        <w:t>本单位对上述声明的真实性负责。如有虚假，将依法承担相应责任。</w:t>
      </w:r>
    </w:p>
    <w:p w14:paraId="522C193D">
      <w:pPr>
        <w:tabs>
          <w:tab w:val="left" w:pos="4860"/>
        </w:tabs>
        <w:spacing w:line="588" w:lineRule="exact"/>
        <w:ind w:right="1560" w:firstLine="504" w:firstLineChars="200"/>
        <w:jc w:val="center"/>
        <w:rPr>
          <w:rFonts w:hint="eastAsia" w:ascii="宋体" w:hAnsi="宋体" w:eastAsia="宋体" w:cs="宋体"/>
          <w:color w:val="auto"/>
          <w:spacing w:val="6"/>
          <w:sz w:val="24"/>
          <w:highlight w:val="none"/>
        </w:rPr>
      </w:pPr>
      <w:r>
        <w:rPr>
          <w:rFonts w:hint="eastAsia" w:ascii="宋体" w:hAnsi="宋体" w:eastAsia="宋体" w:cs="宋体"/>
          <w:color w:val="auto"/>
          <w:spacing w:val="6"/>
          <w:sz w:val="24"/>
          <w:highlight w:val="none"/>
        </w:rPr>
        <w:t>单位名称（电子</w:t>
      </w:r>
      <w:r>
        <w:rPr>
          <w:rFonts w:hint="eastAsia" w:ascii="宋体" w:hAnsi="宋体" w:eastAsia="宋体" w:cs="宋体"/>
          <w:color w:val="auto"/>
          <w:spacing w:val="6"/>
          <w:sz w:val="24"/>
          <w:highlight w:val="none"/>
          <w:lang w:val="en-US" w:eastAsia="zh-CN"/>
        </w:rPr>
        <w:t>印</w:t>
      </w:r>
      <w:r>
        <w:rPr>
          <w:rFonts w:hint="eastAsia" w:ascii="宋体" w:hAnsi="宋体" w:eastAsia="宋体" w:cs="宋体"/>
          <w:color w:val="auto"/>
          <w:spacing w:val="6"/>
          <w:sz w:val="24"/>
          <w:highlight w:val="none"/>
        </w:rPr>
        <w:t>章）：</w:t>
      </w:r>
    </w:p>
    <w:p w14:paraId="75587CDC">
      <w:pPr>
        <w:tabs>
          <w:tab w:val="left" w:pos="4860"/>
        </w:tabs>
        <w:spacing w:line="588" w:lineRule="exact"/>
        <w:ind w:right="1560" w:firstLine="504" w:firstLineChars="200"/>
        <w:jc w:val="center"/>
        <w:rPr>
          <w:rFonts w:hint="eastAsia" w:ascii="宋体" w:hAnsi="宋体" w:eastAsia="宋体" w:cs="宋体"/>
          <w:color w:val="auto"/>
          <w:spacing w:val="6"/>
          <w:sz w:val="24"/>
          <w:highlight w:val="none"/>
        </w:rPr>
      </w:pPr>
      <w:r>
        <w:rPr>
          <w:rFonts w:hint="eastAsia" w:ascii="宋体" w:hAnsi="宋体" w:eastAsia="宋体" w:cs="宋体"/>
          <w:color w:val="auto"/>
          <w:spacing w:val="6"/>
          <w:sz w:val="24"/>
          <w:highlight w:val="none"/>
        </w:rPr>
        <w:t>日  期：</w:t>
      </w:r>
    </w:p>
    <w:p w14:paraId="1295F2C5">
      <w:pPr>
        <w:ind w:firstLine="480" w:firstLineChars="200"/>
        <w:rPr>
          <w:rFonts w:hint="eastAsia" w:ascii="宋体" w:hAnsi="宋体" w:eastAsia="宋体" w:cs="宋体"/>
          <w:color w:val="auto"/>
          <w:sz w:val="24"/>
          <w:highlight w:val="none"/>
        </w:rPr>
      </w:pPr>
    </w:p>
    <w:p w14:paraId="5694CA8C">
      <w:pPr>
        <w:ind w:firstLine="480" w:firstLineChars="200"/>
        <w:rPr>
          <w:rFonts w:hint="eastAsia" w:ascii="宋体" w:hAnsi="宋体" w:cs="宋体"/>
          <w:b/>
          <w:bCs w:val="0"/>
          <w:color w:val="auto"/>
          <w:spacing w:val="0"/>
          <w:kern w:val="2"/>
          <w:sz w:val="24"/>
          <w:szCs w:val="24"/>
          <w:highlight w:val="none"/>
          <w:lang w:val="en-US" w:eastAsia="zh-CN" w:bidi="ar-SA"/>
        </w:rPr>
      </w:pPr>
      <w:r>
        <w:rPr>
          <w:rFonts w:hint="eastAsia" w:ascii="宋体" w:hAnsi="宋体" w:eastAsia="宋体" w:cs="宋体"/>
          <w:color w:val="auto"/>
          <w:sz w:val="24"/>
          <w:highlight w:val="none"/>
        </w:rPr>
        <w:t>注：请根据自己的真实情况出具《残疾人福利性单位声明函》。依法享受中小企业</w:t>
      </w:r>
      <w:r>
        <w:rPr>
          <w:rFonts w:hint="eastAsia" w:ascii="宋体" w:hAnsi="宋体" w:cs="宋体"/>
          <w:color w:val="auto"/>
          <w:sz w:val="24"/>
          <w:highlight w:val="none"/>
          <w:lang w:val="en-US" w:eastAsia="zh-CN"/>
        </w:rPr>
        <w:t>扶持</w:t>
      </w:r>
      <w:r>
        <w:rPr>
          <w:rFonts w:hint="eastAsia" w:ascii="宋体" w:hAnsi="宋体" w:eastAsia="宋体" w:cs="宋体"/>
          <w:color w:val="auto"/>
          <w:sz w:val="24"/>
          <w:highlight w:val="none"/>
        </w:rPr>
        <w:t>政策的，</w:t>
      </w:r>
      <w:r>
        <w:rPr>
          <w:rFonts w:hint="eastAsia" w:ascii="宋体" w:hAnsi="宋体" w:eastAsia="宋体" w:cs="宋体"/>
          <w:color w:val="auto"/>
          <w:sz w:val="24"/>
          <w:highlight w:val="none"/>
          <w:lang w:val="en-US" w:eastAsia="zh-CN"/>
        </w:rPr>
        <w:t>采购人</w:t>
      </w:r>
      <w:r>
        <w:rPr>
          <w:rFonts w:hint="eastAsia" w:ascii="宋体" w:hAnsi="宋体" w:eastAsia="宋体" w:cs="宋体"/>
          <w:color w:val="auto"/>
          <w:sz w:val="24"/>
          <w:highlight w:val="none"/>
        </w:rPr>
        <w:t>或者</w:t>
      </w:r>
      <w:r>
        <w:rPr>
          <w:rFonts w:hint="eastAsia" w:ascii="宋体" w:hAnsi="宋体" w:cs="宋体"/>
          <w:color w:val="auto"/>
          <w:sz w:val="24"/>
          <w:highlight w:val="none"/>
          <w:lang w:val="en-US" w:eastAsia="zh-CN"/>
        </w:rPr>
        <w:t>采购</w:t>
      </w:r>
      <w:r>
        <w:rPr>
          <w:rFonts w:hint="eastAsia" w:ascii="宋体" w:hAnsi="宋体" w:eastAsia="宋体" w:cs="宋体"/>
          <w:color w:val="auto"/>
          <w:sz w:val="24"/>
          <w:highlight w:val="none"/>
        </w:rPr>
        <w:t>代理机构在公告</w:t>
      </w:r>
      <w:r>
        <w:rPr>
          <w:rFonts w:hint="eastAsia" w:ascii="宋体" w:hAnsi="宋体" w:cs="宋体"/>
          <w:color w:val="auto"/>
          <w:sz w:val="24"/>
          <w:highlight w:val="none"/>
          <w:lang w:val="en-US" w:eastAsia="zh-CN"/>
        </w:rPr>
        <w:t>成交</w:t>
      </w:r>
      <w:r>
        <w:rPr>
          <w:rFonts w:hint="eastAsia" w:ascii="宋体" w:hAnsi="宋体" w:eastAsia="宋体" w:cs="宋体"/>
          <w:color w:val="auto"/>
          <w:sz w:val="24"/>
          <w:highlight w:val="none"/>
        </w:rPr>
        <w:t>结果时，同时公告其《残疾人福利性单位声明函》，接受社会监督。</w:t>
      </w:r>
    </w:p>
    <w:p w14:paraId="737487FD">
      <w:pPr>
        <w:numPr>
          <w:ilvl w:val="0"/>
          <w:numId w:val="0"/>
        </w:numPr>
        <w:shd w:val="clear" w:color="auto" w:fill="FFFFFF"/>
        <w:spacing w:before="160" w:beforeLines="50" w:line="360" w:lineRule="auto"/>
        <w:ind w:firstLine="482" w:firstLineChars="200"/>
        <w:rPr>
          <w:rFonts w:hint="eastAsia" w:ascii="宋体" w:hAnsi="宋体" w:cs="宋体"/>
          <w:b/>
          <w:bCs w:val="0"/>
          <w:color w:val="auto"/>
          <w:spacing w:val="0"/>
          <w:kern w:val="2"/>
          <w:sz w:val="24"/>
          <w:szCs w:val="24"/>
          <w:highlight w:val="none"/>
          <w:lang w:val="en-US" w:eastAsia="zh-CN" w:bidi="ar-SA"/>
        </w:rPr>
      </w:pPr>
    </w:p>
    <w:p w14:paraId="66A83E1A">
      <w:pPr>
        <w:numPr>
          <w:ilvl w:val="0"/>
          <w:numId w:val="0"/>
        </w:numPr>
        <w:shd w:val="clear" w:color="auto" w:fill="FFFFFF"/>
        <w:spacing w:before="160" w:beforeLines="50" w:line="360" w:lineRule="auto"/>
        <w:ind w:firstLine="482" w:firstLineChars="200"/>
        <w:rPr>
          <w:rFonts w:hint="eastAsia" w:ascii="宋体" w:hAnsi="宋体" w:cs="宋体"/>
          <w:b/>
          <w:bCs w:val="0"/>
          <w:color w:val="auto"/>
          <w:spacing w:val="0"/>
          <w:kern w:val="2"/>
          <w:sz w:val="24"/>
          <w:szCs w:val="24"/>
          <w:highlight w:val="none"/>
          <w:lang w:val="en-US" w:eastAsia="zh-CN" w:bidi="ar-SA"/>
        </w:rPr>
      </w:pPr>
    </w:p>
    <w:p w14:paraId="558426AD">
      <w:pPr>
        <w:numPr>
          <w:ilvl w:val="0"/>
          <w:numId w:val="0"/>
        </w:numPr>
        <w:shd w:val="clear" w:color="auto" w:fill="FFFFFF"/>
        <w:spacing w:before="160" w:beforeLines="50" w:line="360" w:lineRule="auto"/>
        <w:ind w:firstLine="482" w:firstLineChars="200"/>
        <w:rPr>
          <w:rFonts w:hint="eastAsia" w:ascii="宋体" w:hAnsi="宋体" w:eastAsia="宋体" w:cs="宋体"/>
          <w:b/>
          <w:bCs w:val="0"/>
          <w:color w:val="auto"/>
          <w:spacing w:val="0"/>
          <w:kern w:val="2"/>
          <w:sz w:val="24"/>
          <w:szCs w:val="24"/>
          <w:highlight w:val="none"/>
          <w:lang w:val="en-US" w:eastAsia="zh-CN" w:bidi="ar-SA"/>
        </w:rPr>
      </w:pPr>
      <w:r>
        <w:rPr>
          <w:rFonts w:hint="eastAsia" w:ascii="宋体" w:hAnsi="宋体" w:cs="宋体"/>
          <w:b/>
          <w:bCs w:val="0"/>
          <w:color w:val="auto"/>
          <w:spacing w:val="0"/>
          <w:kern w:val="2"/>
          <w:sz w:val="24"/>
          <w:szCs w:val="24"/>
          <w:highlight w:val="none"/>
          <w:lang w:val="en-US" w:eastAsia="zh-CN" w:bidi="ar-SA"/>
        </w:rPr>
        <w:t>8.</w:t>
      </w:r>
      <w:r>
        <w:rPr>
          <w:rFonts w:hint="eastAsia" w:ascii="宋体" w:hAnsi="宋体" w:eastAsia="宋体" w:cs="宋体"/>
          <w:b/>
          <w:bCs w:val="0"/>
          <w:color w:val="auto"/>
          <w:spacing w:val="0"/>
          <w:kern w:val="2"/>
          <w:sz w:val="24"/>
          <w:szCs w:val="24"/>
          <w:highlight w:val="none"/>
          <w:lang w:val="en-US" w:eastAsia="zh-CN" w:bidi="ar-SA"/>
        </w:rPr>
        <w:t>除磋商文件规定必须提供以外，供应商认为需要提供的其他证明材料</w:t>
      </w:r>
    </w:p>
    <w:p w14:paraId="65207F4A">
      <w:pPr>
        <w:spacing w:line="480" w:lineRule="auto"/>
        <w:ind w:left="361" w:leftChars="172" w:firstLine="964" w:firstLineChars="200"/>
        <w:jc w:val="center"/>
        <w:rPr>
          <w:rFonts w:hint="eastAsia" w:ascii="宋体" w:hAnsi="宋体" w:eastAsia="宋体" w:cs="宋体"/>
          <w:b/>
          <w:bCs/>
          <w:color w:val="auto"/>
          <w:sz w:val="48"/>
          <w:szCs w:val="48"/>
          <w:highlight w:val="none"/>
        </w:rPr>
      </w:pPr>
    </w:p>
    <w:p w14:paraId="02237A63">
      <w:pPr>
        <w:spacing w:line="480" w:lineRule="auto"/>
        <w:ind w:left="361" w:leftChars="172" w:firstLine="964" w:firstLineChars="200"/>
        <w:jc w:val="center"/>
        <w:rPr>
          <w:rFonts w:hint="eastAsia" w:ascii="宋体" w:hAnsi="宋体" w:eastAsia="宋体" w:cs="宋体"/>
          <w:b/>
          <w:bCs/>
          <w:color w:val="auto"/>
          <w:sz w:val="48"/>
          <w:szCs w:val="48"/>
          <w:highlight w:val="none"/>
        </w:rPr>
      </w:pPr>
    </w:p>
    <w:p w14:paraId="6BB37741">
      <w:pPr>
        <w:spacing w:line="480" w:lineRule="auto"/>
        <w:ind w:left="361" w:leftChars="172" w:firstLine="964" w:firstLineChars="200"/>
        <w:jc w:val="center"/>
        <w:rPr>
          <w:rFonts w:hint="eastAsia" w:ascii="宋体" w:hAnsi="宋体" w:eastAsia="宋体" w:cs="宋体"/>
          <w:b/>
          <w:bCs/>
          <w:color w:val="auto"/>
          <w:sz w:val="48"/>
          <w:szCs w:val="48"/>
          <w:highlight w:val="none"/>
        </w:rPr>
      </w:pPr>
    </w:p>
    <w:p w14:paraId="0F6E8181">
      <w:pPr>
        <w:spacing w:line="480" w:lineRule="auto"/>
        <w:ind w:left="361" w:leftChars="172" w:firstLine="964" w:firstLineChars="200"/>
        <w:jc w:val="center"/>
        <w:rPr>
          <w:rFonts w:hint="eastAsia" w:ascii="宋体" w:hAnsi="宋体" w:eastAsia="宋体" w:cs="宋体"/>
          <w:b/>
          <w:bCs/>
          <w:color w:val="auto"/>
          <w:sz w:val="48"/>
          <w:szCs w:val="48"/>
          <w:highlight w:val="none"/>
        </w:rPr>
      </w:pPr>
    </w:p>
    <w:p w14:paraId="053E2A06">
      <w:pPr>
        <w:spacing w:line="480" w:lineRule="auto"/>
        <w:ind w:left="361" w:leftChars="172" w:firstLine="964" w:firstLineChars="200"/>
        <w:jc w:val="center"/>
        <w:rPr>
          <w:rFonts w:hint="eastAsia" w:ascii="宋体" w:hAnsi="宋体" w:eastAsia="宋体" w:cs="宋体"/>
          <w:b/>
          <w:bCs/>
          <w:color w:val="auto"/>
          <w:sz w:val="48"/>
          <w:szCs w:val="48"/>
          <w:highlight w:val="none"/>
        </w:rPr>
      </w:pPr>
    </w:p>
    <w:p w14:paraId="2C131B3C">
      <w:pPr>
        <w:spacing w:line="480" w:lineRule="auto"/>
        <w:ind w:left="361" w:leftChars="172" w:firstLine="964" w:firstLineChars="200"/>
        <w:jc w:val="center"/>
        <w:rPr>
          <w:rFonts w:hint="eastAsia" w:ascii="宋体" w:hAnsi="宋体" w:eastAsia="宋体" w:cs="宋体"/>
          <w:b/>
          <w:bCs/>
          <w:color w:val="auto"/>
          <w:sz w:val="48"/>
          <w:szCs w:val="48"/>
          <w:highlight w:val="none"/>
        </w:rPr>
      </w:pPr>
    </w:p>
    <w:p w14:paraId="69337D3B">
      <w:pPr>
        <w:spacing w:line="480" w:lineRule="auto"/>
        <w:ind w:left="361" w:leftChars="172" w:firstLine="964" w:firstLineChars="200"/>
        <w:jc w:val="center"/>
        <w:rPr>
          <w:rFonts w:hint="eastAsia" w:ascii="宋体" w:hAnsi="宋体" w:eastAsia="宋体" w:cs="宋体"/>
          <w:b/>
          <w:bCs/>
          <w:color w:val="auto"/>
          <w:sz w:val="48"/>
          <w:szCs w:val="48"/>
          <w:highlight w:val="none"/>
        </w:rPr>
      </w:pPr>
    </w:p>
    <w:p w14:paraId="533ED6BD">
      <w:pPr>
        <w:spacing w:line="480" w:lineRule="auto"/>
        <w:ind w:left="361" w:leftChars="172" w:firstLine="964" w:firstLineChars="200"/>
        <w:jc w:val="center"/>
        <w:rPr>
          <w:rFonts w:hint="eastAsia" w:ascii="宋体" w:hAnsi="宋体" w:eastAsia="宋体" w:cs="宋体"/>
          <w:b/>
          <w:bCs/>
          <w:color w:val="auto"/>
          <w:sz w:val="48"/>
          <w:szCs w:val="48"/>
          <w:highlight w:val="none"/>
        </w:rPr>
      </w:pPr>
    </w:p>
    <w:p w14:paraId="240564D2">
      <w:pPr>
        <w:spacing w:line="480" w:lineRule="auto"/>
        <w:ind w:left="361" w:leftChars="172" w:firstLine="964" w:firstLineChars="200"/>
        <w:jc w:val="center"/>
        <w:rPr>
          <w:rFonts w:hint="eastAsia" w:ascii="宋体" w:hAnsi="宋体" w:eastAsia="宋体" w:cs="宋体"/>
          <w:b/>
          <w:bCs/>
          <w:color w:val="auto"/>
          <w:sz w:val="48"/>
          <w:szCs w:val="48"/>
          <w:highlight w:val="none"/>
        </w:rPr>
      </w:pPr>
    </w:p>
    <w:p w14:paraId="106D1E2F">
      <w:pPr>
        <w:spacing w:line="480" w:lineRule="auto"/>
        <w:ind w:left="361" w:leftChars="172" w:firstLine="964" w:firstLineChars="200"/>
        <w:jc w:val="center"/>
        <w:rPr>
          <w:rFonts w:hint="eastAsia" w:ascii="宋体" w:hAnsi="宋体" w:eastAsia="宋体" w:cs="宋体"/>
          <w:b/>
          <w:bCs/>
          <w:color w:val="auto"/>
          <w:sz w:val="48"/>
          <w:szCs w:val="48"/>
          <w:highlight w:val="none"/>
        </w:rPr>
      </w:pPr>
    </w:p>
    <w:p w14:paraId="21043A6D">
      <w:pPr>
        <w:spacing w:line="480" w:lineRule="auto"/>
        <w:ind w:left="361" w:leftChars="172" w:firstLine="964" w:firstLineChars="200"/>
        <w:jc w:val="center"/>
        <w:rPr>
          <w:rFonts w:hint="eastAsia" w:ascii="宋体" w:hAnsi="宋体" w:eastAsia="宋体" w:cs="宋体"/>
          <w:b/>
          <w:bCs/>
          <w:color w:val="auto"/>
          <w:sz w:val="48"/>
          <w:szCs w:val="48"/>
          <w:highlight w:val="none"/>
        </w:rPr>
      </w:pPr>
    </w:p>
    <w:p w14:paraId="560D9E53">
      <w:pPr>
        <w:spacing w:line="480" w:lineRule="auto"/>
        <w:ind w:left="361" w:leftChars="172" w:firstLine="964" w:firstLineChars="200"/>
        <w:jc w:val="center"/>
        <w:rPr>
          <w:rFonts w:hint="eastAsia" w:ascii="宋体" w:hAnsi="宋体" w:eastAsia="宋体" w:cs="宋体"/>
          <w:b/>
          <w:bCs/>
          <w:color w:val="auto"/>
          <w:sz w:val="48"/>
          <w:szCs w:val="48"/>
          <w:highlight w:val="none"/>
        </w:rPr>
      </w:pPr>
    </w:p>
    <w:p w14:paraId="7A13DBC1">
      <w:pPr>
        <w:spacing w:line="480" w:lineRule="auto"/>
        <w:ind w:left="361" w:leftChars="172" w:firstLine="964" w:firstLineChars="200"/>
        <w:jc w:val="center"/>
        <w:rPr>
          <w:rFonts w:hint="eastAsia" w:ascii="宋体" w:hAnsi="宋体" w:eastAsia="宋体" w:cs="宋体"/>
          <w:b/>
          <w:bCs/>
          <w:color w:val="auto"/>
          <w:sz w:val="48"/>
          <w:szCs w:val="48"/>
          <w:highlight w:val="none"/>
        </w:rPr>
      </w:pPr>
      <w:r>
        <w:rPr>
          <w:rFonts w:hint="eastAsia" w:ascii="宋体" w:hAnsi="宋体" w:eastAsia="宋体" w:cs="宋体"/>
          <w:b/>
          <w:bCs/>
          <w:color w:val="auto"/>
          <w:sz w:val="48"/>
          <w:szCs w:val="48"/>
          <w:highlight w:val="none"/>
        </w:rPr>
        <w:t>响应文件</w:t>
      </w:r>
    </w:p>
    <w:p w14:paraId="495A9E30">
      <w:pPr>
        <w:spacing w:line="480" w:lineRule="auto"/>
        <w:ind w:left="361" w:leftChars="172" w:firstLine="723" w:firstLineChars="200"/>
        <w:jc w:val="center"/>
        <w:rPr>
          <w:rFonts w:hint="eastAsia" w:ascii="宋体" w:hAnsi="宋体" w:eastAsia="宋体" w:cs="宋体"/>
          <w:b/>
          <w:bCs/>
          <w:color w:val="auto"/>
          <w:sz w:val="36"/>
          <w:szCs w:val="36"/>
          <w:highlight w:val="none"/>
          <w:lang w:val="en-US" w:eastAsia="zh-CN"/>
        </w:rPr>
      </w:pPr>
    </w:p>
    <w:p w14:paraId="1000B6D6">
      <w:pPr>
        <w:spacing w:line="480" w:lineRule="auto"/>
        <w:ind w:left="361" w:leftChars="172" w:firstLine="723" w:firstLineChars="200"/>
        <w:jc w:val="center"/>
        <w:rPr>
          <w:rFonts w:hint="eastAsia" w:ascii="宋体" w:hAnsi="宋体" w:eastAsia="宋体" w:cs="宋体"/>
          <w:b/>
          <w:bCs/>
          <w:color w:val="auto"/>
          <w:sz w:val="36"/>
          <w:szCs w:val="36"/>
          <w:highlight w:val="none"/>
          <w:lang w:val="en-US" w:eastAsia="zh-CN"/>
        </w:rPr>
      </w:pPr>
    </w:p>
    <w:p w14:paraId="42537015">
      <w:pPr>
        <w:spacing w:line="480" w:lineRule="auto"/>
        <w:ind w:left="361" w:leftChars="172" w:firstLine="723" w:firstLineChars="200"/>
        <w:jc w:val="center"/>
        <w:rPr>
          <w:rFonts w:hint="default" w:ascii="宋体" w:hAnsi="宋体" w:eastAsia="宋体" w:cs="宋体"/>
          <w:b/>
          <w:bCs/>
          <w:color w:val="auto"/>
          <w:sz w:val="36"/>
          <w:szCs w:val="36"/>
          <w:highlight w:val="none"/>
          <w:lang w:val="en-US" w:eastAsia="zh-CN"/>
        </w:rPr>
      </w:pPr>
      <w:r>
        <w:rPr>
          <w:rFonts w:hint="eastAsia" w:ascii="宋体" w:hAnsi="宋体" w:cs="宋体"/>
          <w:b/>
          <w:bCs/>
          <w:color w:val="auto"/>
          <w:sz w:val="36"/>
          <w:szCs w:val="36"/>
          <w:highlight w:val="none"/>
          <w:lang w:val="en-US" w:eastAsia="zh-CN"/>
        </w:rPr>
        <w:t>报价文件</w:t>
      </w:r>
    </w:p>
    <w:p w14:paraId="26C7A48D">
      <w:pPr>
        <w:pStyle w:val="12"/>
        <w:spacing w:line="480" w:lineRule="auto"/>
        <w:ind w:firstLine="600" w:firstLineChars="200"/>
        <w:rPr>
          <w:rFonts w:hint="eastAsia" w:ascii="宋体" w:hAnsi="宋体" w:eastAsia="宋体" w:cs="宋体"/>
          <w:b w:val="0"/>
          <w:bCs w:val="0"/>
          <w:color w:val="auto"/>
          <w:sz w:val="30"/>
          <w:szCs w:val="30"/>
          <w:highlight w:val="none"/>
        </w:rPr>
      </w:pPr>
    </w:p>
    <w:p w14:paraId="1B85ECEA">
      <w:pPr>
        <w:pStyle w:val="12"/>
        <w:spacing w:line="480" w:lineRule="auto"/>
        <w:ind w:firstLine="600" w:firstLineChars="200"/>
        <w:rPr>
          <w:rFonts w:hint="eastAsia" w:ascii="宋体" w:hAnsi="宋体" w:eastAsia="宋体" w:cs="宋体"/>
          <w:b w:val="0"/>
          <w:bCs w:val="0"/>
          <w:color w:val="auto"/>
          <w:sz w:val="30"/>
          <w:szCs w:val="30"/>
          <w:highlight w:val="none"/>
        </w:rPr>
      </w:pPr>
    </w:p>
    <w:p w14:paraId="73F72362">
      <w:pPr>
        <w:pStyle w:val="12"/>
        <w:spacing w:line="480" w:lineRule="auto"/>
        <w:ind w:firstLine="600" w:firstLineChars="200"/>
        <w:rPr>
          <w:rFonts w:hint="eastAsia" w:ascii="宋体" w:hAnsi="宋体" w:eastAsia="宋体" w:cs="宋体"/>
          <w:b w:val="0"/>
          <w:bCs w:val="0"/>
          <w:color w:val="auto"/>
          <w:sz w:val="30"/>
          <w:szCs w:val="30"/>
          <w:highlight w:val="none"/>
        </w:rPr>
      </w:pPr>
      <w:r>
        <w:rPr>
          <w:rFonts w:hint="eastAsia" w:ascii="宋体" w:hAnsi="宋体" w:eastAsia="宋体" w:cs="宋体"/>
          <w:b w:val="0"/>
          <w:bCs w:val="0"/>
          <w:color w:val="auto"/>
          <w:sz w:val="30"/>
          <w:szCs w:val="30"/>
          <w:highlight w:val="none"/>
        </w:rPr>
        <w:t>项目名称：</w:t>
      </w:r>
    </w:p>
    <w:p w14:paraId="3F531DE1">
      <w:pPr>
        <w:pStyle w:val="12"/>
        <w:spacing w:line="480" w:lineRule="auto"/>
        <w:ind w:firstLine="600" w:firstLineChars="200"/>
        <w:rPr>
          <w:rFonts w:hint="eastAsia" w:ascii="宋体" w:hAnsi="宋体" w:eastAsia="宋体" w:cs="宋体"/>
          <w:b w:val="0"/>
          <w:bCs w:val="0"/>
          <w:color w:val="auto"/>
          <w:sz w:val="30"/>
          <w:szCs w:val="30"/>
          <w:highlight w:val="none"/>
        </w:rPr>
      </w:pPr>
      <w:r>
        <w:rPr>
          <w:rFonts w:hint="eastAsia" w:ascii="宋体" w:hAnsi="宋体" w:eastAsia="宋体" w:cs="宋体"/>
          <w:b w:val="0"/>
          <w:bCs w:val="0"/>
          <w:color w:val="auto"/>
          <w:sz w:val="30"/>
          <w:szCs w:val="30"/>
          <w:highlight w:val="none"/>
        </w:rPr>
        <w:t>项目编号：</w:t>
      </w:r>
    </w:p>
    <w:p w14:paraId="3C5D892B">
      <w:pPr>
        <w:pStyle w:val="12"/>
        <w:spacing w:line="480" w:lineRule="auto"/>
        <w:ind w:firstLine="600" w:firstLineChars="200"/>
        <w:rPr>
          <w:rFonts w:hint="eastAsia" w:ascii="宋体" w:hAnsi="宋体" w:eastAsia="宋体" w:cs="宋体"/>
          <w:b w:val="0"/>
          <w:bCs w:val="0"/>
          <w:color w:val="auto"/>
          <w:sz w:val="30"/>
          <w:szCs w:val="30"/>
          <w:highlight w:val="none"/>
        </w:rPr>
      </w:pPr>
      <w:r>
        <w:rPr>
          <w:rFonts w:hint="eastAsia" w:ascii="宋体" w:hAnsi="宋体" w:eastAsia="宋体" w:cs="宋体"/>
          <w:b w:val="0"/>
          <w:bCs w:val="0"/>
          <w:color w:val="auto"/>
          <w:sz w:val="30"/>
          <w:szCs w:val="30"/>
          <w:highlight w:val="none"/>
        </w:rPr>
        <w:t>供应商名称：</w:t>
      </w:r>
    </w:p>
    <w:p w14:paraId="0D44B7C1">
      <w:pPr>
        <w:pStyle w:val="12"/>
        <w:spacing w:line="480" w:lineRule="auto"/>
        <w:ind w:firstLine="600" w:firstLineChars="200"/>
        <w:rPr>
          <w:rFonts w:hint="eastAsia" w:ascii="宋体" w:hAnsi="宋体" w:eastAsia="宋体" w:cs="宋体"/>
          <w:b w:val="0"/>
          <w:bCs w:val="0"/>
          <w:color w:val="auto"/>
          <w:sz w:val="30"/>
          <w:szCs w:val="30"/>
          <w:highlight w:val="none"/>
        </w:rPr>
      </w:pPr>
      <w:r>
        <w:rPr>
          <w:rFonts w:hint="eastAsia" w:ascii="宋体" w:hAnsi="宋体" w:eastAsia="宋体" w:cs="宋体"/>
          <w:b w:val="0"/>
          <w:bCs w:val="0"/>
          <w:color w:val="auto"/>
          <w:sz w:val="30"/>
          <w:szCs w:val="30"/>
          <w:highlight w:val="none"/>
        </w:rPr>
        <w:t>日     期：      年   月   日</w:t>
      </w:r>
    </w:p>
    <w:p w14:paraId="2FF8F2FB">
      <w:pPr>
        <w:shd w:val="clear" w:color="auto" w:fill="FFFFFF"/>
        <w:ind w:firstLine="643" w:firstLineChars="200"/>
        <w:jc w:val="center"/>
        <w:rPr>
          <w:rFonts w:hint="eastAsia" w:ascii="宋体" w:hAnsi="宋体" w:eastAsia="宋体"/>
          <w:b/>
          <w:bCs w:val="0"/>
          <w:color w:val="auto"/>
          <w:sz w:val="32"/>
          <w:szCs w:val="32"/>
          <w:highlight w:val="none"/>
          <w:lang w:val="en-US" w:eastAsia="zh-CN"/>
        </w:rPr>
      </w:pPr>
      <w:bookmarkStart w:id="1195" w:name="_Toc424307759"/>
      <w:bookmarkStart w:id="1196" w:name="_Toc424307488"/>
    </w:p>
    <w:p w14:paraId="5AA74437">
      <w:pPr>
        <w:shd w:val="clear" w:color="auto" w:fill="FFFFFF"/>
        <w:ind w:firstLine="643" w:firstLineChars="200"/>
        <w:jc w:val="center"/>
        <w:rPr>
          <w:rFonts w:hint="eastAsia" w:ascii="宋体" w:hAnsi="宋体" w:eastAsia="宋体"/>
          <w:b/>
          <w:bCs w:val="0"/>
          <w:color w:val="auto"/>
          <w:sz w:val="32"/>
          <w:szCs w:val="32"/>
          <w:highlight w:val="none"/>
          <w:lang w:val="en-US" w:eastAsia="zh-CN"/>
        </w:rPr>
      </w:pPr>
    </w:p>
    <w:p w14:paraId="31A62579">
      <w:pPr>
        <w:shd w:val="clear" w:color="auto" w:fill="FFFFFF"/>
        <w:ind w:firstLine="643" w:firstLineChars="200"/>
        <w:jc w:val="center"/>
        <w:rPr>
          <w:rFonts w:hint="eastAsia" w:ascii="宋体" w:hAnsi="宋体" w:eastAsia="宋体"/>
          <w:b/>
          <w:bCs w:val="0"/>
          <w:color w:val="auto"/>
          <w:sz w:val="32"/>
          <w:szCs w:val="32"/>
          <w:highlight w:val="none"/>
          <w:lang w:val="en-US" w:eastAsia="zh-CN"/>
        </w:rPr>
      </w:pPr>
    </w:p>
    <w:p w14:paraId="4E1C61C9">
      <w:pPr>
        <w:shd w:val="clear" w:color="auto" w:fill="FFFFFF"/>
        <w:ind w:firstLine="643" w:firstLineChars="200"/>
        <w:jc w:val="center"/>
        <w:rPr>
          <w:rFonts w:hint="eastAsia" w:ascii="宋体" w:hAnsi="宋体" w:eastAsia="宋体"/>
          <w:b/>
          <w:bCs w:val="0"/>
          <w:color w:val="auto"/>
          <w:sz w:val="32"/>
          <w:szCs w:val="32"/>
          <w:highlight w:val="none"/>
          <w:lang w:val="en-US" w:eastAsia="zh-CN"/>
        </w:rPr>
      </w:pPr>
    </w:p>
    <w:p w14:paraId="74BE61B6">
      <w:pPr>
        <w:shd w:val="clear" w:color="auto" w:fill="FFFFFF"/>
        <w:ind w:firstLine="643" w:firstLineChars="200"/>
        <w:jc w:val="center"/>
        <w:rPr>
          <w:rFonts w:hint="eastAsia" w:ascii="宋体" w:hAnsi="宋体" w:eastAsia="宋体"/>
          <w:b/>
          <w:bCs w:val="0"/>
          <w:color w:val="auto"/>
          <w:sz w:val="32"/>
          <w:szCs w:val="32"/>
          <w:highlight w:val="none"/>
          <w:lang w:val="en-US" w:eastAsia="zh-CN"/>
        </w:rPr>
      </w:pPr>
    </w:p>
    <w:p w14:paraId="64C08D05">
      <w:pPr>
        <w:shd w:val="clear" w:color="auto" w:fill="FFFFFF"/>
        <w:ind w:firstLine="643" w:firstLineChars="200"/>
        <w:jc w:val="center"/>
        <w:rPr>
          <w:rFonts w:hint="eastAsia" w:ascii="宋体" w:hAnsi="宋体" w:eastAsia="宋体"/>
          <w:b/>
          <w:bCs w:val="0"/>
          <w:color w:val="auto"/>
          <w:sz w:val="32"/>
          <w:szCs w:val="32"/>
          <w:highlight w:val="none"/>
          <w:lang w:val="en-US" w:eastAsia="zh-CN"/>
        </w:rPr>
      </w:pPr>
    </w:p>
    <w:p w14:paraId="1E5F83B7">
      <w:pPr>
        <w:shd w:val="clear" w:color="auto" w:fill="FFFFFF"/>
        <w:ind w:firstLine="643" w:firstLineChars="200"/>
        <w:jc w:val="center"/>
        <w:rPr>
          <w:rFonts w:hint="eastAsia" w:ascii="宋体" w:hAnsi="宋体" w:eastAsia="宋体"/>
          <w:b/>
          <w:bCs w:val="0"/>
          <w:color w:val="auto"/>
          <w:sz w:val="32"/>
          <w:szCs w:val="32"/>
          <w:highlight w:val="none"/>
          <w:lang w:val="en-US" w:eastAsia="zh-CN"/>
        </w:rPr>
      </w:pPr>
    </w:p>
    <w:p w14:paraId="6B24A263">
      <w:pPr>
        <w:shd w:val="clear" w:color="auto" w:fill="FFFFFF"/>
        <w:ind w:firstLine="643" w:firstLineChars="200"/>
        <w:jc w:val="center"/>
        <w:rPr>
          <w:rFonts w:hint="eastAsia" w:ascii="宋体" w:hAnsi="宋体" w:eastAsia="宋体"/>
          <w:b/>
          <w:bCs w:val="0"/>
          <w:color w:val="auto"/>
          <w:sz w:val="32"/>
          <w:szCs w:val="32"/>
          <w:highlight w:val="none"/>
          <w:lang w:val="en-US" w:eastAsia="zh-CN"/>
        </w:rPr>
      </w:pPr>
    </w:p>
    <w:p w14:paraId="181E7EB2">
      <w:pPr>
        <w:shd w:val="clear" w:color="auto" w:fill="FFFFFF"/>
        <w:ind w:firstLine="643" w:firstLineChars="200"/>
        <w:jc w:val="center"/>
        <w:rPr>
          <w:rFonts w:hint="eastAsia" w:ascii="宋体" w:hAnsi="宋体" w:eastAsia="宋体"/>
          <w:b/>
          <w:bCs w:val="0"/>
          <w:color w:val="auto"/>
          <w:sz w:val="32"/>
          <w:szCs w:val="32"/>
          <w:highlight w:val="none"/>
          <w:lang w:val="en-US" w:eastAsia="zh-CN"/>
        </w:rPr>
      </w:pPr>
    </w:p>
    <w:p w14:paraId="49590043">
      <w:pPr>
        <w:shd w:val="clear" w:color="auto" w:fill="FFFFFF"/>
        <w:jc w:val="both"/>
        <w:rPr>
          <w:rFonts w:hint="eastAsia" w:ascii="宋体" w:hAnsi="宋体" w:eastAsia="宋体"/>
          <w:b/>
          <w:bCs w:val="0"/>
          <w:color w:val="auto"/>
          <w:sz w:val="32"/>
          <w:szCs w:val="32"/>
          <w:highlight w:val="none"/>
          <w:lang w:val="en-US" w:eastAsia="zh-CN"/>
        </w:rPr>
      </w:pPr>
    </w:p>
    <w:p w14:paraId="7CB879AE">
      <w:pPr>
        <w:shd w:val="clear" w:color="auto" w:fill="FFFFFF"/>
        <w:ind w:firstLine="643" w:firstLineChars="200"/>
        <w:jc w:val="both"/>
        <w:rPr>
          <w:rFonts w:hint="eastAsia" w:ascii="宋体" w:hAnsi="宋体" w:eastAsia="宋体" w:cs="宋体"/>
          <w:color w:val="auto"/>
          <w:spacing w:val="8"/>
          <w:sz w:val="32"/>
          <w:highlight w:val="none"/>
        </w:rPr>
      </w:pPr>
      <w:r>
        <w:rPr>
          <w:rFonts w:hint="eastAsia" w:ascii="宋体" w:hAnsi="宋体" w:eastAsia="宋体"/>
          <w:b/>
          <w:bCs w:val="0"/>
          <w:color w:val="auto"/>
          <w:sz w:val="32"/>
          <w:szCs w:val="32"/>
          <w:highlight w:val="none"/>
          <w:lang w:val="en-US" w:eastAsia="zh-CN"/>
        </w:rPr>
        <w:t>报价文件</w:t>
      </w:r>
      <w:r>
        <w:rPr>
          <w:rFonts w:hint="eastAsia" w:ascii="宋体" w:hAnsi="宋体" w:eastAsia="宋体"/>
          <w:b/>
          <w:bCs w:val="0"/>
          <w:color w:val="auto"/>
          <w:sz w:val="32"/>
          <w:szCs w:val="32"/>
          <w:highlight w:val="none"/>
        </w:rPr>
        <w:t>目录自</w:t>
      </w:r>
      <w:r>
        <w:rPr>
          <w:rFonts w:hint="eastAsia" w:ascii="宋体" w:hAnsi="宋体"/>
          <w:b/>
          <w:bCs w:val="0"/>
          <w:color w:val="auto"/>
          <w:sz w:val="32"/>
          <w:szCs w:val="32"/>
          <w:highlight w:val="none"/>
        </w:rPr>
        <w:t>拟</w:t>
      </w:r>
    </w:p>
    <w:p w14:paraId="2F2E425F">
      <w:pPr>
        <w:numPr>
          <w:ilvl w:val="0"/>
          <w:numId w:val="0"/>
        </w:numPr>
        <w:shd w:val="clear" w:color="auto" w:fill="FFFFFF"/>
        <w:spacing w:before="160" w:beforeLines="50" w:line="360" w:lineRule="auto"/>
        <w:ind w:firstLine="482" w:firstLineChars="200"/>
        <w:rPr>
          <w:rFonts w:hint="eastAsia" w:ascii="宋体" w:hAnsi="宋体" w:eastAsia="宋体" w:cs="宋体"/>
          <w:b/>
          <w:bCs w:val="0"/>
          <w:color w:val="auto"/>
          <w:spacing w:val="0"/>
          <w:kern w:val="2"/>
          <w:sz w:val="24"/>
          <w:szCs w:val="24"/>
          <w:highlight w:val="none"/>
          <w:lang w:val="en-US" w:eastAsia="zh-CN" w:bidi="ar-SA"/>
        </w:rPr>
      </w:pPr>
      <w:r>
        <w:rPr>
          <w:rFonts w:hint="eastAsia" w:ascii="宋体" w:hAnsi="宋体" w:cs="宋体"/>
          <w:b/>
          <w:color w:val="auto"/>
          <w:spacing w:val="0"/>
          <w:sz w:val="24"/>
          <w:highlight w:val="none"/>
          <w:lang w:val="en-US" w:eastAsia="zh-CN"/>
        </w:rPr>
        <w:t>1.</w:t>
      </w:r>
      <w:r>
        <w:rPr>
          <w:rFonts w:hint="eastAsia" w:ascii="宋体" w:hAnsi="宋体" w:eastAsia="宋体" w:cs="宋体"/>
          <w:b/>
          <w:bCs w:val="0"/>
          <w:color w:val="auto"/>
          <w:spacing w:val="0"/>
          <w:kern w:val="2"/>
          <w:sz w:val="24"/>
          <w:szCs w:val="24"/>
          <w:highlight w:val="none"/>
          <w:lang w:val="en-US" w:eastAsia="zh-CN" w:bidi="ar-SA"/>
        </w:rPr>
        <w:t>磋商</w:t>
      </w:r>
      <w:bookmarkEnd w:id="1195"/>
      <w:bookmarkEnd w:id="1196"/>
      <w:r>
        <w:rPr>
          <w:rFonts w:hint="eastAsia" w:ascii="宋体" w:hAnsi="宋体" w:eastAsia="宋体" w:cs="宋体"/>
          <w:b/>
          <w:bCs w:val="0"/>
          <w:color w:val="auto"/>
          <w:spacing w:val="0"/>
          <w:kern w:val="2"/>
          <w:sz w:val="24"/>
          <w:szCs w:val="24"/>
          <w:highlight w:val="none"/>
          <w:lang w:val="en-US" w:eastAsia="zh-CN" w:bidi="ar-SA"/>
        </w:rPr>
        <w:t>函</w:t>
      </w:r>
    </w:p>
    <w:p w14:paraId="19779930">
      <w:pPr>
        <w:spacing w:line="400" w:lineRule="exact"/>
        <w:ind w:firstLine="420" w:firstLineChars="200"/>
        <w:rPr>
          <w:rFonts w:hint="eastAsia" w:ascii="宋体" w:hAnsi="宋体" w:eastAsia="宋体" w:cs="宋体"/>
          <w:color w:val="auto"/>
          <w:highlight w:val="none"/>
          <w:u w:val="single"/>
          <w:lang w:eastAsia="zh-CN"/>
        </w:rPr>
      </w:pPr>
      <w:bookmarkStart w:id="1197" w:name="_Toc424307760"/>
      <w:bookmarkStart w:id="1198" w:name="_Toc424307489"/>
      <w:r>
        <w:rPr>
          <w:rFonts w:hint="eastAsia" w:ascii="宋体" w:hAnsi="宋体" w:cs="宋体"/>
          <w:color w:val="auto"/>
          <w:highlight w:val="none"/>
        </w:rPr>
        <w:t>致：</w:t>
      </w:r>
      <w:r>
        <w:rPr>
          <w:rFonts w:hint="eastAsia" w:ascii="宋体" w:hAnsi="宋体" w:cs="宋体"/>
          <w:color w:val="auto"/>
          <w:highlight w:val="none"/>
          <w:u w:val="single"/>
          <w:lang w:eastAsia="zh-CN"/>
        </w:rPr>
        <w:t>广西协弘项目管理有限公司</w:t>
      </w:r>
    </w:p>
    <w:p w14:paraId="4EB413EA">
      <w:pPr>
        <w:keepNext w:val="0"/>
        <w:keepLines w:val="0"/>
        <w:pageBreakBefore w:val="0"/>
        <w:widowControl w:val="0"/>
        <w:kinsoku/>
        <w:wordWrap/>
        <w:overflowPunct/>
        <w:topLinePunct w:val="0"/>
        <w:autoSpaceDE/>
        <w:autoSpaceDN/>
        <w:bidi w:val="0"/>
        <w:adjustRightInd/>
        <w:snapToGrid/>
        <w:spacing w:before="0" w:beforeLines="0" w:after="0" w:afterLines="0" w:line="420" w:lineRule="exact"/>
        <w:ind w:left="0" w:leftChars="0" w:firstLine="420" w:firstLineChars="200"/>
        <w:jc w:val="both"/>
        <w:textAlignment w:val="auto"/>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1</w:t>
      </w:r>
      <w:r>
        <w:rPr>
          <w:rFonts w:hint="eastAsia" w:ascii="宋体" w:hAnsi="宋体" w:cs="宋体"/>
          <w:color w:val="auto"/>
          <w:szCs w:val="21"/>
          <w:highlight w:val="none"/>
          <w:lang w:eastAsia="zh-CN"/>
        </w:rPr>
        <w:t>.</w:t>
      </w:r>
      <w:r>
        <w:rPr>
          <w:rFonts w:hint="eastAsia" w:ascii="宋体" w:hAnsi="宋体" w:eastAsia="宋体" w:cs="宋体"/>
          <w:color w:val="auto"/>
          <w:szCs w:val="21"/>
          <w:highlight w:val="none"/>
        </w:rPr>
        <w:t>根据已收到的</w:t>
      </w:r>
      <w:r>
        <w:rPr>
          <w:rFonts w:hint="eastAsia" w:ascii="宋体" w:hAnsi="宋体" w:eastAsia="宋体" w:cs="宋体"/>
          <w:color w:val="auto"/>
          <w:szCs w:val="21"/>
          <w:highlight w:val="none"/>
          <w:u w:val="single"/>
        </w:rPr>
        <w:t xml:space="preserve">        （工程名称）                      </w:t>
      </w:r>
      <w:r>
        <w:rPr>
          <w:rFonts w:hint="eastAsia" w:ascii="宋体" w:hAnsi="宋体" w:eastAsia="宋体" w:cs="宋体"/>
          <w:color w:val="auto"/>
          <w:szCs w:val="21"/>
          <w:highlight w:val="none"/>
        </w:rPr>
        <w:t>工程的竞争性</w:t>
      </w:r>
      <w:r>
        <w:rPr>
          <w:rFonts w:hint="eastAsia" w:ascii="宋体" w:hAnsi="宋体" w:cs="宋体"/>
          <w:color w:val="auto"/>
          <w:szCs w:val="21"/>
          <w:highlight w:val="none"/>
          <w:lang w:eastAsia="zh-CN"/>
        </w:rPr>
        <w:t>磋商</w:t>
      </w:r>
      <w:r>
        <w:rPr>
          <w:rFonts w:hint="eastAsia" w:ascii="宋体" w:hAnsi="宋体" w:eastAsia="宋体" w:cs="宋体"/>
          <w:color w:val="auto"/>
          <w:szCs w:val="21"/>
          <w:highlight w:val="none"/>
        </w:rPr>
        <w:t>文件，我方经考察现场和研究贵方的竞争性</w:t>
      </w:r>
      <w:r>
        <w:rPr>
          <w:rFonts w:hint="eastAsia" w:ascii="宋体" w:hAnsi="宋体" w:cs="宋体"/>
          <w:color w:val="auto"/>
          <w:szCs w:val="21"/>
          <w:highlight w:val="none"/>
          <w:lang w:eastAsia="zh-CN"/>
        </w:rPr>
        <w:t>磋商</w:t>
      </w:r>
      <w:r>
        <w:rPr>
          <w:rFonts w:hint="eastAsia" w:ascii="宋体" w:hAnsi="宋体" w:eastAsia="宋体" w:cs="宋体"/>
          <w:color w:val="auto"/>
          <w:szCs w:val="21"/>
          <w:highlight w:val="none"/>
        </w:rPr>
        <w:t>文件后</w:t>
      </w:r>
      <w:r>
        <w:rPr>
          <w:rFonts w:hint="eastAsia" w:ascii="宋体" w:hAnsi="宋体" w:eastAsia="宋体" w:cs="宋体"/>
          <w:color w:val="auto"/>
          <w:highlight w:val="none"/>
        </w:rPr>
        <w:t>，</w:t>
      </w:r>
      <w:r>
        <w:rPr>
          <w:rFonts w:hint="eastAsia" w:ascii="宋体" w:hAnsi="宋体" w:eastAsia="宋体" w:cs="宋体"/>
          <w:color w:val="auto"/>
          <w:szCs w:val="21"/>
          <w:highlight w:val="none"/>
        </w:rPr>
        <w:t>我方愿以</w:t>
      </w:r>
      <w:r>
        <w:rPr>
          <w:rFonts w:hint="eastAsia" w:ascii="宋体" w:hAnsi="宋体" w:eastAsia="宋体" w:cs="宋体"/>
          <w:color w:val="auto"/>
          <w:highlight w:val="none"/>
        </w:rPr>
        <w:t>：</w:t>
      </w:r>
      <w:r>
        <w:rPr>
          <w:rFonts w:hint="eastAsia" w:ascii="宋体" w:hAnsi="宋体" w:cs="宋体"/>
          <w:b/>
          <w:color w:val="auto"/>
          <w:highlight w:val="none"/>
          <w:lang w:eastAsia="zh-CN"/>
        </w:rPr>
        <w:t>磋商</w:t>
      </w:r>
      <w:r>
        <w:rPr>
          <w:rFonts w:hint="eastAsia" w:ascii="宋体" w:hAnsi="宋体" w:eastAsia="宋体" w:cs="宋体"/>
          <w:b/>
          <w:color w:val="auto"/>
          <w:highlight w:val="none"/>
        </w:rPr>
        <w:t>总报价为：</w:t>
      </w:r>
      <w:r>
        <w:rPr>
          <w:rFonts w:hint="eastAsia" w:ascii="宋体" w:hAnsi="宋体" w:eastAsia="宋体" w:cs="宋体"/>
          <w:color w:val="auto"/>
          <w:highlight w:val="none"/>
          <w:u w:val="single"/>
        </w:rPr>
        <w:t>人民币(大写)</w:t>
      </w:r>
      <w:r>
        <w:rPr>
          <w:rFonts w:hint="eastAsia" w:ascii="宋体" w:hAnsi="宋体" w:cs="宋体"/>
          <w:color w:val="auto"/>
          <w:highlight w:val="none"/>
          <w:u w:val="single"/>
          <w:lang w:val="en-US" w:eastAsia="zh-CN"/>
        </w:rPr>
        <w:t xml:space="preserve">      </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u w:val="single"/>
          <w:lang w:val="en-US" w:eastAsia="zh-CN"/>
        </w:rPr>
        <w:t xml:space="preserve">      </w:t>
      </w:r>
      <w:r>
        <w:rPr>
          <w:rFonts w:hint="eastAsia" w:ascii="宋体" w:hAnsi="宋体" w:eastAsia="宋体" w:cs="宋体"/>
          <w:color w:val="auto"/>
          <w:highlight w:val="none"/>
          <w:u w:val="single"/>
        </w:rPr>
        <w:t xml:space="preserve">      </w:t>
      </w:r>
      <w:r>
        <w:rPr>
          <w:rFonts w:hint="eastAsia" w:ascii="宋体" w:hAnsi="宋体" w:cs="宋体"/>
          <w:color w:val="auto"/>
          <w:highlight w:val="none"/>
          <w:u w:val="single"/>
          <w:lang w:val="en-US" w:eastAsia="zh-CN"/>
        </w:rPr>
        <w:t xml:space="preserve">          </w:t>
      </w:r>
      <w:r>
        <w:rPr>
          <w:rFonts w:hint="eastAsia" w:ascii="宋体" w:hAnsi="宋体" w:eastAsia="宋体" w:cs="宋体"/>
          <w:color w:val="auto"/>
          <w:highlight w:val="none"/>
          <w:u w:val="single"/>
          <w:lang w:val="en-US" w:eastAsia="zh-CN"/>
        </w:rPr>
        <w:t xml:space="preserve">                    </w:t>
      </w:r>
      <w:r>
        <w:rPr>
          <w:rFonts w:hint="eastAsia" w:ascii="宋体" w:hAnsi="宋体" w:eastAsia="宋体" w:cs="宋体"/>
          <w:color w:val="auto"/>
          <w:highlight w:val="none"/>
          <w:u w:val="single"/>
        </w:rPr>
        <w:t>（</w:t>
      </w:r>
      <w:r>
        <w:rPr>
          <w:rFonts w:hint="eastAsia" w:ascii="宋体" w:hAnsi="宋体" w:eastAsia="宋体" w:cs="宋体"/>
          <w:color w:val="auto"/>
          <w:highlight w:val="none"/>
        </w:rPr>
        <w:t>RMB</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u w:val="single"/>
          <w:lang w:val="en-US" w:eastAsia="zh-CN"/>
        </w:rPr>
        <w:t xml:space="preserve">   </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元）</w:t>
      </w:r>
      <w:r>
        <w:rPr>
          <w:rFonts w:hint="eastAsia" w:ascii="宋体" w:hAnsi="宋体" w:eastAsia="宋体" w:cs="宋体"/>
          <w:color w:val="auto"/>
          <w:szCs w:val="21"/>
          <w:highlight w:val="none"/>
        </w:rPr>
        <w:t>的</w:t>
      </w:r>
      <w:r>
        <w:rPr>
          <w:rFonts w:hint="eastAsia" w:ascii="宋体" w:hAnsi="宋体" w:cs="宋体"/>
          <w:color w:val="auto"/>
          <w:szCs w:val="21"/>
          <w:highlight w:val="none"/>
          <w:lang w:eastAsia="zh-CN"/>
        </w:rPr>
        <w:t>磋商</w:t>
      </w:r>
      <w:r>
        <w:rPr>
          <w:rFonts w:hint="eastAsia" w:ascii="宋体" w:hAnsi="宋体" w:eastAsia="宋体" w:cs="宋体"/>
          <w:color w:val="auto"/>
          <w:szCs w:val="21"/>
          <w:highlight w:val="none"/>
        </w:rPr>
        <w:t>报价并按上述合同条款、工程建设标准的条件要求承包上述工程的施工、竣工，并承担任何质量缺陷保修责任。我方保证工程质量达到国家质量标准</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u w:val="single"/>
          <w:lang w:val="en-US" w:eastAsia="zh-CN"/>
        </w:rPr>
        <w:t xml:space="preserve">       </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等级。</w:t>
      </w:r>
    </w:p>
    <w:p w14:paraId="62E8B9C3">
      <w:pPr>
        <w:keepNext w:val="0"/>
        <w:keepLines w:val="0"/>
        <w:pageBreakBefore w:val="0"/>
        <w:widowControl w:val="0"/>
        <w:kinsoku/>
        <w:wordWrap/>
        <w:overflowPunct/>
        <w:topLinePunct w:val="0"/>
        <w:autoSpaceDE/>
        <w:autoSpaceDN/>
        <w:bidi w:val="0"/>
        <w:adjustRightInd/>
        <w:snapToGrid/>
        <w:spacing w:before="0" w:beforeLines="0" w:after="0" w:afterLines="0" w:line="420" w:lineRule="exact"/>
        <w:ind w:right="97" w:rightChars="46" w:firstLine="420" w:firstLineChars="200"/>
        <w:jc w:val="both"/>
        <w:textAlignment w:val="auto"/>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2</w:t>
      </w:r>
      <w:r>
        <w:rPr>
          <w:rFonts w:hint="eastAsia" w:ascii="宋体" w:hAnsi="宋体" w:cs="宋体"/>
          <w:color w:val="auto"/>
          <w:szCs w:val="21"/>
          <w:highlight w:val="none"/>
          <w:lang w:eastAsia="zh-CN"/>
        </w:rPr>
        <w:t>.</w:t>
      </w:r>
      <w:r>
        <w:rPr>
          <w:rFonts w:hint="eastAsia" w:ascii="宋体" w:hAnsi="宋体" w:eastAsia="宋体" w:cs="宋体"/>
          <w:color w:val="auto"/>
          <w:szCs w:val="21"/>
          <w:highlight w:val="none"/>
        </w:rPr>
        <w:t>我方已详细审核全部</w:t>
      </w:r>
      <w:r>
        <w:rPr>
          <w:rFonts w:hint="eastAsia" w:ascii="宋体" w:hAnsi="宋体" w:cs="宋体"/>
          <w:color w:val="auto"/>
          <w:szCs w:val="21"/>
          <w:highlight w:val="none"/>
          <w:lang w:eastAsia="zh-CN"/>
        </w:rPr>
        <w:t>磋商</w:t>
      </w:r>
      <w:r>
        <w:rPr>
          <w:rFonts w:hint="eastAsia" w:ascii="宋体" w:hAnsi="宋体" w:eastAsia="宋体" w:cs="宋体"/>
          <w:color w:val="auto"/>
          <w:szCs w:val="21"/>
          <w:highlight w:val="none"/>
        </w:rPr>
        <w:t>文件，包括修改文件（如有时）及有关附件。</w:t>
      </w:r>
    </w:p>
    <w:p w14:paraId="12558E2E">
      <w:pPr>
        <w:keepNext w:val="0"/>
        <w:keepLines w:val="0"/>
        <w:pageBreakBefore w:val="0"/>
        <w:widowControl w:val="0"/>
        <w:kinsoku/>
        <w:wordWrap/>
        <w:overflowPunct/>
        <w:topLinePunct w:val="0"/>
        <w:autoSpaceDE/>
        <w:autoSpaceDN/>
        <w:bidi w:val="0"/>
        <w:adjustRightInd/>
        <w:snapToGrid/>
        <w:spacing w:before="0" w:beforeLines="0" w:after="0" w:afterLines="0" w:line="420" w:lineRule="exact"/>
        <w:ind w:right="97" w:rightChars="46" w:firstLine="420" w:firstLineChars="200"/>
        <w:jc w:val="both"/>
        <w:textAlignment w:val="auto"/>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3</w:t>
      </w:r>
      <w:r>
        <w:rPr>
          <w:rFonts w:hint="eastAsia" w:ascii="宋体" w:hAnsi="宋体" w:cs="宋体"/>
          <w:color w:val="auto"/>
          <w:szCs w:val="21"/>
          <w:highlight w:val="none"/>
          <w:lang w:eastAsia="zh-CN"/>
        </w:rPr>
        <w:t>.</w:t>
      </w:r>
      <w:r>
        <w:rPr>
          <w:rFonts w:hint="eastAsia" w:ascii="宋体" w:hAnsi="宋体" w:eastAsia="宋体" w:cs="宋体"/>
          <w:color w:val="auto"/>
          <w:szCs w:val="21"/>
          <w:highlight w:val="none"/>
        </w:rPr>
        <w:t>一旦我方成交，我方保证按合同协议书中规定的工期</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日历天内完成并移交全部工程。</w:t>
      </w:r>
    </w:p>
    <w:p w14:paraId="24AAF3FD">
      <w:pPr>
        <w:keepNext w:val="0"/>
        <w:keepLines w:val="0"/>
        <w:pageBreakBefore w:val="0"/>
        <w:widowControl w:val="0"/>
        <w:kinsoku/>
        <w:wordWrap/>
        <w:overflowPunct/>
        <w:topLinePunct w:val="0"/>
        <w:autoSpaceDE/>
        <w:autoSpaceDN/>
        <w:bidi w:val="0"/>
        <w:adjustRightInd/>
        <w:snapToGrid/>
        <w:spacing w:before="0" w:beforeLines="0" w:after="0" w:afterLines="0" w:line="420" w:lineRule="exact"/>
        <w:ind w:right="97" w:rightChars="46" w:firstLine="420" w:firstLineChars="200"/>
        <w:jc w:val="both"/>
        <w:textAlignment w:val="auto"/>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4</w:t>
      </w:r>
      <w:r>
        <w:rPr>
          <w:rFonts w:hint="eastAsia" w:ascii="宋体" w:hAnsi="宋体" w:cs="宋体"/>
          <w:color w:val="auto"/>
          <w:szCs w:val="21"/>
          <w:highlight w:val="none"/>
          <w:lang w:eastAsia="zh-CN"/>
        </w:rPr>
        <w:t>.</w:t>
      </w:r>
      <w:r>
        <w:rPr>
          <w:rFonts w:hint="eastAsia" w:ascii="宋体" w:hAnsi="宋体" w:eastAsia="宋体" w:cs="宋体"/>
          <w:color w:val="auto"/>
          <w:szCs w:val="21"/>
          <w:highlight w:val="none"/>
        </w:rPr>
        <w:t>我方同意所提交的响应文件在</w:t>
      </w:r>
      <w:r>
        <w:rPr>
          <w:rFonts w:hint="eastAsia" w:ascii="宋体" w:hAnsi="宋体" w:cs="宋体"/>
          <w:color w:val="auto"/>
          <w:szCs w:val="21"/>
          <w:highlight w:val="none"/>
          <w:lang w:eastAsia="zh-CN"/>
        </w:rPr>
        <w:t>磋商</w:t>
      </w:r>
      <w:r>
        <w:rPr>
          <w:rFonts w:hint="eastAsia" w:ascii="宋体" w:hAnsi="宋体" w:eastAsia="宋体" w:cs="宋体"/>
          <w:color w:val="auto"/>
          <w:szCs w:val="21"/>
          <w:highlight w:val="none"/>
        </w:rPr>
        <w:t>文件的</w:t>
      </w:r>
      <w:r>
        <w:rPr>
          <w:rFonts w:hint="eastAsia" w:ascii="宋体" w:hAnsi="宋体" w:cs="宋体"/>
          <w:color w:val="auto"/>
          <w:szCs w:val="21"/>
          <w:highlight w:val="none"/>
          <w:lang w:eastAsia="zh-CN"/>
        </w:rPr>
        <w:t>磋商</w:t>
      </w:r>
      <w:r>
        <w:rPr>
          <w:rFonts w:hint="eastAsia" w:ascii="宋体" w:hAnsi="宋体" w:eastAsia="宋体" w:cs="宋体"/>
          <w:color w:val="auto"/>
          <w:szCs w:val="21"/>
          <w:highlight w:val="none"/>
        </w:rPr>
        <w:t>须知规定的</w:t>
      </w:r>
      <w:r>
        <w:rPr>
          <w:rFonts w:hint="eastAsia" w:ascii="宋体" w:hAnsi="宋体" w:cs="宋体"/>
          <w:color w:val="auto"/>
          <w:szCs w:val="21"/>
          <w:highlight w:val="none"/>
          <w:lang w:eastAsia="zh-CN"/>
        </w:rPr>
        <w:t>竞标有效期</w:t>
      </w:r>
      <w:r>
        <w:rPr>
          <w:rFonts w:hint="eastAsia" w:ascii="宋体" w:hAnsi="宋体" w:eastAsia="宋体" w:cs="宋体"/>
          <w:color w:val="auto"/>
          <w:szCs w:val="21"/>
          <w:highlight w:val="none"/>
        </w:rPr>
        <w:t>内有效，在此期间内如果成交，我方将受此约束。</w:t>
      </w:r>
    </w:p>
    <w:p w14:paraId="248112DA">
      <w:pPr>
        <w:keepNext w:val="0"/>
        <w:keepLines w:val="0"/>
        <w:pageBreakBefore w:val="0"/>
        <w:widowControl w:val="0"/>
        <w:kinsoku/>
        <w:wordWrap/>
        <w:overflowPunct/>
        <w:topLinePunct w:val="0"/>
        <w:autoSpaceDE/>
        <w:autoSpaceDN/>
        <w:bidi w:val="0"/>
        <w:adjustRightInd/>
        <w:snapToGrid/>
        <w:spacing w:before="0" w:beforeLines="0" w:after="0" w:afterLines="0" w:line="420" w:lineRule="exact"/>
        <w:ind w:right="97" w:rightChars="46" w:firstLine="420" w:firstLineChars="200"/>
        <w:jc w:val="both"/>
        <w:textAlignment w:val="auto"/>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5</w:t>
      </w:r>
      <w:r>
        <w:rPr>
          <w:rFonts w:hint="eastAsia" w:ascii="宋体" w:hAnsi="宋体" w:cs="宋体"/>
          <w:color w:val="auto"/>
          <w:szCs w:val="21"/>
          <w:highlight w:val="none"/>
          <w:lang w:eastAsia="zh-CN"/>
        </w:rPr>
        <w:t>.</w:t>
      </w:r>
      <w:r>
        <w:rPr>
          <w:rFonts w:hint="eastAsia" w:ascii="宋体" w:hAnsi="宋体" w:eastAsia="宋体" w:cs="宋体"/>
          <w:color w:val="auto"/>
          <w:szCs w:val="21"/>
          <w:highlight w:val="none"/>
        </w:rPr>
        <w:t>除非另外达成协议并生效，你方的成交通知书和本响应文件将成为约束双方的合同文件的组成部分。</w:t>
      </w:r>
    </w:p>
    <w:p w14:paraId="4DB7DA06">
      <w:pPr>
        <w:numPr>
          <w:ilvl w:val="0"/>
          <w:numId w:val="0"/>
        </w:numPr>
        <w:spacing w:line="460" w:lineRule="exact"/>
        <w:ind w:firstLine="420" w:firstLineChars="200"/>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val="en-US" w:eastAsia="zh-CN"/>
        </w:rPr>
        <w:t>6.</w:t>
      </w:r>
      <w:r>
        <w:rPr>
          <w:rFonts w:hint="eastAsia" w:ascii="宋体" w:hAnsi="宋体" w:eastAsia="宋体" w:cs="宋体"/>
          <w:color w:val="auto"/>
          <w:szCs w:val="21"/>
          <w:highlight w:val="none"/>
        </w:rPr>
        <w:t>据此函，</w:t>
      </w:r>
      <w:r>
        <w:rPr>
          <w:rFonts w:hint="eastAsia" w:ascii="宋体" w:hAnsi="宋体" w:cs="宋体"/>
          <w:color w:val="auto"/>
          <w:szCs w:val="21"/>
          <w:highlight w:val="none"/>
          <w:lang w:val="en-US" w:eastAsia="zh-CN"/>
        </w:rPr>
        <w:t>我方</w:t>
      </w:r>
      <w:r>
        <w:rPr>
          <w:rFonts w:hint="eastAsia" w:ascii="宋体" w:hAnsi="宋体" w:eastAsia="宋体" w:cs="宋体"/>
          <w:color w:val="auto"/>
          <w:szCs w:val="21"/>
          <w:highlight w:val="none"/>
        </w:rPr>
        <w:t>宣布同意如下</w:t>
      </w:r>
      <w:r>
        <w:rPr>
          <w:rFonts w:hint="eastAsia" w:ascii="宋体" w:hAnsi="宋体" w:eastAsia="宋体" w:cs="宋体"/>
          <w:color w:val="auto"/>
          <w:szCs w:val="21"/>
          <w:highlight w:val="none"/>
          <w:lang w:eastAsia="zh-CN"/>
        </w:rPr>
        <w:t>：</w:t>
      </w:r>
    </w:p>
    <w:p w14:paraId="3A1FCC29">
      <w:pPr>
        <w:numPr>
          <w:ilvl w:val="0"/>
          <w:numId w:val="0"/>
        </w:numPr>
        <w:spacing w:line="46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en-US" w:eastAsia="zh-CN"/>
        </w:rPr>
        <w:t>1</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我方在此声明，所递交的</w:t>
      </w:r>
      <w:r>
        <w:rPr>
          <w:rFonts w:hint="eastAsia" w:ascii="宋体" w:hAnsi="宋体" w:cs="宋体"/>
          <w:color w:val="auto"/>
          <w:szCs w:val="21"/>
          <w:highlight w:val="none"/>
          <w:lang w:val="en-US" w:eastAsia="zh-CN"/>
        </w:rPr>
        <w:t>响应</w:t>
      </w:r>
      <w:r>
        <w:rPr>
          <w:rFonts w:hint="eastAsia" w:ascii="宋体" w:hAnsi="宋体" w:eastAsia="宋体" w:cs="宋体"/>
          <w:color w:val="auto"/>
          <w:szCs w:val="21"/>
          <w:highlight w:val="none"/>
        </w:rPr>
        <w:t>文件及有关资料内容完整、真实和准确。</w:t>
      </w:r>
    </w:p>
    <w:p w14:paraId="01E5C01F">
      <w:pPr>
        <w:pStyle w:val="12"/>
        <w:numPr>
          <w:ilvl w:val="0"/>
          <w:numId w:val="0"/>
        </w:numPr>
        <w:spacing w:line="40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lang w:eastAsia="zh-CN"/>
        </w:rPr>
        <w:t>（</w:t>
      </w:r>
      <w:r>
        <w:rPr>
          <w:rFonts w:hint="eastAsia" w:ascii="宋体" w:hAnsi="宋体" w:eastAsia="宋体" w:cs="宋体"/>
          <w:color w:val="auto"/>
          <w:highlight w:val="none"/>
          <w:lang w:val="en-US" w:eastAsia="zh-CN"/>
        </w:rPr>
        <w:t>2</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我方承诺已经具备《中华人民共和国政府采购法》中规定的参加政府采购活动的供应商应当具备的条件：</w:t>
      </w:r>
    </w:p>
    <w:p w14:paraId="43987626">
      <w:pPr>
        <w:pStyle w:val="12"/>
        <w:numPr>
          <w:ilvl w:val="0"/>
          <w:numId w:val="0"/>
        </w:numPr>
        <w:spacing w:line="400" w:lineRule="exact"/>
        <w:ind w:left="420" w:leftChars="0" w:firstLine="420" w:firstLineChars="200"/>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1</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具有独立承担民事责任的能力；</w:t>
      </w:r>
    </w:p>
    <w:p w14:paraId="63071CD3">
      <w:pPr>
        <w:pStyle w:val="12"/>
        <w:numPr>
          <w:ilvl w:val="0"/>
          <w:numId w:val="0"/>
        </w:numPr>
        <w:spacing w:line="400" w:lineRule="exact"/>
        <w:ind w:left="420" w:leftChars="0" w:firstLine="420" w:firstLineChars="200"/>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2</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具有良好的商业信誉和健全的财务会计制度；</w:t>
      </w:r>
    </w:p>
    <w:p w14:paraId="71C7691A">
      <w:pPr>
        <w:pStyle w:val="12"/>
        <w:numPr>
          <w:ilvl w:val="0"/>
          <w:numId w:val="0"/>
        </w:numPr>
        <w:spacing w:line="400" w:lineRule="exact"/>
        <w:ind w:left="420" w:leftChars="0" w:firstLine="420" w:firstLineChars="200"/>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3</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具有履行合同所必需的设备和专业技术能力；</w:t>
      </w:r>
    </w:p>
    <w:p w14:paraId="3016F109">
      <w:pPr>
        <w:pStyle w:val="12"/>
        <w:numPr>
          <w:ilvl w:val="0"/>
          <w:numId w:val="0"/>
        </w:numPr>
        <w:spacing w:line="400" w:lineRule="exact"/>
        <w:ind w:left="420" w:leftChars="0" w:firstLine="420" w:firstLineChars="200"/>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4</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有依法缴纳税收和社会保障资金的良好记录；</w:t>
      </w:r>
    </w:p>
    <w:p w14:paraId="41313E94">
      <w:pPr>
        <w:pStyle w:val="12"/>
        <w:numPr>
          <w:ilvl w:val="0"/>
          <w:numId w:val="0"/>
        </w:numPr>
        <w:spacing w:line="400" w:lineRule="exact"/>
        <w:ind w:left="420" w:leftChars="0" w:firstLine="420" w:firstLineChars="200"/>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5</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参加政府采购活动前三年内，在经营活动中没有重大违法记录；</w:t>
      </w:r>
    </w:p>
    <w:p w14:paraId="0BEADCE8">
      <w:pPr>
        <w:pStyle w:val="12"/>
        <w:numPr>
          <w:ilvl w:val="0"/>
          <w:numId w:val="0"/>
        </w:numPr>
        <w:spacing w:line="400" w:lineRule="exact"/>
        <w:ind w:left="420" w:leftChars="0" w:firstLine="420" w:firstLineChars="200"/>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6</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法律、行政法规规定的其他条件。</w:t>
      </w:r>
    </w:p>
    <w:p w14:paraId="5FFA1242">
      <w:pPr>
        <w:pStyle w:val="12"/>
        <w:spacing w:line="40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（3）</w:t>
      </w:r>
      <w:r>
        <w:rPr>
          <w:rFonts w:hint="eastAsia" w:ascii="宋体" w:hAnsi="宋体" w:eastAsia="宋体" w:cs="宋体"/>
          <w:color w:val="auto"/>
          <w:szCs w:val="21"/>
          <w:highlight w:val="none"/>
        </w:rPr>
        <w:t>如本项目采购内容涉及须符合国家强制规定的，我方承诺我方本次</w:t>
      </w:r>
      <w:r>
        <w:rPr>
          <w:rFonts w:hint="eastAsia" w:hAnsi="宋体" w:cs="宋体"/>
          <w:color w:val="auto"/>
          <w:szCs w:val="21"/>
          <w:highlight w:val="none"/>
          <w:lang w:eastAsia="zh-CN"/>
        </w:rPr>
        <w:t>磋商</w:t>
      </w:r>
      <w:r>
        <w:rPr>
          <w:rFonts w:hint="eastAsia" w:ascii="宋体" w:hAnsi="宋体" w:eastAsia="宋体" w:cs="宋体"/>
          <w:color w:val="auto"/>
          <w:szCs w:val="21"/>
          <w:highlight w:val="none"/>
        </w:rPr>
        <w:t>（包括资格条件和所</w:t>
      </w:r>
      <w:r>
        <w:rPr>
          <w:rFonts w:hint="eastAsia" w:hAnsi="宋体" w:cs="宋体"/>
          <w:color w:val="auto"/>
          <w:szCs w:val="21"/>
          <w:highlight w:val="none"/>
          <w:lang w:eastAsia="zh-CN"/>
        </w:rPr>
        <w:t>磋商</w:t>
      </w:r>
      <w:r>
        <w:rPr>
          <w:rFonts w:hint="eastAsia" w:ascii="宋体" w:hAnsi="宋体" w:eastAsia="宋体" w:cs="宋体"/>
          <w:color w:val="auto"/>
          <w:szCs w:val="21"/>
          <w:highlight w:val="none"/>
        </w:rPr>
        <w:t>产品）均符合国家有关强制规定。</w:t>
      </w:r>
    </w:p>
    <w:p w14:paraId="2D531169">
      <w:pPr>
        <w:pStyle w:val="12"/>
        <w:spacing w:line="40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（4）</w:t>
      </w:r>
      <w:r>
        <w:rPr>
          <w:rFonts w:hint="eastAsia" w:ascii="宋体" w:hAnsi="宋体" w:eastAsia="宋体" w:cs="宋体"/>
          <w:color w:val="auto"/>
          <w:highlight w:val="none"/>
        </w:rPr>
        <w:t>如我方</w:t>
      </w:r>
      <w:r>
        <w:rPr>
          <w:rFonts w:hint="eastAsia" w:ascii="宋体" w:hAnsi="宋体" w:eastAsia="宋体" w:cs="宋体"/>
          <w:color w:val="auto"/>
          <w:highlight w:val="none"/>
          <w:lang w:eastAsia="zh-CN"/>
        </w:rPr>
        <w:t>成交</w:t>
      </w:r>
      <w:r>
        <w:rPr>
          <w:rFonts w:hint="eastAsia" w:ascii="宋体" w:hAnsi="宋体" w:eastAsia="宋体" w:cs="宋体"/>
          <w:color w:val="auto"/>
          <w:highlight w:val="none"/>
        </w:rPr>
        <w:t>，我方承诺在收到</w:t>
      </w:r>
      <w:r>
        <w:rPr>
          <w:rFonts w:hint="eastAsia" w:ascii="宋体" w:hAnsi="宋体" w:eastAsia="宋体" w:cs="宋体"/>
          <w:color w:val="auto"/>
          <w:highlight w:val="none"/>
          <w:lang w:eastAsia="zh-CN"/>
        </w:rPr>
        <w:t>成交</w:t>
      </w:r>
      <w:r>
        <w:rPr>
          <w:rFonts w:hint="eastAsia" w:ascii="宋体" w:hAnsi="宋体" w:eastAsia="宋体" w:cs="宋体"/>
          <w:color w:val="auto"/>
          <w:highlight w:val="none"/>
        </w:rPr>
        <w:t>通知书后，在</w:t>
      </w:r>
      <w:r>
        <w:rPr>
          <w:rFonts w:hint="eastAsia" w:ascii="宋体" w:hAnsi="宋体" w:eastAsia="宋体" w:cs="宋体"/>
          <w:color w:val="auto"/>
          <w:highlight w:val="none"/>
          <w:lang w:eastAsia="zh-CN"/>
        </w:rPr>
        <w:t>成交</w:t>
      </w:r>
      <w:r>
        <w:rPr>
          <w:rFonts w:hint="eastAsia" w:ascii="宋体" w:hAnsi="宋体" w:eastAsia="宋体" w:cs="宋体"/>
          <w:color w:val="auto"/>
          <w:highlight w:val="none"/>
        </w:rPr>
        <w:t>通知书规定的期限内，根据</w:t>
      </w:r>
      <w:r>
        <w:rPr>
          <w:rFonts w:hint="eastAsia" w:ascii="宋体" w:hAnsi="宋体" w:eastAsia="宋体" w:cs="宋体"/>
          <w:color w:val="auto"/>
          <w:highlight w:val="none"/>
          <w:lang w:eastAsia="zh-CN"/>
        </w:rPr>
        <w:t>竞争性</w:t>
      </w:r>
      <w:r>
        <w:rPr>
          <w:rFonts w:hint="eastAsia" w:hAnsi="宋体" w:cs="宋体"/>
          <w:color w:val="auto"/>
          <w:highlight w:val="none"/>
          <w:lang w:eastAsia="zh-CN"/>
        </w:rPr>
        <w:t>磋商</w:t>
      </w:r>
      <w:r>
        <w:rPr>
          <w:rFonts w:hint="eastAsia" w:ascii="宋体" w:hAnsi="宋体" w:eastAsia="宋体" w:cs="宋体"/>
          <w:color w:val="auto"/>
          <w:highlight w:val="none"/>
        </w:rPr>
        <w:t>文件、我方的</w:t>
      </w:r>
      <w:r>
        <w:rPr>
          <w:rFonts w:hint="eastAsia" w:ascii="宋体" w:hAnsi="宋体" w:eastAsia="宋体" w:cs="宋体"/>
          <w:color w:val="auto"/>
          <w:highlight w:val="none"/>
          <w:lang w:eastAsia="zh-CN"/>
        </w:rPr>
        <w:t>响应</w:t>
      </w:r>
      <w:r>
        <w:rPr>
          <w:rFonts w:hint="eastAsia" w:ascii="宋体" w:hAnsi="宋体" w:eastAsia="宋体" w:cs="宋体"/>
          <w:color w:val="auto"/>
          <w:highlight w:val="none"/>
        </w:rPr>
        <w:t>文件及有关澄清承诺书的要求按第</w:t>
      </w:r>
      <w:r>
        <w:rPr>
          <w:rFonts w:hint="eastAsia" w:ascii="宋体" w:hAnsi="宋体" w:eastAsia="宋体" w:cs="宋体"/>
          <w:color w:val="auto"/>
          <w:highlight w:val="none"/>
          <w:lang w:eastAsia="zh-CN"/>
        </w:rPr>
        <w:t>四</w:t>
      </w:r>
      <w:r>
        <w:rPr>
          <w:rFonts w:hint="eastAsia" w:ascii="宋体" w:hAnsi="宋体" w:eastAsia="宋体" w:cs="宋体"/>
          <w:color w:val="auto"/>
          <w:highlight w:val="none"/>
        </w:rPr>
        <w:t>章“合同条款及格式”与采购人订立书面合同，并按照合同约定承担完成合同的责任和义务。</w:t>
      </w:r>
    </w:p>
    <w:p w14:paraId="4B6706DC">
      <w:pPr>
        <w:pStyle w:val="12"/>
        <w:spacing w:line="40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（5）</w:t>
      </w:r>
      <w:r>
        <w:rPr>
          <w:rFonts w:hint="eastAsia" w:ascii="宋体" w:hAnsi="宋体" w:eastAsia="宋体" w:cs="宋体"/>
          <w:color w:val="auto"/>
          <w:highlight w:val="none"/>
        </w:rPr>
        <w:t>我方已详细审核</w:t>
      </w:r>
      <w:r>
        <w:rPr>
          <w:rFonts w:hint="eastAsia" w:ascii="宋体" w:hAnsi="宋体" w:eastAsia="宋体" w:cs="宋体"/>
          <w:color w:val="auto"/>
          <w:highlight w:val="none"/>
          <w:lang w:eastAsia="zh-CN"/>
        </w:rPr>
        <w:t>竞争性</w:t>
      </w:r>
      <w:r>
        <w:rPr>
          <w:rFonts w:hint="eastAsia" w:hAnsi="宋体" w:cs="宋体"/>
          <w:color w:val="auto"/>
          <w:highlight w:val="none"/>
          <w:lang w:eastAsia="zh-CN"/>
        </w:rPr>
        <w:t>磋商</w:t>
      </w:r>
      <w:r>
        <w:rPr>
          <w:rFonts w:hint="eastAsia" w:ascii="宋体" w:hAnsi="宋体" w:eastAsia="宋体" w:cs="宋体"/>
          <w:color w:val="auto"/>
          <w:highlight w:val="none"/>
        </w:rPr>
        <w:t>文件，我方知道必须放弃提出含糊不清或误解问题的权利。</w:t>
      </w:r>
    </w:p>
    <w:p w14:paraId="6C27C094">
      <w:pPr>
        <w:pStyle w:val="12"/>
        <w:spacing w:line="40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（6）</w:t>
      </w:r>
      <w:r>
        <w:rPr>
          <w:rFonts w:hint="eastAsia" w:ascii="宋体" w:hAnsi="宋体" w:eastAsia="宋体" w:cs="宋体"/>
          <w:color w:val="auto"/>
          <w:highlight w:val="none"/>
        </w:rPr>
        <w:t>我方同意应贵方要求提供与本</w:t>
      </w:r>
      <w:r>
        <w:rPr>
          <w:rFonts w:hint="eastAsia" w:hAnsi="宋体" w:cs="宋体"/>
          <w:color w:val="auto"/>
          <w:highlight w:val="none"/>
          <w:lang w:eastAsia="zh-CN"/>
        </w:rPr>
        <w:t>磋商</w:t>
      </w:r>
      <w:r>
        <w:rPr>
          <w:rFonts w:hint="eastAsia" w:ascii="宋体" w:hAnsi="宋体" w:eastAsia="宋体" w:cs="宋体"/>
          <w:color w:val="auto"/>
          <w:highlight w:val="none"/>
        </w:rPr>
        <w:t>有关的任何数据或资料。若贵方需要，我方愿意提供我方作出的一切承诺的证明材料。</w:t>
      </w:r>
    </w:p>
    <w:p w14:paraId="2861A43B">
      <w:pPr>
        <w:pStyle w:val="12"/>
        <w:spacing w:line="40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（7）</w:t>
      </w:r>
      <w:r>
        <w:rPr>
          <w:rFonts w:hint="eastAsia" w:ascii="宋体" w:hAnsi="宋体" w:eastAsia="宋体" w:cs="宋体"/>
          <w:color w:val="auto"/>
          <w:highlight w:val="none"/>
        </w:rPr>
        <w:t>我方将严格遵守《中华人民共和国政府采购法》第七十七条的规定，即供应商有下列情形之一的，处以采购金额千分之五以上千分之十以下的罚款，列入不良行为记录名单，在一至三年内禁止参加政府采购活动，有违法所得的，并处没收违法所得，情节严重的，由工商行政管理机关吊销营业执照；构成犯罪的，依法追究刑事责任：</w:t>
      </w:r>
    </w:p>
    <w:p w14:paraId="43E22495">
      <w:pPr>
        <w:pStyle w:val="12"/>
        <w:numPr>
          <w:ilvl w:val="0"/>
          <w:numId w:val="0"/>
        </w:numPr>
        <w:spacing w:line="400" w:lineRule="exact"/>
        <w:ind w:left="420" w:leftChars="0" w:firstLine="420" w:firstLineChars="200"/>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1</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提供虚假材料谋取中标、成交的；</w:t>
      </w:r>
    </w:p>
    <w:p w14:paraId="03400046">
      <w:pPr>
        <w:pStyle w:val="12"/>
        <w:numPr>
          <w:ilvl w:val="0"/>
          <w:numId w:val="0"/>
        </w:numPr>
        <w:spacing w:line="400" w:lineRule="exact"/>
        <w:ind w:left="420" w:leftChars="0" w:firstLine="420" w:firstLineChars="200"/>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2</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采取不正当手段诋毁、排挤其他供应商的；</w:t>
      </w:r>
    </w:p>
    <w:p w14:paraId="0C97798B">
      <w:pPr>
        <w:pStyle w:val="12"/>
        <w:numPr>
          <w:ilvl w:val="0"/>
          <w:numId w:val="0"/>
        </w:numPr>
        <w:spacing w:line="400" w:lineRule="exact"/>
        <w:ind w:left="420" w:leftChars="0" w:firstLine="420" w:firstLineChars="200"/>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3</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与采购人、其他供应商或者采购代理机构恶意串通的；</w:t>
      </w:r>
    </w:p>
    <w:p w14:paraId="61032108">
      <w:pPr>
        <w:pStyle w:val="12"/>
        <w:numPr>
          <w:ilvl w:val="0"/>
          <w:numId w:val="0"/>
        </w:numPr>
        <w:spacing w:line="400" w:lineRule="exact"/>
        <w:ind w:left="420" w:leftChars="0" w:firstLine="420" w:firstLineChars="200"/>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4</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向采购人、采购代理机构行贿或者提供其他不正当利益的；</w:t>
      </w:r>
    </w:p>
    <w:p w14:paraId="24283121">
      <w:pPr>
        <w:pStyle w:val="12"/>
        <w:numPr>
          <w:ilvl w:val="0"/>
          <w:numId w:val="0"/>
        </w:numPr>
        <w:spacing w:line="400" w:lineRule="exact"/>
        <w:ind w:left="420" w:leftChars="0" w:firstLine="420" w:firstLineChars="200"/>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5</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在招标采购过程中与采购人进行协商</w:t>
      </w:r>
      <w:r>
        <w:rPr>
          <w:rFonts w:hint="eastAsia" w:hAnsi="宋体" w:cs="宋体"/>
          <w:color w:val="auto"/>
          <w:highlight w:val="none"/>
          <w:lang w:eastAsia="zh-CN"/>
        </w:rPr>
        <w:t>磋商</w:t>
      </w:r>
      <w:r>
        <w:rPr>
          <w:rFonts w:hint="eastAsia" w:ascii="宋体" w:hAnsi="宋体" w:eastAsia="宋体" w:cs="宋体"/>
          <w:color w:val="auto"/>
          <w:highlight w:val="none"/>
        </w:rPr>
        <w:t>的；</w:t>
      </w:r>
    </w:p>
    <w:p w14:paraId="1D0AD6AE">
      <w:pPr>
        <w:pStyle w:val="12"/>
        <w:spacing w:line="40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6）拒绝有关部门监督检查或提供虚假情况的。</w:t>
      </w:r>
    </w:p>
    <w:p w14:paraId="5B094907">
      <w:pPr>
        <w:pStyle w:val="12"/>
        <w:spacing w:line="40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（8）</w:t>
      </w:r>
      <w:r>
        <w:rPr>
          <w:rFonts w:hint="eastAsia" w:ascii="宋体" w:hAnsi="宋体" w:eastAsia="宋体" w:cs="宋体"/>
          <w:color w:val="auto"/>
          <w:highlight w:val="none"/>
        </w:rPr>
        <w:t>以上事项如有虚假或隐瞒，我方愿意承担一切后果，并不再寻求任何旨在减轻或免除法律责任的辩解。</w:t>
      </w:r>
    </w:p>
    <w:p w14:paraId="731F304A">
      <w:pPr>
        <w:snapToGrid w:val="0"/>
        <w:spacing w:line="370" w:lineRule="exact"/>
        <w:ind w:firstLine="420" w:firstLineChars="200"/>
        <w:rPr>
          <w:rFonts w:hint="eastAsia" w:ascii="宋体" w:hAnsi="宋体" w:eastAsia="宋体" w:cs="宋体"/>
          <w:b w:val="0"/>
          <w:bCs/>
          <w:color w:val="auto"/>
          <w:szCs w:val="21"/>
          <w:highlight w:val="none"/>
        </w:rPr>
      </w:pPr>
      <w:r>
        <w:rPr>
          <w:rFonts w:hint="eastAsia" w:ascii="宋体" w:hAnsi="宋体" w:eastAsia="宋体" w:cs="宋体"/>
          <w:b w:val="0"/>
          <w:bCs/>
          <w:color w:val="auto"/>
          <w:szCs w:val="21"/>
          <w:highlight w:val="none"/>
          <w:lang w:val="en-US" w:eastAsia="zh-CN"/>
        </w:rPr>
        <w:t>（9）</w:t>
      </w:r>
      <w:r>
        <w:rPr>
          <w:rFonts w:hint="eastAsia" w:ascii="宋体" w:hAnsi="宋体" w:eastAsia="宋体" w:cs="宋体"/>
          <w:color w:val="auto"/>
          <w:highlight w:val="none"/>
        </w:rPr>
        <w:t>我方</w:t>
      </w:r>
      <w:r>
        <w:rPr>
          <w:rFonts w:hint="eastAsia" w:ascii="宋体" w:hAnsi="宋体" w:eastAsia="宋体" w:cs="宋体"/>
          <w:b w:val="0"/>
          <w:bCs/>
          <w:color w:val="auto"/>
          <w:szCs w:val="21"/>
          <w:highlight w:val="none"/>
        </w:rPr>
        <w:t>同意本</w:t>
      </w:r>
      <w:r>
        <w:rPr>
          <w:rFonts w:hint="eastAsia" w:ascii="宋体" w:hAnsi="宋体" w:eastAsia="宋体" w:cs="宋体"/>
          <w:b w:val="0"/>
          <w:bCs/>
          <w:color w:val="auto"/>
          <w:szCs w:val="21"/>
          <w:highlight w:val="none"/>
          <w:lang w:eastAsia="zh-CN"/>
        </w:rPr>
        <w:t>响应</w:t>
      </w:r>
      <w:r>
        <w:rPr>
          <w:rFonts w:hint="eastAsia" w:ascii="宋体" w:hAnsi="宋体" w:eastAsia="宋体" w:cs="宋体"/>
          <w:b w:val="0"/>
          <w:bCs/>
          <w:color w:val="auto"/>
          <w:szCs w:val="21"/>
          <w:highlight w:val="none"/>
        </w:rPr>
        <w:t>文件中</w:t>
      </w:r>
      <w:r>
        <w:rPr>
          <w:rFonts w:hint="eastAsia" w:ascii="宋体" w:hAnsi="宋体" w:eastAsia="宋体" w:cs="宋体"/>
          <w:b w:val="0"/>
          <w:bCs/>
          <w:color w:val="auto"/>
          <w:szCs w:val="21"/>
          <w:highlight w:val="none"/>
          <w:lang w:eastAsia="zh-CN"/>
        </w:rPr>
        <w:t>报价文件</w:t>
      </w:r>
      <w:r>
        <w:rPr>
          <w:rFonts w:hint="eastAsia" w:ascii="宋体" w:hAnsi="宋体" w:eastAsia="宋体" w:cs="宋体"/>
          <w:b w:val="0"/>
          <w:bCs/>
          <w:color w:val="auto"/>
          <w:szCs w:val="21"/>
          <w:highlight w:val="none"/>
        </w:rPr>
        <w:t>和</w:t>
      </w:r>
      <w:r>
        <w:rPr>
          <w:rFonts w:hint="eastAsia" w:ascii="宋体" w:hAnsi="宋体" w:eastAsia="宋体" w:cs="宋体"/>
          <w:b w:val="0"/>
          <w:bCs/>
          <w:color w:val="auto"/>
          <w:szCs w:val="21"/>
          <w:highlight w:val="none"/>
          <w:lang w:eastAsia="zh-CN"/>
        </w:rPr>
        <w:t>成交</w:t>
      </w:r>
      <w:r>
        <w:rPr>
          <w:rFonts w:hint="eastAsia" w:ascii="宋体" w:hAnsi="宋体" w:eastAsia="宋体" w:cs="宋体"/>
          <w:b w:val="0"/>
          <w:bCs/>
          <w:color w:val="auto"/>
          <w:szCs w:val="21"/>
          <w:highlight w:val="none"/>
        </w:rPr>
        <w:t>后签订的采购合同可用于公示，其中所有内容不涉及</w:t>
      </w:r>
      <w:r>
        <w:rPr>
          <w:rFonts w:hint="eastAsia" w:ascii="宋体" w:hAnsi="宋体" w:eastAsia="宋体" w:cs="宋体"/>
          <w:b w:val="0"/>
          <w:bCs/>
          <w:color w:val="auto"/>
          <w:szCs w:val="21"/>
          <w:highlight w:val="none"/>
          <w:lang w:eastAsia="zh-CN"/>
        </w:rPr>
        <w:t>供应商</w:t>
      </w:r>
      <w:r>
        <w:rPr>
          <w:rFonts w:hint="eastAsia" w:ascii="宋体" w:hAnsi="宋体" w:eastAsia="宋体" w:cs="宋体"/>
          <w:b w:val="0"/>
          <w:bCs/>
          <w:color w:val="auto"/>
          <w:szCs w:val="21"/>
          <w:highlight w:val="none"/>
        </w:rPr>
        <w:t>商业秘密，并承诺可向</w:t>
      </w:r>
      <w:r>
        <w:rPr>
          <w:rFonts w:hint="eastAsia" w:ascii="宋体" w:hAnsi="宋体" w:eastAsia="宋体" w:cs="宋体"/>
          <w:b w:val="0"/>
          <w:bCs/>
          <w:color w:val="auto"/>
          <w:szCs w:val="21"/>
          <w:highlight w:val="none"/>
          <w:lang w:eastAsia="zh-CN"/>
        </w:rPr>
        <w:t>采购代理机构</w:t>
      </w:r>
      <w:r>
        <w:rPr>
          <w:rFonts w:hint="eastAsia" w:ascii="宋体" w:hAnsi="宋体" w:eastAsia="宋体" w:cs="宋体"/>
          <w:b w:val="0"/>
          <w:bCs/>
          <w:color w:val="auto"/>
          <w:szCs w:val="21"/>
          <w:highlight w:val="none"/>
        </w:rPr>
        <w:t>提供相关电子文档。</w:t>
      </w:r>
    </w:p>
    <w:p w14:paraId="5C00E70C">
      <w:pPr>
        <w:numPr>
          <w:ilvl w:val="0"/>
          <w:numId w:val="0"/>
        </w:numPr>
        <w:spacing w:line="460" w:lineRule="exact"/>
        <w:ind w:left="420" w:leftChars="0" w:firstLine="420" w:firstLineChars="200"/>
        <w:rPr>
          <w:rFonts w:hint="eastAsia" w:ascii="宋体" w:hAnsi="宋体" w:eastAsia="宋体" w:cs="宋体"/>
          <w:color w:val="auto"/>
          <w:szCs w:val="21"/>
          <w:highlight w:val="none"/>
          <w:u w:val="single"/>
        </w:rPr>
      </w:pPr>
      <w:r>
        <w:rPr>
          <w:rFonts w:hint="eastAsia" w:ascii="宋体" w:hAnsi="宋体" w:eastAsia="宋体" w:cs="宋体"/>
          <w:color w:val="auto"/>
          <w:highlight w:val="none"/>
          <w:lang w:val="en-US" w:eastAsia="zh-CN"/>
        </w:rPr>
        <w:t>（10）</w:t>
      </w:r>
      <w:r>
        <w:rPr>
          <w:rFonts w:hint="eastAsia" w:ascii="宋体" w:hAnsi="宋体" w:eastAsia="宋体" w:cs="宋体"/>
          <w:color w:val="auto"/>
          <w:szCs w:val="21"/>
          <w:highlight w:val="none"/>
        </w:rPr>
        <w:t>与本</w:t>
      </w:r>
      <w:r>
        <w:rPr>
          <w:rFonts w:hint="eastAsia" w:ascii="宋体" w:hAnsi="宋体" w:cs="宋体"/>
          <w:color w:val="auto"/>
          <w:szCs w:val="21"/>
          <w:highlight w:val="none"/>
          <w:lang w:eastAsia="zh-CN"/>
        </w:rPr>
        <w:t>磋商</w:t>
      </w:r>
      <w:r>
        <w:rPr>
          <w:rFonts w:hint="eastAsia" w:ascii="宋体" w:hAnsi="宋体" w:eastAsia="宋体" w:cs="宋体"/>
          <w:color w:val="auto"/>
          <w:szCs w:val="21"/>
          <w:highlight w:val="none"/>
        </w:rPr>
        <w:t>有关的一切正式往来信函请寄：</w:t>
      </w:r>
      <w:r>
        <w:rPr>
          <w:rFonts w:hint="eastAsia" w:ascii="宋体" w:hAnsi="宋体" w:eastAsia="宋体" w:cs="宋体"/>
          <w:color w:val="auto"/>
          <w:szCs w:val="21"/>
          <w:highlight w:val="none"/>
          <w:u w:val="single"/>
        </w:rPr>
        <w:t xml:space="preserve">                                 </w:t>
      </w:r>
    </w:p>
    <w:p w14:paraId="1BF3C209">
      <w:pPr>
        <w:snapToGrid w:val="0"/>
        <w:spacing w:line="370" w:lineRule="exact"/>
        <w:ind w:firstLine="420" w:firstLineChars="200"/>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地址：</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邮编：</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 xml:space="preserve">   电话：</w:t>
      </w:r>
      <w:r>
        <w:rPr>
          <w:rFonts w:hint="eastAsia" w:ascii="宋体" w:hAnsi="宋体" w:eastAsia="宋体" w:cs="宋体"/>
          <w:color w:val="auto"/>
          <w:szCs w:val="21"/>
          <w:highlight w:val="none"/>
          <w:u w:val="single"/>
        </w:rPr>
        <w:t xml:space="preserve">                </w:t>
      </w:r>
    </w:p>
    <w:p w14:paraId="2276BEF2">
      <w:pPr>
        <w:spacing w:line="400" w:lineRule="exact"/>
        <w:ind w:left="0" w:firstLine="420" w:firstLineChars="200"/>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传真：</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u w:val="none"/>
          <w:lang w:eastAsia="zh-CN"/>
        </w:rPr>
        <w:t>电子邮箱：</w:t>
      </w:r>
      <w:r>
        <w:rPr>
          <w:rFonts w:hint="eastAsia" w:ascii="宋体" w:hAnsi="宋体" w:eastAsia="宋体" w:cs="宋体"/>
          <w:color w:val="auto"/>
          <w:szCs w:val="21"/>
          <w:highlight w:val="none"/>
          <w:u w:val="single"/>
          <w:lang w:val="en-US" w:eastAsia="zh-CN"/>
        </w:rPr>
        <w:t xml:space="preserve">              </w:t>
      </w:r>
      <w:r>
        <w:rPr>
          <w:rFonts w:hint="eastAsia" w:ascii="宋体" w:hAnsi="宋体" w:eastAsia="宋体" w:cs="宋体"/>
          <w:color w:val="auto"/>
          <w:szCs w:val="21"/>
          <w:highlight w:val="none"/>
          <w:u w:val="single"/>
        </w:rPr>
        <w:t xml:space="preserve"> </w:t>
      </w:r>
    </w:p>
    <w:p w14:paraId="2EE2D8A9">
      <w:pPr>
        <w:spacing w:line="400" w:lineRule="exact"/>
        <w:ind w:left="0" w:firstLine="420" w:firstLineChars="200"/>
        <w:rPr>
          <w:rFonts w:hint="eastAsia" w:ascii="宋体" w:hAnsi="宋体" w:eastAsia="宋体" w:cs="宋体"/>
          <w:color w:val="auto"/>
          <w:szCs w:val="21"/>
          <w:highlight w:val="none"/>
          <w:u w:val="single"/>
          <w:lang w:val="en-US" w:eastAsia="zh-CN"/>
        </w:rPr>
      </w:pPr>
      <w:r>
        <w:rPr>
          <w:rFonts w:hint="eastAsia" w:ascii="宋体" w:hAnsi="宋体" w:eastAsia="宋体" w:cs="宋体"/>
          <w:color w:val="auto"/>
          <w:szCs w:val="21"/>
          <w:highlight w:val="none"/>
          <w:u w:val="none"/>
          <w:lang w:eastAsia="zh-CN"/>
        </w:rPr>
        <w:t>供应商</w:t>
      </w:r>
      <w:r>
        <w:rPr>
          <w:rFonts w:hint="eastAsia" w:ascii="宋体" w:hAnsi="宋体" w:eastAsia="宋体" w:cs="宋体"/>
          <w:color w:val="auto"/>
          <w:szCs w:val="21"/>
          <w:highlight w:val="none"/>
        </w:rPr>
        <w:t>代表姓名：</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 xml:space="preserve"> 职务：</w:t>
      </w:r>
      <w:r>
        <w:rPr>
          <w:rFonts w:hint="eastAsia" w:ascii="宋体" w:hAnsi="宋体" w:eastAsia="宋体" w:cs="宋体"/>
          <w:color w:val="auto"/>
          <w:szCs w:val="21"/>
          <w:highlight w:val="none"/>
          <w:u w:val="single"/>
          <w:lang w:val="en-US" w:eastAsia="zh-CN"/>
        </w:rPr>
        <w:t xml:space="preserve"> </w:t>
      </w:r>
      <w:r>
        <w:rPr>
          <w:rFonts w:hint="eastAsia" w:ascii="宋体" w:hAnsi="宋体" w:cs="宋体"/>
          <w:color w:val="auto"/>
          <w:szCs w:val="21"/>
          <w:highlight w:val="none"/>
          <w:u w:val="single"/>
          <w:lang w:val="en-US" w:eastAsia="zh-CN"/>
        </w:rPr>
        <w:t xml:space="preserve">            </w:t>
      </w:r>
      <w:r>
        <w:rPr>
          <w:rFonts w:hint="eastAsia" w:ascii="宋体" w:hAnsi="宋体" w:eastAsia="宋体" w:cs="宋体"/>
          <w:color w:val="auto"/>
          <w:szCs w:val="21"/>
          <w:highlight w:val="none"/>
          <w:u w:val="single"/>
          <w:lang w:val="en-US" w:eastAsia="zh-CN"/>
        </w:rPr>
        <w:t xml:space="preserve">  </w:t>
      </w:r>
    </w:p>
    <w:p w14:paraId="43BDFE89">
      <w:pPr>
        <w:spacing w:line="400" w:lineRule="exact"/>
        <w:ind w:left="0" w:firstLine="420" w:firstLineChars="200"/>
        <w:rPr>
          <w:rFonts w:hint="eastAsia" w:ascii="宋体" w:hAnsi="宋体" w:eastAsia="宋体" w:cs="宋体"/>
          <w:color w:val="auto"/>
          <w:highlight w:val="none"/>
          <w:u w:val="single"/>
        </w:rPr>
      </w:pPr>
      <w:r>
        <w:rPr>
          <w:rFonts w:hint="eastAsia" w:ascii="宋体" w:hAnsi="宋体" w:eastAsia="宋体" w:cs="宋体"/>
          <w:color w:val="auto"/>
          <w:highlight w:val="none"/>
        </w:rPr>
        <w:t>供应商：</w:t>
      </w:r>
      <w:r>
        <w:rPr>
          <w:rFonts w:hint="eastAsia" w:ascii="宋体" w:hAnsi="宋体" w:eastAsia="宋体" w:cs="宋体"/>
          <w:color w:val="auto"/>
          <w:highlight w:val="none"/>
          <w:u w:val="single"/>
        </w:rPr>
        <w:t xml:space="preserve">   （全称）                             （电子</w:t>
      </w:r>
      <w:r>
        <w:rPr>
          <w:rFonts w:hint="eastAsia" w:ascii="宋体" w:hAnsi="宋体" w:cs="宋体"/>
          <w:color w:val="auto"/>
          <w:highlight w:val="none"/>
          <w:u w:val="single"/>
          <w:lang w:val="en-US" w:eastAsia="zh-CN"/>
        </w:rPr>
        <w:t>印</w:t>
      </w:r>
      <w:r>
        <w:rPr>
          <w:rFonts w:hint="eastAsia" w:ascii="宋体" w:hAnsi="宋体" w:eastAsia="宋体" w:cs="宋体"/>
          <w:color w:val="auto"/>
          <w:highlight w:val="none"/>
          <w:u w:val="single"/>
        </w:rPr>
        <w:t>章）</w:t>
      </w:r>
    </w:p>
    <w:p w14:paraId="2E346B62">
      <w:pPr>
        <w:keepNext w:val="0"/>
        <w:keepLines w:val="0"/>
        <w:pageBreakBefore w:val="0"/>
        <w:widowControl w:val="0"/>
        <w:kinsoku/>
        <w:wordWrap/>
        <w:overflowPunct/>
        <w:topLinePunct w:val="0"/>
        <w:autoSpaceDE/>
        <w:autoSpaceDN/>
        <w:bidi w:val="0"/>
        <w:adjustRightInd/>
        <w:snapToGrid w:val="0"/>
        <w:spacing w:line="420" w:lineRule="exact"/>
        <w:ind w:firstLine="420" w:firstLineChars="200"/>
        <w:textAlignment w:val="auto"/>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统一社会信用代码：</w:t>
      </w:r>
      <w:r>
        <w:rPr>
          <w:rFonts w:hint="eastAsia" w:ascii="宋体" w:hAnsi="宋体" w:eastAsia="宋体" w:cs="宋体"/>
          <w:color w:val="auto"/>
          <w:szCs w:val="21"/>
          <w:highlight w:val="none"/>
          <w:u w:val="single"/>
        </w:rPr>
        <w:t xml:space="preserve">                                    </w:t>
      </w:r>
    </w:p>
    <w:p w14:paraId="028B047A">
      <w:pPr>
        <w:spacing w:line="400" w:lineRule="exact"/>
        <w:ind w:left="0" w:firstLine="420" w:firstLineChars="200"/>
        <w:rPr>
          <w:rFonts w:hint="eastAsia" w:ascii="宋体" w:hAnsi="宋体" w:eastAsia="宋体" w:cs="宋体"/>
          <w:color w:val="auto"/>
          <w:highlight w:val="none"/>
          <w:u w:val="single"/>
        </w:rPr>
      </w:pPr>
      <w:r>
        <w:rPr>
          <w:rFonts w:hint="eastAsia" w:ascii="宋体" w:hAnsi="宋体" w:eastAsia="宋体" w:cs="宋体"/>
          <w:color w:val="auto"/>
          <w:highlight w:val="none"/>
        </w:rPr>
        <w:t>单位地址：</w:t>
      </w:r>
      <w:r>
        <w:rPr>
          <w:rFonts w:hint="eastAsia" w:ascii="宋体" w:hAnsi="宋体" w:eastAsia="宋体" w:cs="宋体"/>
          <w:color w:val="auto"/>
          <w:highlight w:val="none"/>
          <w:u w:val="single"/>
        </w:rPr>
        <w:tab/>
      </w:r>
      <w:r>
        <w:rPr>
          <w:rFonts w:hint="eastAsia" w:ascii="宋体" w:hAnsi="宋体" w:eastAsia="宋体" w:cs="宋体"/>
          <w:color w:val="auto"/>
          <w:highlight w:val="none"/>
          <w:u w:val="single"/>
        </w:rPr>
        <w:tab/>
      </w:r>
      <w:r>
        <w:rPr>
          <w:rFonts w:hint="eastAsia" w:ascii="宋体" w:hAnsi="宋体" w:eastAsia="宋体" w:cs="宋体"/>
          <w:color w:val="auto"/>
          <w:highlight w:val="none"/>
          <w:u w:val="single"/>
        </w:rPr>
        <w:tab/>
      </w:r>
      <w:r>
        <w:rPr>
          <w:rFonts w:hint="eastAsia" w:ascii="宋体" w:hAnsi="宋体" w:eastAsia="宋体" w:cs="宋体"/>
          <w:color w:val="auto"/>
          <w:highlight w:val="none"/>
          <w:u w:val="single"/>
        </w:rPr>
        <w:tab/>
      </w:r>
      <w:r>
        <w:rPr>
          <w:rFonts w:hint="eastAsia" w:ascii="宋体" w:hAnsi="宋体" w:eastAsia="宋体" w:cs="宋体"/>
          <w:color w:val="auto"/>
          <w:highlight w:val="none"/>
          <w:u w:val="single"/>
        </w:rPr>
        <w:tab/>
      </w:r>
      <w:r>
        <w:rPr>
          <w:rFonts w:hint="eastAsia" w:ascii="宋体" w:hAnsi="宋体" w:eastAsia="宋体" w:cs="宋体"/>
          <w:color w:val="auto"/>
          <w:highlight w:val="none"/>
          <w:u w:val="single"/>
        </w:rPr>
        <w:tab/>
      </w:r>
      <w:r>
        <w:rPr>
          <w:rFonts w:hint="eastAsia" w:ascii="宋体" w:hAnsi="宋体" w:eastAsia="宋体" w:cs="宋体"/>
          <w:color w:val="auto"/>
          <w:highlight w:val="none"/>
          <w:u w:val="single"/>
        </w:rPr>
        <w:tab/>
      </w:r>
      <w:r>
        <w:rPr>
          <w:rFonts w:hint="eastAsia" w:ascii="宋体" w:hAnsi="宋体" w:eastAsia="宋体" w:cs="宋体"/>
          <w:color w:val="auto"/>
          <w:highlight w:val="none"/>
          <w:u w:val="single"/>
        </w:rPr>
        <w:tab/>
      </w:r>
    </w:p>
    <w:p w14:paraId="76E795DE">
      <w:pPr>
        <w:snapToGrid w:val="0"/>
        <w:spacing w:line="46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开票信息：</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（填“专票”或“普票”）</w:t>
      </w:r>
      <w:r>
        <w:rPr>
          <w:rFonts w:hint="eastAsia" w:ascii="宋体" w:hAnsi="宋体" w:eastAsia="宋体" w:cs="宋体"/>
          <w:color w:val="auto"/>
          <w:szCs w:val="21"/>
          <w:highlight w:val="none"/>
          <w:u w:val="single"/>
        </w:rPr>
        <w:t xml:space="preserve">                                </w:t>
      </w:r>
    </w:p>
    <w:p w14:paraId="07E98780">
      <w:pPr>
        <w:snapToGrid w:val="0"/>
        <w:spacing w:line="46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纳税人识别号：</w:t>
      </w:r>
      <w:r>
        <w:rPr>
          <w:rFonts w:hint="eastAsia" w:ascii="宋体" w:hAnsi="宋体" w:eastAsia="宋体" w:cs="宋体"/>
          <w:color w:val="auto"/>
          <w:szCs w:val="21"/>
          <w:highlight w:val="none"/>
          <w:u w:val="single"/>
        </w:rPr>
        <w:t xml:space="preserve">                               </w:t>
      </w:r>
    </w:p>
    <w:p w14:paraId="08C2BCAF">
      <w:pPr>
        <w:spacing w:line="400" w:lineRule="exact"/>
        <w:ind w:left="0" w:firstLine="420" w:firstLineChars="200"/>
        <w:rPr>
          <w:rFonts w:hint="eastAsia" w:ascii="宋体" w:hAnsi="宋体" w:eastAsia="宋体" w:cs="宋体"/>
          <w:color w:val="auto"/>
          <w:highlight w:val="none"/>
          <w:u w:val="single"/>
        </w:rPr>
      </w:pPr>
      <w:r>
        <w:rPr>
          <w:rFonts w:hint="eastAsia" w:ascii="宋体" w:hAnsi="宋体" w:eastAsia="宋体" w:cs="宋体"/>
          <w:color w:val="auto"/>
          <w:highlight w:val="none"/>
        </w:rPr>
        <w:t>开户银行名称：</w:t>
      </w:r>
      <w:r>
        <w:rPr>
          <w:rFonts w:hint="eastAsia" w:ascii="宋体" w:hAnsi="宋体" w:eastAsia="宋体" w:cs="宋体"/>
          <w:color w:val="auto"/>
          <w:highlight w:val="none"/>
          <w:u w:val="single"/>
        </w:rPr>
        <w:tab/>
      </w:r>
      <w:r>
        <w:rPr>
          <w:rFonts w:hint="eastAsia" w:ascii="宋体" w:hAnsi="宋体" w:eastAsia="宋体" w:cs="宋体"/>
          <w:color w:val="auto"/>
          <w:highlight w:val="none"/>
          <w:u w:val="single"/>
        </w:rPr>
        <w:tab/>
      </w:r>
      <w:r>
        <w:rPr>
          <w:rFonts w:hint="eastAsia" w:ascii="宋体" w:hAnsi="宋体" w:eastAsia="宋体" w:cs="宋体"/>
          <w:color w:val="auto"/>
          <w:highlight w:val="none"/>
          <w:u w:val="single"/>
        </w:rPr>
        <w:tab/>
      </w:r>
      <w:r>
        <w:rPr>
          <w:rFonts w:hint="eastAsia" w:ascii="宋体" w:hAnsi="宋体" w:eastAsia="宋体" w:cs="宋体"/>
          <w:color w:val="auto"/>
          <w:highlight w:val="none"/>
          <w:u w:val="single"/>
        </w:rPr>
        <w:tab/>
      </w:r>
      <w:r>
        <w:rPr>
          <w:rFonts w:hint="eastAsia" w:ascii="宋体" w:hAnsi="宋体" w:eastAsia="宋体" w:cs="宋体"/>
          <w:color w:val="auto"/>
          <w:highlight w:val="none"/>
          <w:u w:val="single"/>
        </w:rPr>
        <w:tab/>
      </w:r>
      <w:r>
        <w:rPr>
          <w:rFonts w:hint="eastAsia" w:ascii="宋体" w:hAnsi="宋体" w:eastAsia="宋体" w:cs="宋体"/>
          <w:color w:val="auto"/>
          <w:highlight w:val="none"/>
          <w:u w:val="single"/>
        </w:rPr>
        <w:tab/>
      </w:r>
      <w:r>
        <w:rPr>
          <w:rFonts w:hint="eastAsia" w:ascii="宋体" w:hAnsi="宋体" w:eastAsia="宋体" w:cs="宋体"/>
          <w:color w:val="auto"/>
          <w:highlight w:val="none"/>
          <w:u w:val="single"/>
        </w:rPr>
        <w:tab/>
      </w:r>
    </w:p>
    <w:p w14:paraId="785CF6CF">
      <w:pPr>
        <w:spacing w:line="400" w:lineRule="exact"/>
        <w:ind w:left="0" w:firstLine="420" w:firstLineChars="200"/>
        <w:rPr>
          <w:rFonts w:hint="eastAsia" w:ascii="宋体" w:hAnsi="宋体" w:eastAsia="宋体" w:cs="宋体"/>
          <w:color w:val="auto"/>
          <w:highlight w:val="none"/>
          <w:u w:val="single"/>
          <w:lang w:val="en-US" w:eastAsia="zh-CN"/>
        </w:rPr>
      </w:pPr>
      <w:r>
        <w:rPr>
          <w:rFonts w:hint="eastAsia" w:ascii="宋体" w:hAnsi="宋体" w:eastAsia="宋体" w:cs="宋体"/>
          <w:color w:val="auto"/>
          <w:highlight w:val="none"/>
        </w:rPr>
        <w:t>开户银行账号：</w:t>
      </w:r>
      <w:r>
        <w:rPr>
          <w:rFonts w:hint="eastAsia" w:ascii="宋体" w:hAnsi="宋体" w:eastAsia="宋体" w:cs="宋体"/>
          <w:color w:val="auto"/>
          <w:highlight w:val="none"/>
          <w:u w:val="single"/>
        </w:rPr>
        <w:tab/>
      </w:r>
      <w:r>
        <w:rPr>
          <w:rFonts w:hint="eastAsia" w:ascii="宋体" w:hAnsi="宋体" w:eastAsia="宋体" w:cs="宋体"/>
          <w:color w:val="auto"/>
          <w:highlight w:val="none"/>
          <w:u w:val="single"/>
        </w:rPr>
        <w:tab/>
      </w:r>
      <w:r>
        <w:rPr>
          <w:rFonts w:hint="eastAsia" w:ascii="宋体" w:hAnsi="宋体" w:eastAsia="宋体" w:cs="宋体"/>
          <w:color w:val="auto"/>
          <w:highlight w:val="none"/>
          <w:u w:val="single"/>
        </w:rPr>
        <w:tab/>
      </w:r>
      <w:r>
        <w:rPr>
          <w:rFonts w:hint="eastAsia" w:ascii="宋体" w:hAnsi="宋体" w:eastAsia="宋体" w:cs="宋体"/>
          <w:color w:val="auto"/>
          <w:highlight w:val="none"/>
          <w:u w:val="single"/>
        </w:rPr>
        <w:tab/>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u w:val="single"/>
        </w:rPr>
        <w:tab/>
      </w:r>
      <w:r>
        <w:rPr>
          <w:rFonts w:hint="eastAsia" w:ascii="宋体" w:hAnsi="宋体" w:eastAsia="宋体" w:cs="宋体"/>
          <w:color w:val="auto"/>
          <w:highlight w:val="none"/>
          <w:u w:val="single"/>
        </w:rPr>
        <w:tab/>
      </w:r>
      <w:r>
        <w:rPr>
          <w:rFonts w:hint="eastAsia" w:ascii="宋体" w:hAnsi="宋体" w:eastAsia="宋体" w:cs="宋体"/>
          <w:color w:val="auto"/>
          <w:highlight w:val="none"/>
          <w:u w:val="single"/>
          <w:lang w:val="en-US" w:eastAsia="zh-CN"/>
        </w:rPr>
        <w:t xml:space="preserve">    </w:t>
      </w:r>
    </w:p>
    <w:p w14:paraId="589A130E">
      <w:pPr>
        <w:spacing w:line="400" w:lineRule="exact"/>
        <w:ind w:left="0"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开户银行地址：</w:t>
      </w:r>
      <w:r>
        <w:rPr>
          <w:rFonts w:hint="eastAsia" w:ascii="宋体" w:hAnsi="宋体" w:eastAsia="宋体" w:cs="宋体"/>
          <w:color w:val="auto"/>
          <w:highlight w:val="none"/>
          <w:u w:val="single"/>
        </w:rPr>
        <w:tab/>
      </w:r>
      <w:r>
        <w:rPr>
          <w:rFonts w:hint="eastAsia" w:ascii="宋体" w:hAnsi="宋体" w:eastAsia="宋体" w:cs="宋体"/>
          <w:color w:val="auto"/>
          <w:highlight w:val="none"/>
          <w:u w:val="single"/>
        </w:rPr>
        <w:tab/>
      </w:r>
      <w:r>
        <w:rPr>
          <w:rFonts w:hint="eastAsia" w:ascii="宋体" w:hAnsi="宋体" w:eastAsia="宋体" w:cs="宋体"/>
          <w:color w:val="auto"/>
          <w:highlight w:val="none"/>
          <w:u w:val="single"/>
        </w:rPr>
        <w:tab/>
      </w:r>
      <w:r>
        <w:rPr>
          <w:rFonts w:hint="eastAsia" w:ascii="宋体" w:hAnsi="宋体" w:eastAsia="宋体" w:cs="宋体"/>
          <w:color w:val="auto"/>
          <w:highlight w:val="none"/>
          <w:u w:val="single"/>
        </w:rPr>
        <w:tab/>
      </w:r>
      <w:r>
        <w:rPr>
          <w:rFonts w:hint="eastAsia" w:ascii="宋体" w:hAnsi="宋体" w:eastAsia="宋体" w:cs="宋体"/>
          <w:color w:val="auto"/>
          <w:highlight w:val="none"/>
          <w:u w:val="single"/>
        </w:rPr>
        <w:tab/>
      </w:r>
      <w:r>
        <w:rPr>
          <w:rFonts w:hint="eastAsia" w:ascii="宋体" w:hAnsi="宋体" w:eastAsia="宋体" w:cs="宋体"/>
          <w:color w:val="auto"/>
          <w:highlight w:val="none"/>
          <w:u w:val="single"/>
        </w:rPr>
        <w:tab/>
      </w:r>
      <w:r>
        <w:rPr>
          <w:rFonts w:hint="eastAsia" w:ascii="宋体" w:hAnsi="宋体" w:eastAsia="宋体" w:cs="宋体"/>
          <w:color w:val="auto"/>
          <w:highlight w:val="none"/>
          <w:u w:val="single"/>
        </w:rPr>
        <w:tab/>
      </w:r>
    </w:p>
    <w:p w14:paraId="58CC87D2">
      <w:pPr>
        <w:spacing w:line="400" w:lineRule="exact"/>
        <w:ind w:left="0" w:firstLine="420" w:firstLineChars="200"/>
        <w:rPr>
          <w:rFonts w:hint="eastAsia" w:ascii="宋体" w:hAnsi="宋体" w:eastAsia="宋体" w:cs="宋体"/>
          <w:color w:val="auto"/>
          <w:highlight w:val="none"/>
          <w:u w:val="single"/>
        </w:rPr>
      </w:pPr>
      <w:r>
        <w:rPr>
          <w:rFonts w:hint="eastAsia" w:ascii="宋体" w:hAnsi="宋体" w:eastAsia="宋体" w:cs="宋体"/>
          <w:color w:val="auto"/>
          <w:highlight w:val="none"/>
        </w:rPr>
        <w:t>开户银行电话：</w:t>
      </w:r>
      <w:r>
        <w:rPr>
          <w:rFonts w:hint="eastAsia" w:ascii="宋体" w:hAnsi="宋体" w:eastAsia="宋体" w:cs="宋体"/>
          <w:color w:val="auto"/>
          <w:highlight w:val="none"/>
          <w:u w:val="single"/>
        </w:rPr>
        <w:tab/>
      </w:r>
      <w:r>
        <w:rPr>
          <w:rFonts w:hint="eastAsia" w:ascii="宋体" w:hAnsi="宋体" w:eastAsia="宋体" w:cs="宋体"/>
          <w:color w:val="auto"/>
          <w:highlight w:val="none"/>
          <w:u w:val="single"/>
        </w:rPr>
        <w:tab/>
      </w:r>
      <w:r>
        <w:rPr>
          <w:rFonts w:hint="eastAsia" w:ascii="宋体" w:hAnsi="宋体" w:eastAsia="宋体" w:cs="宋体"/>
          <w:color w:val="auto"/>
          <w:highlight w:val="none"/>
          <w:u w:val="single"/>
        </w:rPr>
        <w:tab/>
      </w:r>
      <w:r>
        <w:rPr>
          <w:rFonts w:hint="eastAsia" w:ascii="宋体" w:hAnsi="宋体" w:eastAsia="宋体" w:cs="宋体"/>
          <w:color w:val="auto"/>
          <w:highlight w:val="none"/>
          <w:u w:val="single"/>
        </w:rPr>
        <w:tab/>
      </w:r>
      <w:r>
        <w:rPr>
          <w:rFonts w:hint="eastAsia" w:ascii="宋体" w:hAnsi="宋体" w:eastAsia="宋体" w:cs="宋体"/>
          <w:color w:val="auto"/>
          <w:highlight w:val="none"/>
          <w:u w:val="single"/>
        </w:rPr>
        <w:tab/>
      </w:r>
      <w:r>
        <w:rPr>
          <w:rFonts w:hint="eastAsia" w:ascii="宋体" w:hAnsi="宋体" w:eastAsia="宋体" w:cs="宋体"/>
          <w:color w:val="auto"/>
          <w:highlight w:val="none"/>
          <w:u w:val="single"/>
        </w:rPr>
        <w:tab/>
      </w:r>
      <w:r>
        <w:rPr>
          <w:rFonts w:hint="eastAsia" w:ascii="宋体" w:hAnsi="宋体" w:eastAsia="宋体" w:cs="宋体"/>
          <w:color w:val="auto"/>
          <w:highlight w:val="none"/>
          <w:u w:val="single"/>
        </w:rPr>
        <w:tab/>
      </w:r>
    </w:p>
    <w:p w14:paraId="005EEDBF">
      <w:pPr>
        <w:keepNext w:val="0"/>
        <w:keepLines w:val="0"/>
        <w:pageBreakBefore w:val="0"/>
        <w:widowControl w:val="0"/>
        <w:kinsoku/>
        <w:wordWrap/>
        <w:overflowPunct/>
        <w:topLinePunct w:val="0"/>
        <w:autoSpaceDE/>
        <w:autoSpaceDN/>
        <w:bidi w:val="0"/>
        <w:adjustRightInd/>
        <w:snapToGrid w:val="0"/>
        <w:spacing w:line="42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法定代表人姓名：</w:t>
      </w:r>
      <w:r>
        <w:rPr>
          <w:rFonts w:hint="eastAsia" w:ascii="宋体" w:hAnsi="宋体" w:eastAsia="宋体" w:cs="宋体"/>
          <w:color w:val="auto"/>
          <w:szCs w:val="21"/>
          <w:highlight w:val="none"/>
          <w:u w:val="single"/>
        </w:rPr>
        <w:t xml:space="preserve">         　　　　　　　　　  　      </w:t>
      </w:r>
    </w:p>
    <w:p w14:paraId="0BE68F5A">
      <w:pPr>
        <w:keepNext w:val="0"/>
        <w:keepLines w:val="0"/>
        <w:pageBreakBefore w:val="0"/>
        <w:widowControl w:val="0"/>
        <w:kinsoku/>
        <w:wordWrap/>
        <w:overflowPunct/>
        <w:topLinePunct w:val="0"/>
        <w:autoSpaceDE/>
        <w:autoSpaceDN/>
        <w:bidi w:val="0"/>
        <w:adjustRightInd/>
        <w:snapToGrid w:val="0"/>
        <w:spacing w:line="420" w:lineRule="exact"/>
        <w:ind w:firstLine="420" w:firstLineChars="200"/>
        <w:textAlignment w:val="auto"/>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法定代表人身份证号码：</w:t>
      </w:r>
      <w:r>
        <w:rPr>
          <w:rFonts w:hint="eastAsia" w:ascii="宋体" w:hAnsi="宋体" w:eastAsia="宋体" w:cs="宋体"/>
          <w:color w:val="auto"/>
          <w:szCs w:val="21"/>
          <w:highlight w:val="none"/>
          <w:u w:val="single"/>
        </w:rPr>
        <w:t xml:space="preserve">               　　　　        </w:t>
      </w:r>
    </w:p>
    <w:p w14:paraId="5405B729">
      <w:pPr>
        <w:keepNext w:val="0"/>
        <w:keepLines w:val="0"/>
        <w:pageBreakBefore w:val="0"/>
        <w:widowControl w:val="0"/>
        <w:kinsoku/>
        <w:wordWrap/>
        <w:overflowPunct/>
        <w:topLinePunct w:val="0"/>
        <w:autoSpaceDE/>
        <w:autoSpaceDN/>
        <w:bidi w:val="0"/>
        <w:adjustRightInd/>
        <w:snapToGrid w:val="0"/>
        <w:spacing w:line="42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授权委托代理人姓名：</w:t>
      </w:r>
      <w:r>
        <w:rPr>
          <w:rFonts w:hint="eastAsia" w:ascii="宋体" w:hAnsi="宋体" w:eastAsia="宋体" w:cs="宋体"/>
          <w:color w:val="auto"/>
          <w:szCs w:val="21"/>
          <w:highlight w:val="none"/>
          <w:u w:val="single"/>
        </w:rPr>
        <w:t xml:space="preserve">        　　　　　　　　　　     </w:t>
      </w:r>
    </w:p>
    <w:p w14:paraId="41314147">
      <w:pPr>
        <w:snapToGrid w:val="0"/>
        <w:spacing w:line="420" w:lineRule="exact"/>
        <w:ind w:left="0" w:firstLine="420" w:firstLineChars="200"/>
        <w:rPr>
          <w:rFonts w:hint="eastAsia" w:ascii="宋体" w:hAnsi="宋体" w:eastAsia="宋体" w:cs="宋体"/>
          <w:color w:val="auto"/>
          <w:highlight w:val="none"/>
          <w:u w:val="single"/>
        </w:rPr>
      </w:pPr>
      <w:r>
        <w:rPr>
          <w:rFonts w:hint="eastAsia" w:ascii="宋体" w:hAnsi="宋体" w:eastAsia="宋体" w:cs="宋体"/>
          <w:color w:val="auto"/>
          <w:szCs w:val="21"/>
          <w:highlight w:val="none"/>
        </w:rPr>
        <w:t>授权委托代理人身份证号码：</w:t>
      </w:r>
      <w:r>
        <w:rPr>
          <w:rFonts w:hint="eastAsia" w:ascii="宋体" w:hAnsi="宋体" w:eastAsia="宋体" w:cs="宋体"/>
          <w:color w:val="auto"/>
          <w:szCs w:val="21"/>
          <w:highlight w:val="none"/>
          <w:u w:val="single"/>
        </w:rPr>
        <w:t xml:space="preserve">             　            </w:t>
      </w:r>
    </w:p>
    <w:p w14:paraId="1A9BB614">
      <w:pPr>
        <w:spacing w:line="40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法定代表人或其委托代理人：</w:t>
      </w:r>
      <w:r>
        <w:rPr>
          <w:rFonts w:hint="eastAsia" w:ascii="宋体" w:hAnsi="宋体" w:eastAsia="宋体" w:cs="宋体"/>
          <w:color w:val="auto"/>
          <w:highlight w:val="none"/>
          <w:u w:val="single"/>
        </w:rPr>
        <w:t xml:space="preserve">                （签字）</w:t>
      </w:r>
    </w:p>
    <w:p w14:paraId="2C33FF7D">
      <w:pPr>
        <w:spacing w:line="400" w:lineRule="exact"/>
        <w:ind w:firstLine="420" w:firstLineChars="200"/>
        <w:rPr>
          <w:rFonts w:hint="eastAsia" w:ascii="宋体" w:hAnsi="宋体" w:eastAsia="宋体" w:cs="宋体"/>
          <w:color w:val="auto"/>
          <w:highlight w:val="none"/>
          <w:u w:val="single"/>
        </w:rPr>
      </w:pPr>
      <w:r>
        <w:rPr>
          <w:rFonts w:hint="eastAsia" w:ascii="宋体" w:hAnsi="宋体" w:eastAsia="宋体" w:cs="宋体"/>
          <w:color w:val="auto"/>
          <w:highlight w:val="none"/>
        </w:rPr>
        <w:t>日期：</w:t>
      </w:r>
      <w:r>
        <w:rPr>
          <w:rFonts w:hint="eastAsia" w:ascii="宋体" w:hAnsi="宋体" w:eastAsia="宋体" w:cs="宋体"/>
          <w:color w:val="auto"/>
          <w:highlight w:val="none"/>
          <w:u w:val="single"/>
        </w:rPr>
        <w:tab/>
      </w:r>
      <w:r>
        <w:rPr>
          <w:rFonts w:hint="eastAsia" w:ascii="宋体" w:hAnsi="宋体" w:eastAsia="宋体" w:cs="宋体"/>
          <w:color w:val="auto"/>
          <w:highlight w:val="none"/>
          <w:u w:val="single"/>
        </w:rPr>
        <w:tab/>
      </w:r>
      <w:r>
        <w:rPr>
          <w:rFonts w:hint="eastAsia" w:ascii="宋体" w:hAnsi="宋体" w:eastAsia="宋体" w:cs="宋体"/>
          <w:color w:val="auto"/>
          <w:highlight w:val="none"/>
        </w:rPr>
        <w:t>年</w:t>
      </w:r>
      <w:r>
        <w:rPr>
          <w:rFonts w:hint="eastAsia" w:ascii="宋体" w:hAnsi="宋体" w:eastAsia="宋体" w:cs="宋体"/>
          <w:color w:val="auto"/>
          <w:highlight w:val="none"/>
          <w:u w:val="single"/>
        </w:rPr>
        <w:tab/>
      </w:r>
      <w:r>
        <w:rPr>
          <w:rFonts w:hint="eastAsia" w:ascii="宋体" w:hAnsi="宋体" w:eastAsia="宋体" w:cs="宋体"/>
          <w:color w:val="auto"/>
          <w:highlight w:val="none"/>
          <w:u w:val="single"/>
        </w:rPr>
        <w:tab/>
      </w:r>
      <w:r>
        <w:rPr>
          <w:rFonts w:hint="eastAsia" w:ascii="宋体" w:hAnsi="宋体" w:eastAsia="宋体" w:cs="宋体"/>
          <w:color w:val="auto"/>
          <w:highlight w:val="none"/>
        </w:rPr>
        <w:t>月</w:t>
      </w:r>
      <w:r>
        <w:rPr>
          <w:rFonts w:hint="eastAsia" w:ascii="宋体" w:hAnsi="宋体" w:eastAsia="宋体" w:cs="宋体"/>
          <w:color w:val="auto"/>
          <w:highlight w:val="none"/>
          <w:u w:val="single"/>
        </w:rPr>
        <w:tab/>
      </w:r>
      <w:r>
        <w:rPr>
          <w:rFonts w:hint="eastAsia" w:ascii="宋体" w:hAnsi="宋体" w:eastAsia="宋体" w:cs="宋体"/>
          <w:color w:val="auto"/>
          <w:highlight w:val="none"/>
          <w:u w:val="single"/>
        </w:rPr>
        <w:tab/>
      </w:r>
    </w:p>
    <w:p w14:paraId="74FCE247">
      <w:pPr>
        <w:spacing w:line="400" w:lineRule="exact"/>
        <w:rPr>
          <w:rFonts w:hint="eastAsia" w:ascii="宋体" w:hAnsi="宋体" w:eastAsia="宋体" w:cs="宋体"/>
          <w:b/>
          <w:bCs w:val="0"/>
          <w:color w:val="auto"/>
          <w:spacing w:val="0"/>
          <w:kern w:val="2"/>
          <w:sz w:val="24"/>
          <w:szCs w:val="24"/>
          <w:highlight w:val="none"/>
          <w:lang w:val="en-US" w:eastAsia="zh-CN" w:bidi="ar-SA"/>
        </w:rPr>
      </w:pPr>
    </w:p>
    <w:p w14:paraId="4580799C">
      <w:pPr>
        <w:spacing w:line="400" w:lineRule="exact"/>
        <w:rPr>
          <w:rFonts w:hint="eastAsia" w:ascii="宋体" w:hAnsi="宋体" w:eastAsia="宋体" w:cs="宋体"/>
          <w:b/>
          <w:bCs w:val="0"/>
          <w:color w:val="auto"/>
          <w:spacing w:val="0"/>
          <w:kern w:val="2"/>
          <w:sz w:val="24"/>
          <w:szCs w:val="24"/>
          <w:highlight w:val="none"/>
          <w:lang w:val="en-US" w:eastAsia="zh-CN" w:bidi="ar-SA"/>
        </w:rPr>
      </w:pPr>
    </w:p>
    <w:p w14:paraId="278AAC88">
      <w:pPr>
        <w:spacing w:line="400" w:lineRule="exact"/>
        <w:rPr>
          <w:rFonts w:hint="eastAsia" w:ascii="宋体" w:hAnsi="宋体" w:eastAsia="宋体" w:cs="宋体"/>
          <w:b/>
          <w:bCs w:val="0"/>
          <w:color w:val="auto"/>
          <w:spacing w:val="0"/>
          <w:kern w:val="2"/>
          <w:sz w:val="24"/>
          <w:szCs w:val="24"/>
          <w:highlight w:val="none"/>
          <w:lang w:val="en-US" w:eastAsia="zh-CN" w:bidi="ar-SA"/>
        </w:rPr>
      </w:pPr>
    </w:p>
    <w:bookmarkEnd w:id="1197"/>
    <w:bookmarkEnd w:id="1198"/>
    <w:p w14:paraId="4E8FBAA4">
      <w:pPr>
        <w:shd w:val="clear" w:color="auto" w:fill="FFFFFF"/>
        <w:spacing w:after="96" w:afterLines="30"/>
        <w:ind w:firstLine="482" w:firstLineChars="200"/>
        <w:rPr>
          <w:rFonts w:hint="eastAsia" w:ascii="宋体" w:hAnsi="宋体" w:cs="宋体"/>
          <w:b/>
          <w:bCs/>
          <w:color w:val="auto"/>
          <w:sz w:val="24"/>
          <w:szCs w:val="24"/>
          <w:highlight w:val="none"/>
          <w:lang w:val="en-US" w:eastAsia="zh-CN"/>
        </w:rPr>
      </w:pPr>
      <w:bookmarkStart w:id="1199" w:name="_Toc389065358"/>
      <w:bookmarkStart w:id="1200" w:name="_Toc349640339"/>
      <w:bookmarkStart w:id="1201" w:name="_Toc349555832"/>
      <w:bookmarkStart w:id="1202" w:name="_Toc349215560"/>
      <w:bookmarkStart w:id="1203" w:name="_Toc349557654"/>
      <w:bookmarkStart w:id="1204" w:name="_Toc349558044"/>
      <w:bookmarkStart w:id="1205" w:name="_Toc349639687"/>
      <w:bookmarkStart w:id="1206" w:name="_Toc424307490"/>
      <w:bookmarkStart w:id="1207" w:name="_Toc424307761"/>
    </w:p>
    <w:p w14:paraId="3D91FBD3">
      <w:pPr>
        <w:shd w:val="clear" w:color="auto" w:fill="FFFFFF"/>
        <w:spacing w:after="96" w:afterLines="30"/>
        <w:ind w:firstLine="482" w:firstLineChars="200"/>
        <w:rPr>
          <w:rFonts w:hint="eastAsia" w:ascii="宋体" w:hAnsi="宋体" w:eastAsia="宋体" w:cs="宋体"/>
          <w:b/>
          <w:bCs/>
          <w:color w:val="auto"/>
          <w:sz w:val="24"/>
          <w:szCs w:val="24"/>
          <w:highlight w:val="none"/>
        </w:rPr>
      </w:pPr>
      <w:r>
        <w:rPr>
          <w:rFonts w:hint="eastAsia" w:ascii="宋体" w:hAnsi="宋体" w:cs="宋体"/>
          <w:b/>
          <w:bCs/>
          <w:color w:val="auto"/>
          <w:sz w:val="24"/>
          <w:szCs w:val="24"/>
          <w:highlight w:val="none"/>
          <w:lang w:val="en-US" w:eastAsia="zh-CN"/>
        </w:rPr>
        <w:t>2</w:t>
      </w:r>
      <w:r>
        <w:rPr>
          <w:rFonts w:hint="eastAsia" w:ascii="宋体" w:hAnsi="宋体" w:eastAsia="宋体" w:cs="宋体"/>
          <w:b/>
          <w:bCs/>
          <w:color w:val="auto"/>
          <w:sz w:val="24"/>
          <w:szCs w:val="24"/>
          <w:highlight w:val="none"/>
        </w:rPr>
        <w:t>.已标价工程量清单报价</w:t>
      </w:r>
    </w:p>
    <w:p w14:paraId="6BD04BD2">
      <w:pPr>
        <w:pStyle w:val="2"/>
        <w:pageBreakBefore w:val="0"/>
        <w:widowControl w:val="0"/>
        <w:kinsoku/>
        <w:wordWrap/>
        <w:overflowPunct/>
        <w:topLinePunct w:val="0"/>
        <w:autoSpaceDE/>
        <w:autoSpaceDN/>
        <w:bidi w:val="0"/>
        <w:adjustRightInd/>
        <w:snapToGrid/>
        <w:spacing w:before="0" w:after="0" w:line="240" w:lineRule="auto"/>
        <w:ind w:firstLine="596" w:firstLineChars="200"/>
        <w:jc w:val="both"/>
        <w:textAlignment w:val="auto"/>
        <w:rPr>
          <w:rFonts w:hint="eastAsia" w:ascii="宋体" w:hAnsi="宋体" w:eastAsia="宋体" w:cs="宋体"/>
          <w:b/>
          <w:bCs/>
          <w:color w:val="auto"/>
          <w:kern w:val="2"/>
          <w:sz w:val="24"/>
          <w:szCs w:val="24"/>
          <w:highlight w:val="none"/>
          <w:lang w:val="en-US" w:eastAsia="zh-CN" w:bidi="ar-SA"/>
        </w:rPr>
      </w:pPr>
      <w:r>
        <w:rPr>
          <w:rFonts w:hint="eastAsia" w:ascii="宋体" w:hAnsi="宋体" w:cs="宋体"/>
          <w:b/>
          <w:bCs/>
          <w:color w:val="auto"/>
          <w:w w:val="99"/>
          <w:kern w:val="0"/>
          <w:sz w:val="30"/>
          <w:szCs w:val="32"/>
        </w:rPr>
        <w:t>已标价的工程量清单（含报价编制说明、分项报价表等）（必须提供）</w:t>
      </w:r>
    </w:p>
    <w:p w14:paraId="0575C078">
      <w:pPr>
        <w:pStyle w:val="2"/>
        <w:pageBreakBefore w:val="0"/>
        <w:widowControl w:val="0"/>
        <w:kinsoku/>
        <w:wordWrap/>
        <w:overflowPunct/>
        <w:topLinePunct w:val="0"/>
        <w:autoSpaceDE/>
        <w:autoSpaceDN/>
        <w:bidi w:val="0"/>
        <w:adjustRightInd/>
        <w:snapToGrid/>
        <w:spacing w:before="0" w:after="0" w:line="240" w:lineRule="auto"/>
        <w:jc w:val="both"/>
        <w:textAlignment w:val="auto"/>
        <w:rPr>
          <w:rFonts w:hint="eastAsia" w:ascii="宋体" w:hAnsi="宋体" w:eastAsia="宋体" w:cs="宋体"/>
          <w:b/>
          <w:bCs/>
          <w:color w:val="auto"/>
          <w:kern w:val="2"/>
          <w:sz w:val="24"/>
          <w:szCs w:val="24"/>
          <w:highlight w:val="none"/>
          <w:lang w:val="en-US" w:eastAsia="zh-CN" w:bidi="ar-SA"/>
        </w:rPr>
      </w:pPr>
    </w:p>
    <w:p w14:paraId="3A92CA82">
      <w:pPr>
        <w:pStyle w:val="2"/>
        <w:pageBreakBefore w:val="0"/>
        <w:widowControl w:val="0"/>
        <w:kinsoku/>
        <w:wordWrap/>
        <w:overflowPunct/>
        <w:topLinePunct w:val="0"/>
        <w:autoSpaceDE/>
        <w:autoSpaceDN/>
        <w:bidi w:val="0"/>
        <w:adjustRightInd/>
        <w:snapToGrid/>
        <w:spacing w:before="0" w:after="0" w:line="240" w:lineRule="auto"/>
        <w:jc w:val="both"/>
        <w:textAlignment w:val="auto"/>
        <w:rPr>
          <w:rFonts w:hint="eastAsia" w:ascii="宋体" w:hAnsi="宋体" w:eastAsia="宋体" w:cs="宋体"/>
          <w:b/>
          <w:bCs/>
          <w:color w:val="auto"/>
          <w:kern w:val="2"/>
          <w:sz w:val="24"/>
          <w:szCs w:val="24"/>
          <w:highlight w:val="none"/>
          <w:lang w:val="en-US" w:eastAsia="zh-CN" w:bidi="ar-SA"/>
        </w:rPr>
      </w:pPr>
    </w:p>
    <w:p w14:paraId="5A9454AB">
      <w:pPr>
        <w:pStyle w:val="2"/>
        <w:pageBreakBefore w:val="0"/>
        <w:widowControl w:val="0"/>
        <w:kinsoku/>
        <w:wordWrap/>
        <w:overflowPunct/>
        <w:topLinePunct w:val="0"/>
        <w:autoSpaceDE/>
        <w:autoSpaceDN/>
        <w:bidi w:val="0"/>
        <w:adjustRightInd/>
        <w:snapToGrid/>
        <w:spacing w:before="0" w:after="0" w:line="240" w:lineRule="auto"/>
        <w:jc w:val="both"/>
        <w:textAlignment w:val="auto"/>
        <w:rPr>
          <w:rFonts w:hint="eastAsia" w:ascii="宋体" w:hAnsi="宋体" w:eastAsia="宋体" w:cs="宋体"/>
          <w:b/>
          <w:bCs/>
          <w:color w:val="auto"/>
          <w:kern w:val="2"/>
          <w:sz w:val="24"/>
          <w:szCs w:val="24"/>
          <w:highlight w:val="none"/>
          <w:lang w:val="en-US" w:eastAsia="zh-CN" w:bidi="ar-SA"/>
        </w:rPr>
      </w:pPr>
    </w:p>
    <w:p w14:paraId="42EF7406">
      <w:pPr>
        <w:shd w:val="clear" w:color="auto" w:fill="FFFFFF"/>
        <w:spacing w:after="96" w:afterLines="30"/>
        <w:rPr>
          <w:rFonts w:hint="eastAsia" w:ascii="宋体" w:hAnsi="宋体" w:eastAsia="宋体" w:cs="宋体"/>
          <w:b/>
          <w:bCs/>
          <w:color w:val="auto"/>
          <w:szCs w:val="21"/>
          <w:highlight w:val="none"/>
          <w:lang w:val="en-US" w:eastAsia="zh-CN"/>
        </w:rPr>
      </w:pPr>
    </w:p>
    <w:bookmarkEnd w:id="1199"/>
    <w:bookmarkEnd w:id="1200"/>
    <w:bookmarkEnd w:id="1201"/>
    <w:bookmarkEnd w:id="1202"/>
    <w:bookmarkEnd w:id="1203"/>
    <w:bookmarkEnd w:id="1204"/>
    <w:bookmarkEnd w:id="1205"/>
    <w:p w14:paraId="7B245286">
      <w:pPr>
        <w:pStyle w:val="14"/>
        <w:rPr>
          <w:rFonts w:hint="eastAsia"/>
          <w:color w:val="auto"/>
          <w:lang w:val="en-US" w:eastAsia="zh-CN"/>
        </w:rPr>
      </w:pPr>
    </w:p>
    <w:p w14:paraId="2E3DDF3D">
      <w:pPr>
        <w:shd w:val="clear" w:color="auto" w:fill="FFFFFF"/>
        <w:spacing w:after="96" w:afterLines="30"/>
        <w:ind w:firstLine="422" w:firstLineChars="200"/>
        <w:rPr>
          <w:rFonts w:hint="eastAsia" w:ascii="宋体" w:hAnsi="宋体" w:cs="宋体"/>
          <w:b/>
          <w:bCs/>
          <w:color w:val="auto"/>
          <w:szCs w:val="21"/>
          <w:highlight w:val="none"/>
          <w:lang w:val="en-US" w:eastAsia="zh-CN"/>
        </w:rPr>
      </w:pPr>
    </w:p>
    <w:p w14:paraId="06AE6E63">
      <w:pPr>
        <w:shd w:val="clear" w:color="auto" w:fill="FFFFFF"/>
        <w:spacing w:after="96" w:afterLines="30"/>
        <w:ind w:firstLine="422" w:firstLineChars="200"/>
        <w:rPr>
          <w:rFonts w:hint="eastAsia" w:ascii="宋体" w:hAnsi="宋体" w:cs="宋体"/>
          <w:b/>
          <w:bCs/>
          <w:color w:val="auto"/>
          <w:szCs w:val="21"/>
          <w:highlight w:val="none"/>
          <w:lang w:val="en-US" w:eastAsia="zh-CN"/>
        </w:rPr>
      </w:pPr>
    </w:p>
    <w:p w14:paraId="030234A6">
      <w:pPr>
        <w:shd w:val="clear" w:color="auto" w:fill="FFFFFF"/>
        <w:spacing w:after="96" w:afterLines="30"/>
        <w:ind w:firstLine="422" w:firstLineChars="200"/>
        <w:rPr>
          <w:rFonts w:hint="eastAsia" w:ascii="宋体" w:hAnsi="宋体" w:cs="宋体"/>
          <w:b/>
          <w:bCs/>
          <w:color w:val="auto"/>
          <w:szCs w:val="21"/>
          <w:highlight w:val="none"/>
          <w:lang w:val="en-US" w:eastAsia="zh-CN"/>
        </w:rPr>
      </w:pPr>
    </w:p>
    <w:p w14:paraId="732C1F96">
      <w:pPr>
        <w:shd w:val="clear" w:color="auto" w:fill="FFFFFF"/>
        <w:spacing w:after="96" w:afterLines="30"/>
        <w:ind w:firstLine="0" w:firstLineChars="0"/>
        <w:rPr>
          <w:rFonts w:hint="eastAsia" w:ascii="宋体" w:hAnsi="宋体" w:cs="宋体"/>
          <w:b/>
          <w:bCs/>
          <w:color w:val="auto"/>
          <w:szCs w:val="21"/>
          <w:highlight w:val="none"/>
          <w:lang w:val="en-US" w:eastAsia="zh-CN"/>
        </w:rPr>
      </w:pPr>
    </w:p>
    <w:bookmarkEnd w:id="1206"/>
    <w:bookmarkEnd w:id="1207"/>
    <w:p w14:paraId="4CC21A76">
      <w:pPr>
        <w:rPr>
          <w:rFonts w:hint="eastAsia" w:ascii="宋体" w:hAnsi="宋体" w:cs="宋体"/>
          <w:b/>
          <w:bCs/>
          <w:color w:val="auto"/>
          <w:sz w:val="24"/>
          <w:szCs w:val="24"/>
          <w:highlight w:val="none"/>
          <w:lang w:val="en-US" w:eastAsia="zh-CN"/>
        </w:rPr>
      </w:pPr>
      <w:r>
        <w:rPr>
          <w:rFonts w:hint="eastAsia" w:ascii="宋体" w:hAnsi="宋体" w:cs="宋体"/>
          <w:b/>
          <w:bCs/>
          <w:color w:val="auto"/>
          <w:sz w:val="24"/>
          <w:szCs w:val="24"/>
          <w:highlight w:val="none"/>
          <w:lang w:val="en-US" w:eastAsia="zh-CN"/>
        </w:rPr>
        <w:br w:type="page"/>
      </w:r>
    </w:p>
    <w:p w14:paraId="675CAAB5">
      <w:pPr>
        <w:numPr>
          <w:ilvl w:val="0"/>
          <w:numId w:val="14"/>
        </w:numPr>
        <w:shd w:val="clear" w:color="auto" w:fill="FFFFFF"/>
        <w:spacing w:after="96" w:afterLines="30"/>
        <w:ind w:firstLine="482" w:firstLineChars="200"/>
        <w:rPr>
          <w:rFonts w:hint="eastAsia" w:ascii="宋体" w:hAnsi="宋体" w:cs="宋体"/>
          <w:b/>
          <w:bCs/>
          <w:color w:val="auto"/>
          <w:sz w:val="24"/>
          <w:szCs w:val="24"/>
          <w:highlight w:val="none"/>
          <w:lang w:val="en-US" w:eastAsia="zh-CN"/>
        </w:rPr>
      </w:pPr>
      <w:r>
        <w:rPr>
          <w:rFonts w:hint="eastAsia" w:ascii="宋体" w:hAnsi="宋体" w:cs="宋体"/>
          <w:b/>
          <w:bCs/>
          <w:color w:val="auto"/>
          <w:sz w:val="24"/>
          <w:szCs w:val="24"/>
          <w:highlight w:val="none"/>
          <w:lang w:val="en-US" w:eastAsia="zh-CN"/>
        </w:rPr>
        <w:t>竞标报价表</w:t>
      </w:r>
    </w:p>
    <w:p w14:paraId="68B8D7D4">
      <w:pPr>
        <w:numPr>
          <w:ilvl w:val="0"/>
          <w:numId w:val="0"/>
        </w:numPr>
        <w:shd w:val="clear" w:color="auto" w:fill="FFFFFF"/>
        <w:spacing w:after="96" w:afterLines="30"/>
        <w:jc w:val="center"/>
        <w:rPr>
          <w:rFonts w:hint="eastAsia" w:ascii="宋体" w:hAnsi="宋体" w:cs="宋体"/>
          <w:b/>
          <w:bCs/>
          <w:color w:val="auto"/>
          <w:sz w:val="24"/>
          <w:szCs w:val="24"/>
          <w:highlight w:val="none"/>
          <w:lang w:val="en-US" w:eastAsia="zh-CN"/>
        </w:rPr>
      </w:pPr>
      <w:r>
        <w:rPr>
          <w:rFonts w:hint="eastAsia" w:ascii="宋体" w:hAnsi="宋体" w:cs="宋体"/>
          <w:b/>
          <w:bCs/>
          <w:color w:val="auto"/>
          <w:sz w:val="24"/>
          <w:szCs w:val="24"/>
          <w:highlight w:val="none"/>
          <w:lang w:val="en-US" w:eastAsia="zh-CN"/>
        </w:rPr>
        <w:t>竞标报价表</w:t>
      </w:r>
    </w:p>
    <w:p w14:paraId="5C6A9511">
      <w:pPr>
        <w:keepNext w:val="0"/>
        <w:keepLines w:val="0"/>
        <w:widowControl/>
        <w:suppressLineNumbers w:val="0"/>
        <w:jc w:val="left"/>
        <w:rPr>
          <w:rFonts w:hint="eastAsia" w:ascii="宋体" w:hAnsi="宋体" w:eastAsia="宋体" w:cs="宋体"/>
          <w:color w:val="000000"/>
          <w:kern w:val="0"/>
          <w:sz w:val="24"/>
          <w:szCs w:val="24"/>
          <w:lang w:val="en-US" w:eastAsia="zh-CN" w:bidi="ar"/>
        </w:rPr>
      </w:pPr>
    </w:p>
    <w:p w14:paraId="0FDC119C">
      <w:pPr>
        <w:keepNext w:val="0"/>
        <w:keepLines w:val="0"/>
        <w:widowControl/>
        <w:suppressLineNumbers w:val="0"/>
        <w:jc w:val="left"/>
        <w:rPr>
          <w:rFonts w:hint="eastAsia" w:ascii="宋体" w:hAnsi="宋体" w:eastAsia="宋体" w:cs="宋体"/>
          <w:color w:val="000000"/>
          <w:kern w:val="0"/>
          <w:sz w:val="22"/>
          <w:szCs w:val="22"/>
          <w:lang w:val="en-US" w:eastAsia="zh-CN" w:bidi="ar"/>
        </w:rPr>
      </w:pPr>
      <w:r>
        <w:rPr>
          <w:rFonts w:hint="eastAsia" w:ascii="宋体" w:hAnsi="宋体" w:eastAsia="宋体" w:cs="宋体"/>
          <w:color w:val="000000"/>
          <w:kern w:val="0"/>
          <w:sz w:val="22"/>
          <w:szCs w:val="22"/>
          <w:lang w:val="en-US" w:eastAsia="zh-CN" w:bidi="ar"/>
        </w:rPr>
        <w:t>项目名称：</w:t>
      </w:r>
    </w:p>
    <w:p w14:paraId="7BB74F62">
      <w:pPr>
        <w:keepNext w:val="0"/>
        <w:keepLines w:val="0"/>
        <w:widowControl/>
        <w:suppressLineNumbers w:val="0"/>
        <w:jc w:val="left"/>
        <w:rPr>
          <w:rFonts w:hint="eastAsia" w:ascii="宋体" w:hAnsi="宋体" w:eastAsia="宋体" w:cs="宋体"/>
          <w:color w:val="000000"/>
          <w:kern w:val="0"/>
          <w:sz w:val="22"/>
          <w:szCs w:val="22"/>
          <w:lang w:val="en-US" w:eastAsia="zh-CN" w:bidi="ar"/>
        </w:rPr>
      </w:pPr>
      <w:r>
        <w:rPr>
          <w:rFonts w:hint="eastAsia" w:ascii="宋体" w:hAnsi="宋体" w:eastAsia="宋体" w:cs="宋体"/>
          <w:color w:val="000000"/>
          <w:kern w:val="0"/>
          <w:sz w:val="22"/>
          <w:szCs w:val="22"/>
          <w:lang w:val="en-US" w:eastAsia="zh-CN" w:bidi="ar"/>
        </w:rPr>
        <w:t>项目编号：</w:t>
      </w:r>
    </w:p>
    <w:tbl>
      <w:tblPr>
        <w:tblStyle w:val="2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68"/>
        <w:gridCol w:w="2776"/>
        <w:gridCol w:w="5008"/>
      </w:tblGrid>
      <w:tr w14:paraId="3CE0F8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6" w:hRule="atLeast"/>
        </w:trPr>
        <w:tc>
          <w:tcPr>
            <w:tcW w:w="3644" w:type="dxa"/>
            <w:gridSpan w:val="2"/>
            <w:vAlign w:val="center"/>
          </w:tcPr>
          <w:p w14:paraId="59A32BA2">
            <w:pPr>
              <w:keepNext w:val="0"/>
              <w:keepLines w:val="0"/>
              <w:widowControl/>
              <w:suppressLineNumbers w:val="0"/>
              <w:jc w:val="center"/>
              <w:rPr>
                <w:rFonts w:hint="eastAsia" w:ascii="宋体" w:hAnsi="宋体" w:eastAsia="宋体" w:cs="宋体"/>
                <w:color w:val="000000"/>
                <w:kern w:val="0"/>
                <w:sz w:val="24"/>
                <w:szCs w:val="24"/>
                <w:vertAlign w:val="baseline"/>
                <w:lang w:val="en-US" w:eastAsia="zh-CN" w:bidi="ar"/>
              </w:rPr>
            </w:pPr>
            <w:r>
              <w:rPr>
                <w:rFonts w:hint="eastAsia" w:ascii="宋体" w:hAnsi="宋体" w:eastAsia="宋体" w:cs="宋体"/>
                <w:color w:val="000000"/>
                <w:kern w:val="0"/>
                <w:sz w:val="24"/>
                <w:szCs w:val="24"/>
                <w:vertAlign w:val="baseline"/>
                <w:lang w:val="en-US" w:eastAsia="zh-CN" w:bidi="ar"/>
              </w:rPr>
              <w:t>总价</w:t>
            </w:r>
          </w:p>
        </w:tc>
        <w:tc>
          <w:tcPr>
            <w:tcW w:w="5008" w:type="dxa"/>
            <w:vAlign w:val="center"/>
          </w:tcPr>
          <w:p w14:paraId="5C15AB6D">
            <w:pPr>
              <w:keepNext w:val="0"/>
              <w:keepLines w:val="0"/>
              <w:widowControl/>
              <w:suppressLineNumbers w:val="0"/>
              <w:jc w:val="both"/>
              <w:rPr>
                <w:rFonts w:hint="eastAsia" w:ascii="宋体" w:hAnsi="宋体" w:eastAsia="宋体" w:cs="宋体"/>
                <w:color w:val="000000"/>
                <w:kern w:val="0"/>
                <w:sz w:val="24"/>
                <w:szCs w:val="24"/>
                <w:vertAlign w:val="baseline"/>
                <w:lang w:val="en-US" w:eastAsia="zh-CN" w:bidi="ar"/>
              </w:rPr>
            </w:pPr>
            <w:r>
              <w:rPr>
                <w:rFonts w:hint="eastAsia" w:ascii="宋体" w:hAnsi="宋体" w:eastAsia="宋体" w:cs="宋体"/>
                <w:color w:val="000000"/>
                <w:kern w:val="0"/>
                <w:sz w:val="24"/>
                <w:szCs w:val="24"/>
                <w:vertAlign w:val="baseline"/>
                <w:lang w:val="en-US" w:eastAsia="zh-CN" w:bidi="ar"/>
              </w:rPr>
              <w:t>大写：</w:t>
            </w:r>
          </w:p>
          <w:p w14:paraId="4BC6B2D1">
            <w:pPr>
              <w:keepNext w:val="0"/>
              <w:keepLines w:val="0"/>
              <w:widowControl/>
              <w:suppressLineNumbers w:val="0"/>
              <w:jc w:val="both"/>
              <w:rPr>
                <w:rFonts w:hint="default" w:ascii="宋体" w:hAnsi="宋体" w:eastAsia="宋体" w:cs="宋体"/>
                <w:color w:val="000000"/>
                <w:kern w:val="0"/>
                <w:sz w:val="24"/>
                <w:szCs w:val="24"/>
                <w:vertAlign w:val="baseline"/>
                <w:lang w:val="en-US" w:eastAsia="zh-CN" w:bidi="ar"/>
              </w:rPr>
            </w:pPr>
            <w:r>
              <w:rPr>
                <w:rFonts w:hint="eastAsia" w:ascii="宋体" w:hAnsi="宋体" w:eastAsia="宋体" w:cs="宋体"/>
                <w:color w:val="000000"/>
                <w:kern w:val="0"/>
                <w:sz w:val="24"/>
                <w:szCs w:val="24"/>
                <w:vertAlign w:val="baseline"/>
                <w:lang w:val="en-US" w:eastAsia="zh-CN" w:bidi="ar"/>
              </w:rPr>
              <w:t>小写：</w:t>
            </w:r>
          </w:p>
        </w:tc>
      </w:tr>
      <w:tr w14:paraId="04299C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8" w:type="dxa"/>
            <w:vMerge w:val="restart"/>
            <w:vAlign w:val="center"/>
          </w:tcPr>
          <w:p w14:paraId="4E998CC3">
            <w:pPr>
              <w:keepNext w:val="0"/>
              <w:keepLines w:val="0"/>
              <w:widowControl/>
              <w:suppressLineNumbers w:val="0"/>
              <w:jc w:val="center"/>
              <w:rPr>
                <w:rFonts w:hint="default" w:ascii="宋体" w:hAnsi="宋体" w:eastAsia="宋体" w:cs="宋体"/>
                <w:color w:val="000000"/>
                <w:kern w:val="0"/>
                <w:sz w:val="24"/>
                <w:szCs w:val="24"/>
                <w:vertAlign w:val="baseline"/>
                <w:lang w:val="en-US" w:eastAsia="zh-CN" w:bidi="ar"/>
              </w:rPr>
            </w:pPr>
            <w:r>
              <w:rPr>
                <w:rFonts w:hint="eastAsia" w:ascii="宋体" w:hAnsi="宋体" w:eastAsia="宋体" w:cs="宋体"/>
                <w:color w:val="000000"/>
                <w:kern w:val="0"/>
                <w:sz w:val="24"/>
                <w:szCs w:val="24"/>
                <w:vertAlign w:val="baseline"/>
                <w:lang w:val="en-US" w:eastAsia="zh-CN" w:bidi="ar"/>
              </w:rPr>
              <w:t>其中</w:t>
            </w:r>
          </w:p>
        </w:tc>
        <w:tc>
          <w:tcPr>
            <w:tcW w:w="2776" w:type="dxa"/>
            <w:vAlign w:val="center"/>
          </w:tcPr>
          <w:p w14:paraId="08A68C11">
            <w:pPr>
              <w:keepNext w:val="0"/>
              <w:keepLines w:val="0"/>
              <w:widowControl/>
              <w:suppressLineNumbers w:val="0"/>
              <w:jc w:val="center"/>
              <w:rPr>
                <w:rFonts w:hint="eastAsia" w:ascii="宋体" w:hAnsi="宋体" w:eastAsia="宋体" w:cs="宋体"/>
                <w:color w:val="000000"/>
                <w:kern w:val="0"/>
                <w:sz w:val="24"/>
                <w:szCs w:val="24"/>
                <w:vertAlign w:val="baseline"/>
                <w:lang w:val="en-US" w:eastAsia="zh-CN" w:bidi="ar"/>
              </w:rPr>
            </w:pPr>
            <w:r>
              <w:rPr>
                <w:rFonts w:hint="eastAsia" w:ascii="宋体" w:hAnsi="宋体" w:eastAsia="宋体" w:cs="宋体"/>
                <w:color w:val="000000"/>
                <w:kern w:val="0"/>
                <w:sz w:val="24"/>
                <w:szCs w:val="24"/>
                <w:vertAlign w:val="baseline"/>
                <w:lang w:val="en-US" w:eastAsia="zh-CN" w:bidi="ar"/>
              </w:rPr>
              <w:t>安全文明施工费</w:t>
            </w:r>
          </w:p>
        </w:tc>
        <w:tc>
          <w:tcPr>
            <w:tcW w:w="5008" w:type="dxa"/>
            <w:vAlign w:val="center"/>
          </w:tcPr>
          <w:p w14:paraId="512DFA16">
            <w:pPr>
              <w:keepNext w:val="0"/>
              <w:keepLines w:val="0"/>
              <w:widowControl/>
              <w:suppressLineNumbers w:val="0"/>
              <w:jc w:val="both"/>
              <w:rPr>
                <w:rFonts w:hint="eastAsia" w:ascii="宋体" w:hAnsi="宋体" w:eastAsia="宋体" w:cs="宋体"/>
                <w:color w:val="000000"/>
                <w:kern w:val="0"/>
                <w:sz w:val="24"/>
                <w:szCs w:val="24"/>
                <w:vertAlign w:val="baseline"/>
                <w:lang w:val="en-US" w:eastAsia="zh-CN" w:bidi="ar"/>
              </w:rPr>
            </w:pPr>
            <w:r>
              <w:rPr>
                <w:rFonts w:hint="eastAsia" w:ascii="宋体" w:hAnsi="宋体" w:eastAsia="宋体" w:cs="宋体"/>
                <w:color w:val="000000"/>
                <w:kern w:val="0"/>
                <w:sz w:val="24"/>
                <w:szCs w:val="24"/>
                <w:vertAlign w:val="baseline"/>
                <w:lang w:val="en-US" w:eastAsia="zh-CN" w:bidi="ar"/>
              </w:rPr>
              <w:t>大写：</w:t>
            </w:r>
          </w:p>
          <w:p w14:paraId="1DCE1D95">
            <w:pPr>
              <w:keepNext w:val="0"/>
              <w:keepLines w:val="0"/>
              <w:widowControl/>
              <w:suppressLineNumbers w:val="0"/>
              <w:jc w:val="both"/>
              <w:rPr>
                <w:rFonts w:hint="eastAsia" w:ascii="宋体" w:hAnsi="宋体" w:eastAsia="宋体" w:cs="宋体"/>
                <w:color w:val="000000"/>
                <w:kern w:val="0"/>
                <w:sz w:val="24"/>
                <w:szCs w:val="24"/>
                <w:vertAlign w:val="baseline"/>
                <w:lang w:val="en-US" w:eastAsia="zh-CN" w:bidi="ar"/>
              </w:rPr>
            </w:pPr>
            <w:r>
              <w:rPr>
                <w:rFonts w:hint="eastAsia" w:ascii="宋体" w:hAnsi="宋体" w:eastAsia="宋体" w:cs="宋体"/>
                <w:color w:val="000000"/>
                <w:kern w:val="0"/>
                <w:sz w:val="24"/>
                <w:szCs w:val="24"/>
                <w:vertAlign w:val="baseline"/>
                <w:lang w:val="en-US" w:eastAsia="zh-CN" w:bidi="ar"/>
              </w:rPr>
              <w:t>小写：</w:t>
            </w:r>
          </w:p>
        </w:tc>
      </w:tr>
      <w:tr w14:paraId="0F9C11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8" w:type="dxa"/>
            <w:vMerge w:val="continue"/>
            <w:vAlign w:val="center"/>
          </w:tcPr>
          <w:p w14:paraId="0E445EA8">
            <w:pPr>
              <w:keepNext w:val="0"/>
              <w:keepLines w:val="0"/>
              <w:widowControl/>
              <w:suppressLineNumbers w:val="0"/>
              <w:jc w:val="center"/>
              <w:rPr>
                <w:rFonts w:hint="eastAsia" w:ascii="宋体" w:hAnsi="宋体" w:eastAsia="宋体" w:cs="宋体"/>
                <w:color w:val="000000"/>
                <w:kern w:val="0"/>
                <w:sz w:val="24"/>
                <w:szCs w:val="24"/>
                <w:vertAlign w:val="baseline"/>
                <w:lang w:val="en-US" w:eastAsia="zh-CN" w:bidi="ar"/>
              </w:rPr>
            </w:pPr>
          </w:p>
        </w:tc>
        <w:tc>
          <w:tcPr>
            <w:tcW w:w="2776" w:type="dxa"/>
            <w:vAlign w:val="center"/>
          </w:tcPr>
          <w:p w14:paraId="27397487">
            <w:pPr>
              <w:keepNext w:val="0"/>
              <w:keepLines w:val="0"/>
              <w:widowControl/>
              <w:suppressLineNumbers w:val="0"/>
              <w:jc w:val="center"/>
              <w:rPr>
                <w:rFonts w:hint="eastAsia" w:ascii="宋体" w:hAnsi="宋体" w:eastAsia="宋体" w:cs="宋体"/>
                <w:color w:val="000000"/>
                <w:kern w:val="0"/>
                <w:sz w:val="24"/>
                <w:szCs w:val="24"/>
                <w:vertAlign w:val="baseline"/>
                <w:lang w:val="en-US" w:eastAsia="zh-CN" w:bidi="ar"/>
              </w:rPr>
            </w:pPr>
            <w:r>
              <w:rPr>
                <w:rFonts w:hint="eastAsia" w:ascii="宋体" w:hAnsi="宋体" w:eastAsia="宋体" w:cs="宋体"/>
                <w:color w:val="000000"/>
                <w:kern w:val="0"/>
                <w:sz w:val="24"/>
                <w:szCs w:val="24"/>
                <w:vertAlign w:val="baseline"/>
                <w:lang w:val="en-US" w:eastAsia="zh-CN" w:bidi="ar"/>
              </w:rPr>
              <w:t>发包人提供材料（设备）暂估</w:t>
            </w:r>
          </w:p>
          <w:p w14:paraId="1559F7B4">
            <w:pPr>
              <w:keepNext w:val="0"/>
              <w:keepLines w:val="0"/>
              <w:widowControl/>
              <w:suppressLineNumbers w:val="0"/>
              <w:jc w:val="center"/>
              <w:rPr>
                <w:rFonts w:hint="eastAsia" w:ascii="宋体" w:hAnsi="宋体" w:eastAsia="宋体" w:cs="宋体"/>
                <w:color w:val="000000"/>
                <w:kern w:val="0"/>
                <w:sz w:val="24"/>
                <w:szCs w:val="24"/>
                <w:vertAlign w:val="baseline"/>
                <w:lang w:val="en-US" w:eastAsia="zh-CN" w:bidi="ar"/>
              </w:rPr>
            </w:pPr>
            <w:r>
              <w:rPr>
                <w:rFonts w:hint="eastAsia" w:ascii="宋体" w:hAnsi="宋体" w:eastAsia="宋体" w:cs="宋体"/>
                <w:color w:val="000000"/>
                <w:kern w:val="0"/>
                <w:sz w:val="24"/>
                <w:szCs w:val="24"/>
                <w:vertAlign w:val="baseline"/>
                <w:lang w:val="en-US" w:eastAsia="zh-CN" w:bidi="ar"/>
              </w:rPr>
              <w:t>价（如有）</w:t>
            </w:r>
          </w:p>
        </w:tc>
        <w:tc>
          <w:tcPr>
            <w:tcW w:w="5008" w:type="dxa"/>
            <w:vAlign w:val="center"/>
          </w:tcPr>
          <w:p w14:paraId="63CAC757">
            <w:pPr>
              <w:keepNext w:val="0"/>
              <w:keepLines w:val="0"/>
              <w:widowControl/>
              <w:suppressLineNumbers w:val="0"/>
              <w:jc w:val="both"/>
              <w:rPr>
                <w:rFonts w:hint="eastAsia" w:ascii="宋体" w:hAnsi="宋体" w:eastAsia="宋体" w:cs="宋体"/>
                <w:color w:val="000000"/>
                <w:kern w:val="0"/>
                <w:sz w:val="24"/>
                <w:szCs w:val="24"/>
                <w:vertAlign w:val="baseline"/>
                <w:lang w:val="en-US" w:eastAsia="zh-CN" w:bidi="ar"/>
              </w:rPr>
            </w:pPr>
            <w:r>
              <w:rPr>
                <w:rFonts w:hint="eastAsia" w:ascii="宋体" w:hAnsi="宋体" w:eastAsia="宋体" w:cs="宋体"/>
                <w:color w:val="000000"/>
                <w:kern w:val="0"/>
                <w:sz w:val="24"/>
                <w:szCs w:val="24"/>
                <w:vertAlign w:val="baseline"/>
                <w:lang w:val="en-US" w:eastAsia="zh-CN" w:bidi="ar"/>
              </w:rPr>
              <w:t>大写：</w:t>
            </w:r>
          </w:p>
          <w:p w14:paraId="52F6D1C0">
            <w:pPr>
              <w:keepNext w:val="0"/>
              <w:keepLines w:val="0"/>
              <w:widowControl/>
              <w:suppressLineNumbers w:val="0"/>
              <w:jc w:val="both"/>
              <w:rPr>
                <w:rFonts w:hint="eastAsia" w:ascii="宋体" w:hAnsi="宋体" w:eastAsia="宋体" w:cs="宋体"/>
                <w:color w:val="000000"/>
                <w:kern w:val="0"/>
                <w:sz w:val="24"/>
                <w:szCs w:val="24"/>
                <w:vertAlign w:val="baseline"/>
                <w:lang w:val="en-US" w:eastAsia="zh-CN" w:bidi="ar"/>
              </w:rPr>
            </w:pPr>
            <w:r>
              <w:rPr>
                <w:rFonts w:hint="eastAsia" w:ascii="宋体" w:hAnsi="宋体" w:eastAsia="宋体" w:cs="宋体"/>
                <w:color w:val="000000"/>
                <w:kern w:val="0"/>
                <w:sz w:val="24"/>
                <w:szCs w:val="24"/>
                <w:vertAlign w:val="baseline"/>
                <w:lang w:val="en-US" w:eastAsia="zh-CN" w:bidi="ar"/>
              </w:rPr>
              <w:t>小写：</w:t>
            </w:r>
          </w:p>
        </w:tc>
      </w:tr>
      <w:tr w14:paraId="79BC20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8" w:type="dxa"/>
            <w:vMerge w:val="continue"/>
            <w:vAlign w:val="center"/>
          </w:tcPr>
          <w:p w14:paraId="48DD809C">
            <w:pPr>
              <w:keepNext w:val="0"/>
              <w:keepLines w:val="0"/>
              <w:widowControl/>
              <w:suppressLineNumbers w:val="0"/>
              <w:jc w:val="center"/>
              <w:rPr>
                <w:rFonts w:hint="eastAsia" w:ascii="宋体" w:hAnsi="宋体" w:eastAsia="宋体" w:cs="宋体"/>
                <w:color w:val="000000"/>
                <w:kern w:val="0"/>
                <w:sz w:val="24"/>
                <w:szCs w:val="24"/>
                <w:vertAlign w:val="baseline"/>
                <w:lang w:val="en-US" w:eastAsia="zh-CN" w:bidi="ar"/>
              </w:rPr>
            </w:pPr>
          </w:p>
        </w:tc>
        <w:tc>
          <w:tcPr>
            <w:tcW w:w="2776" w:type="dxa"/>
            <w:vAlign w:val="center"/>
          </w:tcPr>
          <w:p w14:paraId="070C44F9">
            <w:pPr>
              <w:keepNext w:val="0"/>
              <w:keepLines w:val="0"/>
              <w:widowControl/>
              <w:suppressLineNumbers w:val="0"/>
              <w:jc w:val="center"/>
              <w:rPr>
                <w:rFonts w:hint="eastAsia" w:ascii="宋体" w:hAnsi="宋体" w:eastAsia="宋体" w:cs="宋体"/>
                <w:color w:val="000000"/>
                <w:kern w:val="0"/>
                <w:sz w:val="24"/>
                <w:szCs w:val="24"/>
                <w:vertAlign w:val="baseline"/>
                <w:lang w:val="en-US" w:eastAsia="zh-CN" w:bidi="ar"/>
              </w:rPr>
            </w:pPr>
            <w:r>
              <w:rPr>
                <w:rFonts w:hint="eastAsia" w:ascii="宋体" w:hAnsi="宋体" w:eastAsia="宋体" w:cs="宋体"/>
                <w:color w:val="000000"/>
                <w:kern w:val="0"/>
                <w:sz w:val="24"/>
                <w:szCs w:val="24"/>
                <w:vertAlign w:val="baseline"/>
                <w:lang w:val="en-US" w:eastAsia="zh-CN" w:bidi="ar"/>
              </w:rPr>
              <w:t>专业工程暂估价（如有）</w:t>
            </w:r>
          </w:p>
        </w:tc>
        <w:tc>
          <w:tcPr>
            <w:tcW w:w="5008" w:type="dxa"/>
            <w:vAlign w:val="center"/>
          </w:tcPr>
          <w:p w14:paraId="346C775C">
            <w:pPr>
              <w:keepNext w:val="0"/>
              <w:keepLines w:val="0"/>
              <w:widowControl/>
              <w:suppressLineNumbers w:val="0"/>
              <w:jc w:val="both"/>
              <w:rPr>
                <w:rFonts w:hint="eastAsia" w:ascii="宋体" w:hAnsi="宋体" w:eastAsia="宋体" w:cs="宋体"/>
                <w:color w:val="000000"/>
                <w:kern w:val="0"/>
                <w:sz w:val="24"/>
                <w:szCs w:val="24"/>
                <w:vertAlign w:val="baseline"/>
                <w:lang w:val="en-US" w:eastAsia="zh-CN" w:bidi="ar"/>
              </w:rPr>
            </w:pPr>
            <w:r>
              <w:rPr>
                <w:rFonts w:hint="eastAsia" w:ascii="宋体" w:hAnsi="宋体" w:eastAsia="宋体" w:cs="宋体"/>
                <w:color w:val="000000"/>
                <w:kern w:val="0"/>
                <w:sz w:val="24"/>
                <w:szCs w:val="24"/>
                <w:vertAlign w:val="baseline"/>
                <w:lang w:val="en-US" w:eastAsia="zh-CN" w:bidi="ar"/>
              </w:rPr>
              <w:t>大写：</w:t>
            </w:r>
          </w:p>
          <w:p w14:paraId="0E2A6B20">
            <w:pPr>
              <w:keepNext w:val="0"/>
              <w:keepLines w:val="0"/>
              <w:widowControl/>
              <w:suppressLineNumbers w:val="0"/>
              <w:jc w:val="both"/>
              <w:rPr>
                <w:rFonts w:hint="eastAsia" w:ascii="宋体" w:hAnsi="宋体" w:eastAsia="宋体" w:cs="宋体"/>
                <w:color w:val="000000"/>
                <w:kern w:val="0"/>
                <w:sz w:val="24"/>
                <w:szCs w:val="24"/>
                <w:vertAlign w:val="baseline"/>
                <w:lang w:val="en-US" w:eastAsia="zh-CN" w:bidi="ar"/>
              </w:rPr>
            </w:pPr>
            <w:r>
              <w:rPr>
                <w:rFonts w:hint="eastAsia" w:ascii="宋体" w:hAnsi="宋体" w:eastAsia="宋体" w:cs="宋体"/>
                <w:color w:val="000000"/>
                <w:kern w:val="0"/>
                <w:sz w:val="24"/>
                <w:szCs w:val="24"/>
                <w:vertAlign w:val="baseline"/>
                <w:lang w:val="en-US" w:eastAsia="zh-CN" w:bidi="ar"/>
              </w:rPr>
              <w:t>小写：</w:t>
            </w:r>
          </w:p>
        </w:tc>
      </w:tr>
      <w:tr w14:paraId="4678CF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8" w:type="dxa"/>
            <w:vMerge w:val="continue"/>
            <w:vAlign w:val="center"/>
          </w:tcPr>
          <w:p w14:paraId="55B5D0B5">
            <w:pPr>
              <w:keepNext w:val="0"/>
              <w:keepLines w:val="0"/>
              <w:widowControl/>
              <w:suppressLineNumbers w:val="0"/>
              <w:jc w:val="center"/>
              <w:rPr>
                <w:rFonts w:hint="eastAsia" w:ascii="宋体" w:hAnsi="宋体" w:eastAsia="宋体" w:cs="宋体"/>
                <w:color w:val="000000"/>
                <w:kern w:val="0"/>
                <w:sz w:val="24"/>
                <w:szCs w:val="24"/>
                <w:vertAlign w:val="baseline"/>
                <w:lang w:val="en-US" w:eastAsia="zh-CN" w:bidi="ar"/>
              </w:rPr>
            </w:pPr>
          </w:p>
        </w:tc>
        <w:tc>
          <w:tcPr>
            <w:tcW w:w="2776" w:type="dxa"/>
            <w:vAlign w:val="center"/>
          </w:tcPr>
          <w:p w14:paraId="188B5D3D">
            <w:pPr>
              <w:keepNext w:val="0"/>
              <w:keepLines w:val="0"/>
              <w:widowControl/>
              <w:suppressLineNumbers w:val="0"/>
              <w:jc w:val="center"/>
              <w:rPr>
                <w:rFonts w:hint="eastAsia" w:ascii="宋体" w:hAnsi="宋体" w:eastAsia="宋体" w:cs="宋体"/>
                <w:color w:val="000000"/>
                <w:kern w:val="0"/>
                <w:sz w:val="24"/>
                <w:szCs w:val="24"/>
                <w:vertAlign w:val="baseline"/>
                <w:lang w:val="en-US" w:eastAsia="zh-CN" w:bidi="ar"/>
              </w:rPr>
            </w:pPr>
            <w:r>
              <w:rPr>
                <w:rFonts w:hint="eastAsia" w:ascii="宋体" w:hAnsi="宋体" w:eastAsia="宋体" w:cs="宋体"/>
                <w:color w:val="000000"/>
                <w:kern w:val="0"/>
                <w:sz w:val="24"/>
                <w:szCs w:val="24"/>
                <w:lang w:val="en-US" w:eastAsia="zh-CN" w:bidi="ar"/>
              </w:rPr>
              <w:t>暂列金额（如有）</w:t>
            </w:r>
          </w:p>
        </w:tc>
        <w:tc>
          <w:tcPr>
            <w:tcW w:w="5008" w:type="dxa"/>
            <w:vAlign w:val="center"/>
          </w:tcPr>
          <w:p w14:paraId="7FFDBAE1">
            <w:pPr>
              <w:keepNext w:val="0"/>
              <w:keepLines w:val="0"/>
              <w:widowControl/>
              <w:suppressLineNumbers w:val="0"/>
              <w:jc w:val="both"/>
              <w:rPr>
                <w:rFonts w:hint="eastAsia" w:ascii="宋体" w:hAnsi="宋体" w:eastAsia="宋体" w:cs="宋体"/>
                <w:color w:val="000000"/>
                <w:kern w:val="0"/>
                <w:sz w:val="24"/>
                <w:szCs w:val="24"/>
                <w:vertAlign w:val="baseline"/>
                <w:lang w:val="en-US" w:eastAsia="zh-CN" w:bidi="ar"/>
              </w:rPr>
            </w:pPr>
            <w:r>
              <w:rPr>
                <w:rFonts w:hint="eastAsia" w:ascii="宋体" w:hAnsi="宋体" w:eastAsia="宋体" w:cs="宋体"/>
                <w:color w:val="000000"/>
                <w:kern w:val="0"/>
                <w:sz w:val="24"/>
                <w:szCs w:val="24"/>
                <w:vertAlign w:val="baseline"/>
                <w:lang w:val="en-US" w:eastAsia="zh-CN" w:bidi="ar"/>
              </w:rPr>
              <w:t>大写：</w:t>
            </w:r>
          </w:p>
          <w:p w14:paraId="4E94C9C4">
            <w:pPr>
              <w:keepNext w:val="0"/>
              <w:keepLines w:val="0"/>
              <w:widowControl/>
              <w:suppressLineNumbers w:val="0"/>
              <w:jc w:val="both"/>
              <w:rPr>
                <w:rFonts w:hint="eastAsia" w:ascii="宋体" w:hAnsi="宋体" w:eastAsia="宋体" w:cs="宋体"/>
                <w:color w:val="000000"/>
                <w:kern w:val="0"/>
                <w:sz w:val="24"/>
                <w:szCs w:val="24"/>
                <w:vertAlign w:val="baseline"/>
                <w:lang w:val="en-US" w:eastAsia="zh-CN" w:bidi="ar"/>
              </w:rPr>
            </w:pPr>
            <w:r>
              <w:rPr>
                <w:rFonts w:hint="eastAsia" w:ascii="宋体" w:hAnsi="宋体" w:eastAsia="宋体" w:cs="宋体"/>
                <w:color w:val="000000"/>
                <w:kern w:val="0"/>
                <w:sz w:val="24"/>
                <w:szCs w:val="24"/>
                <w:vertAlign w:val="baseline"/>
                <w:lang w:val="en-US" w:eastAsia="zh-CN" w:bidi="ar"/>
              </w:rPr>
              <w:t>小写：</w:t>
            </w:r>
          </w:p>
        </w:tc>
      </w:tr>
      <w:tr w14:paraId="4FE0C7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8" w:type="dxa"/>
            <w:vMerge w:val="continue"/>
            <w:vAlign w:val="center"/>
          </w:tcPr>
          <w:p w14:paraId="7783B85B">
            <w:pPr>
              <w:keepNext w:val="0"/>
              <w:keepLines w:val="0"/>
              <w:widowControl/>
              <w:suppressLineNumbers w:val="0"/>
              <w:jc w:val="center"/>
              <w:rPr>
                <w:rFonts w:hint="eastAsia" w:ascii="宋体" w:hAnsi="宋体" w:eastAsia="宋体" w:cs="宋体"/>
                <w:color w:val="000000"/>
                <w:kern w:val="0"/>
                <w:sz w:val="24"/>
                <w:szCs w:val="24"/>
                <w:vertAlign w:val="baseline"/>
                <w:lang w:val="en-US" w:eastAsia="zh-CN" w:bidi="ar"/>
              </w:rPr>
            </w:pPr>
          </w:p>
        </w:tc>
        <w:tc>
          <w:tcPr>
            <w:tcW w:w="2776" w:type="dxa"/>
            <w:vAlign w:val="center"/>
          </w:tcPr>
          <w:p w14:paraId="79D60D81">
            <w:pPr>
              <w:keepNext w:val="0"/>
              <w:keepLines w:val="0"/>
              <w:widowControl/>
              <w:suppressLineNumbers w:val="0"/>
              <w:jc w:val="center"/>
              <w:rPr>
                <w:rFonts w:hint="eastAsia" w:ascii="宋体" w:hAnsi="宋体" w:eastAsia="宋体" w:cs="宋体"/>
                <w:color w:val="000000"/>
                <w:kern w:val="0"/>
                <w:sz w:val="24"/>
                <w:szCs w:val="24"/>
                <w:vertAlign w:val="baseline"/>
                <w:lang w:val="en-US" w:eastAsia="zh-CN" w:bidi="ar"/>
              </w:rPr>
            </w:pPr>
            <w:r>
              <w:rPr>
                <w:rFonts w:hint="eastAsia" w:ascii="宋体" w:hAnsi="宋体" w:eastAsia="宋体" w:cs="宋体"/>
                <w:color w:val="000000"/>
                <w:kern w:val="0"/>
                <w:sz w:val="24"/>
                <w:szCs w:val="24"/>
                <w:vertAlign w:val="baseline"/>
                <w:lang w:val="en-US" w:eastAsia="zh-CN" w:bidi="ar"/>
              </w:rPr>
              <w:t>安全生产责任保险费暂估价</w:t>
            </w:r>
          </w:p>
        </w:tc>
        <w:tc>
          <w:tcPr>
            <w:tcW w:w="5008" w:type="dxa"/>
            <w:vAlign w:val="center"/>
          </w:tcPr>
          <w:p w14:paraId="5DE1EF5F">
            <w:pPr>
              <w:keepNext w:val="0"/>
              <w:keepLines w:val="0"/>
              <w:widowControl/>
              <w:suppressLineNumbers w:val="0"/>
              <w:jc w:val="both"/>
              <w:rPr>
                <w:rFonts w:hint="eastAsia" w:ascii="宋体" w:hAnsi="宋体" w:eastAsia="宋体" w:cs="宋体"/>
                <w:color w:val="000000"/>
                <w:kern w:val="0"/>
                <w:sz w:val="24"/>
                <w:szCs w:val="24"/>
                <w:vertAlign w:val="baseline"/>
                <w:lang w:val="en-US" w:eastAsia="zh-CN" w:bidi="ar"/>
              </w:rPr>
            </w:pPr>
            <w:r>
              <w:rPr>
                <w:rFonts w:hint="eastAsia" w:ascii="宋体" w:hAnsi="宋体" w:eastAsia="宋体" w:cs="宋体"/>
                <w:color w:val="000000"/>
                <w:kern w:val="0"/>
                <w:sz w:val="24"/>
                <w:szCs w:val="24"/>
                <w:vertAlign w:val="baseline"/>
                <w:lang w:val="en-US" w:eastAsia="zh-CN" w:bidi="ar"/>
              </w:rPr>
              <w:t>大写：</w:t>
            </w:r>
          </w:p>
          <w:p w14:paraId="7326168F">
            <w:pPr>
              <w:keepNext w:val="0"/>
              <w:keepLines w:val="0"/>
              <w:widowControl/>
              <w:suppressLineNumbers w:val="0"/>
              <w:jc w:val="both"/>
              <w:rPr>
                <w:rFonts w:hint="eastAsia" w:ascii="宋体" w:hAnsi="宋体" w:eastAsia="宋体" w:cs="宋体"/>
                <w:color w:val="000000"/>
                <w:kern w:val="0"/>
                <w:sz w:val="24"/>
                <w:szCs w:val="24"/>
                <w:vertAlign w:val="baseline"/>
                <w:lang w:val="en-US" w:eastAsia="zh-CN" w:bidi="ar"/>
              </w:rPr>
            </w:pPr>
            <w:r>
              <w:rPr>
                <w:rFonts w:hint="eastAsia" w:ascii="宋体" w:hAnsi="宋体" w:eastAsia="宋体" w:cs="宋体"/>
                <w:color w:val="000000"/>
                <w:kern w:val="0"/>
                <w:sz w:val="24"/>
                <w:szCs w:val="24"/>
                <w:vertAlign w:val="baseline"/>
                <w:lang w:val="en-US" w:eastAsia="zh-CN" w:bidi="ar"/>
              </w:rPr>
              <w:t>小写：</w:t>
            </w:r>
          </w:p>
        </w:tc>
      </w:tr>
      <w:tr w14:paraId="254044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44" w:type="dxa"/>
            <w:gridSpan w:val="2"/>
            <w:vAlign w:val="center"/>
          </w:tcPr>
          <w:p w14:paraId="46EC767B">
            <w:pPr>
              <w:keepNext w:val="0"/>
              <w:keepLines w:val="0"/>
              <w:widowControl/>
              <w:suppressLineNumbers w:val="0"/>
              <w:jc w:val="center"/>
              <w:rPr>
                <w:rFonts w:hint="default" w:ascii="宋体" w:hAnsi="宋体" w:eastAsia="宋体" w:cs="宋体"/>
                <w:color w:val="000000"/>
                <w:kern w:val="0"/>
                <w:sz w:val="24"/>
                <w:szCs w:val="24"/>
                <w:vertAlign w:val="baseline"/>
                <w:lang w:val="en-US" w:eastAsia="zh-CN" w:bidi="ar"/>
              </w:rPr>
            </w:pPr>
            <w:r>
              <w:rPr>
                <w:rFonts w:hint="eastAsia" w:ascii="宋体" w:hAnsi="宋体" w:eastAsia="宋体" w:cs="宋体"/>
                <w:color w:val="000000"/>
                <w:kern w:val="0"/>
                <w:sz w:val="24"/>
                <w:szCs w:val="24"/>
                <w:vertAlign w:val="baseline"/>
                <w:lang w:val="en-US" w:eastAsia="zh-CN" w:bidi="ar"/>
              </w:rPr>
              <w:t>工期</w:t>
            </w:r>
          </w:p>
        </w:tc>
        <w:tc>
          <w:tcPr>
            <w:tcW w:w="5008" w:type="dxa"/>
            <w:vAlign w:val="center"/>
          </w:tcPr>
          <w:p w14:paraId="7009FF35">
            <w:pPr>
              <w:keepNext w:val="0"/>
              <w:keepLines w:val="0"/>
              <w:widowControl/>
              <w:suppressLineNumbers w:val="0"/>
              <w:jc w:val="center"/>
              <w:rPr>
                <w:rFonts w:hint="eastAsia" w:ascii="宋体" w:hAnsi="宋体" w:eastAsia="宋体" w:cs="宋体"/>
                <w:color w:val="000000"/>
                <w:kern w:val="0"/>
                <w:sz w:val="24"/>
                <w:szCs w:val="24"/>
                <w:vertAlign w:val="baseline"/>
                <w:lang w:val="en-US" w:eastAsia="zh-CN" w:bidi="ar"/>
              </w:rPr>
            </w:pPr>
          </w:p>
        </w:tc>
      </w:tr>
    </w:tbl>
    <w:p w14:paraId="316E0A5D">
      <w:pPr>
        <w:keepNext w:val="0"/>
        <w:keepLines w:val="0"/>
        <w:widowControl/>
        <w:suppressLineNumbers w:val="0"/>
        <w:jc w:val="left"/>
        <w:rPr>
          <w:rFonts w:hint="eastAsia" w:ascii="宋体" w:hAnsi="宋体" w:eastAsia="宋体" w:cs="宋体"/>
          <w:color w:val="000000"/>
          <w:kern w:val="0"/>
          <w:sz w:val="24"/>
          <w:szCs w:val="24"/>
          <w:lang w:val="en-US" w:eastAsia="zh-CN" w:bidi="ar"/>
        </w:rPr>
      </w:pPr>
    </w:p>
    <w:p w14:paraId="7CF04793">
      <w:pPr>
        <w:numPr>
          <w:ilvl w:val="0"/>
          <w:numId w:val="0"/>
        </w:numPr>
        <w:shd w:val="clear" w:color="auto" w:fill="FFFFFF"/>
        <w:spacing w:after="96" w:afterLines="30"/>
        <w:rPr>
          <w:rFonts w:hint="default" w:ascii="宋体" w:hAnsi="宋体" w:cs="宋体"/>
          <w:b/>
          <w:bCs/>
          <w:color w:val="auto"/>
          <w:sz w:val="24"/>
          <w:szCs w:val="24"/>
          <w:highlight w:val="none"/>
          <w:lang w:val="en-US" w:eastAsia="zh-CN"/>
        </w:rPr>
      </w:pPr>
    </w:p>
    <w:p w14:paraId="3C5E7649">
      <w:pPr>
        <w:shd w:val="clear" w:color="auto" w:fill="FFFFFF"/>
        <w:spacing w:line="48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供应商（</w:t>
      </w:r>
      <w:r>
        <w:rPr>
          <w:rFonts w:hint="eastAsia" w:ascii="宋体" w:hAnsi="宋体" w:eastAsia="宋体" w:cs="宋体"/>
          <w:color w:val="auto"/>
          <w:spacing w:val="8"/>
          <w:highlight w:val="none"/>
        </w:rPr>
        <w:t>电子</w:t>
      </w:r>
      <w:r>
        <w:rPr>
          <w:rFonts w:hint="eastAsia" w:ascii="宋体" w:hAnsi="宋体" w:cs="宋体"/>
          <w:color w:val="auto"/>
          <w:spacing w:val="8"/>
          <w:highlight w:val="none"/>
          <w:lang w:val="en-US" w:eastAsia="zh-CN"/>
        </w:rPr>
        <w:t>印</w:t>
      </w:r>
      <w:r>
        <w:rPr>
          <w:rFonts w:hint="eastAsia" w:ascii="宋体" w:hAnsi="宋体" w:eastAsia="宋体" w:cs="宋体"/>
          <w:color w:val="auto"/>
          <w:spacing w:val="8"/>
          <w:highlight w:val="none"/>
        </w:rPr>
        <w:t>章</w:t>
      </w:r>
      <w:r>
        <w:rPr>
          <w:rFonts w:hint="eastAsia" w:ascii="宋体" w:hAnsi="宋体" w:eastAsia="宋体" w:cs="宋体"/>
          <w:color w:val="auto"/>
          <w:szCs w:val="21"/>
          <w:highlight w:val="none"/>
        </w:rPr>
        <w:t>）：</w:t>
      </w:r>
    </w:p>
    <w:p w14:paraId="11820182">
      <w:pPr>
        <w:shd w:val="clear" w:color="auto" w:fill="FFFFFF"/>
        <w:spacing w:line="480" w:lineRule="exact"/>
        <w:ind w:left="0" w:leftChars="0"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日期：</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年</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月</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日</w:t>
      </w:r>
    </w:p>
    <w:p w14:paraId="4FF900DA">
      <w:pPr>
        <w:numPr>
          <w:ilvl w:val="-1"/>
          <w:numId w:val="0"/>
        </w:numPr>
        <w:shd w:val="clear" w:color="auto" w:fill="FFFFFF"/>
        <w:spacing w:after="96" w:afterLines="30"/>
        <w:ind w:firstLine="0" w:firstLineChars="0"/>
        <w:rPr>
          <w:rFonts w:hint="default" w:ascii="宋体" w:hAnsi="宋体" w:eastAsia="宋体" w:cs="宋体"/>
          <w:b/>
          <w:bCs/>
          <w:color w:val="auto"/>
          <w:szCs w:val="21"/>
          <w:highlight w:val="none"/>
          <w:lang w:val="en-US" w:eastAsia="zh-CN"/>
        </w:rPr>
      </w:pPr>
    </w:p>
    <w:p w14:paraId="61B46B9F">
      <w:pPr>
        <w:shd w:val="clear" w:color="auto" w:fill="FFFFFF"/>
        <w:spacing w:after="96" w:afterLines="30"/>
        <w:ind w:firstLine="482" w:firstLineChars="200"/>
        <w:rPr>
          <w:rFonts w:hint="eastAsia" w:ascii="宋体" w:hAnsi="宋体" w:cs="宋体"/>
          <w:b/>
          <w:bCs/>
          <w:color w:val="auto"/>
          <w:sz w:val="24"/>
          <w:szCs w:val="24"/>
          <w:highlight w:val="none"/>
          <w:lang w:val="en-US" w:eastAsia="zh-CN"/>
        </w:rPr>
      </w:pPr>
    </w:p>
    <w:p w14:paraId="6EEDD9BB">
      <w:pPr>
        <w:shd w:val="clear" w:color="auto" w:fill="FFFFFF"/>
        <w:spacing w:after="96" w:afterLines="30"/>
        <w:ind w:firstLine="482" w:firstLineChars="200"/>
        <w:rPr>
          <w:rFonts w:hint="eastAsia" w:ascii="宋体" w:hAnsi="宋体" w:cs="宋体"/>
          <w:b/>
          <w:bCs/>
          <w:color w:val="auto"/>
          <w:sz w:val="24"/>
          <w:szCs w:val="24"/>
          <w:highlight w:val="none"/>
          <w:lang w:val="en-US" w:eastAsia="zh-CN"/>
        </w:rPr>
      </w:pPr>
    </w:p>
    <w:p w14:paraId="1726E600">
      <w:pPr>
        <w:shd w:val="clear" w:color="auto" w:fill="FFFFFF"/>
        <w:spacing w:after="96" w:afterLines="30"/>
        <w:ind w:firstLine="482" w:firstLineChars="200"/>
        <w:rPr>
          <w:rFonts w:hint="eastAsia" w:ascii="宋体" w:hAnsi="宋体" w:cs="宋体"/>
          <w:b/>
          <w:bCs/>
          <w:color w:val="auto"/>
          <w:sz w:val="24"/>
          <w:szCs w:val="24"/>
          <w:highlight w:val="none"/>
          <w:lang w:val="en-US" w:eastAsia="zh-CN"/>
        </w:rPr>
      </w:pPr>
    </w:p>
    <w:p w14:paraId="36AE690D">
      <w:pPr>
        <w:shd w:val="clear" w:color="auto" w:fill="FFFFFF"/>
        <w:spacing w:after="96" w:afterLines="30"/>
        <w:ind w:firstLine="482" w:firstLineChars="200"/>
        <w:rPr>
          <w:rFonts w:hint="eastAsia" w:ascii="宋体" w:hAnsi="宋体" w:cs="宋体"/>
          <w:b/>
          <w:bCs/>
          <w:color w:val="auto"/>
          <w:sz w:val="24"/>
          <w:szCs w:val="24"/>
          <w:highlight w:val="none"/>
          <w:lang w:val="en-US" w:eastAsia="zh-CN"/>
        </w:rPr>
      </w:pPr>
    </w:p>
    <w:p w14:paraId="2F03E390">
      <w:pPr>
        <w:shd w:val="clear" w:color="auto" w:fill="FFFFFF"/>
        <w:spacing w:after="96" w:afterLines="30"/>
        <w:ind w:firstLine="482" w:firstLineChars="200"/>
        <w:rPr>
          <w:rFonts w:hint="eastAsia" w:ascii="宋体" w:hAnsi="宋体" w:eastAsia="宋体" w:cs="宋体"/>
          <w:b/>
          <w:bCs/>
          <w:color w:val="auto"/>
          <w:sz w:val="24"/>
          <w:szCs w:val="24"/>
          <w:highlight w:val="none"/>
        </w:rPr>
      </w:pPr>
      <w:r>
        <w:rPr>
          <w:rFonts w:hint="eastAsia" w:ascii="宋体" w:hAnsi="宋体" w:cs="宋体"/>
          <w:b/>
          <w:bCs/>
          <w:color w:val="auto"/>
          <w:sz w:val="24"/>
          <w:szCs w:val="24"/>
          <w:highlight w:val="none"/>
          <w:lang w:val="en-US" w:eastAsia="zh-CN"/>
        </w:rPr>
        <w:t>4.</w:t>
      </w:r>
      <w:r>
        <w:rPr>
          <w:rFonts w:hint="eastAsia" w:ascii="宋体" w:hAnsi="宋体" w:eastAsia="宋体" w:cs="宋体"/>
          <w:b/>
          <w:bCs/>
          <w:color w:val="auto"/>
          <w:sz w:val="24"/>
          <w:szCs w:val="24"/>
          <w:highlight w:val="none"/>
        </w:rPr>
        <w:t>除</w:t>
      </w:r>
      <w:r>
        <w:rPr>
          <w:rFonts w:hint="eastAsia" w:ascii="宋体" w:hAnsi="宋体" w:cs="宋体"/>
          <w:b/>
          <w:bCs/>
          <w:color w:val="auto"/>
          <w:sz w:val="24"/>
          <w:szCs w:val="24"/>
          <w:highlight w:val="none"/>
          <w:lang w:val="en-US" w:eastAsia="zh-CN"/>
        </w:rPr>
        <w:t>竞争性</w:t>
      </w:r>
      <w:r>
        <w:rPr>
          <w:rFonts w:hint="eastAsia" w:ascii="宋体" w:hAnsi="宋体" w:eastAsia="宋体" w:cs="宋体"/>
          <w:b/>
          <w:bCs/>
          <w:color w:val="auto"/>
          <w:sz w:val="24"/>
          <w:szCs w:val="24"/>
          <w:highlight w:val="none"/>
        </w:rPr>
        <w:t>磋商文件规定必须提供以外，供应商认为需要提供的</w:t>
      </w:r>
      <w:r>
        <w:rPr>
          <w:rFonts w:hint="eastAsia" w:ascii="宋体" w:hAnsi="宋体" w:eastAsia="宋体" w:cs="宋体"/>
          <w:b/>
          <w:bCs/>
          <w:color w:val="auto"/>
          <w:sz w:val="24"/>
          <w:szCs w:val="24"/>
          <w:highlight w:val="none"/>
          <w:lang w:eastAsia="zh-CN"/>
        </w:rPr>
        <w:t>其他</w:t>
      </w:r>
      <w:r>
        <w:rPr>
          <w:rFonts w:hint="eastAsia" w:ascii="宋体" w:hAnsi="宋体" w:eastAsia="宋体" w:cs="宋体"/>
          <w:b/>
          <w:bCs/>
          <w:color w:val="auto"/>
          <w:sz w:val="24"/>
          <w:szCs w:val="24"/>
          <w:highlight w:val="none"/>
        </w:rPr>
        <w:t>证明材料</w:t>
      </w:r>
      <w:r>
        <w:rPr>
          <w:rFonts w:hint="eastAsia" w:ascii="宋体" w:hAnsi="宋体" w:eastAsia="宋体" w:cs="宋体"/>
          <w:b/>
          <w:bCs/>
          <w:color w:val="auto"/>
          <w:sz w:val="24"/>
          <w:szCs w:val="24"/>
          <w:highlight w:val="none"/>
          <w:lang w:eastAsia="zh-CN"/>
        </w:rPr>
        <w:t>。</w:t>
      </w:r>
    </w:p>
    <w:p w14:paraId="38058F35">
      <w:pPr>
        <w:spacing w:line="480" w:lineRule="auto"/>
        <w:ind w:left="361" w:leftChars="172" w:firstLine="964" w:firstLineChars="200"/>
        <w:jc w:val="center"/>
        <w:rPr>
          <w:rFonts w:hint="eastAsia" w:ascii="宋体" w:hAnsi="宋体" w:eastAsia="宋体" w:cs="宋体"/>
          <w:b/>
          <w:bCs/>
          <w:color w:val="auto"/>
          <w:sz w:val="48"/>
          <w:szCs w:val="48"/>
          <w:highlight w:val="none"/>
        </w:rPr>
      </w:pPr>
    </w:p>
    <w:p w14:paraId="2347C671">
      <w:pPr>
        <w:spacing w:line="480" w:lineRule="auto"/>
        <w:jc w:val="both"/>
        <w:rPr>
          <w:rFonts w:hint="eastAsia" w:ascii="宋体" w:hAnsi="宋体" w:eastAsia="宋体" w:cs="宋体"/>
          <w:b/>
          <w:bCs/>
          <w:color w:val="auto"/>
          <w:sz w:val="48"/>
          <w:szCs w:val="48"/>
          <w:highlight w:val="none"/>
        </w:rPr>
      </w:pPr>
    </w:p>
    <w:p w14:paraId="3324AB27">
      <w:pPr>
        <w:spacing w:line="480" w:lineRule="auto"/>
        <w:jc w:val="both"/>
        <w:rPr>
          <w:rFonts w:hint="eastAsia" w:ascii="宋体" w:hAnsi="宋体" w:eastAsia="宋体" w:cs="宋体"/>
          <w:b/>
          <w:bCs/>
          <w:color w:val="auto"/>
          <w:sz w:val="48"/>
          <w:szCs w:val="48"/>
          <w:highlight w:val="none"/>
        </w:rPr>
      </w:pPr>
    </w:p>
    <w:p w14:paraId="744897CB">
      <w:pPr>
        <w:spacing w:line="480" w:lineRule="auto"/>
        <w:ind w:left="361" w:leftChars="172" w:firstLine="964" w:firstLineChars="200"/>
        <w:jc w:val="center"/>
        <w:rPr>
          <w:rFonts w:hint="eastAsia" w:ascii="宋体" w:hAnsi="宋体" w:eastAsia="宋体" w:cs="宋体"/>
          <w:b/>
          <w:bCs/>
          <w:color w:val="auto"/>
          <w:sz w:val="48"/>
          <w:szCs w:val="48"/>
          <w:highlight w:val="none"/>
        </w:rPr>
      </w:pPr>
    </w:p>
    <w:p w14:paraId="0F963F88">
      <w:pPr>
        <w:spacing w:line="480" w:lineRule="auto"/>
        <w:ind w:left="361" w:leftChars="172" w:firstLine="964" w:firstLineChars="200"/>
        <w:jc w:val="center"/>
        <w:rPr>
          <w:rFonts w:hint="eastAsia" w:ascii="宋体" w:hAnsi="宋体" w:eastAsia="宋体" w:cs="宋体"/>
          <w:b/>
          <w:bCs/>
          <w:color w:val="auto"/>
          <w:sz w:val="48"/>
          <w:szCs w:val="48"/>
          <w:highlight w:val="none"/>
        </w:rPr>
      </w:pPr>
    </w:p>
    <w:p w14:paraId="65A7CB68">
      <w:pPr>
        <w:spacing w:line="480" w:lineRule="auto"/>
        <w:ind w:left="361" w:leftChars="172" w:firstLine="964" w:firstLineChars="200"/>
        <w:jc w:val="center"/>
        <w:rPr>
          <w:rFonts w:hint="eastAsia" w:ascii="宋体" w:hAnsi="宋体" w:eastAsia="宋体" w:cs="宋体"/>
          <w:b/>
          <w:bCs/>
          <w:color w:val="auto"/>
          <w:sz w:val="48"/>
          <w:szCs w:val="48"/>
          <w:highlight w:val="none"/>
        </w:rPr>
      </w:pPr>
    </w:p>
    <w:p w14:paraId="4AEB1004">
      <w:pPr>
        <w:spacing w:line="480" w:lineRule="auto"/>
        <w:ind w:left="361" w:leftChars="172" w:firstLine="964" w:firstLineChars="200"/>
        <w:jc w:val="center"/>
        <w:rPr>
          <w:rFonts w:hint="eastAsia" w:ascii="宋体" w:hAnsi="宋体" w:eastAsia="宋体" w:cs="宋体"/>
          <w:b/>
          <w:bCs/>
          <w:color w:val="auto"/>
          <w:sz w:val="48"/>
          <w:szCs w:val="48"/>
          <w:highlight w:val="none"/>
        </w:rPr>
      </w:pPr>
      <w:r>
        <w:rPr>
          <w:rFonts w:hint="eastAsia" w:ascii="宋体" w:hAnsi="宋体" w:eastAsia="宋体" w:cs="宋体"/>
          <w:b/>
          <w:bCs/>
          <w:color w:val="auto"/>
          <w:sz w:val="48"/>
          <w:szCs w:val="48"/>
          <w:highlight w:val="none"/>
        </w:rPr>
        <w:t>响应文件</w:t>
      </w:r>
    </w:p>
    <w:p w14:paraId="5F60C11D">
      <w:pPr>
        <w:spacing w:line="480" w:lineRule="auto"/>
        <w:ind w:left="361" w:leftChars="172" w:firstLine="723" w:firstLineChars="200"/>
        <w:jc w:val="center"/>
        <w:rPr>
          <w:rFonts w:hint="eastAsia" w:ascii="宋体" w:hAnsi="宋体" w:eastAsia="宋体" w:cs="宋体"/>
          <w:b/>
          <w:bCs/>
          <w:color w:val="auto"/>
          <w:sz w:val="36"/>
          <w:szCs w:val="36"/>
          <w:highlight w:val="none"/>
        </w:rPr>
      </w:pPr>
    </w:p>
    <w:p w14:paraId="117A3DFF">
      <w:pPr>
        <w:spacing w:line="480" w:lineRule="auto"/>
        <w:ind w:left="361" w:leftChars="172" w:firstLine="723" w:firstLineChars="200"/>
        <w:jc w:val="center"/>
        <w:rPr>
          <w:rFonts w:hint="eastAsia" w:ascii="宋体" w:hAnsi="宋体" w:eastAsia="宋体" w:cs="宋体"/>
          <w:b/>
          <w:bCs/>
          <w:color w:val="auto"/>
          <w:sz w:val="36"/>
          <w:szCs w:val="36"/>
          <w:highlight w:val="none"/>
        </w:rPr>
      </w:pPr>
    </w:p>
    <w:p w14:paraId="13C33D6B">
      <w:pPr>
        <w:spacing w:line="480" w:lineRule="auto"/>
        <w:ind w:left="361" w:leftChars="172" w:firstLine="723" w:firstLineChars="200"/>
        <w:jc w:val="center"/>
        <w:rPr>
          <w:rFonts w:hint="eastAsia" w:ascii="宋体" w:hAnsi="宋体" w:eastAsia="宋体" w:cs="宋体"/>
          <w:b/>
          <w:bCs/>
          <w:color w:val="auto"/>
          <w:sz w:val="36"/>
          <w:szCs w:val="36"/>
          <w:highlight w:val="none"/>
          <w:lang w:eastAsia="zh-CN"/>
        </w:rPr>
      </w:pPr>
      <w:r>
        <w:rPr>
          <w:rFonts w:hint="eastAsia" w:ascii="宋体" w:hAnsi="宋体" w:cs="宋体"/>
          <w:b/>
          <w:bCs/>
          <w:color w:val="auto"/>
          <w:sz w:val="36"/>
          <w:szCs w:val="36"/>
          <w:highlight w:val="none"/>
          <w:lang w:val="en-US" w:eastAsia="zh-CN"/>
        </w:rPr>
        <w:t>商务</w:t>
      </w:r>
      <w:r>
        <w:rPr>
          <w:rFonts w:hint="eastAsia" w:ascii="宋体" w:hAnsi="宋体" w:eastAsia="宋体" w:cs="宋体"/>
          <w:b/>
          <w:bCs/>
          <w:color w:val="auto"/>
          <w:sz w:val="36"/>
          <w:szCs w:val="36"/>
          <w:highlight w:val="none"/>
        </w:rPr>
        <w:t>技术</w:t>
      </w:r>
      <w:r>
        <w:rPr>
          <w:rFonts w:hint="eastAsia" w:ascii="宋体" w:hAnsi="宋体" w:cs="宋体"/>
          <w:b/>
          <w:bCs/>
          <w:color w:val="auto"/>
          <w:sz w:val="36"/>
          <w:szCs w:val="36"/>
          <w:highlight w:val="none"/>
          <w:lang w:val="en-US" w:eastAsia="zh-CN"/>
        </w:rPr>
        <w:t>标文件</w:t>
      </w:r>
    </w:p>
    <w:p w14:paraId="6748749D">
      <w:pPr>
        <w:pStyle w:val="12"/>
        <w:spacing w:line="480" w:lineRule="auto"/>
        <w:ind w:firstLine="600" w:firstLineChars="200"/>
        <w:rPr>
          <w:rFonts w:hint="eastAsia" w:ascii="宋体" w:hAnsi="宋体" w:eastAsia="宋体" w:cs="宋体"/>
          <w:color w:val="auto"/>
          <w:sz w:val="30"/>
          <w:szCs w:val="30"/>
          <w:highlight w:val="none"/>
        </w:rPr>
      </w:pPr>
    </w:p>
    <w:p w14:paraId="51A513E4">
      <w:pPr>
        <w:pStyle w:val="12"/>
        <w:spacing w:line="480" w:lineRule="auto"/>
        <w:ind w:firstLine="600" w:firstLineChars="200"/>
        <w:rPr>
          <w:rFonts w:hint="eastAsia" w:ascii="宋体" w:hAnsi="宋体" w:eastAsia="宋体" w:cs="宋体"/>
          <w:color w:val="auto"/>
          <w:sz w:val="30"/>
          <w:szCs w:val="30"/>
          <w:highlight w:val="none"/>
        </w:rPr>
      </w:pPr>
    </w:p>
    <w:p w14:paraId="2CDDB2F4">
      <w:pPr>
        <w:pStyle w:val="12"/>
        <w:spacing w:line="480" w:lineRule="auto"/>
        <w:ind w:firstLine="600" w:firstLineChars="200"/>
        <w:rPr>
          <w:rFonts w:hint="eastAsia" w:ascii="宋体" w:hAnsi="宋体" w:eastAsia="宋体" w:cs="宋体"/>
          <w:color w:val="auto"/>
          <w:sz w:val="30"/>
          <w:szCs w:val="30"/>
          <w:highlight w:val="none"/>
        </w:rPr>
      </w:pPr>
      <w:r>
        <w:rPr>
          <w:rFonts w:hint="eastAsia" w:ascii="宋体" w:hAnsi="宋体" w:eastAsia="宋体" w:cs="宋体"/>
          <w:color w:val="auto"/>
          <w:sz w:val="30"/>
          <w:szCs w:val="30"/>
          <w:highlight w:val="none"/>
        </w:rPr>
        <w:t>项目名称：</w:t>
      </w:r>
    </w:p>
    <w:p w14:paraId="21101919">
      <w:pPr>
        <w:pStyle w:val="12"/>
        <w:spacing w:line="480" w:lineRule="auto"/>
        <w:ind w:firstLine="600" w:firstLineChars="200"/>
        <w:rPr>
          <w:rFonts w:hint="eastAsia" w:ascii="宋体" w:hAnsi="宋体" w:eastAsia="宋体" w:cs="宋体"/>
          <w:color w:val="auto"/>
          <w:sz w:val="30"/>
          <w:szCs w:val="30"/>
          <w:highlight w:val="none"/>
        </w:rPr>
      </w:pPr>
      <w:r>
        <w:rPr>
          <w:rFonts w:hint="eastAsia" w:ascii="宋体" w:hAnsi="宋体" w:eastAsia="宋体" w:cs="宋体"/>
          <w:color w:val="auto"/>
          <w:sz w:val="30"/>
          <w:szCs w:val="30"/>
          <w:highlight w:val="none"/>
        </w:rPr>
        <w:t>项目编号：</w:t>
      </w:r>
    </w:p>
    <w:p w14:paraId="2828F6F3">
      <w:pPr>
        <w:pStyle w:val="12"/>
        <w:spacing w:line="480" w:lineRule="auto"/>
        <w:ind w:firstLine="600" w:firstLineChars="200"/>
        <w:rPr>
          <w:rFonts w:hint="eastAsia" w:ascii="宋体" w:hAnsi="宋体" w:eastAsia="宋体" w:cs="宋体"/>
          <w:color w:val="auto"/>
          <w:sz w:val="30"/>
          <w:szCs w:val="30"/>
          <w:highlight w:val="none"/>
        </w:rPr>
      </w:pPr>
      <w:r>
        <w:rPr>
          <w:rFonts w:hint="eastAsia" w:ascii="宋体" w:hAnsi="宋体" w:eastAsia="宋体" w:cs="宋体"/>
          <w:color w:val="auto"/>
          <w:sz w:val="30"/>
          <w:szCs w:val="30"/>
          <w:highlight w:val="none"/>
        </w:rPr>
        <w:t>供应商名称：</w:t>
      </w:r>
    </w:p>
    <w:p w14:paraId="38446951">
      <w:pPr>
        <w:pStyle w:val="12"/>
        <w:spacing w:line="480" w:lineRule="auto"/>
        <w:ind w:firstLine="600" w:firstLineChars="200"/>
        <w:rPr>
          <w:rFonts w:hint="eastAsia" w:ascii="宋体" w:hAnsi="宋体" w:eastAsia="宋体" w:cs="宋体"/>
          <w:color w:val="auto"/>
          <w:sz w:val="30"/>
          <w:szCs w:val="30"/>
          <w:highlight w:val="none"/>
        </w:rPr>
      </w:pPr>
      <w:r>
        <w:rPr>
          <w:rFonts w:hint="eastAsia" w:ascii="宋体" w:hAnsi="宋体" w:eastAsia="宋体" w:cs="宋体"/>
          <w:color w:val="auto"/>
          <w:sz w:val="30"/>
          <w:szCs w:val="30"/>
          <w:highlight w:val="none"/>
        </w:rPr>
        <w:t>日     期：      年   月   日</w:t>
      </w:r>
    </w:p>
    <w:p w14:paraId="1765D6DF">
      <w:pPr>
        <w:shd w:val="clear" w:color="auto" w:fill="FFFFFF"/>
        <w:spacing w:line="440" w:lineRule="exact"/>
        <w:jc w:val="both"/>
        <w:rPr>
          <w:rFonts w:hint="eastAsia" w:ascii="宋体" w:hAnsi="宋体" w:eastAsia="宋体" w:cs="宋体"/>
          <w:b/>
          <w:bCs/>
          <w:color w:val="auto"/>
          <w:sz w:val="24"/>
          <w:szCs w:val="24"/>
          <w:highlight w:val="none"/>
        </w:rPr>
        <w:sectPr>
          <w:headerReference r:id="rId5" w:type="default"/>
          <w:footerReference r:id="rId6" w:type="default"/>
          <w:pgSz w:w="11906" w:h="16838"/>
          <w:pgMar w:top="1020" w:right="1191" w:bottom="1021" w:left="1304" w:header="1247" w:footer="850" w:gutter="0"/>
          <w:pgNumType w:fmt="decimal"/>
          <w:cols w:space="720" w:num="1"/>
          <w:docGrid w:type="lines" w:linePitch="320" w:charSpace="0"/>
        </w:sectPr>
      </w:pPr>
      <w:bookmarkStart w:id="1208" w:name="_Toc424307492"/>
      <w:bookmarkStart w:id="1209" w:name="_Toc424307764"/>
    </w:p>
    <w:bookmarkEnd w:id="1208"/>
    <w:bookmarkEnd w:id="1209"/>
    <w:p w14:paraId="364EE797">
      <w:pPr>
        <w:numPr>
          <w:ilvl w:val="-1"/>
          <w:numId w:val="0"/>
        </w:numPr>
        <w:shd w:val="clear" w:color="auto" w:fill="FFFFFF"/>
        <w:spacing w:after="96" w:afterLines="30"/>
        <w:ind w:firstLine="482" w:firstLineChars="200"/>
        <w:rPr>
          <w:rFonts w:hint="eastAsia" w:ascii="宋体" w:hAnsi="宋体" w:eastAsia="宋体" w:cs="宋体"/>
          <w:b/>
          <w:bCs/>
          <w:color w:val="auto"/>
          <w:sz w:val="24"/>
          <w:szCs w:val="24"/>
          <w:highlight w:val="none"/>
          <w:lang w:val="en-US" w:eastAsia="zh-CN"/>
        </w:rPr>
      </w:pPr>
      <w:bookmarkStart w:id="1210" w:name="_Toc424307769"/>
      <w:r>
        <w:rPr>
          <w:rFonts w:hint="eastAsia" w:ascii="宋体" w:hAnsi="宋体" w:cs="宋体"/>
          <w:b/>
          <w:bCs/>
          <w:color w:val="auto"/>
          <w:sz w:val="24"/>
          <w:szCs w:val="24"/>
          <w:highlight w:val="none"/>
          <w:lang w:val="en-US" w:eastAsia="zh-CN"/>
        </w:rPr>
        <w:t>1.</w:t>
      </w:r>
      <w:r>
        <w:rPr>
          <w:rFonts w:hint="eastAsia" w:ascii="宋体" w:hAnsi="宋体" w:eastAsia="宋体" w:cs="宋体"/>
          <w:b/>
          <w:bCs/>
          <w:color w:val="auto"/>
          <w:sz w:val="24"/>
          <w:szCs w:val="24"/>
          <w:highlight w:val="none"/>
          <w:lang w:val="en-US" w:eastAsia="zh-CN"/>
        </w:rPr>
        <w:t>农民工工资保障承诺书（格式自拟）</w:t>
      </w:r>
    </w:p>
    <w:p w14:paraId="47BEC843">
      <w:pPr>
        <w:spacing w:line="400" w:lineRule="exact"/>
        <w:rPr>
          <w:rFonts w:hint="eastAsia" w:ascii="宋体" w:hAnsi="宋体" w:cs="宋体"/>
          <w:b/>
          <w:bCs/>
          <w:color w:val="auto"/>
          <w:sz w:val="24"/>
          <w:szCs w:val="24"/>
          <w:highlight w:val="none"/>
          <w:lang w:val="en-US" w:eastAsia="zh-CN"/>
        </w:rPr>
      </w:pPr>
    </w:p>
    <w:p w14:paraId="1FD54015">
      <w:pPr>
        <w:spacing w:line="400" w:lineRule="exact"/>
        <w:ind w:firstLine="482" w:firstLineChars="200"/>
        <w:rPr>
          <w:rFonts w:hint="eastAsia" w:ascii="宋体" w:hAnsi="宋体" w:eastAsia="宋体" w:cs="宋体"/>
          <w:b/>
          <w:bCs w:val="0"/>
          <w:color w:val="auto"/>
          <w:spacing w:val="0"/>
          <w:kern w:val="2"/>
          <w:sz w:val="24"/>
          <w:szCs w:val="24"/>
          <w:highlight w:val="none"/>
          <w:lang w:val="en-US" w:eastAsia="zh-CN" w:bidi="ar-SA"/>
        </w:rPr>
      </w:pPr>
      <w:r>
        <w:rPr>
          <w:rFonts w:hint="eastAsia" w:ascii="宋体" w:hAnsi="宋体" w:cs="宋体"/>
          <w:b/>
          <w:bCs/>
          <w:color w:val="auto"/>
          <w:sz w:val="24"/>
          <w:szCs w:val="24"/>
          <w:highlight w:val="none"/>
          <w:lang w:val="en-US" w:eastAsia="zh-CN"/>
        </w:rPr>
        <w:t>2.</w:t>
      </w:r>
      <w:r>
        <w:rPr>
          <w:rFonts w:hint="eastAsia" w:ascii="宋体" w:hAnsi="宋体" w:eastAsia="宋体" w:cs="宋体"/>
          <w:b/>
          <w:bCs w:val="0"/>
          <w:color w:val="auto"/>
          <w:spacing w:val="0"/>
          <w:kern w:val="2"/>
          <w:sz w:val="24"/>
          <w:szCs w:val="24"/>
          <w:highlight w:val="none"/>
          <w:lang w:val="en-US" w:eastAsia="zh-CN" w:bidi="ar-SA"/>
        </w:rPr>
        <w:t>磋商函附录</w:t>
      </w:r>
    </w:p>
    <w:p w14:paraId="6F61821A">
      <w:pPr>
        <w:shd w:val="clear" w:color="auto" w:fill="FFFFFF"/>
        <w:spacing w:after="96" w:afterLines="30"/>
        <w:ind w:firstLine="420" w:firstLineChars="200"/>
        <w:rPr>
          <w:rFonts w:hint="eastAsia" w:ascii="宋体" w:hAnsi="宋体" w:eastAsia="宋体" w:cs="宋体"/>
          <w:color w:val="auto"/>
          <w:szCs w:val="21"/>
          <w:highlight w:val="none"/>
        </w:rPr>
      </w:pPr>
    </w:p>
    <w:p w14:paraId="4B9D3B88">
      <w:pPr>
        <w:shd w:val="clear" w:color="auto" w:fill="FFFFFF"/>
        <w:spacing w:after="96" w:afterLines="30"/>
        <w:ind w:firstLine="420" w:firstLineChars="200"/>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工程名称：</w:t>
      </w:r>
      <w:r>
        <w:rPr>
          <w:rFonts w:hint="eastAsia" w:ascii="宋体" w:hAnsi="宋体" w:eastAsia="宋体" w:cs="宋体"/>
          <w:color w:val="auto"/>
          <w:szCs w:val="21"/>
          <w:highlight w:val="none"/>
          <w:u w:val="single"/>
        </w:rPr>
        <w:t xml:space="preserve">                                            </w:t>
      </w:r>
    </w:p>
    <w:tbl>
      <w:tblPr>
        <w:tblStyle w:val="22"/>
        <w:tblW w:w="963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70"/>
        <w:gridCol w:w="2143"/>
        <w:gridCol w:w="2295"/>
        <w:gridCol w:w="2142"/>
        <w:gridCol w:w="1989"/>
      </w:tblGrid>
      <w:tr w14:paraId="1CF0B1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70" w:type="dxa"/>
            <w:noWrap w:val="0"/>
            <w:vAlign w:val="center"/>
          </w:tcPr>
          <w:p w14:paraId="2061104B">
            <w:pPr>
              <w:shd w:val="clear" w:color="auto" w:fill="FFFFFF"/>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序 号</w:t>
            </w:r>
          </w:p>
        </w:tc>
        <w:tc>
          <w:tcPr>
            <w:tcW w:w="2143" w:type="dxa"/>
            <w:noWrap w:val="0"/>
            <w:vAlign w:val="center"/>
          </w:tcPr>
          <w:p w14:paraId="179127A5">
            <w:pPr>
              <w:shd w:val="clear" w:color="auto" w:fill="FFFFFF"/>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条款内容</w:t>
            </w:r>
          </w:p>
        </w:tc>
        <w:tc>
          <w:tcPr>
            <w:tcW w:w="2295" w:type="dxa"/>
            <w:noWrap w:val="0"/>
            <w:vAlign w:val="center"/>
          </w:tcPr>
          <w:p w14:paraId="4AAF7CEE">
            <w:pPr>
              <w:shd w:val="clear" w:color="auto" w:fill="FFFFFF"/>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合同条款号</w:t>
            </w:r>
          </w:p>
        </w:tc>
        <w:tc>
          <w:tcPr>
            <w:tcW w:w="2142" w:type="dxa"/>
            <w:noWrap w:val="0"/>
            <w:vAlign w:val="center"/>
          </w:tcPr>
          <w:p w14:paraId="0758291D">
            <w:pPr>
              <w:shd w:val="clear" w:color="auto" w:fill="FFFFFF"/>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约定内容</w:t>
            </w:r>
          </w:p>
        </w:tc>
        <w:tc>
          <w:tcPr>
            <w:tcW w:w="1989" w:type="dxa"/>
            <w:noWrap w:val="0"/>
            <w:vAlign w:val="center"/>
          </w:tcPr>
          <w:p w14:paraId="556ACCED">
            <w:pPr>
              <w:shd w:val="clear" w:color="auto" w:fill="FFFFFF"/>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备注</w:t>
            </w:r>
          </w:p>
        </w:tc>
      </w:tr>
      <w:tr w14:paraId="4EBF36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70" w:type="dxa"/>
            <w:noWrap w:val="0"/>
            <w:vAlign w:val="center"/>
          </w:tcPr>
          <w:p w14:paraId="5B25C03F">
            <w:pPr>
              <w:shd w:val="clear" w:color="auto" w:fill="FFFFFF"/>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w:t>
            </w:r>
          </w:p>
        </w:tc>
        <w:tc>
          <w:tcPr>
            <w:tcW w:w="2143" w:type="dxa"/>
            <w:noWrap w:val="0"/>
            <w:vAlign w:val="center"/>
          </w:tcPr>
          <w:p w14:paraId="2785233E">
            <w:pPr>
              <w:shd w:val="clear" w:color="auto" w:fill="FFFFFF"/>
              <w:rPr>
                <w:rFonts w:hint="eastAsia" w:ascii="宋体" w:hAnsi="宋体" w:eastAsia="宋体" w:cs="宋体"/>
                <w:color w:val="auto"/>
                <w:szCs w:val="21"/>
                <w:highlight w:val="none"/>
              </w:rPr>
            </w:pPr>
            <w:r>
              <w:rPr>
                <w:rFonts w:hint="eastAsia" w:ascii="宋体" w:hAnsi="宋体" w:eastAsia="宋体" w:cs="宋体"/>
                <w:color w:val="auto"/>
                <w:szCs w:val="21"/>
                <w:highlight w:val="none"/>
              </w:rPr>
              <w:t>项目经理</w:t>
            </w:r>
          </w:p>
        </w:tc>
        <w:tc>
          <w:tcPr>
            <w:tcW w:w="2295" w:type="dxa"/>
            <w:noWrap w:val="0"/>
            <w:tcMar>
              <w:left w:w="170" w:type="dxa"/>
            </w:tcMar>
            <w:vAlign w:val="center"/>
          </w:tcPr>
          <w:p w14:paraId="03D68D1E">
            <w:pPr>
              <w:shd w:val="clear" w:color="auto" w:fill="FFFFFF"/>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专用条款</w:t>
            </w:r>
          </w:p>
        </w:tc>
        <w:tc>
          <w:tcPr>
            <w:tcW w:w="2142" w:type="dxa"/>
            <w:noWrap w:val="0"/>
            <w:vAlign w:val="center"/>
          </w:tcPr>
          <w:p w14:paraId="627D8939">
            <w:pPr>
              <w:shd w:val="clear" w:color="auto" w:fill="FFFFFF"/>
              <w:rPr>
                <w:rFonts w:hint="eastAsia" w:ascii="宋体" w:hAnsi="宋体" w:eastAsia="宋体" w:cs="宋体"/>
                <w:color w:val="auto"/>
                <w:szCs w:val="21"/>
                <w:highlight w:val="none"/>
              </w:rPr>
            </w:pPr>
            <w:r>
              <w:rPr>
                <w:rFonts w:hint="eastAsia" w:ascii="宋体" w:hAnsi="宋体" w:eastAsia="宋体" w:cs="宋体"/>
                <w:color w:val="auto"/>
                <w:szCs w:val="21"/>
                <w:highlight w:val="none"/>
              </w:rPr>
              <w:t>姓名：</w:t>
            </w:r>
            <w:r>
              <w:rPr>
                <w:rFonts w:hint="eastAsia" w:ascii="宋体" w:hAnsi="宋体" w:eastAsia="宋体" w:cs="宋体"/>
                <w:color w:val="auto"/>
                <w:szCs w:val="21"/>
                <w:highlight w:val="none"/>
                <w:u w:val="single"/>
              </w:rPr>
              <w:t xml:space="preserve">          </w:t>
            </w:r>
          </w:p>
        </w:tc>
        <w:tc>
          <w:tcPr>
            <w:tcW w:w="1989" w:type="dxa"/>
            <w:noWrap w:val="0"/>
            <w:vAlign w:val="center"/>
          </w:tcPr>
          <w:p w14:paraId="0CAD5F8C">
            <w:pPr>
              <w:shd w:val="clear" w:color="auto" w:fill="FFFFFF"/>
              <w:jc w:val="center"/>
              <w:rPr>
                <w:rFonts w:hint="eastAsia" w:ascii="宋体" w:hAnsi="宋体" w:eastAsia="宋体" w:cs="宋体"/>
                <w:color w:val="auto"/>
                <w:szCs w:val="21"/>
                <w:highlight w:val="none"/>
              </w:rPr>
            </w:pPr>
          </w:p>
        </w:tc>
      </w:tr>
      <w:tr w14:paraId="3421AF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jc w:val="center"/>
        </w:trPr>
        <w:tc>
          <w:tcPr>
            <w:tcW w:w="1070" w:type="dxa"/>
            <w:noWrap w:val="0"/>
            <w:vAlign w:val="center"/>
          </w:tcPr>
          <w:p w14:paraId="20293C56">
            <w:pPr>
              <w:shd w:val="clear" w:color="auto" w:fill="FFFFFF"/>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2</w:t>
            </w:r>
          </w:p>
        </w:tc>
        <w:tc>
          <w:tcPr>
            <w:tcW w:w="2143" w:type="dxa"/>
            <w:noWrap w:val="0"/>
            <w:vAlign w:val="center"/>
          </w:tcPr>
          <w:p w14:paraId="3345B260">
            <w:pPr>
              <w:shd w:val="clear" w:color="auto" w:fill="FFFFFF"/>
              <w:rPr>
                <w:rFonts w:hint="eastAsia" w:ascii="宋体" w:hAnsi="宋体" w:eastAsia="宋体" w:cs="宋体"/>
                <w:color w:val="auto"/>
                <w:szCs w:val="21"/>
                <w:highlight w:val="none"/>
              </w:rPr>
            </w:pPr>
            <w:r>
              <w:rPr>
                <w:rFonts w:hint="eastAsia" w:ascii="宋体" w:hAnsi="宋体" w:cs="宋体"/>
                <w:color w:val="auto"/>
                <w:szCs w:val="21"/>
                <w:highlight w:val="none"/>
                <w:lang w:eastAsia="zh-CN"/>
              </w:rPr>
              <w:t>竞标有效期</w:t>
            </w:r>
          </w:p>
        </w:tc>
        <w:tc>
          <w:tcPr>
            <w:tcW w:w="2295" w:type="dxa"/>
            <w:noWrap w:val="0"/>
            <w:tcMar>
              <w:left w:w="170" w:type="dxa"/>
            </w:tcMar>
            <w:vAlign w:val="center"/>
          </w:tcPr>
          <w:p w14:paraId="105B9298">
            <w:pPr>
              <w:shd w:val="clear" w:color="auto" w:fill="FFFFFF"/>
              <w:rPr>
                <w:rFonts w:hint="eastAsia" w:ascii="宋体" w:hAnsi="宋体" w:eastAsia="宋体" w:cs="宋体"/>
                <w:color w:val="auto"/>
                <w:szCs w:val="21"/>
                <w:highlight w:val="none"/>
              </w:rPr>
            </w:pPr>
          </w:p>
        </w:tc>
        <w:tc>
          <w:tcPr>
            <w:tcW w:w="2142" w:type="dxa"/>
            <w:noWrap w:val="0"/>
            <w:vAlign w:val="center"/>
          </w:tcPr>
          <w:p w14:paraId="5BD22C95">
            <w:pPr>
              <w:shd w:val="clear" w:color="auto" w:fill="FFFFFF"/>
              <w:jc w:val="center"/>
              <w:rPr>
                <w:rFonts w:hint="eastAsia" w:ascii="宋体" w:hAnsi="宋体" w:eastAsia="宋体" w:cs="宋体"/>
                <w:color w:val="auto"/>
                <w:szCs w:val="21"/>
                <w:highlight w:val="none"/>
                <w:u w:val="single"/>
                <w:lang w:eastAsia="zh-CN"/>
              </w:rPr>
            </w:pPr>
          </w:p>
        </w:tc>
        <w:tc>
          <w:tcPr>
            <w:tcW w:w="1989" w:type="dxa"/>
            <w:noWrap w:val="0"/>
            <w:vAlign w:val="center"/>
          </w:tcPr>
          <w:p w14:paraId="2042EED4">
            <w:pPr>
              <w:shd w:val="clear" w:color="auto" w:fill="FFFFFF"/>
              <w:jc w:val="center"/>
              <w:rPr>
                <w:rFonts w:hint="eastAsia" w:ascii="宋体" w:hAnsi="宋体" w:eastAsia="宋体" w:cs="宋体"/>
                <w:color w:val="auto"/>
                <w:szCs w:val="21"/>
                <w:highlight w:val="none"/>
              </w:rPr>
            </w:pPr>
          </w:p>
        </w:tc>
      </w:tr>
      <w:tr w14:paraId="668613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70" w:type="dxa"/>
            <w:noWrap w:val="0"/>
            <w:vAlign w:val="center"/>
          </w:tcPr>
          <w:p w14:paraId="05AF255C">
            <w:pPr>
              <w:shd w:val="clear" w:color="auto" w:fill="FFFFFF"/>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3</w:t>
            </w:r>
          </w:p>
        </w:tc>
        <w:tc>
          <w:tcPr>
            <w:tcW w:w="2143" w:type="dxa"/>
            <w:noWrap w:val="0"/>
            <w:vAlign w:val="center"/>
          </w:tcPr>
          <w:p w14:paraId="256B6631">
            <w:pPr>
              <w:shd w:val="clear" w:color="auto" w:fill="FFFFFF"/>
              <w:rPr>
                <w:rFonts w:hint="eastAsia" w:ascii="宋体" w:hAnsi="宋体" w:eastAsia="宋体" w:cs="宋体"/>
                <w:color w:val="auto"/>
                <w:szCs w:val="21"/>
                <w:highlight w:val="none"/>
              </w:rPr>
            </w:pPr>
            <w:r>
              <w:rPr>
                <w:rFonts w:hint="eastAsia" w:ascii="宋体" w:hAnsi="宋体" w:eastAsia="宋体" w:cs="宋体"/>
                <w:color w:val="auto"/>
                <w:szCs w:val="21"/>
                <w:highlight w:val="none"/>
              </w:rPr>
              <w:t>工期</w:t>
            </w:r>
          </w:p>
        </w:tc>
        <w:tc>
          <w:tcPr>
            <w:tcW w:w="2295" w:type="dxa"/>
            <w:noWrap w:val="0"/>
            <w:tcMar>
              <w:left w:w="170" w:type="dxa"/>
            </w:tcMar>
            <w:vAlign w:val="center"/>
          </w:tcPr>
          <w:p w14:paraId="1E79F8DF">
            <w:pPr>
              <w:shd w:val="clear" w:color="auto" w:fill="FFFFFF"/>
              <w:jc w:val="center"/>
              <w:rPr>
                <w:rFonts w:hint="eastAsia" w:ascii="宋体" w:hAnsi="宋体" w:eastAsia="宋体" w:cs="宋体"/>
                <w:color w:val="auto"/>
                <w:highlight w:val="none"/>
              </w:rPr>
            </w:pPr>
            <w:r>
              <w:rPr>
                <w:rFonts w:hint="eastAsia" w:ascii="宋体" w:hAnsi="宋体" w:eastAsia="宋体" w:cs="宋体"/>
                <w:color w:val="auto"/>
                <w:szCs w:val="21"/>
                <w:highlight w:val="none"/>
              </w:rPr>
              <w:t>专用条款</w:t>
            </w:r>
          </w:p>
        </w:tc>
        <w:tc>
          <w:tcPr>
            <w:tcW w:w="2142" w:type="dxa"/>
            <w:noWrap w:val="0"/>
            <w:vAlign w:val="center"/>
          </w:tcPr>
          <w:p w14:paraId="4C3915F2">
            <w:pPr>
              <w:shd w:val="clear" w:color="auto" w:fill="FFFFFF"/>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日历天</w:t>
            </w:r>
          </w:p>
        </w:tc>
        <w:tc>
          <w:tcPr>
            <w:tcW w:w="1989" w:type="dxa"/>
            <w:noWrap w:val="0"/>
            <w:vAlign w:val="center"/>
          </w:tcPr>
          <w:p w14:paraId="4328F7CB">
            <w:pPr>
              <w:shd w:val="clear" w:color="auto" w:fill="FFFFFF"/>
              <w:jc w:val="center"/>
              <w:rPr>
                <w:rFonts w:hint="eastAsia" w:ascii="宋体" w:hAnsi="宋体" w:eastAsia="宋体" w:cs="宋体"/>
                <w:color w:val="auto"/>
                <w:szCs w:val="21"/>
                <w:highlight w:val="none"/>
              </w:rPr>
            </w:pPr>
          </w:p>
        </w:tc>
      </w:tr>
      <w:tr w14:paraId="15C01D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70" w:type="dxa"/>
            <w:noWrap w:val="0"/>
            <w:vAlign w:val="center"/>
          </w:tcPr>
          <w:p w14:paraId="2F92AF3A">
            <w:pPr>
              <w:shd w:val="clear" w:color="auto" w:fill="FFFFFF"/>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4</w:t>
            </w:r>
          </w:p>
        </w:tc>
        <w:tc>
          <w:tcPr>
            <w:tcW w:w="2143" w:type="dxa"/>
            <w:noWrap w:val="0"/>
            <w:vAlign w:val="center"/>
          </w:tcPr>
          <w:p w14:paraId="2944DAEF">
            <w:pPr>
              <w:shd w:val="clear" w:color="auto" w:fill="FFFFFF"/>
              <w:rPr>
                <w:rFonts w:hint="eastAsia" w:ascii="宋体" w:hAnsi="宋体" w:eastAsia="宋体" w:cs="宋体"/>
                <w:color w:val="auto"/>
                <w:szCs w:val="21"/>
                <w:highlight w:val="none"/>
              </w:rPr>
            </w:pPr>
            <w:r>
              <w:rPr>
                <w:rFonts w:hint="eastAsia" w:ascii="宋体" w:hAnsi="宋体" w:eastAsia="宋体" w:cs="宋体"/>
                <w:color w:val="auto"/>
                <w:szCs w:val="21"/>
                <w:highlight w:val="none"/>
              </w:rPr>
              <w:t>缺陷责任期</w:t>
            </w:r>
          </w:p>
        </w:tc>
        <w:tc>
          <w:tcPr>
            <w:tcW w:w="2295" w:type="dxa"/>
            <w:noWrap w:val="0"/>
            <w:tcMar>
              <w:left w:w="170" w:type="dxa"/>
            </w:tcMar>
            <w:vAlign w:val="center"/>
          </w:tcPr>
          <w:p w14:paraId="0CAA2365">
            <w:pPr>
              <w:shd w:val="clear" w:color="auto" w:fill="FFFFFF"/>
              <w:jc w:val="center"/>
              <w:rPr>
                <w:rFonts w:hint="eastAsia" w:ascii="宋体" w:hAnsi="宋体" w:eastAsia="宋体" w:cs="宋体"/>
                <w:color w:val="auto"/>
                <w:highlight w:val="none"/>
              </w:rPr>
            </w:pPr>
            <w:r>
              <w:rPr>
                <w:rFonts w:hint="eastAsia" w:ascii="宋体" w:hAnsi="宋体" w:eastAsia="宋体" w:cs="宋体"/>
                <w:color w:val="auto"/>
                <w:szCs w:val="21"/>
                <w:highlight w:val="none"/>
              </w:rPr>
              <w:t>专用条款</w:t>
            </w:r>
          </w:p>
        </w:tc>
        <w:tc>
          <w:tcPr>
            <w:tcW w:w="2142" w:type="dxa"/>
            <w:noWrap w:val="0"/>
            <w:vAlign w:val="center"/>
          </w:tcPr>
          <w:p w14:paraId="25643467">
            <w:pPr>
              <w:shd w:val="clear" w:color="auto" w:fill="FFFFFF"/>
              <w:jc w:val="center"/>
              <w:rPr>
                <w:rFonts w:hint="eastAsia" w:ascii="宋体" w:hAnsi="宋体" w:eastAsia="宋体" w:cs="宋体"/>
                <w:color w:val="auto"/>
                <w:szCs w:val="21"/>
                <w:highlight w:val="none"/>
              </w:rPr>
            </w:pPr>
          </w:p>
        </w:tc>
        <w:tc>
          <w:tcPr>
            <w:tcW w:w="1989" w:type="dxa"/>
            <w:noWrap w:val="0"/>
            <w:vAlign w:val="center"/>
          </w:tcPr>
          <w:p w14:paraId="3FDDA8CF">
            <w:pPr>
              <w:shd w:val="clear" w:color="auto" w:fill="FFFFFF"/>
              <w:jc w:val="center"/>
              <w:rPr>
                <w:rFonts w:hint="eastAsia" w:ascii="宋体" w:hAnsi="宋体" w:eastAsia="宋体" w:cs="宋体"/>
                <w:color w:val="auto"/>
                <w:szCs w:val="21"/>
                <w:highlight w:val="none"/>
              </w:rPr>
            </w:pPr>
          </w:p>
        </w:tc>
      </w:tr>
      <w:tr w14:paraId="73384E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70" w:type="dxa"/>
            <w:noWrap w:val="0"/>
            <w:vAlign w:val="center"/>
          </w:tcPr>
          <w:p w14:paraId="4EFD75DB">
            <w:pPr>
              <w:shd w:val="clear" w:color="auto" w:fill="FFFFFF"/>
              <w:jc w:val="center"/>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val="en-US" w:eastAsia="zh-CN"/>
              </w:rPr>
              <w:t>5</w:t>
            </w:r>
          </w:p>
        </w:tc>
        <w:tc>
          <w:tcPr>
            <w:tcW w:w="2143" w:type="dxa"/>
            <w:noWrap w:val="0"/>
            <w:vAlign w:val="center"/>
          </w:tcPr>
          <w:p w14:paraId="3A3CEC57">
            <w:pPr>
              <w:shd w:val="clear" w:color="auto" w:fill="FFFFFF"/>
              <w:rPr>
                <w:rFonts w:hint="eastAsia" w:ascii="宋体" w:hAnsi="宋体" w:eastAsia="宋体" w:cs="宋体"/>
                <w:color w:val="auto"/>
                <w:szCs w:val="21"/>
                <w:highlight w:val="none"/>
              </w:rPr>
            </w:pPr>
            <w:r>
              <w:rPr>
                <w:rFonts w:hint="eastAsia" w:ascii="宋体" w:hAnsi="宋体" w:eastAsia="宋体" w:cs="宋体"/>
                <w:color w:val="auto"/>
                <w:szCs w:val="21"/>
                <w:highlight w:val="none"/>
              </w:rPr>
              <w:t>分包</w:t>
            </w:r>
          </w:p>
        </w:tc>
        <w:tc>
          <w:tcPr>
            <w:tcW w:w="2295" w:type="dxa"/>
            <w:noWrap w:val="0"/>
            <w:tcMar>
              <w:left w:w="170" w:type="dxa"/>
            </w:tcMar>
            <w:vAlign w:val="center"/>
          </w:tcPr>
          <w:p w14:paraId="3CE2AA48">
            <w:pPr>
              <w:shd w:val="clear" w:color="auto" w:fill="FFFFFF"/>
              <w:jc w:val="center"/>
              <w:rPr>
                <w:rFonts w:hint="eastAsia" w:ascii="宋体" w:hAnsi="宋体" w:eastAsia="宋体" w:cs="宋体"/>
                <w:color w:val="auto"/>
                <w:highlight w:val="none"/>
              </w:rPr>
            </w:pPr>
            <w:r>
              <w:rPr>
                <w:rFonts w:hint="eastAsia" w:ascii="宋体" w:hAnsi="宋体" w:eastAsia="宋体" w:cs="宋体"/>
                <w:color w:val="auto"/>
                <w:szCs w:val="21"/>
                <w:highlight w:val="none"/>
              </w:rPr>
              <w:t>专用条款</w:t>
            </w:r>
          </w:p>
        </w:tc>
        <w:tc>
          <w:tcPr>
            <w:tcW w:w="2142" w:type="dxa"/>
            <w:noWrap w:val="0"/>
            <w:vAlign w:val="center"/>
          </w:tcPr>
          <w:p w14:paraId="3EB037EF">
            <w:pPr>
              <w:shd w:val="clear" w:color="auto" w:fill="FFFFFF"/>
              <w:jc w:val="center"/>
              <w:rPr>
                <w:rFonts w:hint="eastAsia" w:ascii="宋体" w:hAnsi="宋体" w:eastAsia="宋体" w:cs="宋体"/>
                <w:color w:val="auto"/>
                <w:szCs w:val="21"/>
                <w:highlight w:val="none"/>
              </w:rPr>
            </w:pPr>
          </w:p>
        </w:tc>
        <w:tc>
          <w:tcPr>
            <w:tcW w:w="1989" w:type="dxa"/>
            <w:noWrap w:val="0"/>
            <w:vAlign w:val="center"/>
          </w:tcPr>
          <w:p w14:paraId="3BB3E517">
            <w:pPr>
              <w:shd w:val="clear" w:color="auto" w:fill="FFFFFF"/>
              <w:jc w:val="center"/>
              <w:rPr>
                <w:rFonts w:hint="eastAsia" w:ascii="宋体" w:hAnsi="宋体" w:eastAsia="宋体" w:cs="宋体"/>
                <w:color w:val="auto"/>
                <w:szCs w:val="21"/>
                <w:highlight w:val="none"/>
              </w:rPr>
            </w:pPr>
          </w:p>
        </w:tc>
      </w:tr>
      <w:tr w14:paraId="519B0A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70" w:type="dxa"/>
            <w:noWrap w:val="0"/>
            <w:vAlign w:val="center"/>
          </w:tcPr>
          <w:p w14:paraId="1D833158">
            <w:pPr>
              <w:shd w:val="clear" w:color="auto" w:fill="FFFFFF"/>
              <w:jc w:val="center"/>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val="en-US" w:eastAsia="zh-CN"/>
              </w:rPr>
              <w:t>6</w:t>
            </w:r>
          </w:p>
        </w:tc>
        <w:tc>
          <w:tcPr>
            <w:tcW w:w="2143" w:type="dxa"/>
            <w:noWrap w:val="0"/>
            <w:vAlign w:val="center"/>
          </w:tcPr>
          <w:p w14:paraId="7E78A48F">
            <w:pPr>
              <w:shd w:val="clear" w:color="auto" w:fill="FFFFFF"/>
              <w:rPr>
                <w:rFonts w:hint="eastAsia" w:ascii="宋体" w:hAnsi="宋体" w:eastAsia="宋体" w:cs="宋体"/>
                <w:color w:val="auto"/>
                <w:szCs w:val="21"/>
                <w:highlight w:val="none"/>
              </w:rPr>
            </w:pPr>
            <w:r>
              <w:rPr>
                <w:rFonts w:hint="eastAsia" w:ascii="宋体" w:hAnsi="宋体" w:eastAsia="宋体" w:cs="宋体"/>
                <w:color w:val="auto"/>
                <w:szCs w:val="21"/>
                <w:highlight w:val="none"/>
              </w:rPr>
              <w:t>逾期竣工违约金</w:t>
            </w:r>
          </w:p>
        </w:tc>
        <w:tc>
          <w:tcPr>
            <w:tcW w:w="2295" w:type="dxa"/>
            <w:noWrap w:val="0"/>
            <w:tcMar>
              <w:left w:w="170" w:type="dxa"/>
            </w:tcMar>
            <w:vAlign w:val="center"/>
          </w:tcPr>
          <w:p w14:paraId="5F2D8169">
            <w:pPr>
              <w:shd w:val="clear" w:color="auto" w:fill="FFFFFF"/>
              <w:jc w:val="center"/>
              <w:rPr>
                <w:rFonts w:hint="eastAsia" w:ascii="宋体" w:hAnsi="宋体" w:eastAsia="宋体" w:cs="宋体"/>
                <w:color w:val="auto"/>
                <w:highlight w:val="none"/>
              </w:rPr>
            </w:pPr>
            <w:r>
              <w:rPr>
                <w:rFonts w:hint="eastAsia" w:ascii="宋体" w:hAnsi="宋体" w:eastAsia="宋体" w:cs="宋体"/>
                <w:color w:val="auto"/>
                <w:szCs w:val="21"/>
                <w:highlight w:val="none"/>
              </w:rPr>
              <w:t>专用条款</w:t>
            </w:r>
          </w:p>
        </w:tc>
        <w:tc>
          <w:tcPr>
            <w:tcW w:w="2142" w:type="dxa"/>
            <w:noWrap w:val="0"/>
            <w:vAlign w:val="center"/>
          </w:tcPr>
          <w:p w14:paraId="1F560037">
            <w:pPr>
              <w:shd w:val="clear" w:color="auto" w:fill="FFFFFF"/>
              <w:rPr>
                <w:rFonts w:hint="eastAsia" w:ascii="宋体" w:hAnsi="宋体" w:eastAsia="宋体" w:cs="宋体"/>
                <w:color w:val="auto"/>
                <w:szCs w:val="21"/>
                <w:highlight w:val="none"/>
                <w:lang w:val="en-US" w:eastAsia="zh-CN"/>
              </w:rPr>
            </w:pPr>
          </w:p>
        </w:tc>
        <w:tc>
          <w:tcPr>
            <w:tcW w:w="1989" w:type="dxa"/>
            <w:noWrap w:val="0"/>
            <w:vAlign w:val="center"/>
          </w:tcPr>
          <w:p w14:paraId="23E00380">
            <w:pPr>
              <w:shd w:val="clear" w:color="auto" w:fill="FFFFFF"/>
              <w:jc w:val="center"/>
              <w:rPr>
                <w:rFonts w:hint="eastAsia" w:ascii="宋体" w:hAnsi="宋体" w:eastAsia="宋体" w:cs="宋体"/>
                <w:color w:val="auto"/>
                <w:szCs w:val="21"/>
                <w:highlight w:val="none"/>
              </w:rPr>
            </w:pPr>
          </w:p>
        </w:tc>
      </w:tr>
      <w:tr w14:paraId="30244B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70" w:type="dxa"/>
            <w:noWrap w:val="0"/>
            <w:vAlign w:val="center"/>
          </w:tcPr>
          <w:p w14:paraId="43964A66">
            <w:pPr>
              <w:shd w:val="clear" w:color="auto" w:fill="FFFFFF"/>
              <w:jc w:val="center"/>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val="en-US" w:eastAsia="zh-CN"/>
              </w:rPr>
              <w:t>7</w:t>
            </w:r>
          </w:p>
        </w:tc>
        <w:tc>
          <w:tcPr>
            <w:tcW w:w="2143" w:type="dxa"/>
            <w:noWrap w:val="0"/>
            <w:vAlign w:val="center"/>
          </w:tcPr>
          <w:p w14:paraId="32559F8B">
            <w:pPr>
              <w:shd w:val="clear" w:color="auto" w:fill="FFFFFF"/>
              <w:rPr>
                <w:rFonts w:hint="eastAsia" w:ascii="宋体" w:hAnsi="宋体" w:eastAsia="宋体" w:cs="宋体"/>
                <w:color w:val="auto"/>
                <w:szCs w:val="21"/>
                <w:highlight w:val="none"/>
              </w:rPr>
            </w:pPr>
            <w:r>
              <w:rPr>
                <w:rFonts w:hint="eastAsia" w:ascii="宋体" w:hAnsi="宋体" w:eastAsia="宋体" w:cs="宋体"/>
                <w:color w:val="auto"/>
                <w:szCs w:val="21"/>
                <w:highlight w:val="none"/>
              </w:rPr>
              <w:t>逾期竣工违约金最高限额</w:t>
            </w:r>
          </w:p>
        </w:tc>
        <w:tc>
          <w:tcPr>
            <w:tcW w:w="2295" w:type="dxa"/>
            <w:noWrap w:val="0"/>
            <w:tcMar>
              <w:left w:w="170" w:type="dxa"/>
            </w:tcMar>
            <w:vAlign w:val="center"/>
          </w:tcPr>
          <w:p w14:paraId="313A5D60">
            <w:pPr>
              <w:shd w:val="clear" w:color="auto" w:fill="FFFFFF"/>
              <w:jc w:val="center"/>
              <w:rPr>
                <w:rFonts w:hint="eastAsia" w:ascii="宋体" w:hAnsi="宋体" w:eastAsia="宋体" w:cs="宋体"/>
                <w:color w:val="auto"/>
                <w:highlight w:val="none"/>
              </w:rPr>
            </w:pPr>
            <w:r>
              <w:rPr>
                <w:rFonts w:hint="eastAsia" w:ascii="宋体" w:hAnsi="宋体" w:eastAsia="宋体" w:cs="宋体"/>
                <w:color w:val="auto"/>
                <w:szCs w:val="21"/>
                <w:highlight w:val="none"/>
              </w:rPr>
              <w:t>专用条款</w:t>
            </w:r>
          </w:p>
        </w:tc>
        <w:tc>
          <w:tcPr>
            <w:tcW w:w="2142" w:type="dxa"/>
            <w:noWrap w:val="0"/>
            <w:vAlign w:val="center"/>
          </w:tcPr>
          <w:p w14:paraId="120EED26">
            <w:pPr>
              <w:shd w:val="clear" w:color="auto" w:fill="FFFFFF"/>
              <w:rPr>
                <w:rFonts w:hint="eastAsia" w:ascii="宋体" w:hAnsi="宋体" w:eastAsia="宋体" w:cs="宋体"/>
                <w:color w:val="auto"/>
                <w:szCs w:val="21"/>
                <w:highlight w:val="none"/>
              </w:rPr>
            </w:pPr>
          </w:p>
        </w:tc>
        <w:tc>
          <w:tcPr>
            <w:tcW w:w="1989" w:type="dxa"/>
            <w:noWrap w:val="0"/>
            <w:vAlign w:val="center"/>
          </w:tcPr>
          <w:p w14:paraId="51CAFE30">
            <w:pPr>
              <w:shd w:val="clear" w:color="auto" w:fill="FFFFFF"/>
              <w:jc w:val="center"/>
              <w:rPr>
                <w:rFonts w:hint="eastAsia" w:ascii="宋体" w:hAnsi="宋体" w:eastAsia="宋体" w:cs="宋体"/>
                <w:color w:val="auto"/>
                <w:szCs w:val="21"/>
                <w:highlight w:val="none"/>
              </w:rPr>
            </w:pPr>
          </w:p>
        </w:tc>
      </w:tr>
      <w:tr w14:paraId="7757F2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70" w:type="dxa"/>
            <w:noWrap w:val="0"/>
            <w:vAlign w:val="center"/>
          </w:tcPr>
          <w:p w14:paraId="4C5C813E">
            <w:pPr>
              <w:shd w:val="clear" w:color="auto" w:fill="FFFFFF"/>
              <w:jc w:val="center"/>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val="en-US" w:eastAsia="zh-CN"/>
              </w:rPr>
              <w:t>8</w:t>
            </w:r>
          </w:p>
        </w:tc>
        <w:tc>
          <w:tcPr>
            <w:tcW w:w="2143" w:type="dxa"/>
            <w:noWrap w:val="0"/>
            <w:vAlign w:val="center"/>
          </w:tcPr>
          <w:p w14:paraId="1EAA9E12">
            <w:pPr>
              <w:shd w:val="clear" w:color="auto" w:fill="FFFFFF"/>
              <w:rPr>
                <w:rFonts w:hint="eastAsia" w:ascii="宋体" w:hAnsi="宋体" w:eastAsia="宋体" w:cs="宋体"/>
                <w:color w:val="auto"/>
                <w:szCs w:val="21"/>
                <w:highlight w:val="none"/>
              </w:rPr>
            </w:pPr>
            <w:r>
              <w:rPr>
                <w:rFonts w:hint="eastAsia" w:ascii="宋体" w:hAnsi="宋体" w:eastAsia="宋体" w:cs="宋体"/>
                <w:color w:val="auto"/>
                <w:szCs w:val="21"/>
                <w:highlight w:val="none"/>
              </w:rPr>
              <w:t>质量标准</w:t>
            </w:r>
          </w:p>
        </w:tc>
        <w:tc>
          <w:tcPr>
            <w:tcW w:w="2295" w:type="dxa"/>
            <w:noWrap w:val="0"/>
            <w:tcMar>
              <w:left w:w="170" w:type="dxa"/>
            </w:tcMar>
            <w:vAlign w:val="center"/>
          </w:tcPr>
          <w:p w14:paraId="697757FD">
            <w:pPr>
              <w:shd w:val="clear" w:color="auto" w:fill="FFFFFF"/>
              <w:jc w:val="center"/>
              <w:rPr>
                <w:rFonts w:hint="eastAsia" w:ascii="宋体" w:hAnsi="宋体" w:eastAsia="宋体" w:cs="宋体"/>
                <w:color w:val="auto"/>
                <w:highlight w:val="none"/>
              </w:rPr>
            </w:pPr>
            <w:r>
              <w:rPr>
                <w:rFonts w:hint="eastAsia" w:ascii="宋体" w:hAnsi="宋体" w:eastAsia="宋体" w:cs="宋体"/>
                <w:color w:val="auto"/>
                <w:szCs w:val="21"/>
                <w:highlight w:val="none"/>
              </w:rPr>
              <w:t>专用条款</w:t>
            </w:r>
          </w:p>
        </w:tc>
        <w:tc>
          <w:tcPr>
            <w:tcW w:w="2142" w:type="dxa"/>
            <w:noWrap w:val="0"/>
            <w:vAlign w:val="center"/>
          </w:tcPr>
          <w:p w14:paraId="084FC6D6">
            <w:pPr>
              <w:shd w:val="clear" w:color="auto" w:fill="FFFFFF"/>
              <w:jc w:val="center"/>
              <w:rPr>
                <w:rFonts w:hint="eastAsia" w:ascii="宋体" w:hAnsi="宋体" w:eastAsia="宋体" w:cs="宋体"/>
                <w:color w:val="auto"/>
                <w:szCs w:val="21"/>
                <w:highlight w:val="none"/>
              </w:rPr>
            </w:pPr>
          </w:p>
        </w:tc>
        <w:tc>
          <w:tcPr>
            <w:tcW w:w="1989" w:type="dxa"/>
            <w:noWrap w:val="0"/>
            <w:vAlign w:val="center"/>
          </w:tcPr>
          <w:p w14:paraId="0642E416">
            <w:pPr>
              <w:shd w:val="clear" w:color="auto" w:fill="FFFFFF"/>
              <w:jc w:val="center"/>
              <w:rPr>
                <w:rFonts w:hint="eastAsia" w:ascii="宋体" w:hAnsi="宋体" w:eastAsia="宋体" w:cs="宋体"/>
                <w:color w:val="auto"/>
                <w:szCs w:val="21"/>
                <w:highlight w:val="none"/>
              </w:rPr>
            </w:pPr>
          </w:p>
        </w:tc>
      </w:tr>
      <w:tr w14:paraId="1B11EE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70" w:type="dxa"/>
            <w:noWrap w:val="0"/>
            <w:vAlign w:val="center"/>
          </w:tcPr>
          <w:p w14:paraId="28DC0683">
            <w:pPr>
              <w:shd w:val="clear" w:color="auto" w:fill="FFFFFF"/>
              <w:jc w:val="center"/>
              <w:rPr>
                <w:rFonts w:hint="eastAsia"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9</w:t>
            </w:r>
          </w:p>
        </w:tc>
        <w:tc>
          <w:tcPr>
            <w:tcW w:w="2143" w:type="dxa"/>
            <w:noWrap w:val="0"/>
            <w:vAlign w:val="center"/>
          </w:tcPr>
          <w:p w14:paraId="5512CFD5">
            <w:pPr>
              <w:shd w:val="clear" w:color="auto" w:fill="FFFFFF"/>
              <w:rPr>
                <w:rFonts w:hint="eastAsia" w:ascii="宋体" w:hAnsi="宋体" w:eastAsia="宋体" w:cs="宋体"/>
                <w:color w:val="auto"/>
                <w:szCs w:val="21"/>
                <w:highlight w:val="none"/>
              </w:rPr>
            </w:pPr>
            <w:r>
              <w:rPr>
                <w:rFonts w:hint="eastAsia" w:ascii="宋体" w:hAnsi="宋体" w:eastAsia="宋体" w:cs="宋体"/>
                <w:color w:val="auto"/>
                <w:szCs w:val="21"/>
                <w:highlight w:val="none"/>
              </w:rPr>
              <w:t>预付款额度</w:t>
            </w:r>
          </w:p>
        </w:tc>
        <w:tc>
          <w:tcPr>
            <w:tcW w:w="2295" w:type="dxa"/>
            <w:noWrap w:val="0"/>
            <w:tcMar>
              <w:left w:w="170" w:type="dxa"/>
            </w:tcMar>
            <w:vAlign w:val="center"/>
          </w:tcPr>
          <w:p w14:paraId="180C9530">
            <w:pPr>
              <w:shd w:val="clear" w:color="auto" w:fill="FFFFFF"/>
              <w:jc w:val="center"/>
              <w:rPr>
                <w:rFonts w:hint="eastAsia" w:ascii="宋体" w:hAnsi="宋体" w:eastAsia="宋体" w:cs="宋体"/>
                <w:color w:val="auto"/>
                <w:highlight w:val="none"/>
              </w:rPr>
            </w:pPr>
            <w:r>
              <w:rPr>
                <w:rFonts w:hint="eastAsia" w:ascii="宋体" w:hAnsi="宋体" w:eastAsia="宋体" w:cs="宋体"/>
                <w:color w:val="auto"/>
                <w:szCs w:val="21"/>
                <w:highlight w:val="none"/>
              </w:rPr>
              <w:t>专用条款</w:t>
            </w:r>
          </w:p>
        </w:tc>
        <w:tc>
          <w:tcPr>
            <w:tcW w:w="2142" w:type="dxa"/>
            <w:noWrap w:val="0"/>
            <w:vAlign w:val="center"/>
          </w:tcPr>
          <w:p w14:paraId="52C9ABAB">
            <w:pPr>
              <w:shd w:val="clear" w:color="auto" w:fill="FFFFFF"/>
              <w:jc w:val="center"/>
              <w:rPr>
                <w:rFonts w:hint="default" w:ascii="宋体" w:hAnsi="宋体" w:eastAsia="宋体" w:cs="宋体"/>
                <w:color w:val="auto"/>
                <w:szCs w:val="21"/>
                <w:highlight w:val="none"/>
                <w:lang w:val="en-US" w:eastAsia="zh-CN"/>
              </w:rPr>
            </w:pPr>
          </w:p>
        </w:tc>
        <w:tc>
          <w:tcPr>
            <w:tcW w:w="1989" w:type="dxa"/>
            <w:noWrap w:val="0"/>
            <w:vAlign w:val="center"/>
          </w:tcPr>
          <w:p w14:paraId="6BB3FAA4">
            <w:pPr>
              <w:shd w:val="clear" w:color="auto" w:fill="FFFFFF"/>
              <w:jc w:val="center"/>
              <w:rPr>
                <w:rFonts w:hint="eastAsia" w:ascii="宋体" w:hAnsi="宋体" w:eastAsia="宋体" w:cs="宋体"/>
                <w:color w:val="auto"/>
                <w:szCs w:val="21"/>
                <w:highlight w:val="none"/>
              </w:rPr>
            </w:pPr>
          </w:p>
        </w:tc>
      </w:tr>
      <w:tr w14:paraId="4A8F8A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70" w:type="dxa"/>
            <w:noWrap w:val="0"/>
            <w:vAlign w:val="center"/>
          </w:tcPr>
          <w:p w14:paraId="408FA76E">
            <w:pPr>
              <w:shd w:val="clear" w:color="auto" w:fill="FFFFFF"/>
              <w:jc w:val="center"/>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1</w:t>
            </w:r>
            <w:r>
              <w:rPr>
                <w:rFonts w:hint="eastAsia" w:ascii="宋体" w:hAnsi="宋体" w:cs="宋体"/>
                <w:color w:val="auto"/>
                <w:szCs w:val="21"/>
                <w:highlight w:val="none"/>
                <w:lang w:val="en-US" w:eastAsia="zh-CN"/>
              </w:rPr>
              <w:t>0</w:t>
            </w:r>
          </w:p>
        </w:tc>
        <w:tc>
          <w:tcPr>
            <w:tcW w:w="2143" w:type="dxa"/>
            <w:noWrap w:val="0"/>
            <w:vAlign w:val="center"/>
          </w:tcPr>
          <w:p w14:paraId="45EFE043">
            <w:pPr>
              <w:shd w:val="clear" w:color="auto" w:fill="FFFFFF"/>
              <w:rPr>
                <w:rFonts w:hint="eastAsia" w:ascii="宋体" w:hAnsi="宋体" w:eastAsia="宋体" w:cs="宋体"/>
                <w:color w:val="auto"/>
                <w:szCs w:val="21"/>
                <w:highlight w:val="none"/>
              </w:rPr>
            </w:pPr>
            <w:r>
              <w:rPr>
                <w:rFonts w:hint="eastAsia" w:ascii="宋体" w:hAnsi="宋体" w:eastAsia="宋体" w:cs="宋体"/>
                <w:color w:val="auto"/>
                <w:szCs w:val="21"/>
                <w:highlight w:val="none"/>
              </w:rPr>
              <w:t>预付款保函金额</w:t>
            </w:r>
          </w:p>
        </w:tc>
        <w:tc>
          <w:tcPr>
            <w:tcW w:w="2295" w:type="dxa"/>
            <w:noWrap w:val="0"/>
            <w:tcMar>
              <w:left w:w="170" w:type="dxa"/>
            </w:tcMar>
            <w:vAlign w:val="center"/>
          </w:tcPr>
          <w:p w14:paraId="2D23563F">
            <w:pPr>
              <w:shd w:val="clear" w:color="auto" w:fill="FFFFFF"/>
              <w:jc w:val="center"/>
              <w:rPr>
                <w:rFonts w:hint="eastAsia" w:ascii="宋体" w:hAnsi="宋体" w:eastAsia="宋体" w:cs="宋体"/>
                <w:color w:val="auto"/>
                <w:highlight w:val="none"/>
              </w:rPr>
            </w:pPr>
            <w:r>
              <w:rPr>
                <w:rFonts w:hint="eastAsia" w:ascii="宋体" w:hAnsi="宋体" w:eastAsia="宋体" w:cs="宋体"/>
                <w:color w:val="auto"/>
                <w:szCs w:val="21"/>
                <w:highlight w:val="none"/>
              </w:rPr>
              <w:t>专用条款</w:t>
            </w:r>
          </w:p>
        </w:tc>
        <w:tc>
          <w:tcPr>
            <w:tcW w:w="2142" w:type="dxa"/>
            <w:noWrap w:val="0"/>
            <w:vAlign w:val="center"/>
          </w:tcPr>
          <w:p w14:paraId="456268B1">
            <w:pPr>
              <w:shd w:val="clear" w:color="auto" w:fill="FFFFFF"/>
              <w:jc w:val="center"/>
              <w:rPr>
                <w:rFonts w:hint="eastAsia" w:ascii="宋体" w:hAnsi="宋体" w:eastAsia="宋体" w:cs="宋体"/>
                <w:color w:val="auto"/>
                <w:szCs w:val="21"/>
                <w:highlight w:val="none"/>
                <w:lang w:val="en-US" w:eastAsia="zh-CN"/>
              </w:rPr>
            </w:pPr>
          </w:p>
        </w:tc>
        <w:tc>
          <w:tcPr>
            <w:tcW w:w="1989" w:type="dxa"/>
            <w:noWrap w:val="0"/>
            <w:vAlign w:val="center"/>
          </w:tcPr>
          <w:p w14:paraId="0F7E398B">
            <w:pPr>
              <w:shd w:val="clear" w:color="auto" w:fill="FFFFFF"/>
              <w:jc w:val="center"/>
              <w:rPr>
                <w:rFonts w:hint="eastAsia" w:ascii="宋体" w:hAnsi="宋体" w:eastAsia="宋体" w:cs="宋体"/>
                <w:color w:val="auto"/>
                <w:szCs w:val="21"/>
                <w:highlight w:val="none"/>
              </w:rPr>
            </w:pPr>
          </w:p>
        </w:tc>
      </w:tr>
      <w:tr w14:paraId="322F87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70" w:type="dxa"/>
            <w:noWrap w:val="0"/>
            <w:vAlign w:val="center"/>
          </w:tcPr>
          <w:p w14:paraId="156B12CC">
            <w:pPr>
              <w:shd w:val="clear" w:color="auto" w:fill="FFFFFF"/>
              <w:jc w:val="center"/>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1</w:t>
            </w:r>
            <w:r>
              <w:rPr>
                <w:rFonts w:hint="eastAsia" w:ascii="宋体" w:hAnsi="宋体" w:cs="宋体"/>
                <w:color w:val="auto"/>
                <w:szCs w:val="21"/>
                <w:highlight w:val="none"/>
                <w:lang w:val="en-US" w:eastAsia="zh-CN"/>
              </w:rPr>
              <w:t>1</w:t>
            </w:r>
          </w:p>
        </w:tc>
        <w:tc>
          <w:tcPr>
            <w:tcW w:w="2143" w:type="dxa"/>
            <w:noWrap w:val="0"/>
            <w:vAlign w:val="center"/>
          </w:tcPr>
          <w:p w14:paraId="01737320">
            <w:pPr>
              <w:shd w:val="clear" w:color="auto" w:fill="FFFFFF"/>
              <w:rPr>
                <w:rFonts w:hint="eastAsia" w:ascii="宋体" w:hAnsi="宋体" w:eastAsia="宋体" w:cs="宋体"/>
                <w:color w:val="auto"/>
                <w:szCs w:val="21"/>
                <w:highlight w:val="none"/>
              </w:rPr>
            </w:pPr>
            <w:r>
              <w:rPr>
                <w:rFonts w:hint="eastAsia" w:ascii="宋体" w:hAnsi="宋体" w:eastAsia="宋体" w:cs="宋体"/>
                <w:color w:val="auto"/>
                <w:szCs w:val="21"/>
                <w:highlight w:val="none"/>
              </w:rPr>
              <w:t>质量保证金额度</w:t>
            </w:r>
          </w:p>
        </w:tc>
        <w:tc>
          <w:tcPr>
            <w:tcW w:w="2295" w:type="dxa"/>
            <w:noWrap w:val="0"/>
            <w:tcMar>
              <w:left w:w="170" w:type="dxa"/>
            </w:tcMar>
            <w:vAlign w:val="center"/>
          </w:tcPr>
          <w:p w14:paraId="732BF6C2">
            <w:pPr>
              <w:shd w:val="clear" w:color="auto" w:fill="FFFFFF"/>
              <w:jc w:val="center"/>
              <w:rPr>
                <w:rFonts w:hint="eastAsia" w:ascii="宋体" w:hAnsi="宋体" w:eastAsia="宋体" w:cs="宋体"/>
                <w:color w:val="auto"/>
                <w:highlight w:val="none"/>
              </w:rPr>
            </w:pPr>
            <w:r>
              <w:rPr>
                <w:rFonts w:hint="eastAsia" w:ascii="宋体" w:hAnsi="宋体" w:eastAsia="宋体" w:cs="宋体"/>
                <w:color w:val="auto"/>
                <w:szCs w:val="21"/>
                <w:highlight w:val="none"/>
              </w:rPr>
              <w:t>专用条款</w:t>
            </w:r>
          </w:p>
        </w:tc>
        <w:tc>
          <w:tcPr>
            <w:tcW w:w="2142" w:type="dxa"/>
            <w:noWrap w:val="0"/>
            <w:vAlign w:val="center"/>
          </w:tcPr>
          <w:p w14:paraId="53AC9E5A">
            <w:pPr>
              <w:shd w:val="clear" w:color="auto" w:fill="FFFFFF"/>
              <w:jc w:val="center"/>
              <w:rPr>
                <w:rFonts w:hint="eastAsia" w:ascii="宋体" w:hAnsi="宋体" w:eastAsia="宋体" w:cs="宋体"/>
                <w:color w:val="auto"/>
                <w:szCs w:val="21"/>
                <w:highlight w:val="none"/>
              </w:rPr>
            </w:pPr>
          </w:p>
        </w:tc>
        <w:tc>
          <w:tcPr>
            <w:tcW w:w="1989" w:type="dxa"/>
            <w:noWrap w:val="0"/>
            <w:vAlign w:val="center"/>
          </w:tcPr>
          <w:p w14:paraId="052680C8">
            <w:pPr>
              <w:shd w:val="clear" w:color="auto" w:fill="FFFFFF"/>
              <w:jc w:val="center"/>
              <w:rPr>
                <w:rFonts w:hint="eastAsia" w:ascii="宋体" w:hAnsi="宋体" w:eastAsia="宋体" w:cs="宋体"/>
                <w:color w:val="auto"/>
                <w:szCs w:val="21"/>
                <w:highlight w:val="none"/>
              </w:rPr>
            </w:pPr>
          </w:p>
        </w:tc>
      </w:tr>
      <w:tr w14:paraId="161BE2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70" w:type="dxa"/>
            <w:noWrap w:val="0"/>
            <w:vAlign w:val="center"/>
          </w:tcPr>
          <w:p w14:paraId="0CCFB955">
            <w:pPr>
              <w:shd w:val="clear" w:color="auto" w:fill="FFFFFF"/>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p>
        </w:tc>
        <w:tc>
          <w:tcPr>
            <w:tcW w:w="2143" w:type="dxa"/>
            <w:noWrap w:val="0"/>
            <w:vAlign w:val="center"/>
          </w:tcPr>
          <w:p w14:paraId="3BC1A615">
            <w:pPr>
              <w:shd w:val="clear" w:color="auto" w:fill="FFFFFF"/>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p>
        </w:tc>
        <w:tc>
          <w:tcPr>
            <w:tcW w:w="2295" w:type="dxa"/>
            <w:noWrap w:val="0"/>
            <w:tcMar>
              <w:left w:w="170" w:type="dxa"/>
            </w:tcMar>
            <w:vAlign w:val="center"/>
          </w:tcPr>
          <w:p w14:paraId="3BD22408">
            <w:pPr>
              <w:shd w:val="clear" w:color="auto" w:fill="FFFFFF"/>
              <w:rPr>
                <w:rFonts w:hint="eastAsia" w:ascii="宋体" w:hAnsi="宋体" w:eastAsia="宋体" w:cs="宋体"/>
                <w:color w:val="auto"/>
                <w:szCs w:val="21"/>
                <w:highlight w:val="none"/>
              </w:rPr>
            </w:pPr>
          </w:p>
        </w:tc>
        <w:tc>
          <w:tcPr>
            <w:tcW w:w="2142" w:type="dxa"/>
            <w:noWrap w:val="0"/>
            <w:vAlign w:val="center"/>
          </w:tcPr>
          <w:p w14:paraId="3C465B5E">
            <w:pPr>
              <w:shd w:val="clear" w:color="auto" w:fill="FFFFFF"/>
              <w:jc w:val="center"/>
              <w:rPr>
                <w:rFonts w:hint="eastAsia" w:ascii="宋体" w:hAnsi="宋体" w:eastAsia="宋体" w:cs="宋体"/>
                <w:color w:val="auto"/>
                <w:szCs w:val="21"/>
                <w:highlight w:val="none"/>
              </w:rPr>
            </w:pPr>
          </w:p>
        </w:tc>
        <w:tc>
          <w:tcPr>
            <w:tcW w:w="1989" w:type="dxa"/>
            <w:noWrap w:val="0"/>
            <w:vAlign w:val="center"/>
          </w:tcPr>
          <w:p w14:paraId="19318503">
            <w:pPr>
              <w:shd w:val="clear" w:color="auto" w:fill="FFFFFF"/>
              <w:jc w:val="center"/>
              <w:rPr>
                <w:rFonts w:hint="eastAsia" w:ascii="宋体" w:hAnsi="宋体" w:eastAsia="宋体" w:cs="宋体"/>
                <w:color w:val="auto"/>
                <w:szCs w:val="21"/>
                <w:highlight w:val="none"/>
              </w:rPr>
            </w:pPr>
          </w:p>
        </w:tc>
      </w:tr>
      <w:tr w14:paraId="56E305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6" w:hRule="atLeast"/>
          <w:jc w:val="center"/>
        </w:trPr>
        <w:tc>
          <w:tcPr>
            <w:tcW w:w="9639" w:type="dxa"/>
            <w:gridSpan w:val="5"/>
            <w:noWrap w:val="0"/>
            <w:vAlign w:val="center"/>
          </w:tcPr>
          <w:p w14:paraId="08D3A0CB">
            <w:pPr>
              <w:shd w:val="clear" w:color="auto" w:fill="FFFFFF"/>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备注：供应商在响应</w:t>
            </w:r>
            <w:r>
              <w:rPr>
                <w:rFonts w:hint="eastAsia" w:ascii="宋体" w:hAnsi="宋体" w:eastAsia="宋体" w:cs="宋体"/>
                <w:color w:val="auto"/>
                <w:szCs w:val="21"/>
                <w:highlight w:val="none"/>
                <w:lang w:eastAsia="zh-CN"/>
              </w:rPr>
              <w:t>磋商</w:t>
            </w:r>
            <w:r>
              <w:rPr>
                <w:rFonts w:hint="eastAsia" w:ascii="宋体" w:hAnsi="宋体" w:eastAsia="宋体" w:cs="宋体"/>
                <w:color w:val="auto"/>
                <w:szCs w:val="21"/>
                <w:highlight w:val="none"/>
              </w:rPr>
              <w:t>文件中规定的实质性要求和条件的基础上，可做出其他有利于采购人的承诺。此类承诺可在本表中予以补充填写。</w:t>
            </w:r>
          </w:p>
        </w:tc>
      </w:tr>
    </w:tbl>
    <w:p w14:paraId="132786FA">
      <w:pPr>
        <w:pStyle w:val="31"/>
        <w:ind w:firstLine="460" w:firstLineChars="200"/>
        <w:jc w:val="left"/>
        <w:rPr>
          <w:rFonts w:hint="eastAsia" w:ascii="宋体" w:hAnsi="宋体" w:cs="宋体"/>
          <w:color w:val="auto"/>
          <w:sz w:val="21"/>
          <w:szCs w:val="21"/>
          <w:highlight w:val="none"/>
        </w:rPr>
      </w:pPr>
    </w:p>
    <w:p w14:paraId="6BF48BCA">
      <w:pPr>
        <w:pStyle w:val="31"/>
        <w:ind w:firstLine="460" w:firstLineChars="200"/>
        <w:jc w:val="left"/>
        <w:rPr>
          <w:rFonts w:hint="eastAsia" w:ascii="宋体" w:hAnsi="宋体" w:eastAsia="宋体" w:cs="宋体"/>
          <w:color w:val="auto"/>
          <w:szCs w:val="21"/>
          <w:highlight w:val="none"/>
          <w:u w:val="single"/>
        </w:rPr>
      </w:pPr>
      <w:r>
        <w:rPr>
          <w:rFonts w:hint="eastAsia" w:ascii="宋体" w:hAnsi="宋体" w:cs="宋体"/>
          <w:color w:val="auto"/>
          <w:sz w:val="21"/>
          <w:szCs w:val="21"/>
          <w:highlight w:val="none"/>
        </w:rPr>
        <w:t>注：供应商可提出优于竞争性</w:t>
      </w:r>
      <w:r>
        <w:rPr>
          <w:rFonts w:hint="eastAsia" w:ascii="宋体" w:hAnsi="宋体" w:cs="宋体"/>
          <w:color w:val="auto"/>
          <w:sz w:val="21"/>
          <w:szCs w:val="21"/>
          <w:highlight w:val="none"/>
          <w:lang w:val="en-US" w:eastAsia="zh-CN"/>
        </w:rPr>
        <w:t>磋商</w:t>
      </w:r>
      <w:r>
        <w:rPr>
          <w:rFonts w:hint="eastAsia" w:ascii="宋体" w:hAnsi="宋体" w:cs="宋体"/>
          <w:color w:val="auto"/>
          <w:sz w:val="21"/>
          <w:szCs w:val="21"/>
          <w:highlight w:val="none"/>
        </w:rPr>
        <w:t>文件要求的承诺</w:t>
      </w:r>
    </w:p>
    <w:p w14:paraId="04E723AA">
      <w:pPr>
        <w:shd w:val="clear" w:color="auto" w:fill="FFFFFF"/>
        <w:spacing w:line="48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供应商（</w:t>
      </w:r>
      <w:r>
        <w:rPr>
          <w:rFonts w:hint="eastAsia" w:ascii="宋体" w:hAnsi="宋体" w:eastAsia="宋体" w:cs="宋体"/>
          <w:color w:val="auto"/>
          <w:spacing w:val="8"/>
          <w:highlight w:val="none"/>
        </w:rPr>
        <w:t>电子</w:t>
      </w:r>
      <w:r>
        <w:rPr>
          <w:rFonts w:hint="eastAsia" w:ascii="宋体" w:hAnsi="宋体" w:cs="宋体"/>
          <w:color w:val="auto"/>
          <w:spacing w:val="8"/>
          <w:highlight w:val="none"/>
          <w:lang w:val="en-US" w:eastAsia="zh-CN"/>
        </w:rPr>
        <w:t>印</w:t>
      </w:r>
      <w:r>
        <w:rPr>
          <w:rFonts w:hint="eastAsia" w:ascii="宋体" w:hAnsi="宋体" w:eastAsia="宋体" w:cs="宋体"/>
          <w:color w:val="auto"/>
          <w:spacing w:val="8"/>
          <w:highlight w:val="none"/>
        </w:rPr>
        <w:t>章</w:t>
      </w:r>
      <w:r>
        <w:rPr>
          <w:rFonts w:hint="eastAsia" w:ascii="宋体" w:hAnsi="宋体" w:eastAsia="宋体" w:cs="宋体"/>
          <w:color w:val="auto"/>
          <w:szCs w:val="21"/>
          <w:highlight w:val="none"/>
        </w:rPr>
        <w:t>）：</w:t>
      </w:r>
    </w:p>
    <w:p w14:paraId="410B7045">
      <w:pPr>
        <w:shd w:val="clear" w:color="auto" w:fill="FFFFFF"/>
        <w:spacing w:line="480" w:lineRule="exact"/>
        <w:ind w:left="0" w:leftChars="0"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日期：</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年</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月</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日</w:t>
      </w:r>
    </w:p>
    <w:p w14:paraId="61803406">
      <w:pPr>
        <w:numPr>
          <w:ilvl w:val="-1"/>
          <w:numId w:val="0"/>
        </w:numPr>
        <w:shd w:val="clear" w:color="auto" w:fill="FFFFFF"/>
        <w:spacing w:after="96" w:afterLines="30"/>
        <w:ind w:firstLine="0" w:firstLineChars="0"/>
        <w:rPr>
          <w:rFonts w:hint="default" w:ascii="宋体" w:hAnsi="宋体" w:eastAsia="宋体" w:cs="宋体"/>
          <w:b/>
          <w:bCs/>
          <w:color w:val="auto"/>
          <w:szCs w:val="21"/>
          <w:highlight w:val="none"/>
          <w:lang w:val="en-US" w:eastAsia="zh-CN"/>
        </w:rPr>
      </w:pPr>
    </w:p>
    <w:p w14:paraId="3AC4914E">
      <w:pPr>
        <w:shd w:val="clear" w:color="auto" w:fill="FFFFFF"/>
        <w:spacing w:after="96" w:afterLines="30"/>
        <w:ind w:firstLine="422" w:firstLineChars="200"/>
        <w:rPr>
          <w:rFonts w:hint="eastAsia" w:ascii="宋体" w:hAnsi="宋体" w:eastAsia="宋体" w:cs="宋体"/>
          <w:b/>
          <w:bCs/>
          <w:color w:val="auto"/>
          <w:szCs w:val="21"/>
          <w:highlight w:val="none"/>
        </w:rPr>
      </w:pPr>
    </w:p>
    <w:p w14:paraId="616F90FB">
      <w:pPr>
        <w:shd w:val="clear" w:color="auto" w:fill="FFFFFF"/>
        <w:spacing w:after="96" w:afterLines="30"/>
        <w:ind w:firstLine="0" w:firstLineChars="0"/>
        <w:rPr>
          <w:rFonts w:hint="eastAsia" w:ascii="宋体" w:hAnsi="宋体" w:eastAsia="宋体" w:cs="宋体"/>
          <w:b/>
          <w:bCs/>
          <w:color w:val="auto"/>
          <w:szCs w:val="21"/>
          <w:highlight w:val="none"/>
        </w:rPr>
      </w:pPr>
    </w:p>
    <w:p w14:paraId="735E7B59">
      <w:pPr>
        <w:shd w:val="clear" w:color="auto" w:fill="FFFFFF"/>
        <w:spacing w:after="96" w:afterLines="30"/>
        <w:ind w:firstLine="0" w:firstLineChars="0"/>
        <w:rPr>
          <w:rFonts w:hint="eastAsia" w:ascii="宋体" w:hAnsi="宋体" w:eastAsia="宋体" w:cs="宋体"/>
          <w:b/>
          <w:bCs/>
          <w:color w:val="auto"/>
          <w:szCs w:val="21"/>
          <w:highlight w:val="none"/>
        </w:rPr>
      </w:pPr>
    </w:p>
    <w:p w14:paraId="2EC66C42">
      <w:pPr>
        <w:shd w:val="clear" w:color="auto" w:fill="FFFFFF"/>
        <w:spacing w:after="96" w:afterLines="30"/>
        <w:ind w:firstLine="482" w:firstLineChars="200"/>
        <w:rPr>
          <w:rFonts w:hint="eastAsia" w:ascii="宋体" w:hAnsi="宋体" w:eastAsia="宋体" w:cs="宋体"/>
          <w:b/>
          <w:bCs/>
          <w:color w:val="auto"/>
          <w:sz w:val="24"/>
          <w:szCs w:val="24"/>
          <w:highlight w:val="none"/>
        </w:rPr>
      </w:pPr>
      <w:r>
        <w:rPr>
          <w:rFonts w:hint="eastAsia" w:ascii="宋体" w:hAnsi="宋体" w:cs="宋体"/>
          <w:b/>
          <w:bCs/>
          <w:color w:val="auto"/>
          <w:sz w:val="24"/>
          <w:szCs w:val="24"/>
          <w:highlight w:val="none"/>
          <w:lang w:val="en-US" w:eastAsia="zh-CN"/>
        </w:rPr>
        <w:t>3.</w:t>
      </w:r>
      <w:r>
        <w:rPr>
          <w:rFonts w:hint="eastAsia" w:ascii="宋体" w:hAnsi="宋体" w:eastAsia="宋体" w:cs="宋体"/>
          <w:b/>
          <w:bCs/>
          <w:color w:val="auto"/>
          <w:sz w:val="24"/>
          <w:szCs w:val="24"/>
          <w:highlight w:val="none"/>
        </w:rPr>
        <w:t>施工组织设计</w:t>
      </w:r>
    </w:p>
    <w:p w14:paraId="03F0045F">
      <w:pPr>
        <w:spacing w:after="50" w:afterLines="0" w:line="440" w:lineRule="exact"/>
        <w:ind w:firstLine="420" w:firstLineChars="200"/>
        <w:rPr>
          <w:rFonts w:hint="eastAsia" w:ascii="宋体" w:hAnsi="宋体" w:cs="宋体"/>
          <w:color w:val="auto"/>
          <w:highlight w:val="none"/>
        </w:rPr>
      </w:pPr>
      <w:r>
        <w:rPr>
          <w:rFonts w:hint="eastAsia" w:ascii="宋体" w:hAnsi="宋体" w:cs="宋体"/>
          <w:color w:val="auto"/>
          <w:highlight w:val="none"/>
          <w:lang w:eastAsia="zh-CN"/>
        </w:rPr>
        <w:t>（</w:t>
      </w:r>
      <w:r>
        <w:rPr>
          <w:rFonts w:hint="eastAsia" w:ascii="宋体" w:hAnsi="宋体" w:cs="宋体"/>
          <w:color w:val="auto"/>
          <w:highlight w:val="none"/>
          <w:lang w:val="en-US" w:eastAsia="zh-CN"/>
        </w:rPr>
        <w:t>1</w:t>
      </w:r>
      <w:r>
        <w:rPr>
          <w:rFonts w:hint="eastAsia" w:ascii="宋体" w:hAnsi="宋体" w:cs="宋体"/>
          <w:color w:val="auto"/>
          <w:highlight w:val="none"/>
          <w:lang w:eastAsia="zh-CN"/>
        </w:rPr>
        <w:t>）</w:t>
      </w:r>
      <w:r>
        <w:rPr>
          <w:rFonts w:hint="eastAsia" w:ascii="宋体" w:hAnsi="宋体" w:cs="宋体"/>
          <w:color w:val="auto"/>
          <w:highlight w:val="none"/>
        </w:rPr>
        <w:t>供应商应编制施工组织设计。编制具体要求是：编制时应采用文字并结合图表形式说明施工方法；拟投入的主要施工机械设备情况、劳动力计划等；结合工程特点提出切实可行的工程质量、安全生产、文明施工、工程进度、技术组织措施，同时应对关键工序、复杂环节重点提出相应技术措施，如冬雨季施工技术措施、减少扰民噪音、降低环境污染技术措施、地下管线及其他地上地下设施的保护加固措施等。</w:t>
      </w:r>
    </w:p>
    <w:p w14:paraId="1B00D08A">
      <w:pPr>
        <w:spacing w:after="50" w:afterLines="0" w:line="440" w:lineRule="exact"/>
        <w:ind w:firstLine="420" w:firstLineChars="200"/>
        <w:rPr>
          <w:rFonts w:hint="eastAsia" w:ascii="宋体" w:hAnsi="宋体" w:cs="宋体"/>
          <w:color w:val="auto"/>
          <w:highlight w:val="none"/>
        </w:rPr>
      </w:pPr>
      <w:r>
        <w:rPr>
          <w:rFonts w:hint="eastAsia" w:ascii="宋体" w:hAnsi="宋体" w:cs="宋体"/>
          <w:color w:val="auto"/>
          <w:highlight w:val="none"/>
          <w:lang w:eastAsia="zh-CN"/>
        </w:rPr>
        <w:t>（</w:t>
      </w:r>
      <w:r>
        <w:rPr>
          <w:rFonts w:hint="eastAsia" w:ascii="宋体" w:hAnsi="宋体" w:cs="宋体"/>
          <w:color w:val="auto"/>
          <w:highlight w:val="none"/>
          <w:lang w:val="en-US" w:eastAsia="zh-CN"/>
        </w:rPr>
        <w:t>2</w:t>
      </w:r>
      <w:r>
        <w:rPr>
          <w:rFonts w:hint="eastAsia" w:ascii="宋体" w:hAnsi="宋体" w:cs="宋体"/>
          <w:color w:val="auto"/>
          <w:highlight w:val="none"/>
          <w:lang w:eastAsia="zh-CN"/>
        </w:rPr>
        <w:t>）</w:t>
      </w:r>
      <w:r>
        <w:rPr>
          <w:rFonts w:hint="eastAsia" w:ascii="宋体" w:hAnsi="宋体" w:cs="宋体"/>
          <w:color w:val="auto"/>
          <w:highlight w:val="none"/>
        </w:rPr>
        <w:t>施工组织设计除采用文字表述外可附下列图表，图表及格式要求附后，表格可扩展。</w:t>
      </w:r>
    </w:p>
    <w:p w14:paraId="695F4E48">
      <w:pPr>
        <w:spacing w:after="50" w:afterLines="0" w:line="440" w:lineRule="exact"/>
        <w:ind w:firstLine="420" w:firstLineChars="200"/>
        <w:rPr>
          <w:rFonts w:hint="eastAsia" w:ascii="宋体" w:hAnsi="宋体" w:cs="宋体"/>
          <w:color w:val="auto"/>
          <w:highlight w:val="none"/>
        </w:rPr>
      </w:pPr>
      <w:r>
        <w:rPr>
          <w:rFonts w:hint="eastAsia" w:ascii="宋体" w:hAnsi="宋体" w:cs="宋体"/>
          <w:color w:val="auto"/>
          <w:highlight w:val="none"/>
        </w:rPr>
        <w:t>附表一  拟投入的主要施工设备表</w:t>
      </w:r>
    </w:p>
    <w:p w14:paraId="0377C95D">
      <w:pPr>
        <w:spacing w:after="50" w:afterLines="0" w:line="440" w:lineRule="exact"/>
        <w:ind w:firstLine="420" w:firstLineChars="200"/>
        <w:rPr>
          <w:rFonts w:hint="eastAsia" w:ascii="宋体" w:hAnsi="宋体" w:cs="宋体"/>
          <w:color w:val="auto"/>
          <w:highlight w:val="none"/>
        </w:rPr>
      </w:pPr>
      <w:r>
        <w:rPr>
          <w:rFonts w:hint="eastAsia" w:ascii="宋体" w:hAnsi="宋体" w:cs="宋体"/>
          <w:color w:val="auto"/>
          <w:highlight w:val="none"/>
        </w:rPr>
        <w:t>附表二  劳动力计划表</w:t>
      </w:r>
    </w:p>
    <w:p w14:paraId="3D5A8A09">
      <w:pPr>
        <w:spacing w:after="50" w:afterLines="0" w:line="440" w:lineRule="exact"/>
        <w:ind w:firstLine="420" w:firstLineChars="200"/>
        <w:rPr>
          <w:rFonts w:hint="eastAsia" w:ascii="宋体" w:hAnsi="宋体" w:cs="宋体"/>
          <w:color w:val="auto"/>
          <w:highlight w:val="none"/>
        </w:rPr>
      </w:pPr>
      <w:r>
        <w:rPr>
          <w:rFonts w:hint="eastAsia" w:ascii="宋体" w:hAnsi="宋体" w:cs="宋体"/>
          <w:color w:val="auto"/>
          <w:highlight w:val="none"/>
        </w:rPr>
        <w:t>附表三  计划开、竣工日期和施工进度横道图</w:t>
      </w:r>
    </w:p>
    <w:p w14:paraId="42C6C2BA">
      <w:pPr>
        <w:spacing w:after="50" w:afterLines="0" w:line="440" w:lineRule="exact"/>
        <w:ind w:firstLine="420" w:firstLineChars="200"/>
        <w:rPr>
          <w:rFonts w:hint="eastAsia" w:ascii="宋体" w:hAnsi="宋体" w:cs="宋体"/>
          <w:color w:val="auto"/>
          <w:highlight w:val="none"/>
        </w:rPr>
      </w:pPr>
      <w:r>
        <w:rPr>
          <w:rFonts w:hint="eastAsia" w:ascii="宋体" w:hAnsi="宋体" w:cs="宋体"/>
          <w:color w:val="auto"/>
          <w:highlight w:val="none"/>
        </w:rPr>
        <w:t>附表四  施工总平面图</w:t>
      </w:r>
    </w:p>
    <w:p w14:paraId="7EED8446">
      <w:pPr>
        <w:spacing w:after="50" w:afterLines="0" w:line="440" w:lineRule="exact"/>
        <w:ind w:firstLine="420" w:firstLineChars="200"/>
        <w:rPr>
          <w:rFonts w:hint="eastAsia" w:ascii="宋体" w:hAnsi="宋体" w:cs="宋体"/>
          <w:color w:val="auto"/>
          <w:sz w:val="24"/>
          <w:highlight w:val="none"/>
        </w:rPr>
      </w:pPr>
      <w:r>
        <w:rPr>
          <w:rFonts w:hint="eastAsia" w:ascii="宋体" w:hAnsi="宋体" w:cs="宋体"/>
          <w:color w:val="auto"/>
          <w:highlight w:val="none"/>
        </w:rPr>
        <w:t>附表五  临时用地表</w:t>
      </w:r>
    </w:p>
    <w:p w14:paraId="24946505">
      <w:pPr>
        <w:spacing w:after="50" w:afterLines="0" w:line="400" w:lineRule="exact"/>
        <w:ind w:firstLine="482" w:firstLineChars="200"/>
        <w:rPr>
          <w:rFonts w:hint="eastAsia" w:ascii="宋体" w:hAnsi="宋体" w:cs="宋体"/>
          <w:b/>
          <w:bCs/>
          <w:color w:val="auto"/>
          <w:sz w:val="24"/>
          <w:highlight w:val="none"/>
        </w:rPr>
      </w:pPr>
    </w:p>
    <w:p w14:paraId="7F05B431">
      <w:pPr>
        <w:spacing w:after="50" w:afterLines="0" w:line="400" w:lineRule="exact"/>
        <w:ind w:firstLine="482" w:firstLineChars="200"/>
        <w:rPr>
          <w:rFonts w:hint="eastAsia" w:ascii="宋体" w:hAnsi="宋体" w:cs="宋体"/>
          <w:b/>
          <w:bCs/>
          <w:color w:val="auto"/>
          <w:sz w:val="24"/>
          <w:highlight w:val="none"/>
        </w:rPr>
      </w:pPr>
      <w:r>
        <w:rPr>
          <w:rFonts w:hint="eastAsia" w:ascii="宋体" w:hAnsi="宋体" w:cs="宋体"/>
          <w:b/>
          <w:bCs/>
          <w:color w:val="auto"/>
          <w:sz w:val="24"/>
          <w:highlight w:val="none"/>
        </w:rPr>
        <w:t>附表一  ⑴拟投入的主要施工机械设备表</w:t>
      </w:r>
    </w:p>
    <w:p w14:paraId="4F1FEE80">
      <w:pPr>
        <w:ind w:firstLine="482" w:firstLineChars="200"/>
        <w:jc w:val="center"/>
        <w:rPr>
          <w:rFonts w:hint="eastAsia" w:ascii="宋体" w:hAnsi="宋体" w:cs="宋体"/>
          <w:b/>
          <w:bCs/>
          <w:color w:val="auto"/>
          <w:sz w:val="24"/>
          <w:highlight w:val="none"/>
        </w:rPr>
      </w:pPr>
      <w:r>
        <w:rPr>
          <w:rFonts w:hint="eastAsia" w:ascii="宋体" w:hAnsi="宋体" w:cs="宋体"/>
          <w:b/>
          <w:bCs/>
          <w:color w:val="auto"/>
          <w:sz w:val="24"/>
          <w:highlight w:val="none"/>
        </w:rPr>
        <w:t>拟投入的主要施工机械设备表（格式）</w:t>
      </w:r>
    </w:p>
    <w:tbl>
      <w:tblPr>
        <w:tblStyle w:val="2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6"/>
        <w:gridCol w:w="1784"/>
        <w:gridCol w:w="1154"/>
        <w:gridCol w:w="735"/>
        <w:gridCol w:w="1154"/>
        <w:gridCol w:w="735"/>
        <w:gridCol w:w="1102"/>
        <w:gridCol w:w="1104"/>
        <w:gridCol w:w="840"/>
      </w:tblGrid>
      <w:tr w14:paraId="662523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3" w:hRule="atLeast"/>
        </w:trPr>
        <w:tc>
          <w:tcPr>
            <w:tcW w:w="736" w:type="dxa"/>
            <w:noWrap w:val="0"/>
            <w:vAlign w:val="center"/>
          </w:tcPr>
          <w:p w14:paraId="3E36FA2F">
            <w:pPr>
              <w:spacing w:after="50" w:afterLines="0" w:line="400" w:lineRule="exact"/>
              <w:jc w:val="center"/>
              <w:rPr>
                <w:rFonts w:hint="eastAsia" w:ascii="宋体" w:hAnsi="宋体" w:cs="宋体"/>
                <w:color w:val="auto"/>
                <w:highlight w:val="none"/>
              </w:rPr>
            </w:pPr>
            <w:r>
              <w:rPr>
                <w:rFonts w:hint="eastAsia" w:ascii="宋体" w:hAnsi="宋体" w:cs="宋体"/>
                <w:color w:val="auto"/>
                <w:highlight w:val="none"/>
              </w:rPr>
              <w:t>序号</w:t>
            </w:r>
          </w:p>
        </w:tc>
        <w:tc>
          <w:tcPr>
            <w:tcW w:w="1784" w:type="dxa"/>
            <w:noWrap w:val="0"/>
            <w:vAlign w:val="center"/>
          </w:tcPr>
          <w:p w14:paraId="107076BD">
            <w:pPr>
              <w:spacing w:after="50" w:afterLines="0" w:line="400" w:lineRule="exact"/>
              <w:jc w:val="center"/>
              <w:rPr>
                <w:rFonts w:hint="eastAsia" w:ascii="宋体" w:hAnsi="宋体" w:cs="宋体"/>
                <w:color w:val="auto"/>
                <w:highlight w:val="none"/>
              </w:rPr>
            </w:pPr>
            <w:r>
              <w:rPr>
                <w:rFonts w:hint="eastAsia" w:ascii="宋体" w:hAnsi="宋体" w:cs="宋体"/>
                <w:color w:val="auto"/>
                <w:highlight w:val="none"/>
              </w:rPr>
              <w:t>机械或设备名称</w:t>
            </w:r>
          </w:p>
        </w:tc>
        <w:tc>
          <w:tcPr>
            <w:tcW w:w="1154" w:type="dxa"/>
            <w:noWrap w:val="0"/>
            <w:vAlign w:val="center"/>
          </w:tcPr>
          <w:p w14:paraId="36296B4F">
            <w:pPr>
              <w:spacing w:after="50" w:afterLines="0" w:line="400" w:lineRule="exact"/>
              <w:jc w:val="center"/>
              <w:rPr>
                <w:rFonts w:hint="eastAsia" w:ascii="宋体" w:hAnsi="宋体" w:cs="宋体"/>
                <w:color w:val="auto"/>
                <w:highlight w:val="none"/>
              </w:rPr>
            </w:pPr>
            <w:r>
              <w:rPr>
                <w:rFonts w:hint="eastAsia" w:ascii="宋体" w:hAnsi="宋体" w:cs="宋体"/>
                <w:color w:val="auto"/>
                <w:highlight w:val="none"/>
              </w:rPr>
              <w:t>型号规格</w:t>
            </w:r>
          </w:p>
        </w:tc>
        <w:tc>
          <w:tcPr>
            <w:tcW w:w="735" w:type="dxa"/>
            <w:noWrap w:val="0"/>
            <w:vAlign w:val="center"/>
          </w:tcPr>
          <w:p w14:paraId="3A41FABB">
            <w:pPr>
              <w:spacing w:after="50" w:afterLines="0" w:line="400" w:lineRule="exact"/>
              <w:jc w:val="center"/>
              <w:rPr>
                <w:rFonts w:hint="eastAsia" w:ascii="宋体" w:hAnsi="宋体" w:cs="宋体"/>
                <w:color w:val="auto"/>
                <w:highlight w:val="none"/>
              </w:rPr>
            </w:pPr>
            <w:r>
              <w:rPr>
                <w:rFonts w:hint="eastAsia" w:ascii="宋体" w:hAnsi="宋体" w:cs="宋体"/>
                <w:color w:val="auto"/>
                <w:highlight w:val="none"/>
              </w:rPr>
              <w:t>数量</w:t>
            </w:r>
          </w:p>
        </w:tc>
        <w:tc>
          <w:tcPr>
            <w:tcW w:w="1154" w:type="dxa"/>
            <w:noWrap w:val="0"/>
            <w:vAlign w:val="center"/>
          </w:tcPr>
          <w:p w14:paraId="39AE88F1">
            <w:pPr>
              <w:spacing w:after="50" w:afterLines="0" w:line="400" w:lineRule="exact"/>
              <w:jc w:val="center"/>
              <w:rPr>
                <w:rFonts w:hint="eastAsia" w:ascii="宋体" w:hAnsi="宋体" w:cs="宋体"/>
                <w:color w:val="auto"/>
                <w:highlight w:val="none"/>
              </w:rPr>
            </w:pPr>
            <w:r>
              <w:rPr>
                <w:rFonts w:hint="eastAsia" w:ascii="宋体" w:hAnsi="宋体" w:cs="宋体"/>
                <w:color w:val="auto"/>
                <w:highlight w:val="none"/>
              </w:rPr>
              <w:t>国别产地</w:t>
            </w:r>
          </w:p>
        </w:tc>
        <w:tc>
          <w:tcPr>
            <w:tcW w:w="735" w:type="dxa"/>
            <w:noWrap w:val="0"/>
            <w:vAlign w:val="center"/>
          </w:tcPr>
          <w:p w14:paraId="0AB6D6D4">
            <w:pPr>
              <w:spacing w:after="50" w:afterLines="0" w:line="400" w:lineRule="exact"/>
              <w:jc w:val="center"/>
              <w:rPr>
                <w:rFonts w:hint="eastAsia" w:ascii="宋体" w:hAnsi="宋体" w:cs="宋体"/>
                <w:color w:val="auto"/>
                <w:highlight w:val="none"/>
              </w:rPr>
            </w:pPr>
            <w:r>
              <w:rPr>
                <w:rFonts w:hint="eastAsia" w:ascii="宋体" w:hAnsi="宋体" w:cs="宋体"/>
                <w:color w:val="auto"/>
                <w:highlight w:val="none"/>
              </w:rPr>
              <w:t>制造年份</w:t>
            </w:r>
          </w:p>
        </w:tc>
        <w:tc>
          <w:tcPr>
            <w:tcW w:w="1102" w:type="dxa"/>
            <w:noWrap w:val="0"/>
            <w:vAlign w:val="center"/>
          </w:tcPr>
          <w:p w14:paraId="2E27749D">
            <w:pPr>
              <w:spacing w:after="50" w:afterLines="0" w:line="400" w:lineRule="exact"/>
              <w:jc w:val="center"/>
              <w:rPr>
                <w:rFonts w:hint="eastAsia" w:ascii="宋体" w:hAnsi="宋体" w:cs="宋体"/>
                <w:color w:val="auto"/>
                <w:highlight w:val="none"/>
              </w:rPr>
            </w:pPr>
            <w:r>
              <w:rPr>
                <w:rFonts w:hint="eastAsia" w:ascii="宋体" w:hAnsi="宋体" w:cs="宋体"/>
                <w:color w:val="auto"/>
                <w:highlight w:val="none"/>
              </w:rPr>
              <w:t>额定功率（KW）</w:t>
            </w:r>
          </w:p>
        </w:tc>
        <w:tc>
          <w:tcPr>
            <w:tcW w:w="1104" w:type="dxa"/>
            <w:noWrap w:val="0"/>
            <w:vAlign w:val="center"/>
          </w:tcPr>
          <w:p w14:paraId="583AB637">
            <w:pPr>
              <w:spacing w:after="50" w:afterLines="0" w:line="400" w:lineRule="exact"/>
              <w:jc w:val="center"/>
              <w:rPr>
                <w:rFonts w:hint="eastAsia" w:ascii="宋体" w:hAnsi="宋体" w:cs="宋体"/>
                <w:color w:val="auto"/>
                <w:highlight w:val="none"/>
              </w:rPr>
            </w:pPr>
            <w:r>
              <w:rPr>
                <w:rFonts w:hint="eastAsia" w:ascii="宋体" w:hAnsi="宋体" w:cs="宋体"/>
                <w:color w:val="auto"/>
                <w:highlight w:val="none"/>
              </w:rPr>
              <w:t>生产能力</w:t>
            </w:r>
          </w:p>
        </w:tc>
        <w:tc>
          <w:tcPr>
            <w:tcW w:w="840" w:type="dxa"/>
            <w:tcBorders>
              <w:left w:val="single" w:color="auto" w:sz="4" w:space="0"/>
            </w:tcBorders>
            <w:noWrap w:val="0"/>
            <w:vAlign w:val="center"/>
          </w:tcPr>
          <w:p w14:paraId="30F836AD">
            <w:pPr>
              <w:spacing w:after="50" w:afterLines="0" w:line="400" w:lineRule="exact"/>
              <w:jc w:val="center"/>
              <w:rPr>
                <w:rFonts w:hint="eastAsia" w:ascii="宋体" w:hAnsi="宋体" w:cs="宋体"/>
                <w:color w:val="auto"/>
                <w:highlight w:val="none"/>
              </w:rPr>
            </w:pPr>
            <w:r>
              <w:rPr>
                <w:rFonts w:hint="eastAsia" w:ascii="宋体" w:hAnsi="宋体" w:cs="宋体"/>
                <w:color w:val="auto"/>
                <w:highlight w:val="none"/>
              </w:rPr>
              <w:t>备注</w:t>
            </w:r>
          </w:p>
        </w:tc>
      </w:tr>
      <w:tr w14:paraId="689E97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3" w:hRule="atLeast"/>
        </w:trPr>
        <w:tc>
          <w:tcPr>
            <w:tcW w:w="736" w:type="dxa"/>
            <w:noWrap w:val="0"/>
            <w:vAlign w:val="top"/>
          </w:tcPr>
          <w:p w14:paraId="732E8440">
            <w:pPr>
              <w:spacing w:after="50" w:afterLines="0" w:line="400" w:lineRule="exact"/>
              <w:rPr>
                <w:rFonts w:hint="eastAsia" w:ascii="宋体" w:hAnsi="宋体" w:cs="宋体"/>
                <w:color w:val="auto"/>
                <w:highlight w:val="none"/>
              </w:rPr>
            </w:pPr>
          </w:p>
        </w:tc>
        <w:tc>
          <w:tcPr>
            <w:tcW w:w="1784" w:type="dxa"/>
            <w:noWrap w:val="0"/>
            <w:vAlign w:val="top"/>
          </w:tcPr>
          <w:p w14:paraId="0BF86E70">
            <w:pPr>
              <w:spacing w:after="50" w:afterLines="0" w:line="400" w:lineRule="exact"/>
              <w:rPr>
                <w:rFonts w:hint="eastAsia" w:ascii="宋体" w:hAnsi="宋体" w:cs="宋体"/>
                <w:color w:val="auto"/>
                <w:highlight w:val="none"/>
              </w:rPr>
            </w:pPr>
          </w:p>
        </w:tc>
        <w:tc>
          <w:tcPr>
            <w:tcW w:w="1154" w:type="dxa"/>
            <w:noWrap w:val="0"/>
            <w:vAlign w:val="top"/>
          </w:tcPr>
          <w:p w14:paraId="3A291FF5">
            <w:pPr>
              <w:spacing w:after="50" w:afterLines="0" w:line="400" w:lineRule="exact"/>
              <w:rPr>
                <w:rFonts w:hint="eastAsia" w:ascii="宋体" w:hAnsi="宋体" w:cs="宋体"/>
                <w:color w:val="auto"/>
                <w:highlight w:val="none"/>
              </w:rPr>
            </w:pPr>
          </w:p>
        </w:tc>
        <w:tc>
          <w:tcPr>
            <w:tcW w:w="735" w:type="dxa"/>
            <w:noWrap w:val="0"/>
            <w:vAlign w:val="top"/>
          </w:tcPr>
          <w:p w14:paraId="213B781A">
            <w:pPr>
              <w:spacing w:after="50" w:afterLines="0" w:line="400" w:lineRule="exact"/>
              <w:rPr>
                <w:rFonts w:hint="eastAsia" w:ascii="宋体" w:hAnsi="宋体" w:cs="宋体"/>
                <w:color w:val="auto"/>
                <w:highlight w:val="none"/>
              </w:rPr>
            </w:pPr>
          </w:p>
        </w:tc>
        <w:tc>
          <w:tcPr>
            <w:tcW w:w="1154" w:type="dxa"/>
            <w:noWrap w:val="0"/>
            <w:vAlign w:val="top"/>
          </w:tcPr>
          <w:p w14:paraId="0DE90C12">
            <w:pPr>
              <w:spacing w:after="50" w:afterLines="0" w:line="400" w:lineRule="exact"/>
              <w:rPr>
                <w:rFonts w:hint="eastAsia" w:ascii="宋体" w:hAnsi="宋体" w:cs="宋体"/>
                <w:color w:val="auto"/>
                <w:highlight w:val="none"/>
              </w:rPr>
            </w:pPr>
          </w:p>
        </w:tc>
        <w:tc>
          <w:tcPr>
            <w:tcW w:w="735" w:type="dxa"/>
            <w:noWrap w:val="0"/>
            <w:vAlign w:val="top"/>
          </w:tcPr>
          <w:p w14:paraId="04DF7588">
            <w:pPr>
              <w:spacing w:after="50" w:afterLines="0" w:line="400" w:lineRule="exact"/>
              <w:rPr>
                <w:rFonts w:hint="eastAsia" w:ascii="宋体" w:hAnsi="宋体" w:cs="宋体"/>
                <w:color w:val="auto"/>
                <w:highlight w:val="none"/>
              </w:rPr>
            </w:pPr>
          </w:p>
        </w:tc>
        <w:tc>
          <w:tcPr>
            <w:tcW w:w="1102" w:type="dxa"/>
            <w:noWrap w:val="0"/>
            <w:vAlign w:val="top"/>
          </w:tcPr>
          <w:p w14:paraId="1E3F82CB">
            <w:pPr>
              <w:spacing w:after="50" w:afterLines="0" w:line="400" w:lineRule="exact"/>
              <w:rPr>
                <w:rFonts w:hint="eastAsia" w:ascii="宋体" w:hAnsi="宋体" w:cs="宋体"/>
                <w:color w:val="auto"/>
                <w:highlight w:val="none"/>
              </w:rPr>
            </w:pPr>
          </w:p>
        </w:tc>
        <w:tc>
          <w:tcPr>
            <w:tcW w:w="1104" w:type="dxa"/>
            <w:noWrap w:val="0"/>
            <w:vAlign w:val="top"/>
          </w:tcPr>
          <w:p w14:paraId="37BD4BBF">
            <w:pPr>
              <w:spacing w:after="50" w:afterLines="0" w:line="400" w:lineRule="exact"/>
              <w:rPr>
                <w:rFonts w:hint="eastAsia" w:ascii="宋体" w:hAnsi="宋体" w:cs="宋体"/>
                <w:color w:val="auto"/>
                <w:highlight w:val="none"/>
              </w:rPr>
            </w:pPr>
          </w:p>
        </w:tc>
        <w:tc>
          <w:tcPr>
            <w:tcW w:w="840" w:type="dxa"/>
            <w:tcBorders>
              <w:left w:val="single" w:color="auto" w:sz="4" w:space="0"/>
            </w:tcBorders>
            <w:noWrap w:val="0"/>
            <w:vAlign w:val="top"/>
          </w:tcPr>
          <w:p w14:paraId="6BB05E1C">
            <w:pPr>
              <w:spacing w:after="50" w:afterLines="0" w:line="400" w:lineRule="exact"/>
              <w:rPr>
                <w:rFonts w:hint="eastAsia" w:ascii="宋体" w:hAnsi="宋体" w:cs="宋体"/>
                <w:color w:val="auto"/>
                <w:highlight w:val="none"/>
              </w:rPr>
            </w:pPr>
          </w:p>
        </w:tc>
      </w:tr>
      <w:tr w14:paraId="440AF3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3" w:hRule="atLeast"/>
        </w:trPr>
        <w:tc>
          <w:tcPr>
            <w:tcW w:w="736" w:type="dxa"/>
            <w:noWrap w:val="0"/>
            <w:vAlign w:val="top"/>
          </w:tcPr>
          <w:p w14:paraId="59E586D4">
            <w:pPr>
              <w:spacing w:after="50" w:afterLines="0" w:line="400" w:lineRule="exact"/>
              <w:rPr>
                <w:rFonts w:hint="eastAsia" w:ascii="宋体" w:hAnsi="宋体" w:cs="宋体"/>
                <w:color w:val="auto"/>
                <w:highlight w:val="none"/>
              </w:rPr>
            </w:pPr>
          </w:p>
        </w:tc>
        <w:tc>
          <w:tcPr>
            <w:tcW w:w="1784" w:type="dxa"/>
            <w:noWrap w:val="0"/>
            <w:vAlign w:val="top"/>
          </w:tcPr>
          <w:p w14:paraId="5E52DF77">
            <w:pPr>
              <w:spacing w:after="50" w:afterLines="0" w:line="400" w:lineRule="exact"/>
              <w:rPr>
                <w:rFonts w:hint="eastAsia" w:ascii="宋体" w:hAnsi="宋体" w:cs="宋体"/>
                <w:color w:val="auto"/>
                <w:highlight w:val="none"/>
              </w:rPr>
            </w:pPr>
          </w:p>
        </w:tc>
        <w:tc>
          <w:tcPr>
            <w:tcW w:w="1154" w:type="dxa"/>
            <w:noWrap w:val="0"/>
            <w:vAlign w:val="top"/>
          </w:tcPr>
          <w:p w14:paraId="242CECF5">
            <w:pPr>
              <w:spacing w:after="50" w:afterLines="0" w:line="400" w:lineRule="exact"/>
              <w:rPr>
                <w:rFonts w:hint="eastAsia" w:ascii="宋体" w:hAnsi="宋体" w:cs="宋体"/>
                <w:color w:val="auto"/>
                <w:highlight w:val="none"/>
              </w:rPr>
            </w:pPr>
          </w:p>
        </w:tc>
        <w:tc>
          <w:tcPr>
            <w:tcW w:w="735" w:type="dxa"/>
            <w:noWrap w:val="0"/>
            <w:vAlign w:val="top"/>
          </w:tcPr>
          <w:p w14:paraId="4798CE6E">
            <w:pPr>
              <w:spacing w:after="50" w:afterLines="0" w:line="400" w:lineRule="exact"/>
              <w:rPr>
                <w:rFonts w:hint="eastAsia" w:ascii="宋体" w:hAnsi="宋体" w:cs="宋体"/>
                <w:color w:val="auto"/>
                <w:highlight w:val="none"/>
              </w:rPr>
            </w:pPr>
          </w:p>
        </w:tc>
        <w:tc>
          <w:tcPr>
            <w:tcW w:w="1154" w:type="dxa"/>
            <w:noWrap w:val="0"/>
            <w:vAlign w:val="top"/>
          </w:tcPr>
          <w:p w14:paraId="0FCAC40B">
            <w:pPr>
              <w:spacing w:after="50" w:afterLines="0" w:line="400" w:lineRule="exact"/>
              <w:rPr>
                <w:rFonts w:hint="eastAsia" w:ascii="宋体" w:hAnsi="宋体" w:cs="宋体"/>
                <w:color w:val="auto"/>
                <w:highlight w:val="none"/>
              </w:rPr>
            </w:pPr>
          </w:p>
        </w:tc>
        <w:tc>
          <w:tcPr>
            <w:tcW w:w="735" w:type="dxa"/>
            <w:noWrap w:val="0"/>
            <w:vAlign w:val="top"/>
          </w:tcPr>
          <w:p w14:paraId="14DD3862">
            <w:pPr>
              <w:spacing w:after="50" w:afterLines="0" w:line="400" w:lineRule="exact"/>
              <w:rPr>
                <w:rFonts w:hint="eastAsia" w:ascii="宋体" w:hAnsi="宋体" w:cs="宋体"/>
                <w:color w:val="auto"/>
                <w:highlight w:val="none"/>
              </w:rPr>
            </w:pPr>
          </w:p>
        </w:tc>
        <w:tc>
          <w:tcPr>
            <w:tcW w:w="1102" w:type="dxa"/>
            <w:noWrap w:val="0"/>
            <w:vAlign w:val="top"/>
          </w:tcPr>
          <w:p w14:paraId="16A30006">
            <w:pPr>
              <w:spacing w:after="50" w:afterLines="0" w:line="400" w:lineRule="exact"/>
              <w:rPr>
                <w:rFonts w:hint="eastAsia" w:ascii="宋体" w:hAnsi="宋体" w:cs="宋体"/>
                <w:color w:val="auto"/>
                <w:highlight w:val="none"/>
              </w:rPr>
            </w:pPr>
          </w:p>
        </w:tc>
        <w:tc>
          <w:tcPr>
            <w:tcW w:w="1104" w:type="dxa"/>
            <w:noWrap w:val="0"/>
            <w:vAlign w:val="top"/>
          </w:tcPr>
          <w:p w14:paraId="645F165E">
            <w:pPr>
              <w:spacing w:after="50" w:afterLines="0" w:line="400" w:lineRule="exact"/>
              <w:rPr>
                <w:rFonts w:hint="eastAsia" w:ascii="宋体" w:hAnsi="宋体" w:cs="宋体"/>
                <w:color w:val="auto"/>
                <w:highlight w:val="none"/>
              </w:rPr>
            </w:pPr>
          </w:p>
        </w:tc>
        <w:tc>
          <w:tcPr>
            <w:tcW w:w="840" w:type="dxa"/>
            <w:tcBorders>
              <w:left w:val="single" w:color="auto" w:sz="4" w:space="0"/>
            </w:tcBorders>
            <w:noWrap w:val="0"/>
            <w:vAlign w:val="top"/>
          </w:tcPr>
          <w:p w14:paraId="2A79D6D8">
            <w:pPr>
              <w:spacing w:after="50" w:afterLines="0" w:line="400" w:lineRule="exact"/>
              <w:rPr>
                <w:rFonts w:hint="eastAsia" w:ascii="宋体" w:hAnsi="宋体" w:cs="宋体"/>
                <w:color w:val="auto"/>
                <w:highlight w:val="none"/>
              </w:rPr>
            </w:pPr>
          </w:p>
        </w:tc>
      </w:tr>
      <w:tr w14:paraId="2CA5D5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3" w:hRule="atLeast"/>
        </w:trPr>
        <w:tc>
          <w:tcPr>
            <w:tcW w:w="736" w:type="dxa"/>
            <w:noWrap w:val="0"/>
            <w:vAlign w:val="top"/>
          </w:tcPr>
          <w:p w14:paraId="6B12AEB8">
            <w:pPr>
              <w:spacing w:after="50" w:afterLines="0" w:line="400" w:lineRule="exact"/>
              <w:rPr>
                <w:rFonts w:hint="eastAsia" w:ascii="宋体" w:hAnsi="宋体" w:cs="宋体"/>
                <w:color w:val="auto"/>
                <w:highlight w:val="none"/>
              </w:rPr>
            </w:pPr>
          </w:p>
        </w:tc>
        <w:tc>
          <w:tcPr>
            <w:tcW w:w="1784" w:type="dxa"/>
            <w:noWrap w:val="0"/>
            <w:vAlign w:val="top"/>
          </w:tcPr>
          <w:p w14:paraId="4FB4441A">
            <w:pPr>
              <w:spacing w:after="50" w:afterLines="0" w:line="400" w:lineRule="exact"/>
              <w:rPr>
                <w:rFonts w:hint="eastAsia" w:ascii="宋体" w:hAnsi="宋体" w:cs="宋体"/>
                <w:color w:val="auto"/>
                <w:highlight w:val="none"/>
              </w:rPr>
            </w:pPr>
          </w:p>
        </w:tc>
        <w:tc>
          <w:tcPr>
            <w:tcW w:w="1154" w:type="dxa"/>
            <w:noWrap w:val="0"/>
            <w:vAlign w:val="top"/>
          </w:tcPr>
          <w:p w14:paraId="10ABAB11">
            <w:pPr>
              <w:spacing w:after="50" w:afterLines="0" w:line="400" w:lineRule="exact"/>
              <w:rPr>
                <w:rFonts w:hint="eastAsia" w:ascii="宋体" w:hAnsi="宋体" w:cs="宋体"/>
                <w:color w:val="auto"/>
                <w:highlight w:val="none"/>
              </w:rPr>
            </w:pPr>
          </w:p>
        </w:tc>
        <w:tc>
          <w:tcPr>
            <w:tcW w:w="735" w:type="dxa"/>
            <w:noWrap w:val="0"/>
            <w:vAlign w:val="top"/>
          </w:tcPr>
          <w:p w14:paraId="0040A954">
            <w:pPr>
              <w:spacing w:after="50" w:afterLines="0" w:line="400" w:lineRule="exact"/>
              <w:rPr>
                <w:rFonts w:hint="eastAsia" w:ascii="宋体" w:hAnsi="宋体" w:cs="宋体"/>
                <w:color w:val="auto"/>
                <w:highlight w:val="none"/>
              </w:rPr>
            </w:pPr>
          </w:p>
        </w:tc>
        <w:tc>
          <w:tcPr>
            <w:tcW w:w="1154" w:type="dxa"/>
            <w:noWrap w:val="0"/>
            <w:vAlign w:val="top"/>
          </w:tcPr>
          <w:p w14:paraId="754B5EF7">
            <w:pPr>
              <w:spacing w:after="50" w:afterLines="0" w:line="400" w:lineRule="exact"/>
              <w:rPr>
                <w:rFonts w:hint="eastAsia" w:ascii="宋体" w:hAnsi="宋体" w:cs="宋体"/>
                <w:color w:val="auto"/>
                <w:highlight w:val="none"/>
              </w:rPr>
            </w:pPr>
          </w:p>
        </w:tc>
        <w:tc>
          <w:tcPr>
            <w:tcW w:w="735" w:type="dxa"/>
            <w:noWrap w:val="0"/>
            <w:vAlign w:val="top"/>
          </w:tcPr>
          <w:p w14:paraId="037CDC47">
            <w:pPr>
              <w:spacing w:after="50" w:afterLines="0" w:line="400" w:lineRule="exact"/>
              <w:rPr>
                <w:rFonts w:hint="eastAsia" w:ascii="宋体" w:hAnsi="宋体" w:cs="宋体"/>
                <w:color w:val="auto"/>
                <w:highlight w:val="none"/>
              </w:rPr>
            </w:pPr>
          </w:p>
        </w:tc>
        <w:tc>
          <w:tcPr>
            <w:tcW w:w="1102" w:type="dxa"/>
            <w:noWrap w:val="0"/>
            <w:vAlign w:val="top"/>
          </w:tcPr>
          <w:p w14:paraId="5E5D6CD8">
            <w:pPr>
              <w:pStyle w:val="48"/>
              <w:spacing w:after="50" w:afterLines="0" w:line="400" w:lineRule="exact"/>
              <w:rPr>
                <w:rFonts w:hint="eastAsia" w:hAnsi="宋体" w:cs="宋体"/>
                <w:color w:val="auto"/>
                <w:szCs w:val="24"/>
                <w:highlight w:val="none"/>
              </w:rPr>
            </w:pPr>
          </w:p>
        </w:tc>
        <w:tc>
          <w:tcPr>
            <w:tcW w:w="1104" w:type="dxa"/>
            <w:noWrap w:val="0"/>
            <w:vAlign w:val="top"/>
          </w:tcPr>
          <w:p w14:paraId="0B7F4394">
            <w:pPr>
              <w:spacing w:after="50" w:afterLines="0" w:line="400" w:lineRule="exact"/>
              <w:rPr>
                <w:rFonts w:hint="eastAsia" w:ascii="宋体" w:hAnsi="宋体" w:cs="宋体"/>
                <w:color w:val="auto"/>
                <w:highlight w:val="none"/>
              </w:rPr>
            </w:pPr>
          </w:p>
        </w:tc>
        <w:tc>
          <w:tcPr>
            <w:tcW w:w="840" w:type="dxa"/>
            <w:tcBorders>
              <w:left w:val="single" w:color="auto" w:sz="4" w:space="0"/>
            </w:tcBorders>
            <w:noWrap w:val="0"/>
            <w:vAlign w:val="top"/>
          </w:tcPr>
          <w:p w14:paraId="402C671D">
            <w:pPr>
              <w:spacing w:after="50" w:afterLines="0" w:line="400" w:lineRule="exact"/>
              <w:rPr>
                <w:rFonts w:hint="eastAsia" w:ascii="宋体" w:hAnsi="宋体" w:cs="宋体"/>
                <w:color w:val="auto"/>
                <w:highlight w:val="none"/>
              </w:rPr>
            </w:pPr>
          </w:p>
        </w:tc>
      </w:tr>
      <w:tr w14:paraId="30F8F4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3" w:hRule="atLeast"/>
        </w:trPr>
        <w:tc>
          <w:tcPr>
            <w:tcW w:w="736" w:type="dxa"/>
            <w:noWrap w:val="0"/>
            <w:vAlign w:val="top"/>
          </w:tcPr>
          <w:p w14:paraId="7DE68B27">
            <w:pPr>
              <w:spacing w:after="50" w:afterLines="0" w:line="400" w:lineRule="exact"/>
              <w:rPr>
                <w:rFonts w:hint="eastAsia" w:ascii="宋体" w:hAnsi="宋体" w:cs="宋体"/>
                <w:color w:val="auto"/>
                <w:highlight w:val="none"/>
              </w:rPr>
            </w:pPr>
          </w:p>
        </w:tc>
        <w:tc>
          <w:tcPr>
            <w:tcW w:w="1784" w:type="dxa"/>
            <w:noWrap w:val="0"/>
            <w:vAlign w:val="top"/>
          </w:tcPr>
          <w:p w14:paraId="71904894">
            <w:pPr>
              <w:spacing w:after="50" w:afterLines="0" w:line="400" w:lineRule="exact"/>
              <w:rPr>
                <w:rFonts w:hint="eastAsia" w:ascii="宋体" w:hAnsi="宋体" w:cs="宋体"/>
                <w:color w:val="auto"/>
                <w:highlight w:val="none"/>
              </w:rPr>
            </w:pPr>
          </w:p>
        </w:tc>
        <w:tc>
          <w:tcPr>
            <w:tcW w:w="1154" w:type="dxa"/>
            <w:noWrap w:val="0"/>
            <w:vAlign w:val="top"/>
          </w:tcPr>
          <w:p w14:paraId="6B9B6CA7">
            <w:pPr>
              <w:spacing w:after="50" w:afterLines="0" w:line="400" w:lineRule="exact"/>
              <w:rPr>
                <w:rFonts w:hint="eastAsia" w:ascii="宋体" w:hAnsi="宋体" w:cs="宋体"/>
                <w:color w:val="auto"/>
                <w:highlight w:val="none"/>
              </w:rPr>
            </w:pPr>
          </w:p>
        </w:tc>
        <w:tc>
          <w:tcPr>
            <w:tcW w:w="735" w:type="dxa"/>
            <w:noWrap w:val="0"/>
            <w:vAlign w:val="top"/>
          </w:tcPr>
          <w:p w14:paraId="07399BA1">
            <w:pPr>
              <w:spacing w:after="50" w:afterLines="0" w:line="400" w:lineRule="exact"/>
              <w:rPr>
                <w:rFonts w:hint="eastAsia" w:ascii="宋体" w:hAnsi="宋体" w:cs="宋体"/>
                <w:color w:val="auto"/>
                <w:highlight w:val="none"/>
              </w:rPr>
            </w:pPr>
          </w:p>
        </w:tc>
        <w:tc>
          <w:tcPr>
            <w:tcW w:w="1154" w:type="dxa"/>
            <w:noWrap w:val="0"/>
            <w:vAlign w:val="top"/>
          </w:tcPr>
          <w:p w14:paraId="0844FE7C">
            <w:pPr>
              <w:spacing w:after="50" w:afterLines="0" w:line="400" w:lineRule="exact"/>
              <w:rPr>
                <w:rFonts w:hint="eastAsia" w:ascii="宋体" w:hAnsi="宋体" w:cs="宋体"/>
                <w:color w:val="auto"/>
                <w:highlight w:val="none"/>
              </w:rPr>
            </w:pPr>
          </w:p>
        </w:tc>
        <w:tc>
          <w:tcPr>
            <w:tcW w:w="735" w:type="dxa"/>
            <w:noWrap w:val="0"/>
            <w:vAlign w:val="top"/>
          </w:tcPr>
          <w:p w14:paraId="5B641E88">
            <w:pPr>
              <w:spacing w:after="50" w:afterLines="0" w:line="400" w:lineRule="exact"/>
              <w:rPr>
                <w:rFonts w:hint="eastAsia" w:ascii="宋体" w:hAnsi="宋体" w:cs="宋体"/>
                <w:color w:val="auto"/>
                <w:highlight w:val="none"/>
              </w:rPr>
            </w:pPr>
          </w:p>
        </w:tc>
        <w:tc>
          <w:tcPr>
            <w:tcW w:w="1102" w:type="dxa"/>
            <w:noWrap w:val="0"/>
            <w:vAlign w:val="top"/>
          </w:tcPr>
          <w:p w14:paraId="3B5CFF26">
            <w:pPr>
              <w:pStyle w:val="48"/>
              <w:spacing w:after="50" w:afterLines="0" w:line="400" w:lineRule="exact"/>
              <w:rPr>
                <w:rFonts w:hint="eastAsia" w:hAnsi="宋体" w:cs="宋体"/>
                <w:color w:val="auto"/>
                <w:szCs w:val="24"/>
                <w:highlight w:val="none"/>
              </w:rPr>
            </w:pPr>
          </w:p>
        </w:tc>
        <w:tc>
          <w:tcPr>
            <w:tcW w:w="1104" w:type="dxa"/>
            <w:noWrap w:val="0"/>
            <w:vAlign w:val="top"/>
          </w:tcPr>
          <w:p w14:paraId="5531B2B1">
            <w:pPr>
              <w:spacing w:after="50" w:afterLines="0" w:line="400" w:lineRule="exact"/>
              <w:rPr>
                <w:rFonts w:hint="eastAsia" w:ascii="宋体" w:hAnsi="宋体" w:cs="宋体"/>
                <w:color w:val="auto"/>
                <w:highlight w:val="none"/>
              </w:rPr>
            </w:pPr>
          </w:p>
        </w:tc>
        <w:tc>
          <w:tcPr>
            <w:tcW w:w="840" w:type="dxa"/>
            <w:tcBorders>
              <w:left w:val="single" w:color="auto" w:sz="4" w:space="0"/>
            </w:tcBorders>
            <w:noWrap w:val="0"/>
            <w:vAlign w:val="top"/>
          </w:tcPr>
          <w:p w14:paraId="62423E74">
            <w:pPr>
              <w:spacing w:after="50" w:afterLines="0" w:line="400" w:lineRule="exact"/>
              <w:rPr>
                <w:rFonts w:hint="eastAsia" w:ascii="宋体" w:hAnsi="宋体" w:cs="宋体"/>
                <w:color w:val="auto"/>
                <w:highlight w:val="none"/>
              </w:rPr>
            </w:pPr>
          </w:p>
        </w:tc>
      </w:tr>
      <w:tr w14:paraId="1F44F9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3" w:hRule="atLeast"/>
        </w:trPr>
        <w:tc>
          <w:tcPr>
            <w:tcW w:w="736" w:type="dxa"/>
            <w:noWrap w:val="0"/>
            <w:vAlign w:val="top"/>
          </w:tcPr>
          <w:p w14:paraId="16BFEA6B">
            <w:pPr>
              <w:spacing w:after="50" w:afterLines="0" w:line="400" w:lineRule="exact"/>
              <w:rPr>
                <w:rFonts w:hint="eastAsia" w:ascii="宋体" w:hAnsi="宋体" w:cs="宋体"/>
                <w:color w:val="auto"/>
                <w:highlight w:val="none"/>
              </w:rPr>
            </w:pPr>
          </w:p>
        </w:tc>
        <w:tc>
          <w:tcPr>
            <w:tcW w:w="1784" w:type="dxa"/>
            <w:noWrap w:val="0"/>
            <w:vAlign w:val="top"/>
          </w:tcPr>
          <w:p w14:paraId="46FD55F7">
            <w:pPr>
              <w:spacing w:after="50" w:afterLines="0" w:line="400" w:lineRule="exact"/>
              <w:rPr>
                <w:rFonts w:hint="eastAsia" w:ascii="宋体" w:hAnsi="宋体" w:cs="宋体"/>
                <w:color w:val="auto"/>
                <w:highlight w:val="none"/>
              </w:rPr>
            </w:pPr>
          </w:p>
        </w:tc>
        <w:tc>
          <w:tcPr>
            <w:tcW w:w="1154" w:type="dxa"/>
            <w:noWrap w:val="0"/>
            <w:vAlign w:val="top"/>
          </w:tcPr>
          <w:p w14:paraId="5CF99E90">
            <w:pPr>
              <w:spacing w:after="50" w:afterLines="0" w:line="400" w:lineRule="exact"/>
              <w:rPr>
                <w:rFonts w:hint="eastAsia" w:ascii="宋体" w:hAnsi="宋体" w:cs="宋体"/>
                <w:color w:val="auto"/>
                <w:highlight w:val="none"/>
              </w:rPr>
            </w:pPr>
          </w:p>
        </w:tc>
        <w:tc>
          <w:tcPr>
            <w:tcW w:w="735" w:type="dxa"/>
            <w:noWrap w:val="0"/>
            <w:vAlign w:val="top"/>
          </w:tcPr>
          <w:p w14:paraId="512D8238">
            <w:pPr>
              <w:spacing w:after="50" w:afterLines="0" w:line="400" w:lineRule="exact"/>
              <w:rPr>
                <w:rFonts w:hint="eastAsia" w:ascii="宋体" w:hAnsi="宋体" w:cs="宋体"/>
                <w:color w:val="auto"/>
                <w:highlight w:val="none"/>
              </w:rPr>
            </w:pPr>
          </w:p>
        </w:tc>
        <w:tc>
          <w:tcPr>
            <w:tcW w:w="1154" w:type="dxa"/>
            <w:noWrap w:val="0"/>
            <w:vAlign w:val="top"/>
          </w:tcPr>
          <w:p w14:paraId="76B66EAD">
            <w:pPr>
              <w:spacing w:after="50" w:afterLines="0" w:line="400" w:lineRule="exact"/>
              <w:rPr>
                <w:rFonts w:hint="eastAsia" w:ascii="宋体" w:hAnsi="宋体" w:cs="宋体"/>
                <w:color w:val="auto"/>
                <w:highlight w:val="none"/>
              </w:rPr>
            </w:pPr>
          </w:p>
        </w:tc>
        <w:tc>
          <w:tcPr>
            <w:tcW w:w="735" w:type="dxa"/>
            <w:noWrap w:val="0"/>
            <w:vAlign w:val="top"/>
          </w:tcPr>
          <w:p w14:paraId="51AC6403">
            <w:pPr>
              <w:spacing w:after="50" w:afterLines="0" w:line="400" w:lineRule="exact"/>
              <w:rPr>
                <w:rFonts w:hint="eastAsia" w:ascii="宋体" w:hAnsi="宋体" w:cs="宋体"/>
                <w:color w:val="auto"/>
                <w:highlight w:val="none"/>
              </w:rPr>
            </w:pPr>
          </w:p>
        </w:tc>
        <w:tc>
          <w:tcPr>
            <w:tcW w:w="1102" w:type="dxa"/>
            <w:noWrap w:val="0"/>
            <w:vAlign w:val="top"/>
          </w:tcPr>
          <w:p w14:paraId="21117EC6">
            <w:pPr>
              <w:pStyle w:val="48"/>
              <w:spacing w:after="50" w:afterLines="0" w:line="400" w:lineRule="exact"/>
              <w:rPr>
                <w:rFonts w:hint="eastAsia" w:hAnsi="宋体" w:cs="宋体"/>
                <w:color w:val="auto"/>
                <w:szCs w:val="24"/>
                <w:highlight w:val="none"/>
              </w:rPr>
            </w:pPr>
          </w:p>
        </w:tc>
        <w:tc>
          <w:tcPr>
            <w:tcW w:w="1104" w:type="dxa"/>
            <w:noWrap w:val="0"/>
            <w:vAlign w:val="top"/>
          </w:tcPr>
          <w:p w14:paraId="00F78B1B">
            <w:pPr>
              <w:spacing w:after="50" w:afterLines="0" w:line="400" w:lineRule="exact"/>
              <w:rPr>
                <w:rFonts w:hint="eastAsia" w:ascii="宋体" w:hAnsi="宋体" w:cs="宋体"/>
                <w:color w:val="auto"/>
                <w:highlight w:val="none"/>
              </w:rPr>
            </w:pPr>
          </w:p>
        </w:tc>
        <w:tc>
          <w:tcPr>
            <w:tcW w:w="840" w:type="dxa"/>
            <w:tcBorders>
              <w:left w:val="single" w:color="auto" w:sz="4" w:space="0"/>
            </w:tcBorders>
            <w:noWrap w:val="0"/>
            <w:vAlign w:val="top"/>
          </w:tcPr>
          <w:p w14:paraId="2B921C22">
            <w:pPr>
              <w:spacing w:after="50" w:afterLines="0" w:line="400" w:lineRule="exact"/>
              <w:rPr>
                <w:rFonts w:hint="eastAsia" w:ascii="宋体" w:hAnsi="宋体" w:cs="宋体"/>
                <w:color w:val="auto"/>
                <w:highlight w:val="none"/>
              </w:rPr>
            </w:pPr>
          </w:p>
        </w:tc>
      </w:tr>
    </w:tbl>
    <w:p w14:paraId="11CF13EC">
      <w:pPr>
        <w:spacing w:after="50" w:afterLines="0" w:line="400" w:lineRule="exact"/>
        <w:ind w:firstLine="482" w:firstLineChars="200"/>
        <w:rPr>
          <w:rFonts w:hint="eastAsia" w:ascii="宋体" w:hAnsi="宋体" w:cs="宋体"/>
          <w:b/>
          <w:bCs/>
          <w:color w:val="auto"/>
          <w:sz w:val="24"/>
          <w:highlight w:val="none"/>
        </w:rPr>
      </w:pPr>
    </w:p>
    <w:p w14:paraId="73EDBA29">
      <w:pPr>
        <w:spacing w:after="50" w:afterLines="0" w:line="400" w:lineRule="exact"/>
        <w:ind w:firstLine="482" w:firstLineChars="200"/>
        <w:rPr>
          <w:rFonts w:hint="eastAsia" w:ascii="宋体" w:hAnsi="宋体" w:cs="宋体"/>
          <w:b/>
          <w:bCs/>
          <w:color w:val="auto"/>
          <w:sz w:val="24"/>
          <w:highlight w:val="none"/>
        </w:rPr>
      </w:pPr>
      <w:r>
        <w:rPr>
          <w:rFonts w:hint="eastAsia" w:ascii="宋体" w:hAnsi="宋体" w:cs="宋体"/>
          <w:b/>
          <w:bCs/>
          <w:color w:val="auto"/>
          <w:sz w:val="24"/>
          <w:highlight w:val="none"/>
        </w:rPr>
        <w:t>附表二  ⑵劳动力计划表</w:t>
      </w:r>
    </w:p>
    <w:p w14:paraId="5F2EBCD9">
      <w:pPr>
        <w:ind w:firstLine="482" w:firstLineChars="200"/>
        <w:jc w:val="center"/>
        <w:rPr>
          <w:rFonts w:hint="eastAsia" w:ascii="宋体" w:hAnsi="宋体" w:cs="宋体"/>
          <w:b/>
          <w:color w:val="auto"/>
          <w:sz w:val="24"/>
          <w:highlight w:val="none"/>
        </w:rPr>
      </w:pPr>
      <w:r>
        <w:rPr>
          <w:rFonts w:hint="eastAsia" w:ascii="宋体" w:hAnsi="宋体" w:cs="宋体"/>
          <w:b/>
          <w:color w:val="auto"/>
          <w:sz w:val="24"/>
          <w:highlight w:val="none"/>
        </w:rPr>
        <w:t>劳动力计划表（格式）</w:t>
      </w:r>
    </w:p>
    <w:p w14:paraId="6594E7EA">
      <w:pPr>
        <w:spacing w:after="50" w:afterLines="0" w:line="40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 xml:space="preserve">单位： 人  </w:t>
      </w:r>
    </w:p>
    <w:tbl>
      <w:tblPr>
        <w:tblStyle w:val="2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22"/>
        <w:gridCol w:w="1096"/>
        <w:gridCol w:w="1096"/>
        <w:gridCol w:w="1096"/>
        <w:gridCol w:w="1096"/>
        <w:gridCol w:w="1279"/>
        <w:gridCol w:w="1279"/>
        <w:gridCol w:w="1380"/>
      </w:tblGrid>
      <w:tr w14:paraId="4DF819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022" w:type="dxa"/>
            <w:vMerge w:val="restart"/>
            <w:noWrap w:val="0"/>
            <w:vAlign w:val="center"/>
          </w:tcPr>
          <w:p w14:paraId="0DDBEDBC">
            <w:pPr>
              <w:spacing w:after="50" w:afterLines="0" w:line="400" w:lineRule="exact"/>
              <w:rPr>
                <w:rFonts w:hint="eastAsia" w:ascii="宋体" w:hAnsi="宋体" w:cs="宋体"/>
                <w:color w:val="auto"/>
                <w:highlight w:val="none"/>
              </w:rPr>
            </w:pPr>
            <w:r>
              <w:rPr>
                <w:rFonts w:hint="eastAsia" w:ascii="宋体" w:hAnsi="宋体" w:cs="宋体"/>
                <w:color w:val="auto"/>
                <w:highlight w:val="none"/>
              </w:rPr>
              <w:t>工种</w:t>
            </w:r>
          </w:p>
        </w:tc>
        <w:tc>
          <w:tcPr>
            <w:tcW w:w="8322" w:type="dxa"/>
            <w:gridSpan w:val="7"/>
            <w:noWrap w:val="0"/>
            <w:vAlign w:val="center"/>
          </w:tcPr>
          <w:p w14:paraId="6CC97D0C">
            <w:pPr>
              <w:spacing w:after="50" w:afterLines="0" w:line="400" w:lineRule="exact"/>
              <w:rPr>
                <w:rFonts w:hint="eastAsia" w:ascii="宋体" w:hAnsi="宋体" w:cs="宋体"/>
                <w:color w:val="auto"/>
                <w:highlight w:val="none"/>
              </w:rPr>
            </w:pPr>
            <w:r>
              <w:rPr>
                <w:rFonts w:hint="eastAsia" w:ascii="宋体" w:hAnsi="宋体" w:cs="宋体"/>
                <w:color w:val="auto"/>
                <w:highlight w:val="none"/>
              </w:rPr>
              <w:t>按</w:t>
            </w:r>
            <w:r>
              <w:rPr>
                <w:rFonts w:hint="eastAsia" w:ascii="宋体" w:hAnsi="宋体" w:cs="宋体"/>
                <w:color w:val="auto"/>
                <w:szCs w:val="20"/>
                <w:highlight w:val="none"/>
              </w:rPr>
              <w:t>项目</w:t>
            </w:r>
            <w:r>
              <w:rPr>
                <w:rFonts w:hint="eastAsia" w:ascii="宋体" w:hAnsi="宋体" w:cs="宋体"/>
                <w:color w:val="auto"/>
                <w:highlight w:val="none"/>
              </w:rPr>
              <w:t>施工阶段投入劳动力情况</w:t>
            </w:r>
          </w:p>
        </w:tc>
      </w:tr>
      <w:tr w14:paraId="07C9AD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022" w:type="dxa"/>
            <w:vMerge w:val="continue"/>
            <w:noWrap w:val="0"/>
            <w:vAlign w:val="center"/>
          </w:tcPr>
          <w:p w14:paraId="37BDB024">
            <w:pPr>
              <w:spacing w:after="50" w:afterLines="0" w:line="400" w:lineRule="exact"/>
              <w:rPr>
                <w:rFonts w:hint="eastAsia" w:ascii="宋体" w:hAnsi="宋体" w:cs="宋体"/>
                <w:color w:val="auto"/>
                <w:sz w:val="24"/>
                <w:highlight w:val="none"/>
              </w:rPr>
            </w:pPr>
          </w:p>
        </w:tc>
        <w:tc>
          <w:tcPr>
            <w:tcW w:w="1096" w:type="dxa"/>
            <w:noWrap w:val="0"/>
            <w:vAlign w:val="center"/>
          </w:tcPr>
          <w:p w14:paraId="25767970">
            <w:pPr>
              <w:spacing w:after="50" w:afterLines="0" w:line="400" w:lineRule="exact"/>
              <w:rPr>
                <w:rFonts w:hint="eastAsia" w:ascii="宋体" w:hAnsi="宋体" w:cs="宋体"/>
                <w:color w:val="auto"/>
                <w:sz w:val="24"/>
                <w:highlight w:val="none"/>
              </w:rPr>
            </w:pPr>
          </w:p>
        </w:tc>
        <w:tc>
          <w:tcPr>
            <w:tcW w:w="1096" w:type="dxa"/>
            <w:noWrap w:val="0"/>
            <w:vAlign w:val="center"/>
          </w:tcPr>
          <w:p w14:paraId="0DA38030">
            <w:pPr>
              <w:spacing w:after="50" w:afterLines="0" w:line="400" w:lineRule="exact"/>
              <w:rPr>
                <w:rFonts w:hint="eastAsia" w:ascii="宋体" w:hAnsi="宋体" w:cs="宋体"/>
                <w:color w:val="auto"/>
                <w:sz w:val="24"/>
                <w:highlight w:val="none"/>
              </w:rPr>
            </w:pPr>
          </w:p>
        </w:tc>
        <w:tc>
          <w:tcPr>
            <w:tcW w:w="1096" w:type="dxa"/>
            <w:noWrap w:val="0"/>
            <w:vAlign w:val="center"/>
          </w:tcPr>
          <w:p w14:paraId="70E503DF">
            <w:pPr>
              <w:spacing w:after="50" w:afterLines="0" w:line="400" w:lineRule="exact"/>
              <w:rPr>
                <w:rFonts w:hint="eastAsia" w:ascii="宋体" w:hAnsi="宋体" w:cs="宋体"/>
                <w:color w:val="auto"/>
                <w:sz w:val="24"/>
                <w:highlight w:val="none"/>
              </w:rPr>
            </w:pPr>
          </w:p>
        </w:tc>
        <w:tc>
          <w:tcPr>
            <w:tcW w:w="1096" w:type="dxa"/>
            <w:noWrap w:val="0"/>
            <w:vAlign w:val="center"/>
          </w:tcPr>
          <w:p w14:paraId="1A10DFFE">
            <w:pPr>
              <w:spacing w:after="50" w:afterLines="0" w:line="400" w:lineRule="exact"/>
              <w:rPr>
                <w:rFonts w:hint="eastAsia" w:ascii="宋体" w:hAnsi="宋体" w:cs="宋体"/>
                <w:color w:val="auto"/>
                <w:sz w:val="24"/>
                <w:highlight w:val="none"/>
              </w:rPr>
            </w:pPr>
          </w:p>
        </w:tc>
        <w:tc>
          <w:tcPr>
            <w:tcW w:w="1279" w:type="dxa"/>
            <w:noWrap w:val="0"/>
            <w:vAlign w:val="center"/>
          </w:tcPr>
          <w:p w14:paraId="7367EB2B">
            <w:pPr>
              <w:spacing w:after="50" w:afterLines="0" w:line="400" w:lineRule="exact"/>
              <w:rPr>
                <w:rFonts w:hint="eastAsia" w:ascii="宋体" w:hAnsi="宋体" w:cs="宋体"/>
                <w:color w:val="auto"/>
                <w:sz w:val="24"/>
                <w:highlight w:val="none"/>
              </w:rPr>
            </w:pPr>
          </w:p>
        </w:tc>
        <w:tc>
          <w:tcPr>
            <w:tcW w:w="1279" w:type="dxa"/>
            <w:noWrap w:val="0"/>
            <w:vAlign w:val="center"/>
          </w:tcPr>
          <w:p w14:paraId="6A2DDF2E">
            <w:pPr>
              <w:spacing w:after="50" w:afterLines="0" w:line="400" w:lineRule="exact"/>
              <w:rPr>
                <w:rFonts w:hint="eastAsia" w:ascii="宋体" w:hAnsi="宋体" w:cs="宋体"/>
                <w:color w:val="auto"/>
                <w:sz w:val="24"/>
                <w:highlight w:val="none"/>
              </w:rPr>
            </w:pPr>
          </w:p>
        </w:tc>
        <w:tc>
          <w:tcPr>
            <w:tcW w:w="1380" w:type="dxa"/>
            <w:noWrap w:val="0"/>
            <w:vAlign w:val="center"/>
          </w:tcPr>
          <w:p w14:paraId="0C5D86DE">
            <w:pPr>
              <w:spacing w:after="50" w:afterLines="0" w:line="400" w:lineRule="exact"/>
              <w:rPr>
                <w:rFonts w:hint="eastAsia" w:ascii="宋体" w:hAnsi="宋体" w:cs="宋体"/>
                <w:color w:val="auto"/>
                <w:sz w:val="24"/>
                <w:highlight w:val="none"/>
              </w:rPr>
            </w:pPr>
          </w:p>
        </w:tc>
      </w:tr>
      <w:tr w14:paraId="1BF310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jc w:val="center"/>
        </w:trPr>
        <w:tc>
          <w:tcPr>
            <w:tcW w:w="1022" w:type="dxa"/>
            <w:noWrap w:val="0"/>
            <w:vAlign w:val="top"/>
          </w:tcPr>
          <w:p w14:paraId="5B66D2CB">
            <w:pPr>
              <w:spacing w:after="50" w:afterLines="0" w:line="400" w:lineRule="exact"/>
              <w:rPr>
                <w:rFonts w:hint="eastAsia" w:ascii="宋体" w:hAnsi="宋体" w:cs="宋体"/>
                <w:color w:val="auto"/>
                <w:sz w:val="24"/>
                <w:highlight w:val="none"/>
              </w:rPr>
            </w:pPr>
          </w:p>
        </w:tc>
        <w:tc>
          <w:tcPr>
            <w:tcW w:w="1096" w:type="dxa"/>
            <w:noWrap w:val="0"/>
            <w:vAlign w:val="top"/>
          </w:tcPr>
          <w:p w14:paraId="6F31BF86">
            <w:pPr>
              <w:spacing w:after="50" w:afterLines="0" w:line="400" w:lineRule="exact"/>
              <w:rPr>
                <w:rFonts w:hint="eastAsia" w:ascii="宋体" w:hAnsi="宋体" w:cs="宋体"/>
                <w:color w:val="auto"/>
                <w:sz w:val="24"/>
                <w:highlight w:val="none"/>
              </w:rPr>
            </w:pPr>
          </w:p>
        </w:tc>
        <w:tc>
          <w:tcPr>
            <w:tcW w:w="1096" w:type="dxa"/>
            <w:noWrap w:val="0"/>
            <w:vAlign w:val="top"/>
          </w:tcPr>
          <w:p w14:paraId="40C409FB">
            <w:pPr>
              <w:spacing w:after="50" w:afterLines="0" w:line="400" w:lineRule="exact"/>
              <w:rPr>
                <w:rFonts w:hint="eastAsia" w:ascii="宋体" w:hAnsi="宋体" w:cs="宋体"/>
                <w:color w:val="auto"/>
                <w:sz w:val="24"/>
                <w:highlight w:val="none"/>
              </w:rPr>
            </w:pPr>
          </w:p>
        </w:tc>
        <w:tc>
          <w:tcPr>
            <w:tcW w:w="1096" w:type="dxa"/>
            <w:noWrap w:val="0"/>
            <w:vAlign w:val="top"/>
          </w:tcPr>
          <w:p w14:paraId="081A7AFC">
            <w:pPr>
              <w:spacing w:after="50" w:afterLines="0" w:line="400" w:lineRule="exact"/>
              <w:rPr>
                <w:rFonts w:hint="eastAsia" w:ascii="宋体" w:hAnsi="宋体" w:cs="宋体"/>
                <w:color w:val="auto"/>
                <w:sz w:val="24"/>
                <w:highlight w:val="none"/>
              </w:rPr>
            </w:pPr>
          </w:p>
        </w:tc>
        <w:tc>
          <w:tcPr>
            <w:tcW w:w="1096" w:type="dxa"/>
            <w:noWrap w:val="0"/>
            <w:vAlign w:val="top"/>
          </w:tcPr>
          <w:p w14:paraId="2E69C1EE">
            <w:pPr>
              <w:spacing w:after="50" w:afterLines="0" w:line="400" w:lineRule="exact"/>
              <w:rPr>
                <w:rFonts w:hint="eastAsia" w:ascii="宋体" w:hAnsi="宋体" w:cs="宋体"/>
                <w:color w:val="auto"/>
                <w:sz w:val="24"/>
                <w:highlight w:val="none"/>
              </w:rPr>
            </w:pPr>
          </w:p>
        </w:tc>
        <w:tc>
          <w:tcPr>
            <w:tcW w:w="1279" w:type="dxa"/>
            <w:noWrap w:val="0"/>
            <w:vAlign w:val="top"/>
          </w:tcPr>
          <w:p w14:paraId="7579CA98">
            <w:pPr>
              <w:spacing w:after="50" w:afterLines="0" w:line="400" w:lineRule="exact"/>
              <w:rPr>
                <w:rFonts w:hint="eastAsia" w:ascii="宋体" w:hAnsi="宋体" w:cs="宋体"/>
                <w:color w:val="auto"/>
                <w:sz w:val="24"/>
                <w:highlight w:val="none"/>
              </w:rPr>
            </w:pPr>
          </w:p>
        </w:tc>
        <w:tc>
          <w:tcPr>
            <w:tcW w:w="1279" w:type="dxa"/>
            <w:noWrap w:val="0"/>
            <w:vAlign w:val="top"/>
          </w:tcPr>
          <w:p w14:paraId="4C98F92E">
            <w:pPr>
              <w:spacing w:after="50" w:afterLines="0" w:line="400" w:lineRule="exact"/>
              <w:rPr>
                <w:rFonts w:hint="eastAsia" w:ascii="宋体" w:hAnsi="宋体" w:cs="宋体"/>
                <w:color w:val="auto"/>
                <w:sz w:val="24"/>
                <w:highlight w:val="none"/>
              </w:rPr>
            </w:pPr>
          </w:p>
        </w:tc>
        <w:tc>
          <w:tcPr>
            <w:tcW w:w="1380" w:type="dxa"/>
            <w:noWrap w:val="0"/>
            <w:vAlign w:val="top"/>
          </w:tcPr>
          <w:p w14:paraId="1DD472D1">
            <w:pPr>
              <w:spacing w:after="50" w:afterLines="0" w:line="400" w:lineRule="exact"/>
              <w:rPr>
                <w:rFonts w:hint="eastAsia" w:ascii="宋体" w:hAnsi="宋体" w:cs="宋体"/>
                <w:color w:val="auto"/>
                <w:sz w:val="24"/>
                <w:highlight w:val="none"/>
              </w:rPr>
            </w:pPr>
          </w:p>
        </w:tc>
      </w:tr>
      <w:tr w14:paraId="062211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22" w:type="dxa"/>
            <w:noWrap w:val="0"/>
            <w:vAlign w:val="top"/>
          </w:tcPr>
          <w:p w14:paraId="69534087">
            <w:pPr>
              <w:spacing w:after="50" w:afterLines="0" w:line="400" w:lineRule="exact"/>
              <w:rPr>
                <w:rFonts w:hint="eastAsia" w:ascii="宋体" w:hAnsi="宋体" w:cs="宋体"/>
                <w:color w:val="auto"/>
                <w:sz w:val="24"/>
                <w:highlight w:val="none"/>
              </w:rPr>
            </w:pPr>
          </w:p>
        </w:tc>
        <w:tc>
          <w:tcPr>
            <w:tcW w:w="1096" w:type="dxa"/>
            <w:noWrap w:val="0"/>
            <w:vAlign w:val="top"/>
          </w:tcPr>
          <w:p w14:paraId="14A4EFD3">
            <w:pPr>
              <w:spacing w:after="50" w:afterLines="0" w:line="400" w:lineRule="exact"/>
              <w:rPr>
                <w:rFonts w:hint="eastAsia" w:ascii="宋体" w:hAnsi="宋体" w:cs="宋体"/>
                <w:color w:val="auto"/>
                <w:sz w:val="24"/>
                <w:highlight w:val="none"/>
              </w:rPr>
            </w:pPr>
          </w:p>
        </w:tc>
        <w:tc>
          <w:tcPr>
            <w:tcW w:w="1096" w:type="dxa"/>
            <w:noWrap w:val="0"/>
            <w:vAlign w:val="top"/>
          </w:tcPr>
          <w:p w14:paraId="1F15B2FF">
            <w:pPr>
              <w:spacing w:after="50" w:afterLines="0" w:line="400" w:lineRule="exact"/>
              <w:rPr>
                <w:rFonts w:hint="eastAsia" w:ascii="宋体" w:hAnsi="宋体" w:cs="宋体"/>
                <w:color w:val="auto"/>
                <w:sz w:val="24"/>
                <w:highlight w:val="none"/>
              </w:rPr>
            </w:pPr>
          </w:p>
        </w:tc>
        <w:tc>
          <w:tcPr>
            <w:tcW w:w="1096" w:type="dxa"/>
            <w:noWrap w:val="0"/>
            <w:vAlign w:val="top"/>
          </w:tcPr>
          <w:p w14:paraId="2E88365E">
            <w:pPr>
              <w:spacing w:after="50" w:afterLines="0" w:line="400" w:lineRule="exact"/>
              <w:rPr>
                <w:rFonts w:hint="eastAsia" w:ascii="宋体" w:hAnsi="宋体" w:cs="宋体"/>
                <w:color w:val="auto"/>
                <w:sz w:val="24"/>
                <w:highlight w:val="none"/>
              </w:rPr>
            </w:pPr>
          </w:p>
        </w:tc>
        <w:tc>
          <w:tcPr>
            <w:tcW w:w="1096" w:type="dxa"/>
            <w:noWrap w:val="0"/>
            <w:vAlign w:val="top"/>
          </w:tcPr>
          <w:p w14:paraId="169145C7">
            <w:pPr>
              <w:spacing w:after="50" w:afterLines="0" w:line="400" w:lineRule="exact"/>
              <w:rPr>
                <w:rFonts w:hint="eastAsia" w:ascii="宋体" w:hAnsi="宋体" w:cs="宋体"/>
                <w:color w:val="auto"/>
                <w:sz w:val="24"/>
                <w:highlight w:val="none"/>
              </w:rPr>
            </w:pPr>
          </w:p>
        </w:tc>
        <w:tc>
          <w:tcPr>
            <w:tcW w:w="1279" w:type="dxa"/>
            <w:noWrap w:val="0"/>
            <w:vAlign w:val="top"/>
          </w:tcPr>
          <w:p w14:paraId="4B2ED1D4">
            <w:pPr>
              <w:pStyle w:val="17"/>
              <w:tabs>
                <w:tab w:val="right" w:leader="dot" w:pos="9174"/>
              </w:tabs>
              <w:rPr>
                <w:rFonts w:hint="eastAsia" w:ascii="宋体" w:hAnsi="宋体" w:cs="宋体"/>
                <w:color w:val="auto"/>
                <w:highlight w:val="none"/>
              </w:rPr>
            </w:pPr>
          </w:p>
        </w:tc>
        <w:tc>
          <w:tcPr>
            <w:tcW w:w="1279" w:type="dxa"/>
            <w:noWrap w:val="0"/>
            <w:vAlign w:val="top"/>
          </w:tcPr>
          <w:p w14:paraId="7793B2E0">
            <w:pPr>
              <w:spacing w:after="50" w:afterLines="0" w:line="400" w:lineRule="exact"/>
              <w:rPr>
                <w:rFonts w:hint="eastAsia" w:ascii="宋体" w:hAnsi="宋体" w:cs="宋体"/>
                <w:color w:val="auto"/>
                <w:sz w:val="24"/>
                <w:highlight w:val="none"/>
              </w:rPr>
            </w:pPr>
          </w:p>
        </w:tc>
        <w:tc>
          <w:tcPr>
            <w:tcW w:w="1380" w:type="dxa"/>
            <w:noWrap w:val="0"/>
            <w:vAlign w:val="top"/>
          </w:tcPr>
          <w:p w14:paraId="61268A4E">
            <w:pPr>
              <w:spacing w:after="50" w:afterLines="0" w:line="400" w:lineRule="exact"/>
              <w:rPr>
                <w:rFonts w:hint="eastAsia" w:ascii="宋体" w:hAnsi="宋体" w:cs="宋体"/>
                <w:color w:val="auto"/>
                <w:sz w:val="24"/>
                <w:highlight w:val="none"/>
              </w:rPr>
            </w:pPr>
          </w:p>
        </w:tc>
      </w:tr>
      <w:tr w14:paraId="4EFDAC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22" w:type="dxa"/>
            <w:noWrap w:val="0"/>
            <w:vAlign w:val="top"/>
          </w:tcPr>
          <w:p w14:paraId="04BA3F16">
            <w:pPr>
              <w:spacing w:after="50" w:afterLines="0" w:line="400" w:lineRule="exact"/>
              <w:rPr>
                <w:rFonts w:hint="eastAsia" w:ascii="宋体" w:hAnsi="宋体" w:cs="宋体"/>
                <w:color w:val="auto"/>
                <w:sz w:val="24"/>
                <w:highlight w:val="none"/>
              </w:rPr>
            </w:pPr>
          </w:p>
        </w:tc>
        <w:tc>
          <w:tcPr>
            <w:tcW w:w="1096" w:type="dxa"/>
            <w:noWrap w:val="0"/>
            <w:vAlign w:val="top"/>
          </w:tcPr>
          <w:p w14:paraId="134F315D">
            <w:pPr>
              <w:spacing w:after="50" w:afterLines="0" w:line="400" w:lineRule="exact"/>
              <w:rPr>
                <w:rFonts w:hint="eastAsia" w:ascii="宋体" w:hAnsi="宋体" w:cs="宋体"/>
                <w:color w:val="auto"/>
                <w:sz w:val="24"/>
                <w:highlight w:val="none"/>
              </w:rPr>
            </w:pPr>
          </w:p>
        </w:tc>
        <w:tc>
          <w:tcPr>
            <w:tcW w:w="1096" w:type="dxa"/>
            <w:noWrap w:val="0"/>
            <w:vAlign w:val="top"/>
          </w:tcPr>
          <w:p w14:paraId="2C37C7E5">
            <w:pPr>
              <w:spacing w:after="50" w:afterLines="0" w:line="400" w:lineRule="exact"/>
              <w:rPr>
                <w:rFonts w:hint="eastAsia" w:ascii="宋体" w:hAnsi="宋体" w:cs="宋体"/>
                <w:color w:val="auto"/>
                <w:sz w:val="24"/>
                <w:highlight w:val="none"/>
              </w:rPr>
            </w:pPr>
          </w:p>
        </w:tc>
        <w:tc>
          <w:tcPr>
            <w:tcW w:w="1096" w:type="dxa"/>
            <w:noWrap w:val="0"/>
            <w:vAlign w:val="top"/>
          </w:tcPr>
          <w:p w14:paraId="24F98CC1">
            <w:pPr>
              <w:spacing w:after="50" w:afterLines="0" w:line="400" w:lineRule="exact"/>
              <w:rPr>
                <w:rFonts w:hint="eastAsia" w:ascii="宋体" w:hAnsi="宋体" w:cs="宋体"/>
                <w:color w:val="auto"/>
                <w:sz w:val="24"/>
                <w:highlight w:val="none"/>
              </w:rPr>
            </w:pPr>
          </w:p>
        </w:tc>
        <w:tc>
          <w:tcPr>
            <w:tcW w:w="1096" w:type="dxa"/>
            <w:noWrap w:val="0"/>
            <w:vAlign w:val="top"/>
          </w:tcPr>
          <w:p w14:paraId="1BD4AD57">
            <w:pPr>
              <w:spacing w:after="50" w:afterLines="0" w:line="400" w:lineRule="exact"/>
              <w:rPr>
                <w:rFonts w:hint="eastAsia" w:ascii="宋体" w:hAnsi="宋体" w:cs="宋体"/>
                <w:color w:val="auto"/>
                <w:sz w:val="24"/>
                <w:highlight w:val="none"/>
              </w:rPr>
            </w:pPr>
          </w:p>
        </w:tc>
        <w:tc>
          <w:tcPr>
            <w:tcW w:w="1279" w:type="dxa"/>
            <w:noWrap w:val="0"/>
            <w:vAlign w:val="top"/>
          </w:tcPr>
          <w:p w14:paraId="3600DD25">
            <w:pPr>
              <w:spacing w:after="50" w:afterLines="0" w:line="400" w:lineRule="exact"/>
              <w:rPr>
                <w:rFonts w:hint="eastAsia" w:ascii="宋体" w:hAnsi="宋体" w:cs="宋体"/>
                <w:color w:val="auto"/>
                <w:sz w:val="24"/>
                <w:highlight w:val="none"/>
              </w:rPr>
            </w:pPr>
          </w:p>
        </w:tc>
        <w:tc>
          <w:tcPr>
            <w:tcW w:w="1279" w:type="dxa"/>
            <w:noWrap w:val="0"/>
            <w:vAlign w:val="top"/>
          </w:tcPr>
          <w:p w14:paraId="24429F86">
            <w:pPr>
              <w:spacing w:after="50" w:afterLines="0" w:line="400" w:lineRule="exact"/>
              <w:rPr>
                <w:rFonts w:hint="eastAsia" w:ascii="宋体" w:hAnsi="宋体" w:cs="宋体"/>
                <w:color w:val="auto"/>
                <w:sz w:val="24"/>
                <w:highlight w:val="none"/>
              </w:rPr>
            </w:pPr>
          </w:p>
        </w:tc>
        <w:tc>
          <w:tcPr>
            <w:tcW w:w="1380" w:type="dxa"/>
            <w:noWrap w:val="0"/>
            <w:vAlign w:val="top"/>
          </w:tcPr>
          <w:p w14:paraId="13F576C2">
            <w:pPr>
              <w:spacing w:after="50" w:afterLines="0" w:line="400" w:lineRule="exact"/>
              <w:rPr>
                <w:rFonts w:hint="eastAsia" w:ascii="宋体" w:hAnsi="宋体" w:cs="宋体"/>
                <w:color w:val="auto"/>
                <w:sz w:val="24"/>
                <w:highlight w:val="none"/>
              </w:rPr>
            </w:pPr>
          </w:p>
        </w:tc>
      </w:tr>
      <w:tr w14:paraId="51A46F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22" w:type="dxa"/>
            <w:noWrap w:val="0"/>
            <w:vAlign w:val="top"/>
          </w:tcPr>
          <w:p w14:paraId="373BCCA8">
            <w:pPr>
              <w:spacing w:after="50" w:afterLines="0" w:line="400" w:lineRule="exact"/>
              <w:rPr>
                <w:rFonts w:hint="eastAsia" w:ascii="宋体" w:hAnsi="宋体" w:cs="宋体"/>
                <w:color w:val="auto"/>
                <w:sz w:val="24"/>
                <w:highlight w:val="none"/>
              </w:rPr>
            </w:pPr>
          </w:p>
        </w:tc>
        <w:tc>
          <w:tcPr>
            <w:tcW w:w="1096" w:type="dxa"/>
            <w:noWrap w:val="0"/>
            <w:vAlign w:val="top"/>
          </w:tcPr>
          <w:p w14:paraId="00B4BE7D">
            <w:pPr>
              <w:spacing w:after="50" w:afterLines="0" w:line="400" w:lineRule="exact"/>
              <w:rPr>
                <w:rFonts w:hint="eastAsia" w:ascii="宋体" w:hAnsi="宋体" w:cs="宋体"/>
                <w:color w:val="auto"/>
                <w:sz w:val="24"/>
                <w:highlight w:val="none"/>
              </w:rPr>
            </w:pPr>
          </w:p>
        </w:tc>
        <w:tc>
          <w:tcPr>
            <w:tcW w:w="1096" w:type="dxa"/>
            <w:noWrap w:val="0"/>
            <w:vAlign w:val="top"/>
          </w:tcPr>
          <w:p w14:paraId="50A765D6">
            <w:pPr>
              <w:spacing w:after="50" w:afterLines="0" w:line="400" w:lineRule="exact"/>
              <w:rPr>
                <w:rFonts w:hint="eastAsia" w:ascii="宋体" w:hAnsi="宋体" w:cs="宋体"/>
                <w:color w:val="auto"/>
                <w:sz w:val="24"/>
                <w:highlight w:val="none"/>
              </w:rPr>
            </w:pPr>
          </w:p>
        </w:tc>
        <w:tc>
          <w:tcPr>
            <w:tcW w:w="1096" w:type="dxa"/>
            <w:noWrap w:val="0"/>
            <w:vAlign w:val="top"/>
          </w:tcPr>
          <w:p w14:paraId="73E43A32">
            <w:pPr>
              <w:spacing w:after="50" w:afterLines="0" w:line="400" w:lineRule="exact"/>
              <w:rPr>
                <w:rFonts w:hint="eastAsia" w:ascii="宋体" w:hAnsi="宋体" w:cs="宋体"/>
                <w:color w:val="auto"/>
                <w:sz w:val="24"/>
                <w:highlight w:val="none"/>
              </w:rPr>
            </w:pPr>
          </w:p>
        </w:tc>
        <w:tc>
          <w:tcPr>
            <w:tcW w:w="1096" w:type="dxa"/>
            <w:noWrap w:val="0"/>
            <w:vAlign w:val="top"/>
          </w:tcPr>
          <w:p w14:paraId="45C988A4">
            <w:pPr>
              <w:spacing w:after="50" w:afterLines="0" w:line="400" w:lineRule="exact"/>
              <w:rPr>
                <w:rFonts w:hint="eastAsia" w:ascii="宋体" w:hAnsi="宋体" w:cs="宋体"/>
                <w:color w:val="auto"/>
                <w:sz w:val="24"/>
                <w:highlight w:val="none"/>
              </w:rPr>
            </w:pPr>
          </w:p>
        </w:tc>
        <w:tc>
          <w:tcPr>
            <w:tcW w:w="1279" w:type="dxa"/>
            <w:noWrap w:val="0"/>
            <w:vAlign w:val="top"/>
          </w:tcPr>
          <w:p w14:paraId="394C8FD8">
            <w:pPr>
              <w:spacing w:after="50" w:afterLines="0" w:line="400" w:lineRule="exact"/>
              <w:rPr>
                <w:rFonts w:hint="eastAsia" w:ascii="宋体" w:hAnsi="宋体" w:cs="宋体"/>
                <w:color w:val="auto"/>
                <w:sz w:val="24"/>
                <w:highlight w:val="none"/>
              </w:rPr>
            </w:pPr>
          </w:p>
        </w:tc>
        <w:tc>
          <w:tcPr>
            <w:tcW w:w="1279" w:type="dxa"/>
            <w:noWrap w:val="0"/>
            <w:vAlign w:val="top"/>
          </w:tcPr>
          <w:p w14:paraId="25683B4A">
            <w:pPr>
              <w:spacing w:after="50" w:afterLines="0" w:line="400" w:lineRule="exact"/>
              <w:rPr>
                <w:rFonts w:hint="eastAsia" w:ascii="宋体" w:hAnsi="宋体" w:cs="宋体"/>
                <w:color w:val="auto"/>
                <w:sz w:val="24"/>
                <w:highlight w:val="none"/>
              </w:rPr>
            </w:pPr>
          </w:p>
        </w:tc>
        <w:tc>
          <w:tcPr>
            <w:tcW w:w="1380" w:type="dxa"/>
            <w:noWrap w:val="0"/>
            <w:vAlign w:val="top"/>
          </w:tcPr>
          <w:p w14:paraId="1A91687F">
            <w:pPr>
              <w:spacing w:after="50" w:afterLines="0" w:line="400" w:lineRule="exact"/>
              <w:rPr>
                <w:rFonts w:hint="eastAsia" w:ascii="宋体" w:hAnsi="宋体" w:cs="宋体"/>
                <w:color w:val="auto"/>
                <w:sz w:val="24"/>
                <w:highlight w:val="none"/>
              </w:rPr>
            </w:pPr>
          </w:p>
        </w:tc>
      </w:tr>
      <w:tr w14:paraId="0E01C2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22" w:type="dxa"/>
            <w:noWrap w:val="0"/>
            <w:vAlign w:val="top"/>
          </w:tcPr>
          <w:p w14:paraId="60CBC781">
            <w:pPr>
              <w:spacing w:after="50" w:afterLines="0" w:line="400" w:lineRule="exact"/>
              <w:rPr>
                <w:rFonts w:hint="eastAsia" w:ascii="宋体" w:hAnsi="宋体" w:cs="宋体"/>
                <w:color w:val="auto"/>
                <w:sz w:val="24"/>
                <w:highlight w:val="none"/>
              </w:rPr>
            </w:pPr>
          </w:p>
        </w:tc>
        <w:tc>
          <w:tcPr>
            <w:tcW w:w="1096" w:type="dxa"/>
            <w:noWrap w:val="0"/>
            <w:vAlign w:val="top"/>
          </w:tcPr>
          <w:p w14:paraId="415FE30A">
            <w:pPr>
              <w:spacing w:after="50" w:afterLines="0" w:line="400" w:lineRule="exact"/>
              <w:rPr>
                <w:rFonts w:hint="eastAsia" w:ascii="宋体" w:hAnsi="宋体" w:cs="宋体"/>
                <w:color w:val="auto"/>
                <w:sz w:val="24"/>
                <w:highlight w:val="none"/>
              </w:rPr>
            </w:pPr>
          </w:p>
        </w:tc>
        <w:tc>
          <w:tcPr>
            <w:tcW w:w="1096" w:type="dxa"/>
            <w:noWrap w:val="0"/>
            <w:vAlign w:val="top"/>
          </w:tcPr>
          <w:p w14:paraId="6C2550C0">
            <w:pPr>
              <w:spacing w:after="50" w:afterLines="0" w:line="400" w:lineRule="exact"/>
              <w:rPr>
                <w:rFonts w:hint="eastAsia" w:ascii="宋体" w:hAnsi="宋体" w:cs="宋体"/>
                <w:color w:val="auto"/>
                <w:sz w:val="24"/>
                <w:highlight w:val="none"/>
              </w:rPr>
            </w:pPr>
          </w:p>
        </w:tc>
        <w:tc>
          <w:tcPr>
            <w:tcW w:w="1096" w:type="dxa"/>
            <w:noWrap w:val="0"/>
            <w:vAlign w:val="top"/>
          </w:tcPr>
          <w:p w14:paraId="589A88B3">
            <w:pPr>
              <w:spacing w:after="50" w:afterLines="0" w:line="400" w:lineRule="exact"/>
              <w:rPr>
                <w:rFonts w:hint="eastAsia" w:ascii="宋体" w:hAnsi="宋体" w:cs="宋体"/>
                <w:color w:val="auto"/>
                <w:sz w:val="24"/>
                <w:highlight w:val="none"/>
              </w:rPr>
            </w:pPr>
          </w:p>
        </w:tc>
        <w:tc>
          <w:tcPr>
            <w:tcW w:w="1096" w:type="dxa"/>
            <w:noWrap w:val="0"/>
            <w:vAlign w:val="top"/>
          </w:tcPr>
          <w:p w14:paraId="147F67F2">
            <w:pPr>
              <w:spacing w:after="50" w:afterLines="0" w:line="400" w:lineRule="exact"/>
              <w:rPr>
                <w:rFonts w:hint="eastAsia" w:ascii="宋体" w:hAnsi="宋体" w:cs="宋体"/>
                <w:color w:val="auto"/>
                <w:sz w:val="24"/>
                <w:highlight w:val="none"/>
              </w:rPr>
            </w:pPr>
          </w:p>
        </w:tc>
        <w:tc>
          <w:tcPr>
            <w:tcW w:w="1279" w:type="dxa"/>
            <w:noWrap w:val="0"/>
            <w:vAlign w:val="top"/>
          </w:tcPr>
          <w:p w14:paraId="669FF8A4">
            <w:pPr>
              <w:spacing w:after="50" w:afterLines="0" w:line="400" w:lineRule="exact"/>
              <w:rPr>
                <w:rFonts w:hint="eastAsia" w:ascii="宋体" w:hAnsi="宋体" w:cs="宋体"/>
                <w:color w:val="auto"/>
                <w:sz w:val="24"/>
                <w:highlight w:val="none"/>
              </w:rPr>
            </w:pPr>
          </w:p>
        </w:tc>
        <w:tc>
          <w:tcPr>
            <w:tcW w:w="1279" w:type="dxa"/>
            <w:noWrap w:val="0"/>
            <w:vAlign w:val="top"/>
          </w:tcPr>
          <w:p w14:paraId="318F10A4">
            <w:pPr>
              <w:spacing w:after="50" w:afterLines="0" w:line="400" w:lineRule="exact"/>
              <w:rPr>
                <w:rFonts w:hint="eastAsia" w:ascii="宋体" w:hAnsi="宋体" w:cs="宋体"/>
                <w:color w:val="auto"/>
                <w:sz w:val="24"/>
                <w:highlight w:val="none"/>
              </w:rPr>
            </w:pPr>
          </w:p>
        </w:tc>
        <w:tc>
          <w:tcPr>
            <w:tcW w:w="1380" w:type="dxa"/>
            <w:noWrap w:val="0"/>
            <w:vAlign w:val="top"/>
          </w:tcPr>
          <w:p w14:paraId="50B5C48A">
            <w:pPr>
              <w:spacing w:after="50" w:afterLines="0" w:line="400" w:lineRule="exact"/>
              <w:rPr>
                <w:rFonts w:hint="eastAsia" w:ascii="宋体" w:hAnsi="宋体" w:cs="宋体"/>
                <w:color w:val="auto"/>
                <w:sz w:val="24"/>
                <w:highlight w:val="none"/>
              </w:rPr>
            </w:pPr>
          </w:p>
        </w:tc>
      </w:tr>
    </w:tbl>
    <w:p w14:paraId="6398C762">
      <w:pPr>
        <w:spacing w:after="50" w:afterLines="0" w:line="400" w:lineRule="exact"/>
        <w:ind w:firstLine="420" w:firstLineChars="200"/>
        <w:rPr>
          <w:rFonts w:hint="eastAsia" w:ascii="宋体" w:hAnsi="宋体" w:cs="宋体"/>
          <w:snapToGrid w:val="0"/>
          <w:color w:val="auto"/>
          <w:kern w:val="0"/>
          <w:highlight w:val="none"/>
        </w:rPr>
      </w:pPr>
      <w:r>
        <w:rPr>
          <w:rFonts w:hint="eastAsia" w:ascii="宋体" w:hAnsi="宋体" w:cs="宋体"/>
          <w:snapToGrid w:val="0"/>
          <w:color w:val="auto"/>
          <w:kern w:val="0"/>
          <w:highlight w:val="none"/>
        </w:rPr>
        <w:t>注：1.供应商应按所列格式提交包括分包人在内的估计劳动力计划表。</w:t>
      </w:r>
    </w:p>
    <w:p w14:paraId="5B336E78">
      <w:pPr>
        <w:numPr>
          <w:ilvl w:val="0"/>
          <w:numId w:val="15"/>
        </w:numPr>
        <w:spacing w:after="50" w:afterLines="0" w:line="400" w:lineRule="exact"/>
        <w:ind w:firstLine="424" w:firstLineChars="200"/>
        <w:rPr>
          <w:rFonts w:hint="eastAsia" w:ascii="宋体" w:hAnsi="宋体" w:cs="宋体"/>
          <w:snapToGrid w:val="0"/>
          <w:color w:val="auto"/>
          <w:highlight w:val="none"/>
        </w:rPr>
      </w:pPr>
      <w:r>
        <w:rPr>
          <w:rFonts w:hint="eastAsia" w:ascii="宋体" w:hAnsi="宋体" w:cs="宋体"/>
          <w:snapToGrid w:val="0"/>
          <w:color w:val="auto"/>
          <w:spacing w:val="1"/>
          <w:highlight w:val="none"/>
        </w:rPr>
        <w:t>本计划表是以每班八小时工作制为基础编制</w:t>
      </w:r>
      <w:r>
        <w:rPr>
          <w:rFonts w:hint="eastAsia" w:ascii="宋体" w:hAnsi="宋体" w:cs="宋体"/>
          <w:snapToGrid w:val="0"/>
          <w:color w:val="auto"/>
          <w:spacing w:val="-7"/>
          <w:highlight w:val="none"/>
        </w:rPr>
        <w:t>的</w:t>
      </w:r>
      <w:r>
        <w:rPr>
          <w:rFonts w:hint="eastAsia" w:ascii="宋体" w:hAnsi="宋体" w:cs="宋体"/>
          <w:snapToGrid w:val="0"/>
          <w:color w:val="auto"/>
          <w:highlight w:val="none"/>
        </w:rPr>
        <w:t>。</w:t>
      </w:r>
    </w:p>
    <w:p w14:paraId="611531E4">
      <w:pPr>
        <w:spacing w:after="50" w:afterLines="0" w:line="400" w:lineRule="exact"/>
        <w:ind w:firstLine="482" w:firstLineChars="200"/>
        <w:rPr>
          <w:rFonts w:hint="eastAsia" w:ascii="宋体" w:hAnsi="宋体" w:cs="宋体"/>
          <w:b/>
          <w:snapToGrid w:val="0"/>
          <w:color w:val="auto"/>
          <w:sz w:val="24"/>
          <w:highlight w:val="none"/>
        </w:rPr>
      </w:pPr>
    </w:p>
    <w:p w14:paraId="6B7B2510">
      <w:pPr>
        <w:spacing w:after="50" w:afterLines="0" w:line="400" w:lineRule="exact"/>
        <w:ind w:firstLine="482" w:firstLineChars="200"/>
        <w:rPr>
          <w:rFonts w:hint="eastAsia" w:ascii="宋体" w:hAnsi="宋体" w:cs="宋体"/>
          <w:b/>
          <w:bCs/>
          <w:color w:val="auto"/>
          <w:sz w:val="24"/>
          <w:highlight w:val="none"/>
        </w:rPr>
      </w:pPr>
      <w:r>
        <w:rPr>
          <w:rFonts w:hint="eastAsia" w:ascii="宋体" w:hAnsi="宋体" w:cs="宋体"/>
          <w:b/>
          <w:snapToGrid w:val="0"/>
          <w:color w:val="auto"/>
          <w:sz w:val="24"/>
          <w:highlight w:val="none"/>
        </w:rPr>
        <w:t>附表三  ⑶</w:t>
      </w:r>
      <w:r>
        <w:rPr>
          <w:rFonts w:hint="eastAsia" w:ascii="宋体" w:hAnsi="宋体" w:cs="宋体"/>
          <w:b/>
          <w:bCs/>
          <w:color w:val="auto"/>
          <w:sz w:val="24"/>
          <w:highlight w:val="none"/>
        </w:rPr>
        <w:t>计划开、竣工日期和施工进度横道图</w:t>
      </w:r>
    </w:p>
    <w:p w14:paraId="402ED6EB">
      <w:pPr>
        <w:spacing w:after="156" w:afterLines="50" w:line="400" w:lineRule="exact"/>
        <w:ind w:firstLine="420" w:firstLineChars="200"/>
        <w:rPr>
          <w:rFonts w:hint="eastAsia" w:ascii="宋体" w:hAnsi="宋体" w:cs="宋体"/>
          <w:color w:val="auto"/>
          <w:highlight w:val="none"/>
        </w:rPr>
      </w:pPr>
      <w:r>
        <w:rPr>
          <w:rFonts w:hint="eastAsia" w:ascii="宋体" w:hAnsi="宋体" w:cs="宋体"/>
          <w:color w:val="auto"/>
          <w:highlight w:val="none"/>
        </w:rPr>
        <w:t>1.供应商应提交施工进度横道图或施工进度表，说明按竞争性磋商采购文件要求的工期进行施工的各个关键日期。成交的供应商还应按合同条件有关条款的要求提交详细的施工进度计划。</w:t>
      </w:r>
    </w:p>
    <w:p w14:paraId="5C3A14BA">
      <w:pPr>
        <w:spacing w:after="156" w:afterLines="50" w:line="400" w:lineRule="exact"/>
        <w:ind w:firstLine="420" w:firstLineChars="200"/>
        <w:rPr>
          <w:rFonts w:hint="eastAsia" w:ascii="宋体" w:hAnsi="宋体" w:cs="宋体"/>
          <w:color w:val="auto"/>
          <w:highlight w:val="none"/>
        </w:rPr>
      </w:pPr>
      <w:r>
        <w:rPr>
          <w:rFonts w:hint="eastAsia" w:ascii="宋体" w:hAnsi="宋体" w:cs="宋体"/>
          <w:color w:val="auto"/>
          <w:highlight w:val="none"/>
        </w:rPr>
        <w:t>2.施工进度表可采用横道图表示，说明计划开工日期和各分项工程各阶段的完工日期和分包合同签订的日期。</w:t>
      </w:r>
    </w:p>
    <w:p w14:paraId="25F59F1E">
      <w:pPr>
        <w:spacing w:after="156" w:afterLines="50" w:line="400" w:lineRule="exact"/>
        <w:ind w:firstLine="420" w:firstLineChars="200"/>
        <w:rPr>
          <w:rFonts w:hint="eastAsia" w:ascii="宋体" w:hAnsi="宋体" w:cs="宋体"/>
          <w:b/>
          <w:bCs/>
          <w:color w:val="auto"/>
          <w:sz w:val="24"/>
          <w:highlight w:val="none"/>
        </w:rPr>
      </w:pPr>
      <w:r>
        <w:rPr>
          <w:rFonts w:hint="eastAsia" w:ascii="宋体" w:hAnsi="宋体" w:cs="宋体"/>
          <w:color w:val="auto"/>
          <w:highlight w:val="none"/>
        </w:rPr>
        <w:t>3.施工进度计划应与施工组织设计相适应。</w:t>
      </w:r>
    </w:p>
    <w:p w14:paraId="12F41568">
      <w:pPr>
        <w:spacing w:after="50" w:afterLines="0" w:line="400" w:lineRule="exact"/>
        <w:ind w:firstLine="482" w:firstLineChars="200"/>
        <w:rPr>
          <w:rFonts w:hint="eastAsia" w:ascii="宋体" w:hAnsi="宋体" w:cs="宋体"/>
          <w:color w:val="auto"/>
          <w:sz w:val="24"/>
          <w:highlight w:val="none"/>
        </w:rPr>
      </w:pPr>
      <w:r>
        <w:rPr>
          <w:rFonts w:hint="eastAsia" w:ascii="宋体" w:hAnsi="宋体" w:cs="宋体"/>
          <w:b/>
          <w:bCs/>
          <w:color w:val="auto"/>
          <w:sz w:val="24"/>
          <w:highlight w:val="none"/>
        </w:rPr>
        <w:t>附表四  ⑷施工总平面图</w:t>
      </w:r>
    </w:p>
    <w:p w14:paraId="00FF8813">
      <w:pPr>
        <w:pStyle w:val="18"/>
        <w:ind w:firstLine="420" w:firstLineChars="200"/>
        <w:rPr>
          <w:rFonts w:hint="eastAsia" w:ascii="宋体" w:hAnsi="宋体" w:cs="宋体"/>
          <w:b/>
          <w:bCs/>
          <w:color w:val="auto"/>
          <w:sz w:val="24"/>
          <w:highlight w:val="none"/>
        </w:rPr>
      </w:pPr>
      <w:r>
        <w:rPr>
          <w:rFonts w:hint="eastAsia" w:hAnsi="宋体" w:cs="宋体"/>
          <w:color w:val="auto"/>
          <w:highlight w:val="none"/>
        </w:rPr>
        <w:t>供应商应提交一份施工总平面图，绘出现场临时设施布置图表并附文字说明，说明临时设施、加工车间、现场办公、设备及仓储、供电、供水、卫生、生活等设施的情况和布置。</w:t>
      </w:r>
    </w:p>
    <w:p w14:paraId="6E9973B5">
      <w:pPr>
        <w:spacing w:after="50" w:afterLines="0" w:line="400" w:lineRule="exact"/>
        <w:ind w:firstLine="482" w:firstLineChars="200"/>
        <w:rPr>
          <w:rFonts w:hint="eastAsia" w:ascii="宋体" w:hAnsi="宋体" w:cs="宋体"/>
          <w:b/>
          <w:bCs/>
          <w:color w:val="auto"/>
          <w:sz w:val="24"/>
          <w:highlight w:val="none"/>
        </w:rPr>
      </w:pPr>
      <w:r>
        <w:rPr>
          <w:rFonts w:hint="eastAsia" w:ascii="宋体" w:hAnsi="宋体" w:cs="宋体"/>
          <w:b/>
          <w:bCs/>
          <w:color w:val="auto"/>
          <w:sz w:val="24"/>
          <w:highlight w:val="none"/>
        </w:rPr>
        <w:t>附表五  ⑸临时用地表</w:t>
      </w:r>
    </w:p>
    <w:tbl>
      <w:tblPr>
        <w:tblStyle w:val="2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35"/>
        <w:gridCol w:w="2366"/>
        <w:gridCol w:w="2336"/>
        <w:gridCol w:w="2336"/>
      </w:tblGrid>
      <w:tr w14:paraId="174608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7" w:hRule="atLeast"/>
          <w:jc w:val="center"/>
        </w:trPr>
        <w:tc>
          <w:tcPr>
            <w:tcW w:w="2335" w:type="dxa"/>
            <w:noWrap w:val="0"/>
            <w:vAlign w:val="center"/>
          </w:tcPr>
          <w:p w14:paraId="08B63377">
            <w:pPr>
              <w:spacing w:after="50" w:afterLines="0" w:line="400" w:lineRule="exact"/>
              <w:jc w:val="center"/>
              <w:rPr>
                <w:rFonts w:hint="eastAsia" w:ascii="宋体" w:hAnsi="宋体" w:cs="宋体"/>
                <w:color w:val="auto"/>
                <w:highlight w:val="none"/>
              </w:rPr>
            </w:pPr>
            <w:r>
              <w:rPr>
                <w:rFonts w:hint="eastAsia" w:ascii="宋体" w:hAnsi="宋体" w:cs="宋体"/>
                <w:color w:val="auto"/>
                <w:highlight w:val="none"/>
              </w:rPr>
              <w:t>用 途</w:t>
            </w:r>
          </w:p>
        </w:tc>
        <w:tc>
          <w:tcPr>
            <w:tcW w:w="2366" w:type="dxa"/>
            <w:noWrap w:val="0"/>
            <w:vAlign w:val="center"/>
          </w:tcPr>
          <w:p w14:paraId="2762843D">
            <w:pPr>
              <w:spacing w:after="50" w:afterLines="0" w:line="400" w:lineRule="exact"/>
              <w:jc w:val="center"/>
              <w:rPr>
                <w:rFonts w:hint="eastAsia" w:ascii="宋体" w:hAnsi="宋体" w:cs="宋体"/>
                <w:color w:val="auto"/>
                <w:highlight w:val="none"/>
              </w:rPr>
            </w:pPr>
            <w:r>
              <w:rPr>
                <w:rFonts w:hint="eastAsia" w:ascii="宋体" w:hAnsi="宋体" w:cs="宋体"/>
                <w:color w:val="auto"/>
                <w:highlight w:val="none"/>
              </w:rPr>
              <w:t>面 积（平方米）</w:t>
            </w:r>
          </w:p>
        </w:tc>
        <w:tc>
          <w:tcPr>
            <w:tcW w:w="2336" w:type="dxa"/>
            <w:noWrap w:val="0"/>
            <w:vAlign w:val="center"/>
          </w:tcPr>
          <w:p w14:paraId="2880CE0B">
            <w:pPr>
              <w:spacing w:after="50" w:afterLines="0" w:line="400" w:lineRule="exact"/>
              <w:jc w:val="center"/>
              <w:rPr>
                <w:rFonts w:hint="eastAsia" w:ascii="宋体" w:hAnsi="宋体" w:cs="宋体"/>
                <w:color w:val="auto"/>
                <w:highlight w:val="none"/>
              </w:rPr>
            </w:pPr>
            <w:r>
              <w:rPr>
                <w:rFonts w:hint="eastAsia" w:ascii="宋体" w:hAnsi="宋体" w:cs="宋体"/>
                <w:color w:val="auto"/>
                <w:highlight w:val="none"/>
              </w:rPr>
              <w:t>位 置</w:t>
            </w:r>
          </w:p>
        </w:tc>
        <w:tc>
          <w:tcPr>
            <w:tcW w:w="2336" w:type="dxa"/>
            <w:noWrap w:val="0"/>
            <w:vAlign w:val="center"/>
          </w:tcPr>
          <w:p w14:paraId="43F8076F">
            <w:pPr>
              <w:spacing w:after="50" w:afterLines="0" w:line="400" w:lineRule="exact"/>
              <w:jc w:val="center"/>
              <w:rPr>
                <w:rFonts w:hint="eastAsia" w:ascii="宋体" w:hAnsi="宋体" w:cs="宋体"/>
                <w:color w:val="auto"/>
                <w:highlight w:val="none"/>
              </w:rPr>
            </w:pPr>
            <w:r>
              <w:rPr>
                <w:rFonts w:hint="eastAsia" w:ascii="宋体" w:hAnsi="宋体" w:cs="宋体"/>
                <w:color w:val="auto"/>
                <w:highlight w:val="none"/>
              </w:rPr>
              <w:t>需用时间</w:t>
            </w:r>
          </w:p>
        </w:tc>
      </w:tr>
      <w:tr w14:paraId="0A6F15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jc w:val="center"/>
        </w:trPr>
        <w:tc>
          <w:tcPr>
            <w:tcW w:w="2335" w:type="dxa"/>
            <w:noWrap w:val="0"/>
            <w:vAlign w:val="center"/>
          </w:tcPr>
          <w:p w14:paraId="52ED747E">
            <w:pPr>
              <w:spacing w:after="50" w:afterLines="0" w:line="400" w:lineRule="exact"/>
              <w:rPr>
                <w:rFonts w:hint="eastAsia" w:ascii="宋体" w:hAnsi="宋体" w:cs="宋体"/>
                <w:color w:val="auto"/>
                <w:highlight w:val="none"/>
              </w:rPr>
            </w:pPr>
          </w:p>
        </w:tc>
        <w:tc>
          <w:tcPr>
            <w:tcW w:w="2366" w:type="dxa"/>
            <w:noWrap w:val="0"/>
            <w:vAlign w:val="center"/>
          </w:tcPr>
          <w:p w14:paraId="6B6CEA32">
            <w:pPr>
              <w:spacing w:after="50" w:afterLines="0" w:line="400" w:lineRule="exact"/>
              <w:rPr>
                <w:rFonts w:hint="eastAsia" w:ascii="宋体" w:hAnsi="宋体" w:cs="宋体"/>
                <w:color w:val="auto"/>
                <w:highlight w:val="none"/>
              </w:rPr>
            </w:pPr>
          </w:p>
        </w:tc>
        <w:tc>
          <w:tcPr>
            <w:tcW w:w="2336" w:type="dxa"/>
            <w:noWrap w:val="0"/>
            <w:vAlign w:val="center"/>
          </w:tcPr>
          <w:p w14:paraId="6046B98D">
            <w:pPr>
              <w:spacing w:after="50" w:afterLines="0" w:line="400" w:lineRule="exact"/>
              <w:rPr>
                <w:rFonts w:hint="eastAsia" w:ascii="宋体" w:hAnsi="宋体" w:cs="宋体"/>
                <w:color w:val="auto"/>
                <w:highlight w:val="none"/>
              </w:rPr>
            </w:pPr>
          </w:p>
        </w:tc>
        <w:tc>
          <w:tcPr>
            <w:tcW w:w="2336" w:type="dxa"/>
            <w:noWrap w:val="0"/>
            <w:vAlign w:val="center"/>
          </w:tcPr>
          <w:p w14:paraId="426D74C8">
            <w:pPr>
              <w:spacing w:after="50" w:afterLines="0" w:line="400" w:lineRule="exact"/>
              <w:rPr>
                <w:rFonts w:hint="eastAsia" w:ascii="宋体" w:hAnsi="宋体" w:cs="宋体"/>
                <w:color w:val="auto"/>
                <w:highlight w:val="none"/>
              </w:rPr>
            </w:pPr>
          </w:p>
        </w:tc>
      </w:tr>
      <w:tr w14:paraId="2C3869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jc w:val="center"/>
        </w:trPr>
        <w:tc>
          <w:tcPr>
            <w:tcW w:w="2335" w:type="dxa"/>
            <w:noWrap w:val="0"/>
            <w:vAlign w:val="center"/>
          </w:tcPr>
          <w:p w14:paraId="41145577">
            <w:pPr>
              <w:spacing w:after="50" w:afterLines="0" w:line="400" w:lineRule="exact"/>
              <w:rPr>
                <w:rFonts w:hint="eastAsia" w:ascii="宋体" w:hAnsi="宋体" w:cs="宋体"/>
                <w:color w:val="auto"/>
                <w:highlight w:val="none"/>
              </w:rPr>
            </w:pPr>
          </w:p>
        </w:tc>
        <w:tc>
          <w:tcPr>
            <w:tcW w:w="2366" w:type="dxa"/>
            <w:noWrap w:val="0"/>
            <w:vAlign w:val="center"/>
          </w:tcPr>
          <w:p w14:paraId="63A64211">
            <w:pPr>
              <w:spacing w:after="50" w:afterLines="0" w:line="400" w:lineRule="exact"/>
              <w:rPr>
                <w:rFonts w:hint="eastAsia" w:ascii="宋体" w:hAnsi="宋体" w:cs="宋体"/>
                <w:color w:val="auto"/>
                <w:highlight w:val="none"/>
              </w:rPr>
            </w:pPr>
          </w:p>
        </w:tc>
        <w:tc>
          <w:tcPr>
            <w:tcW w:w="2336" w:type="dxa"/>
            <w:noWrap w:val="0"/>
            <w:vAlign w:val="center"/>
          </w:tcPr>
          <w:p w14:paraId="09324CFB">
            <w:pPr>
              <w:spacing w:after="50" w:afterLines="0" w:line="400" w:lineRule="exact"/>
              <w:rPr>
                <w:rFonts w:hint="eastAsia" w:ascii="宋体" w:hAnsi="宋体" w:cs="宋体"/>
                <w:color w:val="auto"/>
                <w:highlight w:val="none"/>
              </w:rPr>
            </w:pPr>
          </w:p>
        </w:tc>
        <w:tc>
          <w:tcPr>
            <w:tcW w:w="2336" w:type="dxa"/>
            <w:noWrap w:val="0"/>
            <w:vAlign w:val="center"/>
          </w:tcPr>
          <w:p w14:paraId="120321DB">
            <w:pPr>
              <w:spacing w:after="50" w:afterLines="0" w:line="400" w:lineRule="exact"/>
              <w:rPr>
                <w:rFonts w:hint="eastAsia" w:ascii="宋体" w:hAnsi="宋体" w:cs="宋体"/>
                <w:color w:val="auto"/>
                <w:highlight w:val="none"/>
              </w:rPr>
            </w:pPr>
          </w:p>
        </w:tc>
      </w:tr>
      <w:tr w14:paraId="706593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jc w:val="center"/>
        </w:trPr>
        <w:tc>
          <w:tcPr>
            <w:tcW w:w="2335" w:type="dxa"/>
            <w:noWrap w:val="0"/>
            <w:vAlign w:val="center"/>
          </w:tcPr>
          <w:p w14:paraId="04AC3647">
            <w:pPr>
              <w:spacing w:after="50" w:afterLines="0" w:line="400" w:lineRule="exact"/>
              <w:rPr>
                <w:rFonts w:hint="eastAsia" w:ascii="宋体" w:hAnsi="宋体" w:cs="宋体"/>
                <w:color w:val="auto"/>
                <w:highlight w:val="none"/>
              </w:rPr>
            </w:pPr>
          </w:p>
        </w:tc>
        <w:tc>
          <w:tcPr>
            <w:tcW w:w="2366" w:type="dxa"/>
            <w:noWrap w:val="0"/>
            <w:vAlign w:val="center"/>
          </w:tcPr>
          <w:p w14:paraId="16C31A53">
            <w:pPr>
              <w:spacing w:after="50" w:afterLines="0" w:line="400" w:lineRule="exact"/>
              <w:rPr>
                <w:rFonts w:hint="eastAsia" w:ascii="宋体" w:hAnsi="宋体" w:cs="宋体"/>
                <w:color w:val="auto"/>
                <w:highlight w:val="none"/>
              </w:rPr>
            </w:pPr>
          </w:p>
        </w:tc>
        <w:tc>
          <w:tcPr>
            <w:tcW w:w="2336" w:type="dxa"/>
            <w:noWrap w:val="0"/>
            <w:vAlign w:val="center"/>
          </w:tcPr>
          <w:p w14:paraId="307202B0">
            <w:pPr>
              <w:spacing w:after="50" w:afterLines="0" w:line="400" w:lineRule="exact"/>
              <w:rPr>
                <w:rFonts w:hint="eastAsia" w:ascii="宋体" w:hAnsi="宋体" w:cs="宋体"/>
                <w:color w:val="auto"/>
                <w:highlight w:val="none"/>
              </w:rPr>
            </w:pPr>
          </w:p>
        </w:tc>
        <w:tc>
          <w:tcPr>
            <w:tcW w:w="2336" w:type="dxa"/>
            <w:noWrap w:val="0"/>
            <w:vAlign w:val="center"/>
          </w:tcPr>
          <w:p w14:paraId="385DA785">
            <w:pPr>
              <w:spacing w:after="50" w:afterLines="0" w:line="400" w:lineRule="exact"/>
              <w:rPr>
                <w:rFonts w:hint="eastAsia" w:ascii="宋体" w:hAnsi="宋体" w:cs="宋体"/>
                <w:color w:val="auto"/>
                <w:highlight w:val="none"/>
              </w:rPr>
            </w:pPr>
          </w:p>
        </w:tc>
      </w:tr>
      <w:tr w14:paraId="0ABA8D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5" w:hRule="atLeast"/>
          <w:jc w:val="center"/>
        </w:trPr>
        <w:tc>
          <w:tcPr>
            <w:tcW w:w="2335" w:type="dxa"/>
            <w:noWrap w:val="0"/>
            <w:vAlign w:val="center"/>
          </w:tcPr>
          <w:p w14:paraId="4067C9E1">
            <w:pPr>
              <w:spacing w:after="50" w:afterLines="0" w:line="400" w:lineRule="exact"/>
              <w:jc w:val="center"/>
              <w:rPr>
                <w:rFonts w:hint="eastAsia" w:ascii="宋体" w:hAnsi="宋体" w:cs="宋体"/>
                <w:color w:val="auto"/>
                <w:highlight w:val="none"/>
              </w:rPr>
            </w:pPr>
            <w:r>
              <w:rPr>
                <w:rFonts w:hint="eastAsia" w:ascii="宋体" w:hAnsi="宋体" w:cs="宋体"/>
                <w:color w:val="auto"/>
                <w:highlight w:val="none"/>
              </w:rPr>
              <w:t>合 计</w:t>
            </w:r>
          </w:p>
        </w:tc>
        <w:tc>
          <w:tcPr>
            <w:tcW w:w="2366" w:type="dxa"/>
            <w:noWrap w:val="0"/>
            <w:vAlign w:val="center"/>
          </w:tcPr>
          <w:p w14:paraId="630A8257">
            <w:pPr>
              <w:spacing w:after="50" w:afterLines="0" w:line="400" w:lineRule="exact"/>
              <w:rPr>
                <w:rFonts w:hint="eastAsia" w:ascii="宋体" w:hAnsi="宋体" w:cs="宋体"/>
                <w:color w:val="auto"/>
                <w:highlight w:val="none"/>
              </w:rPr>
            </w:pPr>
          </w:p>
        </w:tc>
        <w:tc>
          <w:tcPr>
            <w:tcW w:w="2336" w:type="dxa"/>
            <w:noWrap w:val="0"/>
            <w:vAlign w:val="center"/>
          </w:tcPr>
          <w:p w14:paraId="55C04666">
            <w:pPr>
              <w:spacing w:after="50" w:afterLines="0" w:line="400" w:lineRule="exact"/>
              <w:rPr>
                <w:rFonts w:hint="eastAsia" w:ascii="宋体" w:hAnsi="宋体" w:cs="宋体"/>
                <w:color w:val="auto"/>
                <w:highlight w:val="none"/>
              </w:rPr>
            </w:pPr>
          </w:p>
        </w:tc>
        <w:tc>
          <w:tcPr>
            <w:tcW w:w="2336" w:type="dxa"/>
            <w:noWrap w:val="0"/>
            <w:vAlign w:val="center"/>
          </w:tcPr>
          <w:p w14:paraId="417715FE">
            <w:pPr>
              <w:spacing w:after="50" w:afterLines="0" w:line="400" w:lineRule="exact"/>
              <w:rPr>
                <w:rFonts w:hint="eastAsia" w:ascii="宋体" w:hAnsi="宋体" w:cs="宋体"/>
                <w:color w:val="auto"/>
                <w:highlight w:val="none"/>
              </w:rPr>
            </w:pPr>
          </w:p>
        </w:tc>
      </w:tr>
    </w:tbl>
    <w:p w14:paraId="52C2AB2F">
      <w:pPr>
        <w:spacing w:after="156" w:afterLines="50" w:line="400" w:lineRule="exact"/>
        <w:ind w:firstLine="420" w:firstLineChars="200"/>
        <w:rPr>
          <w:rFonts w:hint="eastAsia" w:ascii="宋体" w:hAnsi="宋体" w:cs="宋体"/>
          <w:color w:val="auto"/>
          <w:highlight w:val="none"/>
        </w:rPr>
      </w:pPr>
      <w:r>
        <w:rPr>
          <w:rFonts w:hint="eastAsia" w:ascii="宋体" w:hAnsi="宋体" w:cs="宋体"/>
          <w:color w:val="auto"/>
          <w:highlight w:val="none"/>
        </w:rPr>
        <w:t>注：1.供应商应逐项填写本表，指出全部临时设施用地面积以及详细用途。</w:t>
      </w:r>
    </w:p>
    <w:p w14:paraId="20FC19AD">
      <w:pPr>
        <w:spacing w:after="156" w:afterLines="50" w:line="400" w:lineRule="exact"/>
        <w:ind w:firstLine="420" w:firstLineChars="200"/>
        <w:rPr>
          <w:rFonts w:hint="eastAsia" w:ascii="宋体" w:hAnsi="宋体" w:cs="宋体"/>
          <w:color w:val="auto"/>
          <w:highlight w:val="none"/>
        </w:rPr>
      </w:pPr>
      <w:r>
        <w:rPr>
          <w:rFonts w:hint="eastAsia" w:ascii="宋体" w:hAnsi="宋体" w:cs="宋体"/>
          <w:color w:val="auto"/>
          <w:highlight w:val="none"/>
        </w:rPr>
        <w:t>2.若本表不够，可加附页。</w:t>
      </w:r>
    </w:p>
    <w:p w14:paraId="2C8D83FD">
      <w:pPr>
        <w:shd w:val="clear" w:color="auto" w:fill="FFFFFF"/>
        <w:jc w:val="both"/>
        <w:rPr>
          <w:rFonts w:hint="eastAsia" w:ascii="宋体" w:hAnsi="宋体" w:eastAsia="宋体" w:cs="宋体"/>
          <w:b/>
          <w:bCs/>
          <w:color w:val="auto"/>
          <w:sz w:val="24"/>
          <w:highlight w:val="none"/>
        </w:rPr>
        <w:sectPr>
          <w:headerReference r:id="rId7" w:type="default"/>
          <w:footerReference r:id="rId8" w:type="default"/>
          <w:pgSz w:w="11906" w:h="16838"/>
          <w:pgMar w:top="1758" w:right="1304" w:bottom="1021" w:left="1304" w:header="1247" w:footer="850" w:gutter="0"/>
          <w:pgNumType w:fmt="decimal"/>
          <w:cols w:space="720" w:num="1"/>
          <w:docGrid w:type="lines" w:linePitch="320" w:charSpace="0"/>
        </w:sectPr>
      </w:pPr>
    </w:p>
    <w:p w14:paraId="32E6A045">
      <w:pPr>
        <w:shd w:val="clear" w:color="auto" w:fill="FFFFFF"/>
        <w:ind w:firstLine="482" w:firstLineChars="200"/>
        <w:jc w:val="both"/>
        <w:rPr>
          <w:rFonts w:hint="default" w:ascii="宋体" w:hAnsi="宋体" w:cs="宋体"/>
          <w:b/>
          <w:bCs/>
          <w:color w:val="auto"/>
          <w:sz w:val="24"/>
          <w:highlight w:val="none"/>
          <w:lang w:val="en-US" w:eastAsia="zh-CN"/>
        </w:rPr>
      </w:pPr>
      <w:r>
        <w:rPr>
          <w:rFonts w:hint="eastAsia" w:ascii="宋体" w:hAnsi="宋体" w:cs="宋体"/>
          <w:b/>
          <w:bCs/>
          <w:color w:val="auto"/>
          <w:sz w:val="24"/>
          <w:highlight w:val="none"/>
          <w:lang w:val="en-US" w:eastAsia="zh-CN"/>
        </w:rPr>
        <w:t>4.项目管理机构及人员配备</w:t>
      </w:r>
    </w:p>
    <w:p w14:paraId="6F19877E">
      <w:pPr>
        <w:ind w:firstLine="482" w:firstLineChars="200"/>
        <w:jc w:val="center"/>
        <w:rPr>
          <w:rFonts w:hint="eastAsia" w:ascii="宋体" w:hAnsi="宋体" w:cs="宋体"/>
          <w:b/>
          <w:color w:val="auto"/>
          <w:sz w:val="24"/>
          <w:highlight w:val="none"/>
        </w:rPr>
      </w:pPr>
    </w:p>
    <w:p w14:paraId="21080695">
      <w:pPr>
        <w:ind w:firstLine="482" w:firstLineChars="200"/>
        <w:jc w:val="center"/>
        <w:rPr>
          <w:rFonts w:hint="eastAsia" w:ascii="宋体" w:hAnsi="宋体" w:cs="宋体"/>
          <w:b/>
          <w:color w:val="auto"/>
          <w:sz w:val="24"/>
          <w:highlight w:val="none"/>
        </w:rPr>
      </w:pPr>
      <w:r>
        <w:rPr>
          <w:rFonts w:hint="eastAsia" w:ascii="宋体" w:hAnsi="宋体" w:cs="宋体"/>
          <w:b/>
          <w:color w:val="auto"/>
          <w:sz w:val="24"/>
          <w:highlight w:val="none"/>
        </w:rPr>
        <w:t>项目管理机构配备情况表（格式）</w:t>
      </w:r>
    </w:p>
    <w:tbl>
      <w:tblPr>
        <w:tblStyle w:val="22"/>
        <w:tblW w:w="0" w:type="auto"/>
        <w:jc w:val="center"/>
        <w:tblLayout w:type="fixed"/>
        <w:tblCellMar>
          <w:top w:w="0" w:type="dxa"/>
          <w:left w:w="0" w:type="dxa"/>
          <w:bottom w:w="0" w:type="dxa"/>
          <w:right w:w="0" w:type="dxa"/>
        </w:tblCellMar>
      </w:tblPr>
      <w:tblGrid>
        <w:gridCol w:w="2835"/>
        <w:gridCol w:w="899"/>
        <w:gridCol w:w="751"/>
        <w:gridCol w:w="619"/>
        <w:gridCol w:w="708"/>
        <w:gridCol w:w="744"/>
        <w:gridCol w:w="1173"/>
        <w:gridCol w:w="735"/>
        <w:gridCol w:w="881"/>
      </w:tblGrid>
      <w:tr w14:paraId="54F1EEF2">
        <w:tblPrEx>
          <w:tblCellMar>
            <w:top w:w="0" w:type="dxa"/>
            <w:left w:w="0" w:type="dxa"/>
            <w:bottom w:w="0" w:type="dxa"/>
            <w:right w:w="0" w:type="dxa"/>
          </w:tblCellMar>
        </w:tblPrEx>
        <w:trPr>
          <w:trHeight w:val="1419" w:hRule="exact"/>
          <w:jc w:val="center"/>
        </w:trPr>
        <w:tc>
          <w:tcPr>
            <w:tcW w:w="2835"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344B1EFB">
            <w:pPr>
              <w:adjustRightInd w:val="0"/>
              <w:spacing w:line="320" w:lineRule="exact"/>
              <w:jc w:val="center"/>
              <w:rPr>
                <w:rFonts w:hint="eastAsia" w:ascii="宋体" w:hAnsi="宋体" w:cs="宋体"/>
                <w:color w:val="auto"/>
                <w:szCs w:val="21"/>
                <w:highlight w:val="none"/>
              </w:rPr>
            </w:pPr>
            <w:r>
              <w:rPr>
                <w:rFonts w:hint="eastAsia" w:ascii="宋体" w:hAnsi="宋体" w:cs="宋体"/>
                <w:color w:val="auto"/>
                <w:szCs w:val="21"/>
                <w:highlight w:val="none"/>
              </w:rPr>
              <w:t>工作岗位名称</w:t>
            </w:r>
          </w:p>
        </w:tc>
        <w:tc>
          <w:tcPr>
            <w:tcW w:w="899" w:type="dxa"/>
            <w:tcBorders>
              <w:top w:val="single" w:color="auto" w:sz="4" w:space="0"/>
              <w:left w:val="nil"/>
              <w:bottom w:val="single" w:color="auto" w:sz="4" w:space="0"/>
              <w:right w:val="single" w:color="auto" w:sz="4" w:space="0"/>
            </w:tcBorders>
            <w:noWrap w:val="0"/>
            <w:tcMar>
              <w:top w:w="15" w:type="dxa"/>
              <w:left w:w="15" w:type="dxa"/>
              <w:bottom w:w="0" w:type="dxa"/>
              <w:right w:w="15" w:type="dxa"/>
            </w:tcMar>
            <w:vAlign w:val="center"/>
          </w:tcPr>
          <w:p w14:paraId="4C22CA42">
            <w:pPr>
              <w:adjustRightInd w:val="0"/>
              <w:spacing w:line="320" w:lineRule="exact"/>
              <w:jc w:val="center"/>
              <w:rPr>
                <w:rFonts w:hint="eastAsia" w:ascii="宋体" w:hAnsi="宋体" w:cs="宋体"/>
                <w:color w:val="auto"/>
                <w:szCs w:val="21"/>
                <w:highlight w:val="none"/>
              </w:rPr>
            </w:pPr>
            <w:r>
              <w:rPr>
                <w:rFonts w:hint="eastAsia" w:ascii="宋体" w:hAnsi="宋体" w:cs="宋体"/>
                <w:color w:val="auto"/>
                <w:szCs w:val="21"/>
                <w:highlight w:val="none"/>
              </w:rPr>
              <w:t>姓  名</w:t>
            </w:r>
          </w:p>
        </w:tc>
        <w:tc>
          <w:tcPr>
            <w:tcW w:w="751" w:type="dxa"/>
            <w:tcBorders>
              <w:top w:val="single" w:color="auto" w:sz="4" w:space="0"/>
              <w:left w:val="nil"/>
              <w:bottom w:val="single" w:color="auto" w:sz="4" w:space="0"/>
              <w:right w:val="single" w:color="auto" w:sz="4" w:space="0"/>
            </w:tcBorders>
            <w:noWrap w:val="0"/>
            <w:tcMar>
              <w:top w:w="15" w:type="dxa"/>
              <w:left w:w="15" w:type="dxa"/>
              <w:bottom w:w="0" w:type="dxa"/>
              <w:right w:w="15" w:type="dxa"/>
            </w:tcMar>
            <w:vAlign w:val="center"/>
          </w:tcPr>
          <w:p w14:paraId="66ACB83E">
            <w:pPr>
              <w:adjustRightInd w:val="0"/>
              <w:spacing w:line="320" w:lineRule="exact"/>
              <w:jc w:val="center"/>
              <w:rPr>
                <w:rFonts w:hint="eastAsia" w:ascii="宋体" w:hAnsi="宋体" w:cs="宋体"/>
                <w:color w:val="auto"/>
                <w:szCs w:val="21"/>
                <w:highlight w:val="none"/>
              </w:rPr>
            </w:pPr>
            <w:r>
              <w:rPr>
                <w:rFonts w:hint="eastAsia" w:ascii="宋体" w:hAnsi="宋体" w:cs="宋体"/>
                <w:color w:val="auto"/>
                <w:szCs w:val="21"/>
                <w:highlight w:val="none"/>
              </w:rPr>
              <w:t>性别</w:t>
            </w:r>
          </w:p>
        </w:tc>
        <w:tc>
          <w:tcPr>
            <w:tcW w:w="619" w:type="dxa"/>
            <w:tcBorders>
              <w:top w:val="single" w:color="auto" w:sz="4" w:space="0"/>
              <w:left w:val="nil"/>
              <w:bottom w:val="single" w:color="auto" w:sz="4" w:space="0"/>
              <w:right w:val="single" w:color="auto" w:sz="4" w:space="0"/>
            </w:tcBorders>
            <w:noWrap w:val="0"/>
            <w:tcMar>
              <w:top w:w="15" w:type="dxa"/>
              <w:left w:w="15" w:type="dxa"/>
              <w:bottom w:w="0" w:type="dxa"/>
              <w:right w:w="15" w:type="dxa"/>
            </w:tcMar>
            <w:vAlign w:val="center"/>
          </w:tcPr>
          <w:p w14:paraId="33B83C68">
            <w:pPr>
              <w:adjustRightInd w:val="0"/>
              <w:spacing w:line="320" w:lineRule="exact"/>
              <w:jc w:val="center"/>
              <w:rPr>
                <w:rFonts w:hint="eastAsia" w:ascii="宋体" w:hAnsi="宋体" w:cs="宋体"/>
                <w:color w:val="auto"/>
                <w:szCs w:val="21"/>
                <w:highlight w:val="none"/>
              </w:rPr>
            </w:pPr>
            <w:r>
              <w:rPr>
                <w:rFonts w:hint="eastAsia" w:ascii="宋体" w:hAnsi="宋体" w:cs="宋体"/>
                <w:color w:val="auto"/>
                <w:szCs w:val="21"/>
                <w:highlight w:val="none"/>
              </w:rPr>
              <w:t>工作职责</w:t>
            </w:r>
          </w:p>
        </w:tc>
        <w:tc>
          <w:tcPr>
            <w:tcW w:w="708" w:type="dxa"/>
            <w:tcBorders>
              <w:top w:val="single" w:color="auto" w:sz="4" w:space="0"/>
              <w:left w:val="nil"/>
              <w:bottom w:val="single" w:color="auto" w:sz="4" w:space="0"/>
              <w:right w:val="single" w:color="auto" w:sz="4" w:space="0"/>
            </w:tcBorders>
            <w:noWrap w:val="0"/>
            <w:tcMar>
              <w:top w:w="15" w:type="dxa"/>
              <w:left w:w="15" w:type="dxa"/>
              <w:bottom w:w="0" w:type="dxa"/>
              <w:right w:w="15" w:type="dxa"/>
            </w:tcMar>
            <w:vAlign w:val="center"/>
          </w:tcPr>
          <w:p w14:paraId="30F6595B">
            <w:pPr>
              <w:adjustRightInd w:val="0"/>
              <w:spacing w:line="320" w:lineRule="exact"/>
              <w:jc w:val="center"/>
              <w:rPr>
                <w:rFonts w:hint="eastAsia" w:ascii="宋体" w:hAnsi="宋体" w:cs="宋体"/>
                <w:color w:val="auto"/>
                <w:szCs w:val="21"/>
                <w:highlight w:val="none"/>
              </w:rPr>
            </w:pPr>
            <w:r>
              <w:rPr>
                <w:rFonts w:hint="eastAsia" w:ascii="宋体" w:hAnsi="宋体" w:cs="宋体"/>
                <w:color w:val="auto"/>
                <w:szCs w:val="21"/>
                <w:highlight w:val="none"/>
              </w:rPr>
              <w:t>职  称</w:t>
            </w:r>
          </w:p>
        </w:tc>
        <w:tc>
          <w:tcPr>
            <w:tcW w:w="744" w:type="dxa"/>
            <w:tcBorders>
              <w:top w:val="single" w:color="auto" w:sz="4" w:space="0"/>
              <w:left w:val="nil"/>
              <w:bottom w:val="single" w:color="auto" w:sz="4" w:space="0"/>
              <w:right w:val="single" w:color="auto" w:sz="4" w:space="0"/>
            </w:tcBorders>
            <w:noWrap w:val="0"/>
            <w:tcMar>
              <w:top w:w="15" w:type="dxa"/>
              <w:left w:w="15" w:type="dxa"/>
              <w:bottom w:w="0" w:type="dxa"/>
              <w:right w:w="15" w:type="dxa"/>
            </w:tcMar>
            <w:vAlign w:val="center"/>
          </w:tcPr>
          <w:p w14:paraId="7EA036F5">
            <w:pPr>
              <w:adjustRightInd w:val="0"/>
              <w:spacing w:line="320" w:lineRule="exact"/>
              <w:jc w:val="center"/>
              <w:rPr>
                <w:rFonts w:hint="eastAsia" w:ascii="宋体" w:hAnsi="宋体" w:cs="宋体"/>
                <w:color w:val="auto"/>
                <w:szCs w:val="21"/>
                <w:highlight w:val="none"/>
              </w:rPr>
            </w:pPr>
            <w:r>
              <w:rPr>
                <w:rFonts w:hint="eastAsia" w:ascii="宋体" w:hAnsi="宋体" w:cs="宋体"/>
                <w:color w:val="auto"/>
                <w:szCs w:val="21"/>
                <w:highlight w:val="none"/>
              </w:rPr>
              <w:t>专  业</w:t>
            </w:r>
          </w:p>
        </w:tc>
        <w:tc>
          <w:tcPr>
            <w:tcW w:w="1173" w:type="dxa"/>
            <w:tcBorders>
              <w:top w:val="single" w:color="auto" w:sz="4" w:space="0"/>
              <w:left w:val="nil"/>
              <w:bottom w:val="single" w:color="auto" w:sz="4" w:space="0"/>
              <w:right w:val="single" w:color="auto" w:sz="4" w:space="0"/>
            </w:tcBorders>
            <w:noWrap w:val="0"/>
            <w:tcMar>
              <w:top w:w="15" w:type="dxa"/>
              <w:left w:w="15" w:type="dxa"/>
              <w:bottom w:w="0" w:type="dxa"/>
              <w:right w:w="15" w:type="dxa"/>
            </w:tcMar>
            <w:vAlign w:val="center"/>
          </w:tcPr>
          <w:p w14:paraId="6E2CDC74">
            <w:pPr>
              <w:adjustRightInd w:val="0"/>
              <w:spacing w:line="320" w:lineRule="exact"/>
              <w:jc w:val="center"/>
              <w:rPr>
                <w:rFonts w:hint="eastAsia" w:ascii="宋体" w:hAnsi="宋体" w:cs="宋体"/>
                <w:color w:val="auto"/>
                <w:szCs w:val="21"/>
                <w:highlight w:val="none"/>
              </w:rPr>
            </w:pPr>
            <w:r>
              <w:rPr>
                <w:rFonts w:hint="eastAsia" w:ascii="宋体" w:hAnsi="宋体" w:cs="宋体"/>
                <w:bCs/>
                <w:color w:val="auto"/>
                <w:szCs w:val="21"/>
                <w:highlight w:val="none"/>
              </w:rPr>
              <w:t>相关证书名称及编号</w:t>
            </w:r>
          </w:p>
        </w:tc>
        <w:tc>
          <w:tcPr>
            <w:tcW w:w="735" w:type="dxa"/>
            <w:tcBorders>
              <w:top w:val="single" w:color="auto" w:sz="4" w:space="0"/>
              <w:left w:val="nil"/>
              <w:bottom w:val="single" w:color="auto" w:sz="4" w:space="0"/>
              <w:right w:val="single" w:color="auto" w:sz="4" w:space="0"/>
            </w:tcBorders>
            <w:noWrap w:val="0"/>
            <w:tcMar>
              <w:top w:w="15" w:type="dxa"/>
              <w:left w:w="15" w:type="dxa"/>
              <w:bottom w:w="0" w:type="dxa"/>
              <w:right w:w="15" w:type="dxa"/>
            </w:tcMar>
            <w:vAlign w:val="center"/>
          </w:tcPr>
          <w:p w14:paraId="2B33A41B">
            <w:pPr>
              <w:adjustRightInd w:val="0"/>
              <w:spacing w:line="320" w:lineRule="exact"/>
              <w:jc w:val="center"/>
              <w:rPr>
                <w:rFonts w:hint="eastAsia" w:ascii="宋体" w:hAnsi="宋体" w:cs="宋体"/>
                <w:color w:val="auto"/>
                <w:szCs w:val="21"/>
                <w:highlight w:val="none"/>
              </w:rPr>
            </w:pPr>
            <w:r>
              <w:rPr>
                <w:rFonts w:hint="eastAsia" w:ascii="宋体" w:hAnsi="宋体" w:cs="宋体"/>
                <w:color w:val="auto"/>
                <w:szCs w:val="21"/>
                <w:highlight w:val="none"/>
              </w:rPr>
              <w:t>相关工作年限</w:t>
            </w:r>
          </w:p>
        </w:tc>
        <w:tc>
          <w:tcPr>
            <w:tcW w:w="881"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2CE84144">
            <w:pPr>
              <w:adjustRightInd w:val="0"/>
              <w:spacing w:line="320" w:lineRule="exact"/>
              <w:ind w:firstLine="420" w:firstLineChars="200"/>
              <w:jc w:val="center"/>
              <w:rPr>
                <w:rFonts w:hint="eastAsia" w:ascii="宋体" w:hAnsi="宋体" w:cs="宋体"/>
                <w:color w:val="auto"/>
                <w:szCs w:val="21"/>
                <w:highlight w:val="none"/>
              </w:rPr>
            </w:pPr>
            <w:r>
              <w:rPr>
                <w:rFonts w:hint="eastAsia" w:ascii="宋体" w:hAnsi="宋体" w:cs="宋体"/>
                <w:color w:val="auto"/>
                <w:szCs w:val="21"/>
                <w:highlight w:val="none"/>
              </w:rPr>
              <w:t>工作</w:t>
            </w:r>
          </w:p>
          <w:p w14:paraId="270E27FC">
            <w:pPr>
              <w:adjustRightInd w:val="0"/>
              <w:spacing w:line="320" w:lineRule="exact"/>
              <w:ind w:firstLine="420" w:firstLineChars="200"/>
              <w:jc w:val="center"/>
              <w:rPr>
                <w:rFonts w:hint="eastAsia" w:ascii="宋体" w:hAnsi="宋体" w:cs="宋体"/>
                <w:color w:val="auto"/>
                <w:szCs w:val="21"/>
                <w:highlight w:val="none"/>
              </w:rPr>
            </w:pPr>
            <w:r>
              <w:rPr>
                <w:rFonts w:hint="eastAsia" w:ascii="宋体" w:hAnsi="宋体" w:cs="宋体"/>
                <w:color w:val="auto"/>
                <w:szCs w:val="21"/>
                <w:highlight w:val="none"/>
              </w:rPr>
              <w:t>简历</w:t>
            </w:r>
          </w:p>
        </w:tc>
      </w:tr>
      <w:tr w14:paraId="49FAEE0D">
        <w:tblPrEx>
          <w:tblCellMar>
            <w:top w:w="0" w:type="dxa"/>
            <w:left w:w="0" w:type="dxa"/>
            <w:bottom w:w="0" w:type="dxa"/>
            <w:right w:w="0" w:type="dxa"/>
          </w:tblCellMar>
        </w:tblPrEx>
        <w:trPr>
          <w:trHeight w:val="698" w:hRule="exact"/>
          <w:jc w:val="center"/>
        </w:trPr>
        <w:tc>
          <w:tcPr>
            <w:tcW w:w="2835" w:type="dxa"/>
            <w:tcBorders>
              <w:top w:val="nil"/>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3416860E">
            <w:pPr>
              <w:adjustRightInd w:val="0"/>
              <w:spacing w:line="320" w:lineRule="exact"/>
              <w:rPr>
                <w:rFonts w:hint="eastAsia" w:ascii="宋体" w:hAnsi="宋体" w:cs="宋体"/>
                <w:color w:val="auto"/>
                <w:szCs w:val="21"/>
                <w:highlight w:val="none"/>
              </w:rPr>
            </w:pPr>
            <w:r>
              <w:rPr>
                <w:rFonts w:hint="eastAsia" w:ascii="宋体" w:hAnsi="宋体" w:cs="宋体"/>
                <w:color w:val="auto"/>
                <w:szCs w:val="21"/>
                <w:highlight w:val="none"/>
              </w:rPr>
              <w:t>1、项目经理</w:t>
            </w:r>
          </w:p>
        </w:tc>
        <w:tc>
          <w:tcPr>
            <w:tcW w:w="899"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14:paraId="3B9B1906">
            <w:pPr>
              <w:adjustRightInd w:val="0"/>
              <w:spacing w:line="320" w:lineRule="exact"/>
              <w:rPr>
                <w:rFonts w:hint="eastAsia" w:ascii="宋体" w:hAnsi="宋体" w:cs="宋体"/>
                <w:color w:val="auto"/>
                <w:szCs w:val="21"/>
                <w:highlight w:val="none"/>
              </w:rPr>
            </w:pPr>
          </w:p>
        </w:tc>
        <w:tc>
          <w:tcPr>
            <w:tcW w:w="751"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14:paraId="7D6AFB73">
            <w:pPr>
              <w:adjustRightInd w:val="0"/>
              <w:spacing w:line="320" w:lineRule="exact"/>
              <w:rPr>
                <w:rFonts w:hint="eastAsia" w:ascii="宋体" w:hAnsi="宋体" w:cs="宋体"/>
                <w:color w:val="auto"/>
                <w:szCs w:val="21"/>
                <w:highlight w:val="none"/>
              </w:rPr>
            </w:pPr>
          </w:p>
        </w:tc>
        <w:tc>
          <w:tcPr>
            <w:tcW w:w="619"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14:paraId="115F57BD">
            <w:pPr>
              <w:adjustRightInd w:val="0"/>
              <w:spacing w:line="320" w:lineRule="exact"/>
              <w:rPr>
                <w:rFonts w:hint="eastAsia" w:ascii="宋体" w:hAnsi="宋体" w:cs="宋体"/>
                <w:color w:val="auto"/>
                <w:szCs w:val="21"/>
                <w:highlight w:val="none"/>
              </w:rPr>
            </w:pPr>
          </w:p>
        </w:tc>
        <w:tc>
          <w:tcPr>
            <w:tcW w:w="708"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14:paraId="399D5841">
            <w:pPr>
              <w:adjustRightInd w:val="0"/>
              <w:spacing w:line="320" w:lineRule="exact"/>
              <w:rPr>
                <w:rFonts w:hint="eastAsia" w:ascii="宋体" w:hAnsi="宋体" w:cs="宋体"/>
                <w:color w:val="auto"/>
                <w:szCs w:val="21"/>
                <w:highlight w:val="none"/>
              </w:rPr>
            </w:pPr>
          </w:p>
        </w:tc>
        <w:tc>
          <w:tcPr>
            <w:tcW w:w="744"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14:paraId="04B91D83">
            <w:pPr>
              <w:adjustRightInd w:val="0"/>
              <w:spacing w:line="320" w:lineRule="exact"/>
              <w:rPr>
                <w:rFonts w:hint="eastAsia" w:ascii="宋体" w:hAnsi="宋体" w:cs="宋体"/>
                <w:color w:val="auto"/>
                <w:szCs w:val="21"/>
                <w:highlight w:val="none"/>
              </w:rPr>
            </w:pPr>
          </w:p>
        </w:tc>
        <w:tc>
          <w:tcPr>
            <w:tcW w:w="1173"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14:paraId="66B7161C">
            <w:pPr>
              <w:adjustRightInd w:val="0"/>
              <w:spacing w:line="320" w:lineRule="exact"/>
              <w:rPr>
                <w:rFonts w:hint="eastAsia" w:ascii="宋体" w:hAnsi="宋体" w:cs="宋体"/>
                <w:color w:val="auto"/>
                <w:szCs w:val="21"/>
                <w:highlight w:val="none"/>
              </w:rPr>
            </w:pPr>
          </w:p>
        </w:tc>
        <w:tc>
          <w:tcPr>
            <w:tcW w:w="735"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14:paraId="3F33B170">
            <w:pPr>
              <w:adjustRightInd w:val="0"/>
              <w:spacing w:line="320" w:lineRule="exact"/>
              <w:rPr>
                <w:rFonts w:hint="eastAsia" w:ascii="宋体" w:hAnsi="宋体" w:cs="宋体"/>
                <w:color w:val="auto"/>
                <w:szCs w:val="21"/>
                <w:highlight w:val="none"/>
              </w:rPr>
            </w:pPr>
          </w:p>
        </w:tc>
        <w:tc>
          <w:tcPr>
            <w:tcW w:w="881"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3FF766E7">
            <w:pPr>
              <w:adjustRightInd w:val="0"/>
              <w:spacing w:line="320" w:lineRule="exact"/>
              <w:rPr>
                <w:rFonts w:hint="eastAsia" w:ascii="宋体" w:hAnsi="宋体" w:cs="宋体"/>
                <w:color w:val="auto"/>
                <w:szCs w:val="21"/>
                <w:highlight w:val="none"/>
              </w:rPr>
            </w:pPr>
          </w:p>
        </w:tc>
      </w:tr>
      <w:tr w14:paraId="0A8A95E2">
        <w:tblPrEx>
          <w:tblCellMar>
            <w:top w:w="0" w:type="dxa"/>
            <w:left w:w="0" w:type="dxa"/>
            <w:bottom w:w="0" w:type="dxa"/>
            <w:right w:w="0" w:type="dxa"/>
          </w:tblCellMar>
        </w:tblPrEx>
        <w:trPr>
          <w:trHeight w:val="698" w:hRule="exact"/>
          <w:jc w:val="center"/>
        </w:trPr>
        <w:tc>
          <w:tcPr>
            <w:tcW w:w="2835" w:type="dxa"/>
            <w:tcBorders>
              <w:top w:val="nil"/>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71FE3C85">
            <w:pPr>
              <w:adjustRightInd w:val="0"/>
              <w:spacing w:line="320" w:lineRule="exact"/>
              <w:rPr>
                <w:rFonts w:hint="eastAsia" w:ascii="宋体" w:hAnsi="宋体" w:cs="宋体"/>
                <w:color w:val="auto"/>
                <w:szCs w:val="21"/>
                <w:highlight w:val="none"/>
              </w:rPr>
            </w:pPr>
            <w:r>
              <w:rPr>
                <w:rFonts w:hint="eastAsia" w:ascii="宋体" w:hAnsi="宋体" w:cs="宋体"/>
                <w:color w:val="auto"/>
                <w:szCs w:val="21"/>
                <w:highlight w:val="none"/>
                <w:lang w:val="en-US" w:eastAsia="zh-CN"/>
              </w:rPr>
              <w:t>...</w:t>
            </w:r>
          </w:p>
        </w:tc>
        <w:tc>
          <w:tcPr>
            <w:tcW w:w="899"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14:paraId="79BA905D">
            <w:pPr>
              <w:adjustRightInd w:val="0"/>
              <w:spacing w:line="320" w:lineRule="exact"/>
              <w:rPr>
                <w:rFonts w:hint="eastAsia" w:ascii="宋体" w:hAnsi="宋体" w:cs="宋体"/>
                <w:color w:val="auto"/>
                <w:szCs w:val="21"/>
                <w:highlight w:val="none"/>
              </w:rPr>
            </w:pPr>
          </w:p>
        </w:tc>
        <w:tc>
          <w:tcPr>
            <w:tcW w:w="751"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14:paraId="7EBD1F83">
            <w:pPr>
              <w:adjustRightInd w:val="0"/>
              <w:spacing w:line="320" w:lineRule="exact"/>
              <w:rPr>
                <w:rFonts w:hint="eastAsia" w:ascii="宋体" w:hAnsi="宋体" w:cs="宋体"/>
                <w:color w:val="auto"/>
                <w:szCs w:val="21"/>
                <w:highlight w:val="none"/>
              </w:rPr>
            </w:pPr>
          </w:p>
        </w:tc>
        <w:tc>
          <w:tcPr>
            <w:tcW w:w="619"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14:paraId="6190F241">
            <w:pPr>
              <w:adjustRightInd w:val="0"/>
              <w:spacing w:line="320" w:lineRule="exact"/>
              <w:rPr>
                <w:rFonts w:hint="eastAsia" w:ascii="宋体" w:hAnsi="宋体" w:cs="宋体"/>
                <w:color w:val="auto"/>
                <w:szCs w:val="21"/>
                <w:highlight w:val="none"/>
              </w:rPr>
            </w:pPr>
          </w:p>
        </w:tc>
        <w:tc>
          <w:tcPr>
            <w:tcW w:w="708"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14:paraId="13915D39">
            <w:pPr>
              <w:adjustRightInd w:val="0"/>
              <w:spacing w:line="320" w:lineRule="exact"/>
              <w:rPr>
                <w:rFonts w:hint="eastAsia" w:ascii="宋体" w:hAnsi="宋体" w:cs="宋体"/>
                <w:color w:val="auto"/>
                <w:szCs w:val="21"/>
                <w:highlight w:val="none"/>
              </w:rPr>
            </w:pPr>
          </w:p>
        </w:tc>
        <w:tc>
          <w:tcPr>
            <w:tcW w:w="744"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14:paraId="5C2FD96B">
            <w:pPr>
              <w:adjustRightInd w:val="0"/>
              <w:spacing w:line="320" w:lineRule="exact"/>
              <w:rPr>
                <w:rFonts w:hint="eastAsia" w:ascii="宋体" w:hAnsi="宋体" w:cs="宋体"/>
                <w:color w:val="auto"/>
                <w:szCs w:val="21"/>
                <w:highlight w:val="none"/>
              </w:rPr>
            </w:pPr>
          </w:p>
        </w:tc>
        <w:tc>
          <w:tcPr>
            <w:tcW w:w="1173"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14:paraId="11C81269">
            <w:pPr>
              <w:adjustRightInd w:val="0"/>
              <w:spacing w:line="320" w:lineRule="exact"/>
              <w:rPr>
                <w:rFonts w:hint="eastAsia" w:ascii="宋体" w:hAnsi="宋体" w:cs="宋体"/>
                <w:color w:val="auto"/>
                <w:szCs w:val="21"/>
                <w:highlight w:val="none"/>
              </w:rPr>
            </w:pPr>
          </w:p>
        </w:tc>
        <w:tc>
          <w:tcPr>
            <w:tcW w:w="735"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14:paraId="0B524110">
            <w:pPr>
              <w:adjustRightInd w:val="0"/>
              <w:spacing w:line="320" w:lineRule="exact"/>
              <w:rPr>
                <w:rFonts w:hint="eastAsia" w:ascii="宋体" w:hAnsi="宋体" w:cs="宋体"/>
                <w:color w:val="auto"/>
                <w:szCs w:val="21"/>
                <w:highlight w:val="none"/>
              </w:rPr>
            </w:pPr>
          </w:p>
        </w:tc>
        <w:tc>
          <w:tcPr>
            <w:tcW w:w="881"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5CE1BA19">
            <w:pPr>
              <w:adjustRightInd w:val="0"/>
              <w:spacing w:line="320" w:lineRule="exact"/>
              <w:rPr>
                <w:rFonts w:hint="eastAsia" w:ascii="宋体" w:hAnsi="宋体" w:cs="宋体"/>
                <w:color w:val="auto"/>
                <w:szCs w:val="21"/>
                <w:highlight w:val="none"/>
              </w:rPr>
            </w:pPr>
          </w:p>
        </w:tc>
      </w:tr>
      <w:tr w14:paraId="44F937F2">
        <w:tblPrEx>
          <w:tblCellMar>
            <w:top w:w="0" w:type="dxa"/>
            <w:left w:w="0" w:type="dxa"/>
            <w:bottom w:w="0" w:type="dxa"/>
            <w:right w:w="0" w:type="dxa"/>
          </w:tblCellMar>
        </w:tblPrEx>
        <w:trPr>
          <w:trHeight w:val="702" w:hRule="exact"/>
          <w:jc w:val="center"/>
        </w:trPr>
        <w:tc>
          <w:tcPr>
            <w:tcW w:w="2835"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2F9FC4C7">
            <w:pPr>
              <w:adjustRightInd w:val="0"/>
              <w:spacing w:line="320" w:lineRule="exact"/>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w:t>
            </w:r>
          </w:p>
        </w:tc>
        <w:tc>
          <w:tcPr>
            <w:tcW w:w="899"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4751664A">
            <w:pPr>
              <w:adjustRightInd w:val="0"/>
              <w:spacing w:line="320" w:lineRule="exact"/>
              <w:rPr>
                <w:rFonts w:hint="eastAsia" w:ascii="宋体" w:hAnsi="宋体" w:cs="宋体"/>
                <w:color w:val="auto"/>
                <w:szCs w:val="21"/>
                <w:highlight w:val="none"/>
              </w:rPr>
            </w:pPr>
          </w:p>
        </w:tc>
        <w:tc>
          <w:tcPr>
            <w:tcW w:w="751"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379C819D">
            <w:pPr>
              <w:adjustRightInd w:val="0"/>
              <w:spacing w:line="320" w:lineRule="exact"/>
              <w:rPr>
                <w:rFonts w:hint="eastAsia" w:ascii="宋体" w:hAnsi="宋体" w:cs="宋体"/>
                <w:color w:val="auto"/>
                <w:szCs w:val="21"/>
                <w:highlight w:val="none"/>
              </w:rPr>
            </w:pPr>
          </w:p>
        </w:tc>
        <w:tc>
          <w:tcPr>
            <w:tcW w:w="619"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74ECD95B">
            <w:pPr>
              <w:adjustRightInd w:val="0"/>
              <w:spacing w:line="320" w:lineRule="exact"/>
              <w:rPr>
                <w:rFonts w:hint="eastAsia" w:ascii="宋体" w:hAnsi="宋体" w:cs="宋体"/>
                <w:color w:val="auto"/>
                <w:szCs w:val="21"/>
                <w:highlight w:val="none"/>
              </w:rPr>
            </w:pPr>
          </w:p>
        </w:tc>
        <w:tc>
          <w:tcPr>
            <w:tcW w:w="708"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4E3EA54B">
            <w:pPr>
              <w:adjustRightInd w:val="0"/>
              <w:spacing w:line="320" w:lineRule="exact"/>
              <w:rPr>
                <w:rFonts w:hint="eastAsia" w:ascii="宋体" w:hAnsi="宋体" w:cs="宋体"/>
                <w:color w:val="auto"/>
                <w:szCs w:val="21"/>
                <w:highlight w:val="none"/>
              </w:rPr>
            </w:pPr>
          </w:p>
        </w:tc>
        <w:tc>
          <w:tcPr>
            <w:tcW w:w="744"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0FAEDF7D">
            <w:pPr>
              <w:adjustRightInd w:val="0"/>
              <w:spacing w:line="320" w:lineRule="exact"/>
              <w:rPr>
                <w:rFonts w:hint="eastAsia" w:ascii="宋体" w:hAnsi="宋体" w:cs="宋体"/>
                <w:color w:val="auto"/>
                <w:szCs w:val="21"/>
                <w:highlight w:val="none"/>
              </w:rPr>
            </w:pPr>
          </w:p>
        </w:tc>
        <w:tc>
          <w:tcPr>
            <w:tcW w:w="1173"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320A5FA9">
            <w:pPr>
              <w:adjustRightInd w:val="0"/>
              <w:spacing w:line="320" w:lineRule="exact"/>
              <w:rPr>
                <w:rFonts w:hint="eastAsia" w:ascii="宋体" w:hAnsi="宋体" w:cs="宋体"/>
                <w:color w:val="auto"/>
                <w:szCs w:val="21"/>
                <w:highlight w:val="none"/>
              </w:rPr>
            </w:pPr>
          </w:p>
        </w:tc>
        <w:tc>
          <w:tcPr>
            <w:tcW w:w="735"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2226ACF5">
            <w:pPr>
              <w:adjustRightInd w:val="0"/>
              <w:spacing w:line="320" w:lineRule="exact"/>
              <w:rPr>
                <w:rFonts w:hint="eastAsia" w:ascii="宋体" w:hAnsi="宋体" w:cs="宋体"/>
                <w:color w:val="auto"/>
                <w:szCs w:val="21"/>
                <w:highlight w:val="none"/>
              </w:rPr>
            </w:pPr>
          </w:p>
        </w:tc>
        <w:tc>
          <w:tcPr>
            <w:tcW w:w="881"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06588951">
            <w:pPr>
              <w:adjustRightInd w:val="0"/>
              <w:spacing w:line="320" w:lineRule="exact"/>
              <w:rPr>
                <w:rFonts w:hint="eastAsia" w:ascii="宋体" w:hAnsi="宋体" w:cs="宋体"/>
                <w:color w:val="auto"/>
                <w:szCs w:val="21"/>
                <w:highlight w:val="none"/>
              </w:rPr>
            </w:pPr>
          </w:p>
        </w:tc>
      </w:tr>
      <w:tr w14:paraId="696BE7B7">
        <w:tblPrEx>
          <w:tblCellMar>
            <w:top w:w="0" w:type="dxa"/>
            <w:left w:w="0" w:type="dxa"/>
            <w:bottom w:w="0" w:type="dxa"/>
            <w:right w:w="0" w:type="dxa"/>
          </w:tblCellMar>
        </w:tblPrEx>
        <w:trPr>
          <w:trHeight w:val="733" w:hRule="exact"/>
          <w:jc w:val="center"/>
        </w:trPr>
        <w:tc>
          <w:tcPr>
            <w:tcW w:w="2835"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6188C7A2">
            <w:pPr>
              <w:adjustRightInd w:val="0"/>
              <w:spacing w:line="320" w:lineRule="exact"/>
              <w:rPr>
                <w:rFonts w:hint="eastAsia" w:ascii="宋体" w:hAnsi="宋体" w:cs="宋体"/>
                <w:color w:val="auto"/>
                <w:szCs w:val="21"/>
                <w:highlight w:val="none"/>
              </w:rPr>
            </w:pPr>
          </w:p>
        </w:tc>
        <w:tc>
          <w:tcPr>
            <w:tcW w:w="899"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5D888F45">
            <w:pPr>
              <w:adjustRightInd w:val="0"/>
              <w:spacing w:line="320" w:lineRule="exact"/>
              <w:rPr>
                <w:rFonts w:hint="eastAsia" w:ascii="宋体" w:hAnsi="宋体" w:cs="宋体"/>
                <w:color w:val="auto"/>
                <w:szCs w:val="21"/>
                <w:highlight w:val="none"/>
              </w:rPr>
            </w:pPr>
          </w:p>
        </w:tc>
        <w:tc>
          <w:tcPr>
            <w:tcW w:w="751"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776BC49B">
            <w:pPr>
              <w:adjustRightInd w:val="0"/>
              <w:spacing w:line="320" w:lineRule="exact"/>
              <w:rPr>
                <w:rFonts w:hint="eastAsia" w:ascii="宋体" w:hAnsi="宋体" w:cs="宋体"/>
                <w:color w:val="auto"/>
                <w:szCs w:val="21"/>
                <w:highlight w:val="none"/>
              </w:rPr>
            </w:pPr>
          </w:p>
        </w:tc>
        <w:tc>
          <w:tcPr>
            <w:tcW w:w="619"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20365F6F">
            <w:pPr>
              <w:adjustRightInd w:val="0"/>
              <w:spacing w:line="320" w:lineRule="exact"/>
              <w:rPr>
                <w:rFonts w:hint="eastAsia" w:ascii="宋体" w:hAnsi="宋体" w:cs="宋体"/>
                <w:color w:val="auto"/>
                <w:szCs w:val="21"/>
                <w:highlight w:val="none"/>
              </w:rPr>
            </w:pPr>
          </w:p>
        </w:tc>
        <w:tc>
          <w:tcPr>
            <w:tcW w:w="708"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3EB05DBB">
            <w:pPr>
              <w:adjustRightInd w:val="0"/>
              <w:spacing w:line="320" w:lineRule="exact"/>
              <w:rPr>
                <w:rFonts w:hint="eastAsia" w:ascii="宋体" w:hAnsi="宋体" w:cs="宋体"/>
                <w:color w:val="auto"/>
                <w:szCs w:val="21"/>
                <w:highlight w:val="none"/>
              </w:rPr>
            </w:pPr>
          </w:p>
        </w:tc>
        <w:tc>
          <w:tcPr>
            <w:tcW w:w="744"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4340406D">
            <w:pPr>
              <w:adjustRightInd w:val="0"/>
              <w:spacing w:line="320" w:lineRule="exact"/>
              <w:rPr>
                <w:rFonts w:hint="eastAsia" w:ascii="宋体" w:hAnsi="宋体" w:cs="宋体"/>
                <w:color w:val="auto"/>
                <w:szCs w:val="21"/>
                <w:highlight w:val="none"/>
              </w:rPr>
            </w:pPr>
          </w:p>
        </w:tc>
        <w:tc>
          <w:tcPr>
            <w:tcW w:w="1173"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5CB2E3CB">
            <w:pPr>
              <w:adjustRightInd w:val="0"/>
              <w:spacing w:line="320" w:lineRule="exact"/>
              <w:rPr>
                <w:rFonts w:hint="eastAsia" w:ascii="宋体" w:hAnsi="宋体" w:cs="宋体"/>
                <w:color w:val="auto"/>
                <w:szCs w:val="21"/>
                <w:highlight w:val="none"/>
              </w:rPr>
            </w:pPr>
          </w:p>
        </w:tc>
        <w:tc>
          <w:tcPr>
            <w:tcW w:w="735"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7E8D97EB">
            <w:pPr>
              <w:adjustRightInd w:val="0"/>
              <w:spacing w:line="320" w:lineRule="exact"/>
              <w:rPr>
                <w:rFonts w:hint="eastAsia" w:ascii="宋体" w:hAnsi="宋体" w:cs="宋体"/>
                <w:color w:val="auto"/>
                <w:szCs w:val="21"/>
                <w:highlight w:val="none"/>
              </w:rPr>
            </w:pPr>
          </w:p>
        </w:tc>
        <w:tc>
          <w:tcPr>
            <w:tcW w:w="881"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1147B217">
            <w:pPr>
              <w:adjustRightInd w:val="0"/>
              <w:spacing w:line="320" w:lineRule="exact"/>
              <w:rPr>
                <w:rFonts w:hint="eastAsia" w:ascii="宋体" w:hAnsi="宋体" w:cs="宋体"/>
                <w:color w:val="auto"/>
                <w:szCs w:val="21"/>
                <w:highlight w:val="none"/>
              </w:rPr>
            </w:pPr>
          </w:p>
        </w:tc>
      </w:tr>
      <w:tr w14:paraId="15B2874D">
        <w:tblPrEx>
          <w:tblCellMar>
            <w:top w:w="0" w:type="dxa"/>
            <w:left w:w="0" w:type="dxa"/>
            <w:bottom w:w="0" w:type="dxa"/>
            <w:right w:w="0" w:type="dxa"/>
          </w:tblCellMar>
        </w:tblPrEx>
        <w:trPr>
          <w:trHeight w:val="679" w:hRule="exact"/>
          <w:jc w:val="center"/>
        </w:trPr>
        <w:tc>
          <w:tcPr>
            <w:tcW w:w="2835"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2E02DC79">
            <w:pPr>
              <w:adjustRightInd w:val="0"/>
              <w:spacing w:line="320" w:lineRule="exact"/>
              <w:rPr>
                <w:rFonts w:hint="eastAsia" w:ascii="宋体" w:hAnsi="宋体" w:cs="宋体"/>
                <w:color w:val="auto"/>
                <w:szCs w:val="21"/>
                <w:highlight w:val="none"/>
              </w:rPr>
            </w:pPr>
          </w:p>
        </w:tc>
        <w:tc>
          <w:tcPr>
            <w:tcW w:w="899"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3E8BDCCC">
            <w:pPr>
              <w:adjustRightInd w:val="0"/>
              <w:spacing w:line="320" w:lineRule="exact"/>
              <w:rPr>
                <w:rFonts w:hint="eastAsia" w:ascii="宋体" w:hAnsi="宋体" w:cs="宋体"/>
                <w:color w:val="auto"/>
                <w:szCs w:val="21"/>
                <w:highlight w:val="none"/>
              </w:rPr>
            </w:pPr>
          </w:p>
        </w:tc>
        <w:tc>
          <w:tcPr>
            <w:tcW w:w="751"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424B658D">
            <w:pPr>
              <w:adjustRightInd w:val="0"/>
              <w:spacing w:line="320" w:lineRule="exact"/>
              <w:rPr>
                <w:rFonts w:hint="eastAsia" w:ascii="宋体" w:hAnsi="宋体" w:cs="宋体"/>
                <w:color w:val="auto"/>
                <w:szCs w:val="21"/>
                <w:highlight w:val="none"/>
              </w:rPr>
            </w:pPr>
          </w:p>
        </w:tc>
        <w:tc>
          <w:tcPr>
            <w:tcW w:w="619"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201147F5">
            <w:pPr>
              <w:adjustRightInd w:val="0"/>
              <w:spacing w:line="320" w:lineRule="exact"/>
              <w:rPr>
                <w:rFonts w:hint="eastAsia" w:ascii="宋体" w:hAnsi="宋体" w:cs="宋体"/>
                <w:color w:val="auto"/>
                <w:szCs w:val="21"/>
                <w:highlight w:val="none"/>
              </w:rPr>
            </w:pPr>
          </w:p>
        </w:tc>
        <w:tc>
          <w:tcPr>
            <w:tcW w:w="708"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3B053422">
            <w:pPr>
              <w:pStyle w:val="47"/>
              <w:widowControl w:val="0"/>
              <w:overflowPunct/>
              <w:autoSpaceDE/>
              <w:autoSpaceDN/>
              <w:spacing w:before="0" w:beforeLines="0" w:line="320" w:lineRule="exact"/>
              <w:textAlignment w:val="auto"/>
              <w:rPr>
                <w:rFonts w:hint="eastAsia" w:ascii="宋体" w:hAnsi="宋体" w:cs="宋体"/>
                <w:color w:val="auto"/>
                <w:kern w:val="2"/>
                <w:sz w:val="21"/>
                <w:szCs w:val="21"/>
                <w:highlight w:val="none"/>
              </w:rPr>
            </w:pPr>
          </w:p>
        </w:tc>
        <w:tc>
          <w:tcPr>
            <w:tcW w:w="744"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352E96CE">
            <w:pPr>
              <w:adjustRightInd w:val="0"/>
              <w:spacing w:line="320" w:lineRule="exact"/>
              <w:rPr>
                <w:rFonts w:hint="eastAsia" w:ascii="宋体" w:hAnsi="宋体" w:cs="宋体"/>
                <w:color w:val="auto"/>
                <w:szCs w:val="21"/>
                <w:highlight w:val="none"/>
              </w:rPr>
            </w:pPr>
          </w:p>
        </w:tc>
        <w:tc>
          <w:tcPr>
            <w:tcW w:w="1173"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5AB2BA06">
            <w:pPr>
              <w:adjustRightInd w:val="0"/>
              <w:spacing w:line="320" w:lineRule="exact"/>
              <w:rPr>
                <w:rFonts w:hint="eastAsia" w:ascii="宋体" w:hAnsi="宋体" w:cs="宋体"/>
                <w:color w:val="auto"/>
                <w:szCs w:val="21"/>
                <w:highlight w:val="none"/>
              </w:rPr>
            </w:pPr>
          </w:p>
        </w:tc>
        <w:tc>
          <w:tcPr>
            <w:tcW w:w="735"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2DC6AD24">
            <w:pPr>
              <w:adjustRightInd w:val="0"/>
              <w:spacing w:line="320" w:lineRule="exact"/>
              <w:rPr>
                <w:rFonts w:hint="eastAsia" w:ascii="宋体" w:hAnsi="宋体" w:cs="宋体"/>
                <w:color w:val="auto"/>
                <w:szCs w:val="21"/>
                <w:highlight w:val="none"/>
              </w:rPr>
            </w:pPr>
          </w:p>
        </w:tc>
        <w:tc>
          <w:tcPr>
            <w:tcW w:w="881"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128E22D3">
            <w:pPr>
              <w:adjustRightInd w:val="0"/>
              <w:spacing w:line="320" w:lineRule="exact"/>
              <w:rPr>
                <w:rFonts w:hint="eastAsia" w:ascii="宋体" w:hAnsi="宋体" w:cs="宋体"/>
                <w:color w:val="auto"/>
                <w:szCs w:val="21"/>
                <w:highlight w:val="none"/>
              </w:rPr>
            </w:pPr>
          </w:p>
        </w:tc>
      </w:tr>
      <w:tr w14:paraId="60ECAD91">
        <w:tblPrEx>
          <w:tblCellMar>
            <w:top w:w="0" w:type="dxa"/>
            <w:left w:w="0" w:type="dxa"/>
            <w:bottom w:w="0" w:type="dxa"/>
            <w:right w:w="0" w:type="dxa"/>
          </w:tblCellMar>
        </w:tblPrEx>
        <w:trPr>
          <w:trHeight w:val="725" w:hRule="exact"/>
          <w:jc w:val="center"/>
        </w:trPr>
        <w:tc>
          <w:tcPr>
            <w:tcW w:w="2835"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799A6E87">
            <w:pPr>
              <w:adjustRightInd w:val="0"/>
              <w:spacing w:line="320" w:lineRule="exact"/>
              <w:rPr>
                <w:rFonts w:hint="eastAsia" w:ascii="宋体" w:hAnsi="宋体" w:cs="宋体"/>
                <w:color w:val="auto"/>
                <w:szCs w:val="21"/>
                <w:highlight w:val="none"/>
              </w:rPr>
            </w:pPr>
          </w:p>
        </w:tc>
        <w:tc>
          <w:tcPr>
            <w:tcW w:w="899"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0F87619F">
            <w:pPr>
              <w:adjustRightInd w:val="0"/>
              <w:spacing w:line="320" w:lineRule="exact"/>
              <w:rPr>
                <w:rFonts w:hint="eastAsia" w:ascii="宋体" w:hAnsi="宋体" w:cs="宋体"/>
                <w:color w:val="auto"/>
                <w:szCs w:val="21"/>
                <w:highlight w:val="none"/>
              </w:rPr>
            </w:pPr>
          </w:p>
        </w:tc>
        <w:tc>
          <w:tcPr>
            <w:tcW w:w="751"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6E264E91">
            <w:pPr>
              <w:adjustRightInd w:val="0"/>
              <w:spacing w:line="320" w:lineRule="exact"/>
              <w:rPr>
                <w:rFonts w:hint="eastAsia" w:ascii="宋体" w:hAnsi="宋体" w:cs="宋体"/>
                <w:color w:val="auto"/>
                <w:szCs w:val="21"/>
                <w:highlight w:val="none"/>
              </w:rPr>
            </w:pPr>
          </w:p>
        </w:tc>
        <w:tc>
          <w:tcPr>
            <w:tcW w:w="619"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68824AFC">
            <w:pPr>
              <w:adjustRightInd w:val="0"/>
              <w:spacing w:line="320" w:lineRule="exact"/>
              <w:rPr>
                <w:rFonts w:hint="eastAsia" w:ascii="宋体" w:hAnsi="宋体" w:cs="宋体"/>
                <w:color w:val="auto"/>
                <w:szCs w:val="21"/>
                <w:highlight w:val="none"/>
              </w:rPr>
            </w:pPr>
          </w:p>
        </w:tc>
        <w:tc>
          <w:tcPr>
            <w:tcW w:w="708"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16B06249">
            <w:pPr>
              <w:adjustRightInd w:val="0"/>
              <w:spacing w:line="320" w:lineRule="exact"/>
              <w:rPr>
                <w:rFonts w:hint="eastAsia" w:ascii="宋体" w:hAnsi="宋体" w:cs="宋体"/>
                <w:color w:val="auto"/>
                <w:szCs w:val="21"/>
                <w:highlight w:val="none"/>
              </w:rPr>
            </w:pPr>
          </w:p>
        </w:tc>
        <w:tc>
          <w:tcPr>
            <w:tcW w:w="744"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1137647A">
            <w:pPr>
              <w:adjustRightInd w:val="0"/>
              <w:spacing w:line="320" w:lineRule="exact"/>
              <w:rPr>
                <w:rFonts w:hint="eastAsia" w:ascii="宋体" w:hAnsi="宋体" w:cs="宋体"/>
                <w:color w:val="auto"/>
                <w:szCs w:val="21"/>
                <w:highlight w:val="none"/>
              </w:rPr>
            </w:pPr>
          </w:p>
        </w:tc>
        <w:tc>
          <w:tcPr>
            <w:tcW w:w="1173"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081BCD9F">
            <w:pPr>
              <w:adjustRightInd w:val="0"/>
              <w:spacing w:line="320" w:lineRule="exact"/>
              <w:rPr>
                <w:rFonts w:hint="eastAsia" w:ascii="宋体" w:hAnsi="宋体" w:cs="宋体"/>
                <w:color w:val="auto"/>
                <w:szCs w:val="21"/>
                <w:highlight w:val="none"/>
              </w:rPr>
            </w:pPr>
          </w:p>
        </w:tc>
        <w:tc>
          <w:tcPr>
            <w:tcW w:w="735"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0A3384CB">
            <w:pPr>
              <w:adjustRightInd w:val="0"/>
              <w:spacing w:line="320" w:lineRule="exact"/>
              <w:rPr>
                <w:rFonts w:hint="eastAsia" w:ascii="宋体" w:hAnsi="宋体" w:cs="宋体"/>
                <w:color w:val="auto"/>
                <w:szCs w:val="21"/>
                <w:highlight w:val="none"/>
              </w:rPr>
            </w:pPr>
          </w:p>
        </w:tc>
        <w:tc>
          <w:tcPr>
            <w:tcW w:w="881"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421CD27C">
            <w:pPr>
              <w:adjustRightInd w:val="0"/>
              <w:spacing w:line="320" w:lineRule="exact"/>
              <w:rPr>
                <w:rFonts w:hint="eastAsia" w:ascii="宋体" w:hAnsi="宋体" w:cs="宋体"/>
                <w:color w:val="auto"/>
                <w:szCs w:val="21"/>
                <w:highlight w:val="none"/>
              </w:rPr>
            </w:pPr>
          </w:p>
        </w:tc>
      </w:tr>
    </w:tbl>
    <w:p w14:paraId="359AA83F">
      <w:pPr>
        <w:shd w:val="clear" w:color="auto" w:fill="FFFFFF"/>
        <w:spacing w:line="48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供应商（</w:t>
      </w:r>
      <w:r>
        <w:rPr>
          <w:rFonts w:hint="eastAsia" w:ascii="宋体" w:hAnsi="宋体" w:eastAsia="宋体" w:cs="宋体"/>
          <w:color w:val="auto"/>
          <w:spacing w:val="8"/>
          <w:highlight w:val="none"/>
        </w:rPr>
        <w:t>电子</w:t>
      </w:r>
      <w:r>
        <w:rPr>
          <w:rFonts w:hint="eastAsia" w:ascii="宋体" w:hAnsi="宋体" w:cs="宋体"/>
          <w:color w:val="auto"/>
          <w:spacing w:val="8"/>
          <w:highlight w:val="none"/>
          <w:lang w:val="en-US" w:eastAsia="zh-CN"/>
        </w:rPr>
        <w:t>印</w:t>
      </w:r>
      <w:r>
        <w:rPr>
          <w:rFonts w:hint="eastAsia" w:ascii="宋体" w:hAnsi="宋体" w:eastAsia="宋体" w:cs="宋体"/>
          <w:color w:val="auto"/>
          <w:spacing w:val="8"/>
          <w:highlight w:val="none"/>
        </w:rPr>
        <w:t>章</w:t>
      </w:r>
      <w:r>
        <w:rPr>
          <w:rFonts w:hint="eastAsia" w:ascii="宋体" w:hAnsi="宋体" w:eastAsia="宋体" w:cs="宋体"/>
          <w:color w:val="auto"/>
          <w:szCs w:val="21"/>
          <w:highlight w:val="none"/>
        </w:rPr>
        <w:t>）：</w:t>
      </w:r>
    </w:p>
    <w:p w14:paraId="1F96C8F3">
      <w:pPr>
        <w:shd w:val="clear" w:color="auto" w:fill="FFFFFF"/>
        <w:spacing w:line="480" w:lineRule="exact"/>
        <w:ind w:left="0" w:leftChars="0"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日期：</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年</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月</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日</w:t>
      </w:r>
    </w:p>
    <w:p w14:paraId="487FA734">
      <w:pPr>
        <w:adjustRightInd w:val="0"/>
        <w:spacing w:line="320" w:lineRule="exact"/>
        <w:ind w:firstLine="361" w:firstLineChars="200"/>
        <w:rPr>
          <w:rFonts w:hint="eastAsia" w:ascii="宋体" w:hAnsi="宋体" w:cs="宋体"/>
          <w:b/>
          <w:color w:val="auto"/>
          <w:sz w:val="18"/>
          <w:szCs w:val="18"/>
          <w:highlight w:val="none"/>
        </w:rPr>
      </w:pPr>
      <w:r>
        <w:rPr>
          <w:rFonts w:hint="eastAsia" w:ascii="宋体" w:hAnsi="宋体" w:cs="宋体"/>
          <w:b/>
          <w:color w:val="auto"/>
          <w:sz w:val="18"/>
          <w:szCs w:val="18"/>
          <w:highlight w:val="none"/>
        </w:rPr>
        <w:t>说明：</w:t>
      </w:r>
    </w:p>
    <w:p w14:paraId="678AC318">
      <w:pPr>
        <w:adjustRightInd w:val="0"/>
        <w:spacing w:line="320" w:lineRule="exact"/>
        <w:ind w:firstLine="361" w:firstLineChars="200"/>
        <w:jc w:val="left"/>
        <w:rPr>
          <w:rFonts w:hint="eastAsia" w:ascii="宋体" w:hAnsi="宋体" w:cs="宋体"/>
          <w:b/>
          <w:color w:val="auto"/>
          <w:sz w:val="18"/>
          <w:szCs w:val="18"/>
          <w:highlight w:val="none"/>
        </w:rPr>
      </w:pPr>
      <w:r>
        <w:rPr>
          <w:rFonts w:hint="eastAsia" w:ascii="宋体" w:hAnsi="宋体" w:cs="宋体"/>
          <w:b/>
          <w:color w:val="auto"/>
          <w:sz w:val="18"/>
          <w:szCs w:val="18"/>
          <w:highlight w:val="none"/>
        </w:rPr>
        <w:t>1、本表所列岗位的所有管理人员的情况均应如实填写。可按以上格式扩展为多页填写，每一页均应加盖供应商单位</w:t>
      </w:r>
      <w:r>
        <w:rPr>
          <w:rFonts w:hint="eastAsia" w:ascii="宋体" w:hAnsi="宋体" w:cs="宋体"/>
          <w:b/>
          <w:color w:val="auto"/>
          <w:sz w:val="18"/>
          <w:szCs w:val="18"/>
          <w:highlight w:val="none"/>
          <w:lang w:val="en-US" w:eastAsia="zh-CN"/>
        </w:rPr>
        <w:t>电子印章</w:t>
      </w:r>
      <w:r>
        <w:rPr>
          <w:rFonts w:hint="eastAsia" w:ascii="宋体" w:hAnsi="宋体" w:cs="宋体"/>
          <w:b/>
          <w:color w:val="auto"/>
          <w:sz w:val="18"/>
          <w:szCs w:val="18"/>
          <w:highlight w:val="none"/>
        </w:rPr>
        <w:t>。</w:t>
      </w:r>
    </w:p>
    <w:p w14:paraId="11CB0FAA">
      <w:pPr>
        <w:shd w:val="clear" w:color="auto" w:fill="FFFFFF"/>
        <w:ind w:firstLine="361" w:firstLineChars="200"/>
        <w:jc w:val="left"/>
        <w:rPr>
          <w:rFonts w:hint="eastAsia" w:ascii="宋体" w:hAnsi="宋体" w:cs="宋体"/>
          <w:b/>
          <w:bCs/>
          <w:color w:val="auto"/>
          <w:sz w:val="24"/>
          <w:highlight w:val="none"/>
          <w:lang w:val="en-US" w:eastAsia="zh-CN"/>
        </w:rPr>
      </w:pPr>
      <w:r>
        <w:rPr>
          <w:rFonts w:hint="eastAsia" w:ascii="宋体" w:hAnsi="宋体" w:cs="宋体"/>
          <w:b/>
          <w:color w:val="auto"/>
          <w:sz w:val="18"/>
          <w:szCs w:val="18"/>
          <w:highlight w:val="none"/>
        </w:rPr>
        <w:t>2、本表后应附本表所列岗位的所有管理人员的身份证、相关证书</w:t>
      </w:r>
      <w:r>
        <w:rPr>
          <w:rFonts w:hint="eastAsia" w:ascii="宋体" w:hAnsi="宋体" w:cs="宋体"/>
          <w:b/>
          <w:color w:val="auto"/>
          <w:sz w:val="18"/>
          <w:szCs w:val="18"/>
          <w:highlight w:val="none"/>
          <w:lang w:eastAsia="zh-CN"/>
        </w:rPr>
        <w:t>（</w:t>
      </w:r>
      <w:r>
        <w:rPr>
          <w:rFonts w:hint="eastAsia" w:ascii="宋体" w:hAnsi="宋体" w:cs="宋体"/>
          <w:b/>
          <w:color w:val="auto"/>
          <w:sz w:val="18"/>
          <w:szCs w:val="18"/>
          <w:highlight w:val="none"/>
          <w:lang w:val="en-US" w:eastAsia="zh-CN"/>
        </w:rPr>
        <w:t>如有</w:t>
      </w:r>
      <w:r>
        <w:rPr>
          <w:rFonts w:hint="eastAsia" w:ascii="宋体" w:hAnsi="宋体" w:cs="宋体"/>
          <w:b/>
          <w:color w:val="auto"/>
          <w:sz w:val="18"/>
          <w:szCs w:val="18"/>
          <w:highlight w:val="none"/>
          <w:lang w:eastAsia="zh-CN"/>
        </w:rPr>
        <w:t>）</w:t>
      </w:r>
      <w:r>
        <w:rPr>
          <w:rFonts w:hint="eastAsia" w:ascii="宋体" w:hAnsi="宋体" w:cs="宋体"/>
          <w:b/>
          <w:color w:val="auto"/>
          <w:sz w:val="18"/>
          <w:szCs w:val="18"/>
          <w:highlight w:val="none"/>
        </w:rPr>
        <w:t>的复印件，项目经理还须附上资格审查条件所要求其他相关证书（如建造师注册证书、安全生产考核合格证书等）的复印件，复印件均需加盖供应商</w:t>
      </w:r>
      <w:r>
        <w:rPr>
          <w:rFonts w:hint="eastAsia" w:ascii="宋体" w:hAnsi="宋体" w:cs="宋体"/>
          <w:b/>
          <w:color w:val="auto"/>
          <w:sz w:val="18"/>
          <w:szCs w:val="18"/>
          <w:highlight w:val="none"/>
          <w:lang w:val="en-US" w:eastAsia="zh-CN"/>
        </w:rPr>
        <w:t>电子印章</w:t>
      </w:r>
      <w:r>
        <w:rPr>
          <w:rFonts w:hint="eastAsia" w:ascii="宋体" w:hAnsi="宋体" w:cs="宋体"/>
          <w:b/>
          <w:color w:val="auto"/>
          <w:sz w:val="18"/>
          <w:szCs w:val="18"/>
          <w:highlight w:val="none"/>
        </w:rPr>
        <w:t>。</w:t>
      </w:r>
    </w:p>
    <w:p w14:paraId="3DBB8F0B">
      <w:pPr>
        <w:shd w:val="clear" w:color="auto" w:fill="FFFFFF"/>
        <w:ind w:firstLine="482" w:firstLineChars="200"/>
        <w:jc w:val="center"/>
        <w:rPr>
          <w:rFonts w:hint="eastAsia" w:ascii="宋体" w:hAnsi="宋体" w:eastAsia="宋体" w:cs="宋体"/>
          <w:b/>
          <w:bCs/>
          <w:color w:val="auto"/>
          <w:sz w:val="24"/>
          <w:highlight w:val="none"/>
        </w:rPr>
      </w:pPr>
    </w:p>
    <w:p w14:paraId="414A0D68">
      <w:pPr>
        <w:shd w:val="clear" w:color="auto" w:fill="FFFFFF"/>
        <w:ind w:firstLine="482" w:firstLineChars="200"/>
        <w:jc w:val="center"/>
        <w:rPr>
          <w:rFonts w:hint="eastAsia" w:ascii="宋体" w:hAnsi="宋体" w:eastAsia="宋体" w:cs="宋体"/>
          <w:b/>
          <w:bCs/>
          <w:color w:val="auto"/>
          <w:sz w:val="24"/>
          <w:highlight w:val="none"/>
        </w:rPr>
      </w:pPr>
    </w:p>
    <w:p w14:paraId="4D8CBB0F">
      <w:pPr>
        <w:shd w:val="clear" w:color="auto" w:fill="FFFFFF"/>
        <w:ind w:firstLine="482" w:firstLineChars="200"/>
        <w:jc w:val="center"/>
        <w:rPr>
          <w:rFonts w:hint="eastAsia" w:ascii="宋体" w:hAnsi="宋体" w:eastAsia="宋体" w:cs="宋体"/>
          <w:b/>
          <w:bCs/>
          <w:color w:val="auto"/>
          <w:sz w:val="24"/>
          <w:highlight w:val="none"/>
        </w:rPr>
      </w:pPr>
    </w:p>
    <w:p w14:paraId="65B1A353">
      <w:pPr>
        <w:shd w:val="clear" w:color="auto" w:fill="FFFFFF"/>
        <w:ind w:firstLine="482" w:firstLineChars="200"/>
        <w:jc w:val="both"/>
        <w:rPr>
          <w:rFonts w:hint="eastAsia" w:ascii="宋体" w:hAnsi="宋体" w:eastAsia="宋体" w:cs="宋体"/>
          <w:b/>
          <w:bCs/>
          <w:color w:val="auto"/>
          <w:sz w:val="24"/>
          <w:highlight w:val="none"/>
        </w:rPr>
      </w:pPr>
    </w:p>
    <w:p w14:paraId="312E9532">
      <w:pPr>
        <w:shd w:val="clear" w:color="auto" w:fill="FFFFFF"/>
        <w:ind w:firstLine="482" w:firstLineChars="200"/>
        <w:jc w:val="both"/>
        <w:rPr>
          <w:rFonts w:hint="eastAsia" w:ascii="宋体" w:hAnsi="宋体" w:eastAsia="宋体" w:cs="宋体"/>
          <w:b/>
          <w:bCs/>
          <w:color w:val="auto"/>
          <w:sz w:val="24"/>
          <w:highlight w:val="none"/>
        </w:rPr>
      </w:pPr>
      <w:r>
        <w:rPr>
          <w:rFonts w:hint="eastAsia" w:ascii="宋体" w:hAnsi="宋体" w:cs="宋体"/>
          <w:b/>
          <w:bCs/>
          <w:color w:val="auto"/>
          <w:sz w:val="24"/>
          <w:szCs w:val="24"/>
          <w:highlight w:val="none"/>
          <w:lang w:val="en-US" w:eastAsia="zh-CN"/>
        </w:rPr>
        <w:t>5.</w:t>
      </w:r>
      <w:r>
        <w:rPr>
          <w:rFonts w:hint="eastAsia" w:ascii="宋体" w:hAnsi="宋体" w:cs="宋体"/>
          <w:b/>
          <w:bCs/>
          <w:color w:val="auto"/>
          <w:sz w:val="24"/>
          <w:szCs w:val="24"/>
          <w:highlight w:val="none"/>
        </w:rPr>
        <w:t>除</w:t>
      </w:r>
      <w:r>
        <w:rPr>
          <w:rFonts w:hint="eastAsia" w:ascii="宋体" w:hAnsi="宋体" w:cs="宋体"/>
          <w:b/>
          <w:bCs/>
          <w:color w:val="auto"/>
          <w:sz w:val="24"/>
          <w:szCs w:val="24"/>
          <w:highlight w:val="none"/>
          <w:lang w:val="en-US" w:eastAsia="zh-CN"/>
        </w:rPr>
        <w:t>竞争性磋商</w:t>
      </w:r>
      <w:r>
        <w:rPr>
          <w:rFonts w:hint="eastAsia" w:ascii="宋体" w:hAnsi="宋体" w:cs="宋体"/>
          <w:b/>
          <w:bCs/>
          <w:color w:val="auto"/>
          <w:sz w:val="24"/>
          <w:szCs w:val="24"/>
          <w:highlight w:val="none"/>
        </w:rPr>
        <w:t>文件规定必须提供以外，供应商认为需要提供的</w:t>
      </w:r>
      <w:r>
        <w:rPr>
          <w:rFonts w:hint="eastAsia" w:ascii="宋体" w:hAnsi="宋体" w:cs="宋体"/>
          <w:b/>
          <w:bCs/>
          <w:color w:val="auto"/>
          <w:sz w:val="24"/>
          <w:szCs w:val="24"/>
          <w:highlight w:val="none"/>
          <w:lang w:eastAsia="zh-CN"/>
        </w:rPr>
        <w:t>其他</w:t>
      </w:r>
      <w:r>
        <w:rPr>
          <w:rFonts w:hint="eastAsia" w:ascii="宋体" w:hAnsi="宋体" w:cs="宋体"/>
          <w:b/>
          <w:bCs/>
          <w:color w:val="auto"/>
          <w:sz w:val="24"/>
          <w:szCs w:val="24"/>
          <w:highlight w:val="none"/>
        </w:rPr>
        <w:t>证明材料</w:t>
      </w:r>
      <w:r>
        <w:rPr>
          <w:rFonts w:hint="eastAsia" w:ascii="宋体" w:hAnsi="宋体" w:cs="宋体"/>
          <w:b/>
          <w:bCs/>
          <w:color w:val="auto"/>
          <w:sz w:val="24"/>
          <w:szCs w:val="24"/>
          <w:highlight w:val="none"/>
          <w:lang w:eastAsia="zh-CN"/>
        </w:rPr>
        <w:t>。</w:t>
      </w:r>
    </w:p>
    <w:p w14:paraId="532B6155">
      <w:pPr>
        <w:shd w:val="clear" w:color="auto" w:fill="FFFFFF"/>
        <w:ind w:firstLine="482" w:firstLineChars="200"/>
        <w:jc w:val="center"/>
        <w:rPr>
          <w:rFonts w:hint="eastAsia" w:ascii="宋体" w:hAnsi="宋体" w:eastAsia="宋体" w:cs="宋体"/>
          <w:b/>
          <w:bCs/>
          <w:color w:val="auto"/>
          <w:sz w:val="24"/>
          <w:highlight w:val="none"/>
        </w:rPr>
      </w:pPr>
    </w:p>
    <w:p w14:paraId="2C02BC87">
      <w:pPr>
        <w:shd w:val="clear" w:color="auto" w:fill="FFFFFF"/>
        <w:ind w:firstLine="482" w:firstLineChars="200"/>
        <w:jc w:val="center"/>
        <w:rPr>
          <w:rFonts w:hint="eastAsia" w:ascii="宋体" w:hAnsi="宋体" w:eastAsia="宋体" w:cs="宋体"/>
          <w:b/>
          <w:bCs/>
          <w:color w:val="auto"/>
          <w:sz w:val="24"/>
          <w:highlight w:val="none"/>
        </w:rPr>
      </w:pPr>
    </w:p>
    <w:p w14:paraId="0E4BBCBC">
      <w:pPr>
        <w:shd w:val="clear" w:color="auto" w:fill="FFFFFF"/>
        <w:ind w:firstLine="482" w:firstLineChars="200"/>
        <w:jc w:val="center"/>
        <w:rPr>
          <w:rFonts w:hint="eastAsia" w:ascii="宋体" w:hAnsi="宋体" w:eastAsia="宋体" w:cs="宋体"/>
          <w:b/>
          <w:bCs/>
          <w:color w:val="auto"/>
          <w:sz w:val="24"/>
          <w:highlight w:val="none"/>
        </w:rPr>
      </w:pPr>
    </w:p>
    <w:p w14:paraId="52614247">
      <w:pPr>
        <w:shd w:val="clear" w:color="auto" w:fill="FFFFFF"/>
        <w:ind w:firstLine="482" w:firstLineChars="200"/>
        <w:jc w:val="center"/>
        <w:rPr>
          <w:rFonts w:hint="eastAsia" w:ascii="宋体" w:hAnsi="宋体" w:eastAsia="宋体" w:cs="宋体"/>
          <w:b/>
          <w:bCs/>
          <w:color w:val="auto"/>
          <w:sz w:val="24"/>
          <w:highlight w:val="none"/>
        </w:rPr>
      </w:pPr>
    </w:p>
    <w:p w14:paraId="422BAF55">
      <w:pPr>
        <w:shd w:val="clear" w:color="auto" w:fill="FFFFFF"/>
        <w:ind w:firstLine="482" w:firstLineChars="200"/>
        <w:jc w:val="center"/>
        <w:rPr>
          <w:rFonts w:hint="eastAsia" w:ascii="宋体" w:hAnsi="宋体" w:eastAsia="宋体" w:cs="宋体"/>
          <w:b/>
          <w:bCs/>
          <w:color w:val="auto"/>
          <w:sz w:val="24"/>
          <w:highlight w:val="none"/>
        </w:rPr>
      </w:pPr>
    </w:p>
    <w:p w14:paraId="2A2955C7">
      <w:pPr>
        <w:shd w:val="clear" w:color="auto" w:fill="FFFFFF"/>
        <w:ind w:firstLine="482" w:firstLineChars="200"/>
        <w:jc w:val="center"/>
        <w:rPr>
          <w:rFonts w:hint="eastAsia" w:ascii="宋体" w:hAnsi="宋体" w:eastAsia="宋体" w:cs="宋体"/>
          <w:b/>
          <w:bCs/>
          <w:color w:val="auto"/>
          <w:sz w:val="24"/>
          <w:highlight w:val="none"/>
        </w:rPr>
      </w:pPr>
    </w:p>
    <w:p w14:paraId="17E838B0">
      <w:pPr>
        <w:shd w:val="clear" w:color="auto" w:fill="FFFFFF"/>
        <w:ind w:firstLine="482" w:firstLineChars="200"/>
        <w:jc w:val="center"/>
        <w:rPr>
          <w:rFonts w:hint="eastAsia" w:ascii="宋体" w:hAnsi="宋体" w:eastAsia="宋体" w:cs="宋体"/>
          <w:b/>
          <w:bCs/>
          <w:color w:val="auto"/>
          <w:sz w:val="24"/>
          <w:highlight w:val="none"/>
        </w:rPr>
      </w:pPr>
    </w:p>
    <w:p w14:paraId="4004D08D">
      <w:pPr>
        <w:shd w:val="clear" w:color="auto" w:fill="FFFFFF"/>
        <w:ind w:firstLine="482" w:firstLineChars="200"/>
        <w:jc w:val="center"/>
        <w:rPr>
          <w:rFonts w:hint="eastAsia" w:ascii="宋体" w:hAnsi="宋体" w:eastAsia="宋体" w:cs="宋体"/>
          <w:b/>
          <w:bCs/>
          <w:color w:val="auto"/>
          <w:sz w:val="24"/>
          <w:highlight w:val="none"/>
        </w:rPr>
      </w:pPr>
    </w:p>
    <w:p w14:paraId="5934445D">
      <w:pPr>
        <w:shd w:val="clear" w:color="auto" w:fill="FFFFFF"/>
        <w:ind w:firstLine="482" w:firstLineChars="200"/>
        <w:jc w:val="center"/>
        <w:rPr>
          <w:rFonts w:hint="eastAsia" w:ascii="宋体" w:hAnsi="宋体" w:eastAsia="宋体" w:cs="宋体"/>
          <w:b/>
          <w:bCs/>
          <w:color w:val="auto"/>
          <w:sz w:val="24"/>
          <w:highlight w:val="none"/>
        </w:rPr>
      </w:pPr>
    </w:p>
    <w:p w14:paraId="3698C367">
      <w:pPr>
        <w:shd w:val="clear" w:color="auto" w:fill="FFFFFF"/>
        <w:jc w:val="both"/>
        <w:rPr>
          <w:rFonts w:hint="eastAsia" w:ascii="宋体" w:hAnsi="宋体" w:eastAsia="宋体" w:cs="宋体"/>
          <w:b/>
          <w:bCs/>
          <w:color w:val="auto"/>
          <w:sz w:val="24"/>
          <w:highlight w:val="none"/>
        </w:rPr>
      </w:pPr>
    </w:p>
    <w:p w14:paraId="461F9DD6">
      <w:pPr>
        <w:shd w:val="clear" w:color="auto" w:fill="FFFFFF"/>
        <w:ind w:firstLine="482" w:firstLineChars="200"/>
        <w:jc w:val="center"/>
        <w:rPr>
          <w:rFonts w:hint="eastAsia" w:ascii="宋体" w:hAnsi="宋体" w:eastAsia="宋体" w:cs="宋体"/>
          <w:b/>
          <w:bCs/>
          <w:color w:val="auto"/>
          <w:sz w:val="24"/>
          <w:highlight w:val="none"/>
        </w:rPr>
      </w:pPr>
    </w:p>
    <w:p w14:paraId="43D446A1">
      <w:pPr>
        <w:shd w:val="clear" w:color="auto" w:fill="FFFFFF"/>
        <w:ind w:firstLine="482" w:firstLineChars="200"/>
        <w:jc w:val="center"/>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（桂建质【2015】16号文附件一）</w:t>
      </w:r>
    </w:p>
    <w:p w14:paraId="7EA5FBC7">
      <w:pPr>
        <w:shd w:val="clear" w:color="auto" w:fill="FFFFFF"/>
        <w:ind w:firstLine="562" w:firstLineChars="200"/>
        <w:jc w:val="center"/>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广西壮族自治区建筑工程安全防护、文明施工措施项目清单内容</w:t>
      </w:r>
    </w:p>
    <w:tbl>
      <w:tblPr>
        <w:tblStyle w:val="22"/>
        <w:tblW w:w="0" w:type="auto"/>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738"/>
        <w:gridCol w:w="525"/>
        <w:gridCol w:w="1545"/>
        <w:gridCol w:w="6645"/>
      </w:tblGrid>
      <w:tr w14:paraId="5EC243B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01" w:hRule="exact"/>
        </w:trPr>
        <w:tc>
          <w:tcPr>
            <w:tcW w:w="738" w:type="dxa"/>
            <w:noWrap w:val="0"/>
            <w:vAlign w:val="center"/>
          </w:tcPr>
          <w:p w14:paraId="2099BE79">
            <w:pPr>
              <w:pStyle w:val="44"/>
              <w:shd w:val="clear" w:color="auto" w:fill="FFFFFF"/>
              <w:spacing w:line="300" w:lineRule="exact"/>
              <w:jc w:val="center"/>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类别</w:t>
            </w:r>
          </w:p>
        </w:tc>
        <w:tc>
          <w:tcPr>
            <w:tcW w:w="2070" w:type="dxa"/>
            <w:gridSpan w:val="2"/>
            <w:noWrap w:val="0"/>
            <w:vAlign w:val="center"/>
          </w:tcPr>
          <w:p w14:paraId="6DC9F86A">
            <w:pPr>
              <w:pStyle w:val="44"/>
              <w:shd w:val="clear" w:color="auto" w:fill="FFFFFF"/>
              <w:spacing w:line="300" w:lineRule="exact"/>
              <w:jc w:val="center"/>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项目名称</w:t>
            </w:r>
          </w:p>
        </w:tc>
        <w:tc>
          <w:tcPr>
            <w:tcW w:w="6645" w:type="dxa"/>
            <w:noWrap w:val="0"/>
            <w:vAlign w:val="center"/>
          </w:tcPr>
          <w:p w14:paraId="14EDE4E4">
            <w:pPr>
              <w:pStyle w:val="44"/>
              <w:shd w:val="clear" w:color="auto" w:fill="FFFFFF"/>
              <w:spacing w:line="300" w:lineRule="exact"/>
              <w:jc w:val="center"/>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主要内容和要求</w:t>
            </w:r>
          </w:p>
        </w:tc>
      </w:tr>
      <w:tr w14:paraId="3C0D534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restart"/>
            <w:noWrap w:val="0"/>
            <w:vAlign w:val="center"/>
          </w:tcPr>
          <w:p w14:paraId="70E16AB6">
            <w:pPr>
              <w:pStyle w:val="44"/>
              <w:shd w:val="clear" w:color="auto" w:fill="FFFFFF"/>
              <w:spacing w:line="300" w:lineRule="exact"/>
              <w:ind w:firstLine="420" w:firstLineChars="200"/>
              <w:jc w:val="both"/>
              <w:rPr>
                <w:rFonts w:hint="eastAsia" w:ascii="宋体" w:hAnsi="宋体" w:eastAsia="宋体" w:cs="宋体"/>
                <w:color w:val="auto"/>
                <w:szCs w:val="21"/>
                <w:highlight w:val="none"/>
              </w:rPr>
            </w:pPr>
            <w:r>
              <w:rPr>
                <w:rFonts w:hint="eastAsia" w:ascii="宋体" w:hAnsi="宋体" w:eastAsia="宋体" w:cs="宋体"/>
                <w:color w:val="auto"/>
                <w:szCs w:val="21"/>
                <w:highlight w:val="none"/>
              </w:rPr>
              <w:t>文明</w:t>
            </w:r>
          </w:p>
          <w:p w14:paraId="17A02A9C">
            <w:pPr>
              <w:pStyle w:val="44"/>
              <w:shd w:val="clear" w:color="auto" w:fill="FFFFFF"/>
              <w:spacing w:line="300" w:lineRule="exact"/>
              <w:ind w:firstLine="420" w:firstLineChars="200"/>
              <w:jc w:val="both"/>
              <w:rPr>
                <w:rFonts w:hint="eastAsia" w:ascii="宋体" w:hAnsi="宋体" w:eastAsia="宋体" w:cs="宋体"/>
                <w:color w:val="auto"/>
                <w:szCs w:val="21"/>
                <w:highlight w:val="none"/>
              </w:rPr>
            </w:pPr>
            <w:r>
              <w:rPr>
                <w:rFonts w:hint="eastAsia" w:ascii="宋体" w:hAnsi="宋体" w:eastAsia="宋体" w:cs="宋体"/>
                <w:color w:val="auto"/>
                <w:szCs w:val="21"/>
                <w:highlight w:val="none"/>
              </w:rPr>
              <w:t>施工</w:t>
            </w:r>
          </w:p>
          <w:p w14:paraId="36460BBF">
            <w:pPr>
              <w:pStyle w:val="44"/>
              <w:shd w:val="clear" w:color="auto" w:fill="FFFFFF"/>
              <w:spacing w:line="300" w:lineRule="exact"/>
              <w:ind w:firstLine="420" w:firstLineChars="200"/>
              <w:jc w:val="both"/>
              <w:rPr>
                <w:rFonts w:hint="eastAsia" w:ascii="宋体" w:hAnsi="宋体" w:eastAsia="宋体" w:cs="宋体"/>
                <w:color w:val="auto"/>
                <w:szCs w:val="21"/>
                <w:highlight w:val="none"/>
              </w:rPr>
            </w:pPr>
            <w:r>
              <w:rPr>
                <w:rFonts w:hint="eastAsia" w:ascii="宋体" w:hAnsi="宋体" w:eastAsia="宋体" w:cs="宋体"/>
                <w:color w:val="auto"/>
                <w:szCs w:val="21"/>
                <w:highlight w:val="none"/>
              </w:rPr>
              <w:t>环境</w:t>
            </w:r>
          </w:p>
          <w:p w14:paraId="158BEF44">
            <w:pPr>
              <w:pStyle w:val="44"/>
              <w:shd w:val="clear" w:color="auto" w:fill="FFFFFF"/>
              <w:spacing w:line="300" w:lineRule="exact"/>
              <w:ind w:firstLine="420" w:firstLineChars="200"/>
              <w:jc w:val="both"/>
              <w:rPr>
                <w:rFonts w:hint="eastAsia" w:ascii="宋体" w:hAnsi="宋体" w:eastAsia="宋体" w:cs="宋体"/>
                <w:color w:val="auto"/>
                <w:szCs w:val="21"/>
                <w:highlight w:val="none"/>
              </w:rPr>
            </w:pPr>
            <w:r>
              <w:rPr>
                <w:rFonts w:hint="eastAsia" w:ascii="宋体" w:hAnsi="宋体" w:eastAsia="宋体" w:cs="宋体"/>
                <w:color w:val="auto"/>
                <w:szCs w:val="21"/>
                <w:highlight w:val="none"/>
              </w:rPr>
              <w:t>保护</w:t>
            </w:r>
          </w:p>
        </w:tc>
        <w:tc>
          <w:tcPr>
            <w:tcW w:w="2070" w:type="dxa"/>
            <w:gridSpan w:val="2"/>
            <w:noWrap w:val="0"/>
            <w:vAlign w:val="center"/>
          </w:tcPr>
          <w:p w14:paraId="405EAF33">
            <w:pPr>
              <w:pStyle w:val="44"/>
              <w:shd w:val="clear" w:color="auto" w:fill="FFFFFF"/>
              <w:spacing w:line="300" w:lineRule="exact"/>
              <w:ind w:firstLine="420" w:firstLineChars="20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安全警示</w:t>
            </w:r>
          </w:p>
          <w:p w14:paraId="410F3FBE">
            <w:pPr>
              <w:pStyle w:val="44"/>
              <w:shd w:val="clear" w:color="auto" w:fill="FFFFFF"/>
              <w:spacing w:line="300" w:lineRule="exact"/>
              <w:ind w:firstLine="420" w:firstLineChars="20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标志牌</w:t>
            </w:r>
          </w:p>
        </w:tc>
        <w:tc>
          <w:tcPr>
            <w:tcW w:w="6645" w:type="dxa"/>
            <w:noWrap w:val="0"/>
            <w:vAlign w:val="center"/>
          </w:tcPr>
          <w:p w14:paraId="2A702C96">
            <w:pPr>
              <w:pStyle w:val="44"/>
              <w:shd w:val="clear" w:color="auto" w:fill="FFFFFF"/>
              <w:spacing w:line="30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在易发伤亡事故（或危险）处设置明显的、符合国家标准要求的安全警示标志牌。</w:t>
            </w:r>
          </w:p>
        </w:tc>
      </w:tr>
      <w:tr w14:paraId="51D329A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noWrap w:val="0"/>
            <w:vAlign w:val="center"/>
          </w:tcPr>
          <w:p w14:paraId="2CF96356">
            <w:pPr>
              <w:pStyle w:val="44"/>
              <w:shd w:val="clear" w:color="auto" w:fill="FFFFFF"/>
              <w:spacing w:line="300" w:lineRule="exact"/>
              <w:jc w:val="center"/>
              <w:rPr>
                <w:rFonts w:hint="eastAsia" w:ascii="宋体" w:hAnsi="宋体" w:eastAsia="宋体" w:cs="宋体"/>
                <w:color w:val="auto"/>
                <w:szCs w:val="21"/>
                <w:highlight w:val="none"/>
              </w:rPr>
            </w:pPr>
          </w:p>
        </w:tc>
        <w:tc>
          <w:tcPr>
            <w:tcW w:w="2070" w:type="dxa"/>
            <w:gridSpan w:val="2"/>
            <w:noWrap w:val="0"/>
            <w:vAlign w:val="center"/>
          </w:tcPr>
          <w:p w14:paraId="68A4724E">
            <w:pPr>
              <w:pStyle w:val="44"/>
              <w:shd w:val="clear" w:color="auto" w:fill="FFFFFF"/>
              <w:spacing w:line="30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现场围挡</w:t>
            </w:r>
          </w:p>
        </w:tc>
        <w:tc>
          <w:tcPr>
            <w:tcW w:w="6645" w:type="dxa"/>
            <w:noWrap w:val="0"/>
            <w:vAlign w:val="center"/>
          </w:tcPr>
          <w:p w14:paraId="40FDFB5B">
            <w:pPr>
              <w:pStyle w:val="44"/>
              <w:shd w:val="clear" w:color="auto" w:fill="FFFFFF"/>
              <w:spacing w:line="30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 现场采用封闭围挡，高度不小于1.8m。</w:t>
            </w:r>
          </w:p>
          <w:p w14:paraId="0CF6A086">
            <w:pPr>
              <w:pStyle w:val="44"/>
              <w:shd w:val="clear" w:color="auto" w:fill="FFFFFF"/>
              <w:spacing w:line="30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 围挡材料可用彩色、定型钢板，砌块等墙体。</w:t>
            </w:r>
          </w:p>
        </w:tc>
      </w:tr>
      <w:tr w14:paraId="596DCB5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noWrap w:val="0"/>
            <w:vAlign w:val="center"/>
          </w:tcPr>
          <w:p w14:paraId="2AA69C20">
            <w:pPr>
              <w:pStyle w:val="44"/>
              <w:shd w:val="clear" w:color="auto" w:fill="FFFFFF"/>
              <w:spacing w:line="300" w:lineRule="exact"/>
              <w:jc w:val="center"/>
              <w:rPr>
                <w:rFonts w:hint="eastAsia" w:ascii="宋体" w:hAnsi="宋体" w:eastAsia="宋体" w:cs="宋体"/>
                <w:color w:val="auto"/>
                <w:szCs w:val="21"/>
                <w:highlight w:val="none"/>
              </w:rPr>
            </w:pPr>
          </w:p>
        </w:tc>
        <w:tc>
          <w:tcPr>
            <w:tcW w:w="2070" w:type="dxa"/>
            <w:gridSpan w:val="2"/>
            <w:noWrap w:val="0"/>
            <w:vAlign w:val="center"/>
          </w:tcPr>
          <w:p w14:paraId="7572BDC2">
            <w:pPr>
              <w:pStyle w:val="44"/>
              <w:shd w:val="clear" w:color="auto" w:fill="FFFFFF"/>
              <w:spacing w:line="30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七牌二图</w:t>
            </w:r>
          </w:p>
        </w:tc>
        <w:tc>
          <w:tcPr>
            <w:tcW w:w="6645" w:type="dxa"/>
            <w:noWrap w:val="0"/>
            <w:vAlign w:val="center"/>
          </w:tcPr>
          <w:p w14:paraId="50BFC09E">
            <w:pPr>
              <w:pStyle w:val="44"/>
              <w:shd w:val="clear" w:color="auto" w:fill="FFFFFF"/>
              <w:spacing w:line="30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在进门处悬挂工程概况、现场出入制度、管理人员名单及监督电话、安全生产规定、文明施工、消防保卫、节能公示等七牌以及施工现场总平面图、工程效果图。</w:t>
            </w:r>
          </w:p>
        </w:tc>
      </w:tr>
      <w:tr w14:paraId="63A1ECF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10" w:hRule="atLeast"/>
        </w:trPr>
        <w:tc>
          <w:tcPr>
            <w:tcW w:w="738" w:type="dxa"/>
            <w:vMerge w:val="continue"/>
            <w:noWrap w:val="0"/>
            <w:vAlign w:val="center"/>
          </w:tcPr>
          <w:p w14:paraId="58D91E7A">
            <w:pPr>
              <w:pStyle w:val="44"/>
              <w:shd w:val="clear" w:color="auto" w:fill="FFFFFF"/>
              <w:spacing w:line="300" w:lineRule="exact"/>
              <w:jc w:val="center"/>
              <w:rPr>
                <w:rFonts w:hint="eastAsia" w:ascii="宋体" w:hAnsi="宋体" w:eastAsia="宋体" w:cs="宋体"/>
                <w:color w:val="auto"/>
                <w:szCs w:val="21"/>
                <w:highlight w:val="none"/>
              </w:rPr>
            </w:pPr>
          </w:p>
        </w:tc>
        <w:tc>
          <w:tcPr>
            <w:tcW w:w="2070" w:type="dxa"/>
            <w:gridSpan w:val="2"/>
            <w:noWrap w:val="0"/>
            <w:vAlign w:val="center"/>
          </w:tcPr>
          <w:p w14:paraId="3D3C60D9">
            <w:pPr>
              <w:pStyle w:val="44"/>
              <w:shd w:val="clear" w:color="auto" w:fill="FFFFFF"/>
              <w:spacing w:line="30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企业标志</w:t>
            </w:r>
          </w:p>
        </w:tc>
        <w:tc>
          <w:tcPr>
            <w:tcW w:w="6645" w:type="dxa"/>
            <w:noWrap w:val="0"/>
            <w:vAlign w:val="center"/>
          </w:tcPr>
          <w:p w14:paraId="0B716FF1">
            <w:pPr>
              <w:pStyle w:val="44"/>
              <w:shd w:val="clear" w:color="auto" w:fill="FFFFFF"/>
              <w:spacing w:line="30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现场出入的大门应设有本企业标志或企业标识。</w:t>
            </w:r>
          </w:p>
        </w:tc>
      </w:tr>
      <w:tr w14:paraId="10A9069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noWrap w:val="0"/>
            <w:vAlign w:val="center"/>
          </w:tcPr>
          <w:p w14:paraId="18D3D0E7">
            <w:pPr>
              <w:pStyle w:val="44"/>
              <w:shd w:val="clear" w:color="auto" w:fill="FFFFFF"/>
              <w:spacing w:line="300" w:lineRule="exact"/>
              <w:jc w:val="center"/>
              <w:rPr>
                <w:rFonts w:hint="eastAsia" w:ascii="宋体" w:hAnsi="宋体" w:eastAsia="宋体" w:cs="宋体"/>
                <w:color w:val="auto"/>
                <w:szCs w:val="21"/>
                <w:highlight w:val="none"/>
              </w:rPr>
            </w:pPr>
          </w:p>
        </w:tc>
        <w:tc>
          <w:tcPr>
            <w:tcW w:w="2070" w:type="dxa"/>
            <w:gridSpan w:val="2"/>
            <w:noWrap w:val="0"/>
            <w:vAlign w:val="center"/>
          </w:tcPr>
          <w:p w14:paraId="46D4DB58">
            <w:pPr>
              <w:pStyle w:val="44"/>
              <w:shd w:val="clear" w:color="auto" w:fill="FFFFFF"/>
              <w:spacing w:line="30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场容场貌</w:t>
            </w:r>
          </w:p>
        </w:tc>
        <w:tc>
          <w:tcPr>
            <w:tcW w:w="6645" w:type="dxa"/>
            <w:noWrap w:val="0"/>
            <w:vAlign w:val="center"/>
          </w:tcPr>
          <w:p w14:paraId="6C1C2224">
            <w:pPr>
              <w:pStyle w:val="44"/>
              <w:shd w:val="clear" w:color="auto" w:fill="FFFFFF"/>
              <w:spacing w:line="30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 道路畅通。</w:t>
            </w:r>
          </w:p>
          <w:p w14:paraId="6FFA4864">
            <w:pPr>
              <w:pStyle w:val="44"/>
              <w:shd w:val="clear" w:color="auto" w:fill="FFFFFF"/>
              <w:spacing w:line="30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 排水设施齐全畅通。</w:t>
            </w:r>
          </w:p>
          <w:p w14:paraId="24595B55">
            <w:pPr>
              <w:pStyle w:val="44"/>
              <w:shd w:val="clear" w:color="auto" w:fill="FFFFFF"/>
              <w:spacing w:line="30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 工地地面硬化处理（办公区、生活区、现场道路、材料堆放、混凝土搅拌、砂浆搅拌、钢筋加工等场地和外脚手架基础等）。</w:t>
            </w:r>
          </w:p>
        </w:tc>
      </w:tr>
      <w:tr w14:paraId="55ABA83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noWrap w:val="0"/>
            <w:vAlign w:val="center"/>
          </w:tcPr>
          <w:p w14:paraId="2B6500B1">
            <w:pPr>
              <w:pStyle w:val="44"/>
              <w:shd w:val="clear" w:color="auto" w:fill="FFFFFF"/>
              <w:spacing w:line="300" w:lineRule="exact"/>
              <w:jc w:val="center"/>
              <w:rPr>
                <w:rFonts w:hint="eastAsia" w:ascii="宋体" w:hAnsi="宋体" w:eastAsia="宋体" w:cs="宋体"/>
                <w:color w:val="auto"/>
                <w:szCs w:val="21"/>
                <w:highlight w:val="none"/>
              </w:rPr>
            </w:pPr>
          </w:p>
        </w:tc>
        <w:tc>
          <w:tcPr>
            <w:tcW w:w="2070" w:type="dxa"/>
            <w:gridSpan w:val="2"/>
            <w:noWrap w:val="0"/>
            <w:vAlign w:val="center"/>
          </w:tcPr>
          <w:p w14:paraId="50A9A776">
            <w:pPr>
              <w:pStyle w:val="44"/>
              <w:shd w:val="clear" w:color="auto" w:fill="FFFFFF"/>
              <w:spacing w:line="30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材料堆放</w:t>
            </w:r>
          </w:p>
        </w:tc>
        <w:tc>
          <w:tcPr>
            <w:tcW w:w="6645" w:type="dxa"/>
            <w:noWrap w:val="0"/>
            <w:vAlign w:val="center"/>
          </w:tcPr>
          <w:p w14:paraId="1B8B162F">
            <w:pPr>
              <w:pStyle w:val="44"/>
              <w:numPr>
                <w:ilvl w:val="0"/>
                <w:numId w:val="16"/>
              </w:numPr>
              <w:shd w:val="clear" w:color="auto" w:fill="FFFFFF"/>
              <w:spacing w:line="30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材料、构件、料具等堆放时，应有名称、品种、规格等标牌。</w:t>
            </w:r>
          </w:p>
          <w:p w14:paraId="33FFFC4C">
            <w:pPr>
              <w:pStyle w:val="44"/>
              <w:shd w:val="clear" w:color="auto" w:fill="FFFFFF"/>
              <w:spacing w:line="30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 水泥和其它易飞扬细颗粒建筑材料应封闭存放或采取覆盖等措施。</w:t>
            </w:r>
          </w:p>
          <w:p w14:paraId="63DE2F04">
            <w:pPr>
              <w:pStyle w:val="44"/>
              <w:shd w:val="clear" w:color="auto" w:fill="FFFFFF"/>
              <w:spacing w:line="30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 易燃、易爆和有毒有害物品分类存放。</w:t>
            </w:r>
          </w:p>
        </w:tc>
      </w:tr>
      <w:tr w14:paraId="21E74B3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10" w:hRule="exact"/>
        </w:trPr>
        <w:tc>
          <w:tcPr>
            <w:tcW w:w="738" w:type="dxa"/>
            <w:vMerge w:val="continue"/>
            <w:noWrap w:val="0"/>
            <w:vAlign w:val="center"/>
          </w:tcPr>
          <w:p w14:paraId="70D58DBB">
            <w:pPr>
              <w:pStyle w:val="44"/>
              <w:shd w:val="clear" w:color="auto" w:fill="FFFFFF"/>
              <w:spacing w:line="300" w:lineRule="exact"/>
              <w:jc w:val="center"/>
              <w:rPr>
                <w:rFonts w:hint="eastAsia" w:ascii="宋体" w:hAnsi="宋体" w:eastAsia="宋体" w:cs="宋体"/>
                <w:color w:val="auto"/>
                <w:szCs w:val="21"/>
                <w:highlight w:val="none"/>
              </w:rPr>
            </w:pPr>
          </w:p>
        </w:tc>
        <w:tc>
          <w:tcPr>
            <w:tcW w:w="2070" w:type="dxa"/>
            <w:gridSpan w:val="2"/>
            <w:noWrap w:val="0"/>
            <w:vAlign w:val="center"/>
          </w:tcPr>
          <w:p w14:paraId="6EFD8F54">
            <w:pPr>
              <w:pStyle w:val="44"/>
              <w:shd w:val="clear" w:color="auto" w:fill="FFFFFF"/>
              <w:spacing w:line="30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现场防火</w:t>
            </w:r>
          </w:p>
        </w:tc>
        <w:tc>
          <w:tcPr>
            <w:tcW w:w="6645" w:type="dxa"/>
            <w:noWrap w:val="0"/>
            <w:vAlign w:val="center"/>
          </w:tcPr>
          <w:p w14:paraId="3EEECEE8">
            <w:pPr>
              <w:pStyle w:val="44"/>
              <w:shd w:val="clear" w:color="auto" w:fill="FFFFFF"/>
              <w:spacing w:line="30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消防器材配置合理，符合消防要求。</w:t>
            </w:r>
          </w:p>
        </w:tc>
      </w:tr>
      <w:tr w14:paraId="254B8DC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noWrap w:val="0"/>
            <w:vAlign w:val="center"/>
          </w:tcPr>
          <w:p w14:paraId="0FDE259A">
            <w:pPr>
              <w:pStyle w:val="44"/>
              <w:shd w:val="clear" w:color="auto" w:fill="FFFFFF"/>
              <w:spacing w:line="300" w:lineRule="exact"/>
              <w:jc w:val="center"/>
              <w:rPr>
                <w:rFonts w:hint="eastAsia" w:ascii="宋体" w:hAnsi="宋体" w:eastAsia="宋体" w:cs="宋体"/>
                <w:color w:val="auto"/>
                <w:szCs w:val="21"/>
                <w:highlight w:val="none"/>
              </w:rPr>
            </w:pPr>
          </w:p>
        </w:tc>
        <w:tc>
          <w:tcPr>
            <w:tcW w:w="2070" w:type="dxa"/>
            <w:gridSpan w:val="2"/>
            <w:noWrap w:val="0"/>
            <w:vAlign w:val="center"/>
          </w:tcPr>
          <w:p w14:paraId="54D446EF">
            <w:pPr>
              <w:pStyle w:val="44"/>
              <w:shd w:val="clear" w:color="auto" w:fill="FFFFFF"/>
              <w:spacing w:line="30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垃圾清运</w:t>
            </w:r>
          </w:p>
        </w:tc>
        <w:tc>
          <w:tcPr>
            <w:tcW w:w="6645" w:type="dxa"/>
            <w:noWrap w:val="0"/>
            <w:vAlign w:val="center"/>
          </w:tcPr>
          <w:p w14:paraId="7D960396">
            <w:pPr>
              <w:pStyle w:val="44"/>
              <w:shd w:val="clear" w:color="auto" w:fill="FFFFFF"/>
              <w:spacing w:line="30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 施工现场应设置密闭式垃圾站，施工垃圾、生活垃圾应分类存放。</w:t>
            </w:r>
          </w:p>
          <w:p w14:paraId="15F9A6B9">
            <w:pPr>
              <w:pStyle w:val="44"/>
              <w:shd w:val="clear" w:color="auto" w:fill="FFFFFF"/>
              <w:spacing w:line="30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 施工垃圾必须采用相应容器或管道运输。</w:t>
            </w:r>
          </w:p>
        </w:tc>
      </w:tr>
      <w:tr w14:paraId="1E972B4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noWrap w:val="0"/>
            <w:vAlign w:val="center"/>
          </w:tcPr>
          <w:p w14:paraId="47C0C450">
            <w:pPr>
              <w:pStyle w:val="44"/>
              <w:shd w:val="clear" w:color="auto" w:fill="FFFFFF"/>
              <w:spacing w:line="300" w:lineRule="exact"/>
              <w:jc w:val="center"/>
              <w:rPr>
                <w:rFonts w:hint="eastAsia" w:ascii="宋体" w:hAnsi="宋体" w:eastAsia="宋体" w:cs="宋体"/>
                <w:color w:val="auto"/>
                <w:szCs w:val="21"/>
                <w:highlight w:val="none"/>
              </w:rPr>
            </w:pPr>
          </w:p>
        </w:tc>
        <w:tc>
          <w:tcPr>
            <w:tcW w:w="2070" w:type="dxa"/>
            <w:gridSpan w:val="2"/>
            <w:noWrap w:val="0"/>
            <w:vAlign w:val="center"/>
          </w:tcPr>
          <w:p w14:paraId="5AFDCCFD">
            <w:pPr>
              <w:pStyle w:val="44"/>
              <w:shd w:val="clear" w:color="auto" w:fill="FFFFFF"/>
              <w:spacing w:line="30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宣传栏、环保及不扰民措施</w:t>
            </w:r>
          </w:p>
        </w:tc>
        <w:tc>
          <w:tcPr>
            <w:tcW w:w="6645" w:type="dxa"/>
            <w:noWrap w:val="0"/>
            <w:vAlign w:val="center"/>
          </w:tcPr>
          <w:p w14:paraId="349FA40C">
            <w:pPr>
              <w:pStyle w:val="44"/>
              <w:shd w:val="clear" w:color="auto" w:fill="FFFFFF"/>
              <w:spacing w:line="30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宣传栏、安全宣传标语等，洗车（防止污染市区道路）、粉尘、噪声控制和排污（污水、废气）措施等。</w:t>
            </w:r>
          </w:p>
        </w:tc>
      </w:tr>
      <w:tr w14:paraId="26C46EB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restart"/>
            <w:noWrap w:val="0"/>
            <w:vAlign w:val="center"/>
          </w:tcPr>
          <w:p w14:paraId="1DA1333E">
            <w:pPr>
              <w:pStyle w:val="44"/>
              <w:shd w:val="clear" w:color="auto" w:fill="FFFFFF"/>
              <w:spacing w:line="30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临时设施</w:t>
            </w:r>
          </w:p>
        </w:tc>
        <w:tc>
          <w:tcPr>
            <w:tcW w:w="2070" w:type="dxa"/>
            <w:gridSpan w:val="2"/>
            <w:noWrap w:val="0"/>
            <w:vAlign w:val="center"/>
          </w:tcPr>
          <w:p w14:paraId="232A7476">
            <w:pPr>
              <w:pStyle w:val="44"/>
              <w:shd w:val="clear" w:color="auto" w:fill="FFFFFF"/>
              <w:spacing w:line="300" w:lineRule="exact"/>
              <w:ind w:firstLine="420" w:firstLineChars="20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现场办公</w:t>
            </w:r>
          </w:p>
          <w:p w14:paraId="46A472EB">
            <w:pPr>
              <w:pStyle w:val="44"/>
              <w:shd w:val="clear" w:color="auto" w:fill="FFFFFF"/>
              <w:spacing w:line="300" w:lineRule="exact"/>
              <w:ind w:firstLine="420" w:firstLineChars="20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生活设施</w:t>
            </w:r>
          </w:p>
        </w:tc>
        <w:tc>
          <w:tcPr>
            <w:tcW w:w="6645" w:type="dxa"/>
            <w:noWrap w:val="0"/>
            <w:vAlign w:val="center"/>
          </w:tcPr>
          <w:p w14:paraId="132CDAD2">
            <w:pPr>
              <w:pStyle w:val="44"/>
              <w:shd w:val="clear" w:color="auto" w:fill="FFFFFF"/>
              <w:spacing w:line="30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 施工现场办公、生活区与作业区分开设置，保持安全距离。</w:t>
            </w:r>
          </w:p>
          <w:p w14:paraId="4801C17A">
            <w:pPr>
              <w:pStyle w:val="44"/>
              <w:shd w:val="clear" w:color="auto" w:fill="FFFFFF"/>
              <w:spacing w:line="30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 工地办公室、现场宿舍、食堂、厕所、饮水、沐浴、休息场所等符合卫生、消防安全要求。</w:t>
            </w:r>
          </w:p>
        </w:tc>
      </w:tr>
      <w:tr w14:paraId="7F5DDE1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noWrap w:val="0"/>
            <w:vAlign w:val="center"/>
          </w:tcPr>
          <w:p w14:paraId="6FDAA333">
            <w:pPr>
              <w:pStyle w:val="44"/>
              <w:shd w:val="clear" w:color="auto" w:fill="FFFFFF"/>
              <w:spacing w:line="300" w:lineRule="exact"/>
              <w:jc w:val="center"/>
              <w:rPr>
                <w:rFonts w:hint="eastAsia" w:ascii="宋体" w:hAnsi="宋体" w:eastAsia="宋体" w:cs="宋体"/>
                <w:color w:val="auto"/>
                <w:szCs w:val="21"/>
                <w:highlight w:val="none"/>
              </w:rPr>
            </w:pPr>
          </w:p>
        </w:tc>
        <w:tc>
          <w:tcPr>
            <w:tcW w:w="525" w:type="dxa"/>
            <w:vMerge w:val="restart"/>
            <w:noWrap w:val="0"/>
            <w:vAlign w:val="center"/>
          </w:tcPr>
          <w:p w14:paraId="7703795E">
            <w:pPr>
              <w:pStyle w:val="44"/>
              <w:shd w:val="clear" w:color="auto" w:fill="FFFFFF"/>
              <w:spacing w:line="300" w:lineRule="exact"/>
              <w:ind w:firstLine="420" w:firstLineChars="20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施工现场</w:t>
            </w:r>
          </w:p>
          <w:p w14:paraId="5C488663">
            <w:pPr>
              <w:pStyle w:val="44"/>
              <w:shd w:val="clear" w:color="auto" w:fill="FFFFFF"/>
              <w:spacing w:line="300" w:lineRule="exact"/>
              <w:ind w:firstLine="420" w:firstLineChars="20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临时用电</w:t>
            </w:r>
          </w:p>
        </w:tc>
        <w:tc>
          <w:tcPr>
            <w:tcW w:w="1545" w:type="dxa"/>
            <w:noWrap w:val="0"/>
            <w:vAlign w:val="center"/>
          </w:tcPr>
          <w:p w14:paraId="44B6623A">
            <w:pPr>
              <w:pStyle w:val="44"/>
              <w:shd w:val="clear" w:color="auto" w:fill="FFFFFF"/>
              <w:spacing w:line="30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配电线路</w:t>
            </w:r>
          </w:p>
        </w:tc>
        <w:tc>
          <w:tcPr>
            <w:tcW w:w="6645" w:type="dxa"/>
            <w:noWrap w:val="0"/>
            <w:vAlign w:val="center"/>
          </w:tcPr>
          <w:p w14:paraId="7BB03D7D">
            <w:pPr>
              <w:pStyle w:val="44"/>
              <w:shd w:val="clear" w:color="auto" w:fill="FFFFFF"/>
              <w:spacing w:line="30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 按照TN-S系统要求配备五芯电缆、四芯电缆和三芯电缆。</w:t>
            </w:r>
          </w:p>
          <w:p w14:paraId="3D848087">
            <w:pPr>
              <w:pStyle w:val="44"/>
              <w:shd w:val="clear" w:color="auto" w:fill="FFFFFF"/>
              <w:spacing w:line="30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 按要求架设临时用电线路的电杆、横担、瓷夹、瓷瓶等，或电缆埋地的地沟。</w:t>
            </w:r>
          </w:p>
          <w:p w14:paraId="671FADE1">
            <w:pPr>
              <w:pStyle w:val="44"/>
              <w:shd w:val="clear" w:color="auto" w:fill="FFFFFF"/>
              <w:spacing w:line="30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 对靠近施工现场的外电线路，设置木质、塑料等绝缘体的防护设施。</w:t>
            </w:r>
          </w:p>
        </w:tc>
      </w:tr>
      <w:tr w14:paraId="31635A0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noWrap w:val="0"/>
            <w:vAlign w:val="center"/>
          </w:tcPr>
          <w:p w14:paraId="3704A856">
            <w:pPr>
              <w:pStyle w:val="44"/>
              <w:shd w:val="clear" w:color="auto" w:fill="FFFFFF"/>
              <w:spacing w:line="300" w:lineRule="exact"/>
              <w:jc w:val="center"/>
              <w:rPr>
                <w:rFonts w:hint="eastAsia" w:ascii="宋体" w:hAnsi="宋体" w:eastAsia="宋体" w:cs="宋体"/>
                <w:color w:val="auto"/>
                <w:szCs w:val="21"/>
                <w:highlight w:val="none"/>
              </w:rPr>
            </w:pPr>
          </w:p>
        </w:tc>
        <w:tc>
          <w:tcPr>
            <w:tcW w:w="525" w:type="dxa"/>
            <w:vMerge w:val="continue"/>
            <w:noWrap w:val="0"/>
            <w:vAlign w:val="center"/>
          </w:tcPr>
          <w:p w14:paraId="5BB9014C">
            <w:pPr>
              <w:pStyle w:val="44"/>
              <w:shd w:val="clear" w:color="auto" w:fill="FFFFFF"/>
              <w:spacing w:line="300" w:lineRule="exact"/>
              <w:jc w:val="center"/>
              <w:rPr>
                <w:rFonts w:hint="eastAsia" w:ascii="宋体" w:hAnsi="宋体" w:eastAsia="宋体" w:cs="宋体"/>
                <w:color w:val="auto"/>
                <w:szCs w:val="21"/>
                <w:highlight w:val="none"/>
              </w:rPr>
            </w:pPr>
          </w:p>
        </w:tc>
        <w:tc>
          <w:tcPr>
            <w:tcW w:w="1545" w:type="dxa"/>
            <w:noWrap w:val="0"/>
            <w:vAlign w:val="center"/>
          </w:tcPr>
          <w:p w14:paraId="6D53F2F3">
            <w:pPr>
              <w:pStyle w:val="44"/>
              <w:shd w:val="clear" w:color="auto" w:fill="FFFFFF"/>
              <w:spacing w:line="300" w:lineRule="exact"/>
              <w:ind w:firstLine="420" w:firstLineChars="20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配电箱</w:t>
            </w:r>
          </w:p>
          <w:p w14:paraId="799819F9">
            <w:pPr>
              <w:pStyle w:val="44"/>
              <w:shd w:val="clear" w:color="auto" w:fill="FFFFFF"/>
              <w:spacing w:line="300" w:lineRule="exact"/>
              <w:ind w:firstLine="420" w:firstLineChars="20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开关箱</w:t>
            </w:r>
          </w:p>
        </w:tc>
        <w:tc>
          <w:tcPr>
            <w:tcW w:w="6645" w:type="dxa"/>
            <w:noWrap w:val="0"/>
            <w:vAlign w:val="center"/>
          </w:tcPr>
          <w:p w14:paraId="625C1430">
            <w:pPr>
              <w:pStyle w:val="44"/>
              <w:shd w:val="clear" w:color="auto" w:fill="FFFFFF"/>
              <w:spacing w:line="30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 按三级配电要求，配备总配电箱、分配电箱、开关箱三类（铁质）标准电箱，开关箱应符合“一机、一箱、一闸、一漏”，三类电箱中的各类电器应是合格品。</w:t>
            </w:r>
          </w:p>
          <w:p w14:paraId="00DAFE1D">
            <w:pPr>
              <w:pStyle w:val="44"/>
              <w:shd w:val="clear" w:color="auto" w:fill="FFFFFF"/>
              <w:spacing w:line="30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 按两级保护的要求，选取符合容量要求和质量合格的总配电箱和开关箱中的漏电保护器。</w:t>
            </w:r>
          </w:p>
          <w:p w14:paraId="2D327AC5">
            <w:pPr>
              <w:pStyle w:val="44"/>
              <w:shd w:val="clear" w:color="auto" w:fill="FFFFFF"/>
              <w:spacing w:line="30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 对大型、落地式分配电箱、开关箱设置防护棚和通透式围挡。</w:t>
            </w:r>
          </w:p>
        </w:tc>
      </w:tr>
      <w:tr w14:paraId="276B93D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75" w:hRule="atLeast"/>
        </w:trPr>
        <w:tc>
          <w:tcPr>
            <w:tcW w:w="738" w:type="dxa"/>
            <w:vMerge w:val="continue"/>
            <w:noWrap w:val="0"/>
            <w:vAlign w:val="center"/>
          </w:tcPr>
          <w:p w14:paraId="43C862C4">
            <w:pPr>
              <w:pStyle w:val="44"/>
              <w:shd w:val="clear" w:color="auto" w:fill="FFFFFF"/>
              <w:spacing w:line="300" w:lineRule="exact"/>
              <w:jc w:val="center"/>
              <w:rPr>
                <w:rFonts w:hint="eastAsia" w:ascii="宋体" w:hAnsi="宋体" w:eastAsia="宋体" w:cs="宋体"/>
                <w:color w:val="auto"/>
                <w:szCs w:val="21"/>
                <w:highlight w:val="none"/>
              </w:rPr>
            </w:pPr>
          </w:p>
        </w:tc>
        <w:tc>
          <w:tcPr>
            <w:tcW w:w="525" w:type="dxa"/>
            <w:vMerge w:val="continue"/>
            <w:noWrap w:val="0"/>
            <w:vAlign w:val="center"/>
          </w:tcPr>
          <w:p w14:paraId="7E5592C4">
            <w:pPr>
              <w:pStyle w:val="44"/>
              <w:shd w:val="clear" w:color="auto" w:fill="FFFFFF"/>
              <w:spacing w:line="300" w:lineRule="exact"/>
              <w:jc w:val="center"/>
              <w:rPr>
                <w:rFonts w:hint="eastAsia" w:ascii="宋体" w:hAnsi="宋体" w:eastAsia="宋体" w:cs="宋体"/>
                <w:color w:val="auto"/>
                <w:szCs w:val="21"/>
                <w:highlight w:val="none"/>
              </w:rPr>
            </w:pPr>
          </w:p>
        </w:tc>
        <w:tc>
          <w:tcPr>
            <w:tcW w:w="1545" w:type="dxa"/>
            <w:noWrap w:val="0"/>
            <w:vAlign w:val="center"/>
          </w:tcPr>
          <w:p w14:paraId="2F0CE167">
            <w:pPr>
              <w:pStyle w:val="44"/>
              <w:shd w:val="clear" w:color="auto" w:fill="FFFFFF"/>
              <w:spacing w:line="30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接地装置</w:t>
            </w:r>
          </w:p>
        </w:tc>
        <w:tc>
          <w:tcPr>
            <w:tcW w:w="6645" w:type="dxa"/>
            <w:noWrap w:val="0"/>
            <w:vAlign w:val="center"/>
          </w:tcPr>
          <w:p w14:paraId="1E89F31C">
            <w:pPr>
              <w:pStyle w:val="44"/>
              <w:shd w:val="clear" w:color="auto" w:fill="FFFFFF"/>
              <w:spacing w:line="30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施工现场应设置不少于三处的重复接地装置。</w:t>
            </w:r>
          </w:p>
        </w:tc>
      </w:tr>
      <w:tr w14:paraId="3D09675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916" w:hRule="atLeast"/>
        </w:trPr>
        <w:tc>
          <w:tcPr>
            <w:tcW w:w="738" w:type="dxa"/>
            <w:vMerge w:val="continue"/>
            <w:noWrap w:val="0"/>
            <w:vAlign w:val="center"/>
          </w:tcPr>
          <w:p w14:paraId="30EADE30">
            <w:pPr>
              <w:pStyle w:val="44"/>
              <w:shd w:val="clear" w:color="auto" w:fill="FFFFFF"/>
              <w:spacing w:line="300" w:lineRule="exact"/>
              <w:jc w:val="center"/>
              <w:rPr>
                <w:rFonts w:hint="eastAsia" w:ascii="宋体" w:hAnsi="宋体" w:eastAsia="宋体" w:cs="宋体"/>
                <w:color w:val="auto"/>
                <w:szCs w:val="21"/>
                <w:highlight w:val="none"/>
              </w:rPr>
            </w:pPr>
          </w:p>
        </w:tc>
        <w:tc>
          <w:tcPr>
            <w:tcW w:w="525" w:type="dxa"/>
            <w:vMerge w:val="continue"/>
            <w:noWrap w:val="0"/>
            <w:vAlign w:val="center"/>
          </w:tcPr>
          <w:p w14:paraId="3EE56C45">
            <w:pPr>
              <w:pStyle w:val="44"/>
              <w:shd w:val="clear" w:color="auto" w:fill="FFFFFF"/>
              <w:spacing w:line="300" w:lineRule="exact"/>
              <w:jc w:val="center"/>
              <w:rPr>
                <w:rFonts w:hint="eastAsia" w:ascii="宋体" w:hAnsi="宋体" w:eastAsia="宋体" w:cs="宋体"/>
                <w:color w:val="auto"/>
                <w:szCs w:val="21"/>
                <w:highlight w:val="none"/>
              </w:rPr>
            </w:pPr>
          </w:p>
        </w:tc>
        <w:tc>
          <w:tcPr>
            <w:tcW w:w="1545" w:type="dxa"/>
            <w:noWrap w:val="0"/>
            <w:vAlign w:val="center"/>
          </w:tcPr>
          <w:p w14:paraId="33B73BC7">
            <w:pPr>
              <w:pStyle w:val="44"/>
              <w:shd w:val="clear" w:color="auto" w:fill="FFFFFF"/>
              <w:spacing w:line="30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现场变配电装置</w:t>
            </w:r>
          </w:p>
        </w:tc>
        <w:tc>
          <w:tcPr>
            <w:tcW w:w="6645" w:type="dxa"/>
            <w:noWrap w:val="0"/>
            <w:vAlign w:val="center"/>
          </w:tcPr>
          <w:p w14:paraId="2C1ACEDF">
            <w:pPr>
              <w:pStyle w:val="44"/>
              <w:shd w:val="clear" w:color="auto" w:fill="FFFFFF"/>
              <w:spacing w:line="30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总配电房建筑材料必须达到消防防火要求，室内做硬地坪、电缆沟。</w:t>
            </w:r>
          </w:p>
        </w:tc>
      </w:tr>
      <w:tr w14:paraId="3794C99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612" w:hRule="atLeast"/>
        </w:trPr>
        <w:tc>
          <w:tcPr>
            <w:tcW w:w="738" w:type="dxa"/>
            <w:noWrap w:val="0"/>
            <w:vAlign w:val="center"/>
          </w:tcPr>
          <w:p w14:paraId="38D6F070">
            <w:pPr>
              <w:pStyle w:val="44"/>
              <w:shd w:val="clear" w:color="auto" w:fill="FFFFFF"/>
              <w:spacing w:line="300" w:lineRule="exact"/>
              <w:jc w:val="center"/>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类别</w:t>
            </w:r>
          </w:p>
        </w:tc>
        <w:tc>
          <w:tcPr>
            <w:tcW w:w="2070" w:type="dxa"/>
            <w:gridSpan w:val="2"/>
            <w:noWrap w:val="0"/>
            <w:vAlign w:val="center"/>
          </w:tcPr>
          <w:p w14:paraId="146B9061">
            <w:pPr>
              <w:pStyle w:val="44"/>
              <w:shd w:val="clear" w:color="auto" w:fill="FFFFFF"/>
              <w:spacing w:line="300" w:lineRule="exact"/>
              <w:jc w:val="center"/>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项目名称</w:t>
            </w:r>
          </w:p>
        </w:tc>
        <w:tc>
          <w:tcPr>
            <w:tcW w:w="6645" w:type="dxa"/>
            <w:noWrap w:val="0"/>
            <w:vAlign w:val="center"/>
          </w:tcPr>
          <w:p w14:paraId="5A7321E7">
            <w:pPr>
              <w:pStyle w:val="44"/>
              <w:shd w:val="clear" w:color="auto" w:fill="FFFFFF"/>
              <w:spacing w:line="300" w:lineRule="exact"/>
              <w:jc w:val="center"/>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主要内容和要求</w:t>
            </w:r>
          </w:p>
        </w:tc>
      </w:tr>
      <w:tr w14:paraId="4AE8205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restart"/>
            <w:noWrap w:val="0"/>
            <w:vAlign w:val="center"/>
          </w:tcPr>
          <w:p w14:paraId="29B7847E">
            <w:pPr>
              <w:pStyle w:val="44"/>
              <w:shd w:val="clear" w:color="auto" w:fill="FFFFFF"/>
              <w:spacing w:line="30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安全施工</w:t>
            </w:r>
          </w:p>
        </w:tc>
        <w:tc>
          <w:tcPr>
            <w:tcW w:w="525" w:type="dxa"/>
            <w:vMerge w:val="restart"/>
            <w:noWrap w:val="0"/>
            <w:vAlign w:val="center"/>
          </w:tcPr>
          <w:p w14:paraId="65D5E6D0">
            <w:pPr>
              <w:pStyle w:val="44"/>
              <w:shd w:val="clear" w:color="auto" w:fill="FFFFFF"/>
              <w:spacing w:line="30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高处作业防护</w:t>
            </w:r>
          </w:p>
        </w:tc>
        <w:tc>
          <w:tcPr>
            <w:tcW w:w="1545" w:type="dxa"/>
            <w:noWrap w:val="0"/>
            <w:vAlign w:val="center"/>
          </w:tcPr>
          <w:p w14:paraId="14CC0A78">
            <w:pPr>
              <w:pStyle w:val="44"/>
              <w:shd w:val="clear" w:color="auto" w:fill="FFFFFF"/>
              <w:spacing w:line="30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楼层、屋面、阳台等临边</w:t>
            </w:r>
          </w:p>
        </w:tc>
        <w:tc>
          <w:tcPr>
            <w:tcW w:w="6645" w:type="dxa"/>
            <w:noWrap w:val="0"/>
            <w:vAlign w:val="center"/>
          </w:tcPr>
          <w:p w14:paraId="672D5F26">
            <w:pPr>
              <w:pStyle w:val="44"/>
              <w:shd w:val="clear" w:color="auto" w:fill="FFFFFF"/>
              <w:spacing w:line="30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设两道防护栏杆和18cm高的踢脚板，用密目式安全立网全封闭。</w:t>
            </w:r>
          </w:p>
        </w:tc>
      </w:tr>
      <w:tr w14:paraId="2054175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noWrap w:val="0"/>
            <w:vAlign w:val="center"/>
          </w:tcPr>
          <w:p w14:paraId="01D88BD0">
            <w:pPr>
              <w:pStyle w:val="44"/>
              <w:shd w:val="clear" w:color="auto" w:fill="FFFFFF"/>
              <w:spacing w:line="300" w:lineRule="exact"/>
              <w:jc w:val="center"/>
              <w:rPr>
                <w:rFonts w:hint="eastAsia" w:ascii="宋体" w:hAnsi="宋体" w:eastAsia="宋体" w:cs="宋体"/>
                <w:color w:val="auto"/>
                <w:szCs w:val="21"/>
                <w:highlight w:val="none"/>
              </w:rPr>
            </w:pPr>
          </w:p>
        </w:tc>
        <w:tc>
          <w:tcPr>
            <w:tcW w:w="525" w:type="dxa"/>
            <w:vMerge w:val="continue"/>
            <w:noWrap w:val="0"/>
            <w:vAlign w:val="center"/>
          </w:tcPr>
          <w:p w14:paraId="547E16E8">
            <w:pPr>
              <w:pStyle w:val="44"/>
              <w:shd w:val="clear" w:color="auto" w:fill="FFFFFF"/>
              <w:spacing w:line="300" w:lineRule="exact"/>
              <w:jc w:val="center"/>
              <w:rPr>
                <w:rFonts w:hint="eastAsia" w:ascii="宋体" w:hAnsi="宋体" w:eastAsia="宋体" w:cs="宋体"/>
                <w:color w:val="auto"/>
                <w:szCs w:val="21"/>
                <w:highlight w:val="none"/>
              </w:rPr>
            </w:pPr>
          </w:p>
        </w:tc>
        <w:tc>
          <w:tcPr>
            <w:tcW w:w="1545" w:type="dxa"/>
            <w:noWrap w:val="0"/>
            <w:vAlign w:val="center"/>
          </w:tcPr>
          <w:p w14:paraId="793CB10E">
            <w:pPr>
              <w:pStyle w:val="44"/>
              <w:shd w:val="clear" w:color="auto" w:fill="FFFFFF"/>
              <w:spacing w:line="30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通道口</w:t>
            </w:r>
          </w:p>
        </w:tc>
        <w:tc>
          <w:tcPr>
            <w:tcW w:w="6645" w:type="dxa"/>
            <w:noWrap w:val="0"/>
            <w:vAlign w:val="center"/>
          </w:tcPr>
          <w:p w14:paraId="37706323">
            <w:pPr>
              <w:pStyle w:val="44"/>
              <w:shd w:val="clear" w:color="auto" w:fill="FFFFFF"/>
              <w:spacing w:line="30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设防护棚，防护棚应为不小于5cm厚的木板或两道相距50cm的竹笆。两侧应沿栏杆架用密目式安全网封闭。</w:t>
            </w:r>
          </w:p>
        </w:tc>
      </w:tr>
      <w:tr w14:paraId="39D7FB4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noWrap w:val="0"/>
            <w:vAlign w:val="center"/>
          </w:tcPr>
          <w:p w14:paraId="29C2D022">
            <w:pPr>
              <w:pStyle w:val="44"/>
              <w:shd w:val="clear" w:color="auto" w:fill="FFFFFF"/>
              <w:spacing w:line="300" w:lineRule="exact"/>
              <w:jc w:val="center"/>
              <w:rPr>
                <w:rFonts w:hint="eastAsia" w:ascii="宋体" w:hAnsi="宋体" w:eastAsia="宋体" w:cs="宋体"/>
                <w:color w:val="auto"/>
                <w:szCs w:val="21"/>
                <w:highlight w:val="none"/>
              </w:rPr>
            </w:pPr>
          </w:p>
        </w:tc>
        <w:tc>
          <w:tcPr>
            <w:tcW w:w="525" w:type="dxa"/>
            <w:vMerge w:val="continue"/>
            <w:noWrap w:val="0"/>
            <w:vAlign w:val="center"/>
          </w:tcPr>
          <w:p w14:paraId="05E606C0">
            <w:pPr>
              <w:pStyle w:val="44"/>
              <w:shd w:val="clear" w:color="auto" w:fill="FFFFFF"/>
              <w:spacing w:line="300" w:lineRule="exact"/>
              <w:jc w:val="center"/>
              <w:rPr>
                <w:rFonts w:hint="eastAsia" w:ascii="宋体" w:hAnsi="宋体" w:eastAsia="宋体" w:cs="宋体"/>
                <w:color w:val="auto"/>
                <w:szCs w:val="21"/>
                <w:highlight w:val="none"/>
              </w:rPr>
            </w:pPr>
          </w:p>
        </w:tc>
        <w:tc>
          <w:tcPr>
            <w:tcW w:w="1545" w:type="dxa"/>
            <w:noWrap w:val="0"/>
            <w:vAlign w:val="center"/>
          </w:tcPr>
          <w:p w14:paraId="77A6054C">
            <w:pPr>
              <w:pStyle w:val="44"/>
              <w:shd w:val="clear" w:color="auto" w:fill="FFFFFF"/>
              <w:spacing w:line="30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预留洞口</w:t>
            </w:r>
          </w:p>
        </w:tc>
        <w:tc>
          <w:tcPr>
            <w:tcW w:w="6645" w:type="dxa"/>
            <w:noWrap w:val="0"/>
            <w:vAlign w:val="center"/>
          </w:tcPr>
          <w:p w14:paraId="399685ED">
            <w:pPr>
              <w:pStyle w:val="44"/>
              <w:shd w:val="clear" w:color="auto" w:fill="FFFFFF"/>
              <w:spacing w:line="30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用硬质材料全封闭，短边超过1.5m长的洞口，除封闭外四周还应设有防护栏杆。</w:t>
            </w:r>
          </w:p>
        </w:tc>
      </w:tr>
      <w:tr w14:paraId="5AFA310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605" w:hRule="atLeast"/>
        </w:trPr>
        <w:tc>
          <w:tcPr>
            <w:tcW w:w="738" w:type="dxa"/>
            <w:vMerge w:val="continue"/>
            <w:noWrap w:val="0"/>
            <w:vAlign w:val="center"/>
          </w:tcPr>
          <w:p w14:paraId="5542C162">
            <w:pPr>
              <w:pStyle w:val="44"/>
              <w:shd w:val="clear" w:color="auto" w:fill="FFFFFF"/>
              <w:spacing w:line="300" w:lineRule="exact"/>
              <w:jc w:val="center"/>
              <w:rPr>
                <w:rFonts w:hint="eastAsia" w:ascii="宋体" w:hAnsi="宋体" w:eastAsia="宋体" w:cs="宋体"/>
                <w:color w:val="auto"/>
                <w:szCs w:val="21"/>
                <w:highlight w:val="none"/>
              </w:rPr>
            </w:pPr>
          </w:p>
        </w:tc>
        <w:tc>
          <w:tcPr>
            <w:tcW w:w="525" w:type="dxa"/>
            <w:vMerge w:val="continue"/>
            <w:noWrap w:val="0"/>
            <w:vAlign w:val="center"/>
          </w:tcPr>
          <w:p w14:paraId="7A49DAC2">
            <w:pPr>
              <w:pStyle w:val="44"/>
              <w:shd w:val="clear" w:color="auto" w:fill="FFFFFF"/>
              <w:spacing w:line="300" w:lineRule="exact"/>
              <w:jc w:val="center"/>
              <w:rPr>
                <w:rFonts w:hint="eastAsia" w:ascii="宋体" w:hAnsi="宋体" w:eastAsia="宋体" w:cs="宋体"/>
                <w:color w:val="auto"/>
                <w:szCs w:val="21"/>
                <w:highlight w:val="none"/>
              </w:rPr>
            </w:pPr>
          </w:p>
        </w:tc>
        <w:tc>
          <w:tcPr>
            <w:tcW w:w="1545" w:type="dxa"/>
            <w:noWrap w:val="0"/>
            <w:vAlign w:val="center"/>
          </w:tcPr>
          <w:p w14:paraId="543211F7">
            <w:pPr>
              <w:pStyle w:val="44"/>
              <w:shd w:val="clear" w:color="auto" w:fill="FFFFFF"/>
              <w:spacing w:line="30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电梯井口</w:t>
            </w:r>
          </w:p>
        </w:tc>
        <w:tc>
          <w:tcPr>
            <w:tcW w:w="6645" w:type="dxa"/>
            <w:noWrap w:val="0"/>
            <w:vAlign w:val="center"/>
          </w:tcPr>
          <w:p w14:paraId="65D08A15">
            <w:pPr>
              <w:pStyle w:val="44"/>
              <w:shd w:val="clear" w:color="auto" w:fill="FFFFFF"/>
              <w:spacing w:line="30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设置定型化、工具化的防护门，在电梯井内每隔2层（不大于10m）设置一道水平防护。</w:t>
            </w:r>
          </w:p>
        </w:tc>
      </w:tr>
      <w:tr w14:paraId="53E52F1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noWrap w:val="0"/>
            <w:vAlign w:val="center"/>
          </w:tcPr>
          <w:p w14:paraId="083F018D">
            <w:pPr>
              <w:pStyle w:val="44"/>
              <w:shd w:val="clear" w:color="auto" w:fill="FFFFFF"/>
              <w:spacing w:line="300" w:lineRule="exact"/>
              <w:jc w:val="center"/>
              <w:rPr>
                <w:rFonts w:hint="eastAsia" w:ascii="宋体" w:hAnsi="宋体" w:eastAsia="宋体" w:cs="宋体"/>
                <w:color w:val="auto"/>
                <w:szCs w:val="21"/>
                <w:highlight w:val="none"/>
              </w:rPr>
            </w:pPr>
          </w:p>
        </w:tc>
        <w:tc>
          <w:tcPr>
            <w:tcW w:w="525" w:type="dxa"/>
            <w:vMerge w:val="continue"/>
            <w:noWrap w:val="0"/>
            <w:vAlign w:val="center"/>
          </w:tcPr>
          <w:p w14:paraId="7F6EFC63">
            <w:pPr>
              <w:pStyle w:val="44"/>
              <w:shd w:val="clear" w:color="auto" w:fill="FFFFFF"/>
              <w:spacing w:line="300" w:lineRule="exact"/>
              <w:jc w:val="center"/>
              <w:rPr>
                <w:rFonts w:hint="eastAsia" w:ascii="宋体" w:hAnsi="宋体" w:eastAsia="宋体" w:cs="宋体"/>
                <w:color w:val="auto"/>
                <w:szCs w:val="21"/>
                <w:highlight w:val="none"/>
              </w:rPr>
            </w:pPr>
          </w:p>
        </w:tc>
        <w:tc>
          <w:tcPr>
            <w:tcW w:w="1545" w:type="dxa"/>
            <w:noWrap w:val="0"/>
            <w:vAlign w:val="center"/>
          </w:tcPr>
          <w:p w14:paraId="3D5B167E">
            <w:pPr>
              <w:pStyle w:val="44"/>
              <w:shd w:val="clear" w:color="auto" w:fill="FFFFFF"/>
              <w:spacing w:line="30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楼梯边</w:t>
            </w:r>
          </w:p>
        </w:tc>
        <w:tc>
          <w:tcPr>
            <w:tcW w:w="6645" w:type="dxa"/>
            <w:noWrap w:val="0"/>
            <w:vAlign w:val="center"/>
          </w:tcPr>
          <w:p w14:paraId="5ACA7F4E">
            <w:pPr>
              <w:pStyle w:val="44"/>
              <w:shd w:val="clear" w:color="auto" w:fill="FFFFFF"/>
              <w:spacing w:line="30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设1.2m高的定型化、工具化的防护栏，18cm高的踢脚板。</w:t>
            </w:r>
          </w:p>
        </w:tc>
      </w:tr>
      <w:tr w14:paraId="1B9B33D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noWrap w:val="0"/>
            <w:vAlign w:val="center"/>
          </w:tcPr>
          <w:p w14:paraId="2A4E604C">
            <w:pPr>
              <w:pStyle w:val="44"/>
              <w:shd w:val="clear" w:color="auto" w:fill="FFFFFF"/>
              <w:spacing w:line="300" w:lineRule="exact"/>
              <w:jc w:val="center"/>
              <w:rPr>
                <w:rFonts w:hint="eastAsia" w:ascii="宋体" w:hAnsi="宋体" w:eastAsia="宋体" w:cs="宋体"/>
                <w:color w:val="auto"/>
                <w:szCs w:val="21"/>
                <w:highlight w:val="none"/>
              </w:rPr>
            </w:pPr>
          </w:p>
        </w:tc>
        <w:tc>
          <w:tcPr>
            <w:tcW w:w="525" w:type="dxa"/>
            <w:vMerge w:val="continue"/>
            <w:noWrap w:val="0"/>
            <w:vAlign w:val="center"/>
          </w:tcPr>
          <w:p w14:paraId="161BA1A3">
            <w:pPr>
              <w:pStyle w:val="44"/>
              <w:shd w:val="clear" w:color="auto" w:fill="FFFFFF"/>
              <w:spacing w:line="300" w:lineRule="exact"/>
              <w:jc w:val="center"/>
              <w:rPr>
                <w:rFonts w:hint="eastAsia" w:ascii="宋体" w:hAnsi="宋体" w:eastAsia="宋体" w:cs="宋体"/>
                <w:color w:val="auto"/>
                <w:szCs w:val="21"/>
                <w:highlight w:val="none"/>
              </w:rPr>
            </w:pPr>
          </w:p>
        </w:tc>
        <w:tc>
          <w:tcPr>
            <w:tcW w:w="1545" w:type="dxa"/>
            <w:noWrap w:val="0"/>
            <w:vAlign w:val="center"/>
          </w:tcPr>
          <w:p w14:paraId="7F8F255A">
            <w:pPr>
              <w:pStyle w:val="44"/>
              <w:shd w:val="clear" w:color="auto" w:fill="FFFFFF"/>
              <w:spacing w:line="30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垂直方向交叉作业</w:t>
            </w:r>
          </w:p>
        </w:tc>
        <w:tc>
          <w:tcPr>
            <w:tcW w:w="6645" w:type="dxa"/>
            <w:noWrap w:val="0"/>
            <w:vAlign w:val="center"/>
          </w:tcPr>
          <w:p w14:paraId="229D0883">
            <w:pPr>
              <w:pStyle w:val="44"/>
              <w:shd w:val="clear" w:color="auto" w:fill="FFFFFF"/>
              <w:spacing w:line="30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设置防护隔离棚或其它设施。</w:t>
            </w:r>
          </w:p>
        </w:tc>
      </w:tr>
      <w:tr w14:paraId="429F265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noWrap w:val="0"/>
            <w:vAlign w:val="center"/>
          </w:tcPr>
          <w:p w14:paraId="49DF579E">
            <w:pPr>
              <w:pStyle w:val="44"/>
              <w:shd w:val="clear" w:color="auto" w:fill="FFFFFF"/>
              <w:spacing w:line="300" w:lineRule="exact"/>
              <w:jc w:val="center"/>
              <w:rPr>
                <w:rFonts w:hint="eastAsia" w:ascii="宋体" w:hAnsi="宋体" w:eastAsia="宋体" w:cs="宋体"/>
                <w:color w:val="auto"/>
                <w:szCs w:val="21"/>
                <w:highlight w:val="none"/>
              </w:rPr>
            </w:pPr>
          </w:p>
        </w:tc>
        <w:tc>
          <w:tcPr>
            <w:tcW w:w="525" w:type="dxa"/>
            <w:vMerge w:val="continue"/>
            <w:noWrap w:val="0"/>
            <w:vAlign w:val="center"/>
          </w:tcPr>
          <w:p w14:paraId="0020EDC4">
            <w:pPr>
              <w:pStyle w:val="44"/>
              <w:shd w:val="clear" w:color="auto" w:fill="FFFFFF"/>
              <w:spacing w:line="300" w:lineRule="exact"/>
              <w:jc w:val="center"/>
              <w:rPr>
                <w:rFonts w:hint="eastAsia" w:ascii="宋体" w:hAnsi="宋体" w:eastAsia="宋体" w:cs="宋体"/>
                <w:color w:val="auto"/>
                <w:szCs w:val="21"/>
                <w:highlight w:val="none"/>
              </w:rPr>
            </w:pPr>
          </w:p>
        </w:tc>
        <w:tc>
          <w:tcPr>
            <w:tcW w:w="1545" w:type="dxa"/>
            <w:noWrap w:val="0"/>
            <w:vAlign w:val="center"/>
          </w:tcPr>
          <w:p w14:paraId="698BFDFB">
            <w:pPr>
              <w:pStyle w:val="44"/>
              <w:shd w:val="clear" w:color="auto" w:fill="FFFFFF"/>
              <w:spacing w:line="30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高处作业</w:t>
            </w:r>
          </w:p>
        </w:tc>
        <w:tc>
          <w:tcPr>
            <w:tcW w:w="6645" w:type="dxa"/>
            <w:noWrap w:val="0"/>
            <w:vAlign w:val="center"/>
          </w:tcPr>
          <w:p w14:paraId="791C7E48">
            <w:pPr>
              <w:pStyle w:val="44"/>
              <w:shd w:val="clear" w:color="auto" w:fill="FFFFFF"/>
              <w:spacing w:line="30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有悬挂安全带的悬索或其它设施，有操作平台，有上下的梯子或其它形式的通道。</w:t>
            </w:r>
          </w:p>
        </w:tc>
      </w:tr>
      <w:tr w14:paraId="04D1D5D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noWrap w:val="0"/>
            <w:vAlign w:val="center"/>
          </w:tcPr>
          <w:p w14:paraId="17FCF3E6">
            <w:pPr>
              <w:pStyle w:val="44"/>
              <w:shd w:val="clear" w:color="auto" w:fill="FFFFFF"/>
              <w:spacing w:line="300" w:lineRule="exact"/>
              <w:jc w:val="center"/>
              <w:rPr>
                <w:rFonts w:hint="eastAsia" w:ascii="宋体" w:hAnsi="宋体" w:eastAsia="宋体" w:cs="宋体"/>
                <w:color w:val="auto"/>
                <w:szCs w:val="21"/>
                <w:highlight w:val="none"/>
              </w:rPr>
            </w:pPr>
          </w:p>
        </w:tc>
        <w:tc>
          <w:tcPr>
            <w:tcW w:w="525" w:type="dxa"/>
            <w:vMerge w:val="continue"/>
            <w:noWrap w:val="0"/>
            <w:vAlign w:val="center"/>
          </w:tcPr>
          <w:p w14:paraId="7481CDFC">
            <w:pPr>
              <w:pStyle w:val="44"/>
              <w:shd w:val="clear" w:color="auto" w:fill="FFFFFF"/>
              <w:spacing w:line="300" w:lineRule="exact"/>
              <w:jc w:val="center"/>
              <w:rPr>
                <w:rFonts w:hint="eastAsia" w:ascii="宋体" w:hAnsi="宋体" w:eastAsia="宋体" w:cs="宋体"/>
                <w:color w:val="auto"/>
                <w:szCs w:val="21"/>
                <w:highlight w:val="none"/>
              </w:rPr>
            </w:pPr>
          </w:p>
        </w:tc>
        <w:tc>
          <w:tcPr>
            <w:tcW w:w="1545" w:type="dxa"/>
            <w:noWrap w:val="0"/>
            <w:vAlign w:val="center"/>
          </w:tcPr>
          <w:p w14:paraId="7B182393">
            <w:pPr>
              <w:pStyle w:val="44"/>
              <w:shd w:val="clear" w:color="auto" w:fill="FFFFFF"/>
              <w:spacing w:line="30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基坑、物料平台</w:t>
            </w:r>
          </w:p>
        </w:tc>
        <w:tc>
          <w:tcPr>
            <w:tcW w:w="6645" w:type="dxa"/>
            <w:noWrap w:val="0"/>
            <w:vAlign w:val="center"/>
          </w:tcPr>
          <w:p w14:paraId="70E243B0">
            <w:pPr>
              <w:pStyle w:val="44"/>
              <w:shd w:val="clear" w:color="auto" w:fill="FFFFFF"/>
              <w:spacing w:line="30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设1.2m高标准化的防护栏，用密目式安全立网封闭，悬挂标识。</w:t>
            </w:r>
          </w:p>
        </w:tc>
      </w:tr>
      <w:tr w14:paraId="635BB99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noWrap w:val="0"/>
            <w:vAlign w:val="center"/>
          </w:tcPr>
          <w:p w14:paraId="0086BCCF">
            <w:pPr>
              <w:pStyle w:val="44"/>
              <w:shd w:val="clear" w:color="auto" w:fill="FFFFFF"/>
              <w:spacing w:line="300" w:lineRule="exact"/>
              <w:jc w:val="center"/>
              <w:rPr>
                <w:rFonts w:hint="eastAsia" w:ascii="宋体" w:hAnsi="宋体" w:eastAsia="宋体" w:cs="宋体"/>
                <w:color w:val="auto"/>
                <w:szCs w:val="21"/>
                <w:highlight w:val="none"/>
              </w:rPr>
            </w:pPr>
          </w:p>
        </w:tc>
        <w:tc>
          <w:tcPr>
            <w:tcW w:w="2070" w:type="dxa"/>
            <w:gridSpan w:val="2"/>
            <w:noWrap w:val="0"/>
            <w:vAlign w:val="center"/>
          </w:tcPr>
          <w:p w14:paraId="58899056">
            <w:pPr>
              <w:pStyle w:val="44"/>
              <w:shd w:val="clear" w:color="auto" w:fill="FFFFFF"/>
              <w:spacing w:line="30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安全防护用品</w:t>
            </w:r>
          </w:p>
        </w:tc>
        <w:tc>
          <w:tcPr>
            <w:tcW w:w="6645" w:type="dxa"/>
            <w:noWrap w:val="0"/>
            <w:vAlign w:val="center"/>
          </w:tcPr>
          <w:p w14:paraId="47A401B5">
            <w:pPr>
              <w:pStyle w:val="44"/>
              <w:shd w:val="clear" w:color="auto" w:fill="FFFFFF"/>
              <w:spacing w:line="30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安全帽、安全带、特种作业人员（电工、焊工、架子工等）防护服装、用品等。</w:t>
            </w:r>
          </w:p>
        </w:tc>
      </w:tr>
      <w:tr w14:paraId="78B9F84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655" w:hRule="atLeast"/>
        </w:trPr>
        <w:tc>
          <w:tcPr>
            <w:tcW w:w="738" w:type="dxa"/>
            <w:vMerge w:val="restart"/>
            <w:noWrap w:val="0"/>
            <w:vAlign w:val="center"/>
          </w:tcPr>
          <w:p w14:paraId="1D5B828B">
            <w:pPr>
              <w:pStyle w:val="44"/>
              <w:shd w:val="clear" w:color="auto" w:fill="FFFFFF"/>
              <w:spacing w:line="30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其它</w:t>
            </w:r>
          </w:p>
        </w:tc>
        <w:tc>
          <w:tcPr>
            <w:tcW w:w="525" w:type="dxa"/>
            <w:vMerge w:val="restart"/>
            <w:noWrap w:val="0"/>
            <w:vAlign w:val="center"/>
          </w:tcPr>
          <w:p w14:paraId="55BCEEBE">
            <w:pPr>
              <w:pStyle w:val="44"/>
              <w:shd w:val="clear" w:color="auto" w:fill="FFFFFF"/>
              <w:spacing w:line="30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机械设备防护</w:t>
            </w:r>
          </w:p>
        </w:tc>
        <w:tc>
          <w:tcPr>
            <w:tcW w:w="1545" w:type="dxa"/>
            <w:noWrap w:val="0"/>
            <w:vAlign w:val="center"/>
          </w:tcPr>
          <w:p w14:paraId="546E1DBC">
            <w:pPr>
              <w:pStyle w:val="44"/>
              <w:shd w:val="clear" w:color="auto" w:fill="FFFFFF"/>
              <w:spacing w:line="30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中小型机械</w:t>
            </w:r>
          </w:p>
        </w:tc>
        <w:tc>
          <w:tcPr>
            <w:tcW w:w="6645" w:type="dxa"/>
            <w:noWrap w:val="0"/>
            <w:vAlign w:val="center"/>
          </w:tcPr>
          <w:p w14:paraId="2D89D5D4">
            <w:pPr>
              <w:pStyle w:val="44"/>
              <w:shd w:val="clear" w:color="auto" w:fill="FFFFFF"/>
              <w:spacing w:line="30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设防护棚（同通道口防护并有防雨措施）。</w:t>
            </w:r>
          </w:p>
        </w:tc>
      </w:tr>
      <w:tr w14:paraId="2805A856">
        <w:tblPrEx>
          <w:tblCellMar>
            <w:top w:w="0" w:type="dxa"/>
            <w:left w:w="108" w:type="dxa"/>
            <w:bottom w:w="0" w:type="dxa"/>
            <w:right w:w="108" w:type="dxa"/>
          </w:tblCellMar>
        </w:tblPrEx>
        <w:trPr>
          <w:cantSplit/>
        </w:trPr>
        <w:tc>
          <w:tcPr>
            <w:tcW w:w="738" w:type="dxa"/>
            <w:vMerge w:val="continue"/>
            <w:noWrap w:val="0"/>
            <w:vAlign w:val="center"/>
          </w:tcPr>
          <w:p w14:paraId="22822674">
            <w:pPr>
              <w:pStyle w:val="44"/>
              <w:shd w:val="clear" w:color="auto" w:fill="FFFFFF"/>
              <w:spacing w:line="300" w:lineRule="exact"/>
              <w:jc w:val="center"/>
              <w:rPr>
                <w:rFonts w:hint="eastAsia" w:ascii="宋体" w:hAnsi="宋体" w:eastAsia="宋体" w:cs="宋体"/>
                <w:color w:val="auto"/>
                <w:szCs w:val="21"/>
                <w:highlight w:val="none"/>
              </w:rPr>
            </w:pPr>
          </w:p>
        </w:tc>
        <w:tc>
          <w:tcPr>
            <w:tcW w:w="525" w:type="dxa"/>
            <w:vMerge w:val="continue"/>
            <w:noWrap w:val="0"/>
            <w:vAlign w:val="center"/>
          </w:tcPr>
          <w:p w14:paraId="26EBD264">
            <w:pPr>
              <w:pStyle w:val="44"/>
              <w:shd w:val="clear" w:color="auto" w:fill="FFFFFF"/>
              <w:spacing w:line="300" w:lineRule="exact"/>
              <w:jc w:val="center"/>
              <w:rPr>
                <w:rFonts w:hint="eastAsia" w:ascii="宋体" w:hAnsi="宋体" w:eastAsia="宋体" w:cs="宋体"/>
                <w:color w:val="auto"/>
                <w:szCs w:val="21"/>
                <w:highlight w:val="none"/>
              </w:rPr>
            </w:pPr>
          </w:p>
        </w:tc>
        <w:tc>
          <w:tcPr>
            <w:tcW w:w="1545" w:type="dxa"/>
            <w:noWrap w:val="0"/>
            <w:vAlign w:val="center"/>
          </w:tcPr>
          <w:p w14:paraId="375F6F05">
            <w:pPr>
              <w:pStyle w:val="44"/>
              <w:shd w:val="clear" w:color="auto" w:fill="FFFFFF"/>
              <w:spacing w:line="30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垂直运输设备</w:t>
            </w:r>
          </w:p>
        </w:tc>
        <w:tc>
          <w:tcPr>
            <w:tcW w:w="6645" w:type="dxa"/>
            <w:noWrap w:val="0"/>
            <w:vAlign w:val="center"/>
          </w:tcPr>
          <w:p w14:paraId="40768CD2">
            <w:pPr>
              <w:pStyle w:val="44"/>
              <w:shd w:val="clear" w:color="auto" w:fill="FFFFFF"/>
              <w:spacing w:line="30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 垂直运输设备检测、检验、日常维护、保养等。</w:t>
            </w:r>
          </w:p>
          <w:p w14:paraId="6C36BEDA">
            <w:pPr>
              <w:pStyle w:val="44"/>
              <w:shd w:val="clear" w:color="auto" w:fill="FFFFFF"/>
              <w:spacing w:line="30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 物料提升机、施工电梯等物料平台搭设、外侧用密目式安全立网全封闭，有安全通道、安全防护门、防护棚等。</w:t>
            </w:r>
          </w:p>
        </w:tc>
      </w:tr>
      <w:tr w14:paraId="267EC7B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10" w:hRule="exact"/>
        </w:trPr>
        <w:tc>
          <w:tcPr>
            <w:tcW w:w="738" w:type="dxa"/>
            <w:vMerge w:val="continue"/>
            <w:noWrap w:val="0"/>
            <w:vAlign w:val="center"/>
          </w:tcPr>
          <w:p w14:paraId="3A2C27BC">
            <w:pPr>
              <w:pStyle w:val="44"/>
              <w:shd w:val="clear" w:color="auto" w:fill="FFFFFF"/>
              <w:spacing w:line="300" w:lineRule="exact"/>
              <w:jc w:val="center"/>
              <w:rPr>
                <w:rFonts w:hint="eastAsia" w:ascii="宋体" w:hAnsi="宋体" w:eastAsia="宋体" w:cs="宋体"/>
                <w:color w:val="auto"/>
                <w:szCs w:val="21"/>
                <w:highlight w:val="none"/>
              </w:rPr>
            </w:pPr>
          </w:p>
        </w:tc>
        <w:tc>
          <w:tcPr>
            <w:tcW w:w="2070" w:type="dxa"/>
            <w:gridSpan w:val="2"/>
            <w:noWrap w:val="0"/>
            <w:vAlign w:val="center"/>
          </w:tcPr>
          <w:p w14:paraId="22547872">
            <w:pPr>
              <w:pStyle w:val="44"/>
              <w:shd w:val="clear" w:color="auto" w:fill="FFFFFF"/>
              <w:spacing w:line="30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专家论证审查</w:t>
            </w:r>
          </w:p>
        </w:tc>
        <w:tc>
          <w:tcPr>
            <w:tcW w:w="6645" w:type="dxa"/>
            <w:noWrap w:val="0"/>
            <w:vAlign w:val="center"/>
          </w:tcPr>
          <w:p w14:paraId="24734AE3">
            <w:pPr>
              <w:pStyle w:val="44"/>
              <w:shd w:val="clear" w:color="auto" w:fill="FFFFFF"/>
              <w:spacing w:line="30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超过一定规模的危险性较大分部分项工程专家论证审查。</w:t>
            </w:r>
          </w:p>
        </w:tc>
      </w:tr>
      <w:tr w14:paraId="6C27928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10" w:hRule="exact"/>
        </w:trPr>
        <w:tc>
          <w:tcPr>
            <w:tcW w:w="738" w:type="dxa"/>
            <w:vMerge w:val="continue"/>
            <w:noWrap w:val="0"/>
            <w:vAlign w:val="center"/>
          </w:tcPr>
          <w:p w14:paraId="294AB52D">
            <w:pPr>
              <w:pStyle w:val="44"/>
              <w:shd w:val="clear" w:color="auto" w:fill="FFFFFF"/>
              <w:spacing w:line="300" w:lineRule="exact"/>
              <w:jc w:val="center"/>
              <w:rPr>
                <w:rFonts w:hint="eastAsia" w:ascii="宋体" w:hAnsi="宋体" w:eastAsia="宋体" w:cs="宋体"/>
                <w:color w:val="auto"/>
                <w:szCs w:val="21"/>
                <w:highlight w:val="none"/>
              </w:rPr>
            </w:pPr>
          </w:p>
        </w:tc>
        <w:tc>
          <w:tcPr>
            <w:tcW w:w="2070" w:type="dxa"/>
            <w:gridSpan w:val="2"/>
            <w:noWrap w:val="0"/>
            <w:vAlign w:val="center"/>
          </w:tcPr>
          <w:p w14:paraId="5711216E">
            <w:pPr>
              <w:pStyle w:val="44"/>
              <w:shd w:val="clear" w:color="auto" w:fill="FFFFFF"/>
              <w:spacing w:line="30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应急救援预案</w:t>
            </w:r>
          </w:p>
        </w:tc>
        <w:tc>
          <w:tcPr>
            <w:tcW w:w="6645" w:type="dxa"/>
            <w:noWrap w:val="0"/>
            <w:vAlign w:val="center"/>
          </w:tcPr>
          <w:p w14:paraId="2ACC40D5">
            <w:pPr>
              <w:pStyle w:val="44"/>
              <w:shd w:val="clear" w:color="auto" w:fill="FFFFFF"/>
              <w:spacing w:line="30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救援器材准备及演练等。</w:t>
            </w:r>
          </w:p>
        </w:tc>
      </w:tr>
      <w:tr w14:paraId="027CB33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noWrap w:val="0"/>
            <w:vAlign w:val="center"/>
          </w:tcPr>
          <w:p w14:paraId="46BC5BF0">
            <w:pPr>
              <w:pStyle w:val="44"/>
              <w:shd w:val="clear" w:color="auto" w:fill="FFFFFF"/>
              <w:spacing w:line="300" w:lineRule="exact"/>
              <w:jc w:val="center"/>
              <w:rPr>
                <w:rFonts w:hint="eastAsia" w:ascii="宋体" w:hAnsi="宋体" w:eastAsia="宋体" w:cs="宋体"/>
                <w:color w:val="auto"/>
                <w:szCs w:val="21"/>
                <w:highlight w:val="none"/>
              </w:rPr>
            </w:pPr>
          </w:p>
        </w:tc>
        <w:tc>
          <w:tcPr>
            <w:tcW w:w="2070" w:type="dxa"/>
            <w:gridSpan w:val="2"/>
            <w:noWrap w:val="0"/>
            <w:vAlign w:val="center"/>
          </w:tcPr>
          <w:p w14:paraId="3CFAB41F">
            <w:pPr>
              <w:pStyle w:val="44"/>
              <w:shd w:val="clear" w:color="auto" w:fill="FFFFFF"/>
              <w:spacing w:line="30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非正常情况施工</w:t>
            </w:r>
          </w:p>
        </w:tc>
        <w:tc>
          <w:tcPr>
            <w:tcW w:w="6645" w:type="dxa"/>
            <w:noWrap w:val="0"/>
            <w:vAlign w:val="center"/>
          </w:tcPr>
          <w:p w14:paraId="46431164">
            <w:pPr>
              <w:pStyle w:val="44"/>
              <w:shd w:val="clear" w:color="auto" w:fill="FFFFFF"/>
              <w:spacing w:line="30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其它特殊情况下的防护费用，如：城市主干道、人流密集、河边等处施工及文物、古建筑、古树保护等。</w:t>
            </w:r>
          </w:p>
        </w:tc>
      </w:tr>
    </w:tbl>
    <w:p w14:paraId="4C753387">
      <w:pPr>
        <w:pStyle w:val="12"/>
        <w:shd w:val="clear" w:color="auto" w:fill="FFFFFF"/>
        <w:ind w:firstLine="422" w:firstLineChars="200"/>
        <w:jc w:val="center"/>
        <w:rPr>
          <w:rFonts w:hint="eastAsia" w:ascii="宋体" w:hAnsi="宋体" w:eastAsia="宋体" w:cs="宋体"/>
          <w:b/>
          <w:color w:val="auto"/>
          <w:highlight w:val="none"/>
        </w:rPr>
      </w:pPr>
      <w:r>
        <w:rPr>
          <w:rFonts w:hint="eastAsia" w:ascii="宋体" w:hAnsi="宋体" w:eastAsia="宋体" w:cs="宋体"/>
          <w:b/>
          <w:color w:val="auto"/>
          <w:highlight w:val="none"/>
        </w:rPr>
        <w:t>注：本表所列建筑工程安全防护、文明施工措施项目，是依据现行法律法规及标准规范确定的。如法律法规和标准规范修订，本表所列项目应按照修订后的法律法规和标准规范进行调整。</w:t>
      </w:r>
    </w:p>
    <w:p w14:paraId="1A19CE1F">
      <w:pPr>
        <w:rPr>
          <w:rFonts w:hint="eastAsia" w:ascii="宋体" w:hAnsi="宋体" w:eastAsia="宋体" w:cs="宋体"/>
          <w:b/>
          <w:color w:val="auto"/>
          <w:highlight w:val="none"/>
        </w:rPr>
      </w:pPr>
    </w:p>
    <w:p w14:paraId="5D790596">
      <w:pPr>
        <w:pStyle w:val="14"/>
        <w:rPr>
          <w:rFonts w:hint="eastAsia" w:ascii="宋体" w:hAnsi="宋体" w:eastAsia="宋体" w:cs="宋体"/>
          <w:b/>
          <w:color w:val="auto"/>
          <w:highlight w:val="none"/>
        </w:rPr>
      </w:pPr>
    </w:p>
    <w:p w14:paraId="0C4A483E">
      <w:pPr>
        <w:rPr>
          <w:rFonts w:hint="eastAsia" w:ascii="宋体" w:hAnsi="宋体" w:eastAsia="宋体" w:cs="宋体"/>
          <w:b/>
          <w:color w:val="auto"/>
          <w:highlight w:val="none"/>
        </w:rPr>
      </w:pPr>
    </w:p>
    <w:p w14:paraId="7D738E36">
      <w:pPr>
        <w:pStyle w:val="14"/>
        <w:rPr>
          <w:rFonts w:hint="eastAsia" w:ascii="宋体" w:hAnsi="宋体" w:eastAsia="宋体" w:cs="宋体"/>
          <w:b/>
          <w:color w:val="auto"/>
          <w:highlight w:val="none"/>
        </w:rPr>
      </w:pPr>
    </w:p>
    <w:p w14:paraId="2F56A3BE">
      <w:pPr>
        <w:rPr>
          <w:rFonts w:hint="eastAsia" w:ascii="宋体" w:hAnsi="宋体" w:eastAsia="宋体" w:cs="宋体"/>
          <w:b/>
          <w:color w:val="auto"/>
          <w:highlight w:val="none"/>
        </w:rPr>
      </w:pPr>
    </w:p>
    <w:p w14:paraId="4CF7692B">
      <w:pPr>
        <w:pStyle w:val="14"/>
        <w:rPr>
          <w:rFonts w:hint="eastAsia" w:ascii="宋体" w:hAnsi="宋体" w:eastAsia="宋体" w:cs="宋体"/>
          <w:b/>
          <w:color w:val="auto"/>
          <w:highlight w:val="none"/>
        </w:rPr>
      </w:pPr>
    </w:p>
    <w:p w14:paraId="6DC234DD">
      <w:pPr>
        <w:rPr>
          <w:rFonts w:hint="eastAsia" w:ascii="宋体" w:hAnsi="宋体" w:eastAsia="宋体" w:cs="宋体"/>
          <w:b/>
          <w:color w:val="auto"/>
          <w:highlight w:val="none"/>
        </w:rPr>
      </w:pPr>
    </w:p>
    <w:p w14:paraId="5560E7E5">
      <w:pPr>
        <w:pStyle w:val="14"/>
        <w:rPr>
          <w:rFonts w:hint="eastAsia" w:ascii="宋体" w:hAnsi="宋体" w:eastAsia="宋体" w:cs="宋体"/>
          <w:b/>
          <w:color w:val="auto"/>
          <w:highlight w:val="none"/>
        </w:rPr>
      </w:pPr>
    </w:p>
    <w:p w14:paraId="0C6AAE5F">
      <w:pPr>
        <w:rPr>
          <w:rFonts w:hint="eastAsia"/>
          <w:color w:val="auto"/>
        </w:rPr>
      </w:pPr>
    </w:p>
    <w:p w14:paraId="0A24D038">
      <w:pPr>
        <w:pStyle w:val="14"/>
        <w:rPr>
          <w:rFonts w:hint="eastAsia"/>
          <w:color w:val="auto"/>
        </w:rPr>
      </w:pPr>
    </w:p>
    <w:p w14:paraId="0D2F8549">
      <w:pPr>
        <w:numPr>
          <w:ilvl w:val="0"/>
          <w:numId w:val="17"/>
        </w:numPr>
        <w:shd w:val="clear" w:color="auto" w:fill="FFFFFF"/>
        <w:spacing w:line="600" w:lineRule="exact"/>
        <w:ind w:firstLine="723" w:firstLineChars="200"/>
        <w:jc w:val="center"/>
        <w:outlineLvl w:val="0"/>
        <w:rPr>
          <w:rFonts w:hint="eastAsia" w:ascii="宋体" w:hAnsi="宋体" w:eastAsia="宋体" w:cs="宋体"/>
          <w:b/>
          <w:color w:val="auto"/>
          <w:sz w:val="36"/>
          <w:szCs w:val="36"/>
          <w:highlight w:val="none"/>
        </w:rPr>
      </w:pPr>
      <w:bookmarkStart w:id="1211" w:name="_Toc2422"/>
      <w:bookmarkStart w:id="1212" w:name="OLE_LINK24"/>
      <w:r>
        <w:rPr>
          <w:rFonts w:hint="eastAsia" w:ascii="宋体" w:hAnsi="宋体" w:eastAsia="宋体" w:cs="宋体"/>
          <w:b/>
          <w:color w:val="auto"/>
          <w:sz w:val="36"/>
          <w:szCs w:val="36"/>
          <w:highlight w:val="none"/>
        </w:rPr>
        <w:t>工程量清单</w:t>
      </w:r>
      <w:bookmarkEnd w:id="1211"/>
    </w:p>
    <w:bookmarkEnd w:id="1212"/>
    <w:p w14:paraId="3BD41712">
      <w:pPr>
        <w:keepNext w:val="0"/>
        <w:keepLines w:val="0"/>
        <w:pageBreakBefore w:val="0"/>
        <w:widowControl w:val="0"/>
        <w:shd w:val="clear" w:color="auto" w:fill="FFFFFF"/>
        <w:kinsoku/>
        <w:wordWrap/>
        <w:overflowPunct/>
        <w:topLinePunct w:val="0"/>
        <w:autoSpaceDE/>
        <w:autoSpaceDN/>
        <w:bidi w:val="0"/>
        <w:adjustRightInd/>
        <w:snapToGrid/>
        <w:spacing w:line="420" w:lineRule="exact"/>
        <w:ind w:firstLine="480" w:firstLineChars="200"/>
        <w:jc w:val="both"/>
        <w:textAlignment w:val="auto"/>
        <w:outlineLvl w:val="0"/>
        <w:rPr>
          <w:rFonts w:hint="eastAsia" w:ascii="宋体" w:hAnsi="宋体" w:cs="宋体"/>
          <w:color w:val="auto"/>
          <w:sz w:val="24"/>
          <w:highlight w:val="yellow"/>
          <w:lang w:val="en-US" w:eastAsia="zh-CN"/>
        </w:rPr>
      </w:pPr>
      <w:bookmarkStart w:id="1213" w:name="_Toc29999"/>
    </w:p>
    <w:bookmarkEnd w:id="1213"/>
    <w:p w14:paraId="7A469A14">
      <w:pPr>
        <w:keepNext w:val="0"/>
        <w:keepLines w:val="0"/>
        <w:pageBreakBefore w:val="0"/>
        <w:widowControl w:val="0"/>
        <w:shd w:val="clear" w:color="auto" w:fill="FFFFFF"/>
        <w:kinsoku/>
        <w:wordWrap/>
        <w:overflowPunct/>
        <w:topLinePunct w:val="0"/>
        <w:autoSpaceDE/>
        <w:autoSpaceDN/>
        <w:bidi w:val="0"/>
        <w:adjustRightInd/>
        <w:snapToGrid/>
        <w:spacing w:line="420" w:lineRule="exact"/>
        <w:ind w:firstLine="643" w:firstLineChars="200"/>
        <w:jc w:val="center"/>
        <w:textAlignment w:val="auto"/>
        <w:outlineLvl w:val="0"/>
        <w:rPr>
          <w:rFonts w:hint="eastAsia" w:ascii="宋体" w:hAnsi="宋体" w:cs="宋体"/>
          <w:color w:val="auto"/>
          <w:sz w:val="24"/>
          <w:highlight w:val="yellow"/>
          <w:lang w:val="en-US" w:eastAsia="zh-CN"/>
        </w:rPr>
      </w:pPr>
      <w:r>
        <w:rPr>
          <w:rFonts w:hint="eastAsia" w:ascii="宋体" w:hAnsi="宋体" w:eastAsia="宋体" w:cs="宋体"/>
          <w:b/>
          <w:color w:val="auto"/>
          <w:sz w:val="32"/>
          <w:szCs w:val="32"/>
          <w:highlight w:val="none"/>
          <w:lang w:eastAsia="zh-CN"/>
        </w:rPr>
        <w:t>（</w:t>
      </w:r>
      <w:r>
        <w:rPr>
          <w:rFonts w:hint="eastAsia" w:ascii="宋体" w:hAnsi="宋体" w:eastAsia="宋体" w:cs="宋体"/>
          <w:b/>
          <w:color w:val="auto"/>
          <w:sz w:val="32"/>
          <w:szCs w:val="32"/>
          <w:highlight w:val="none"/>
          <w:lang w:val="en-US" w:eastAsia="zh-CN"/>
        </w:rPr>
        <w:t>另附</w:t>
      </w:r>
      <w:r>
        <w:rPr>
          <w:rFonts w:hint="eastAsia" w:ascii="宋体" w:hAnsi="宋体" w:eastAsia="宋体" w:cs="宋体"/>
          <w:b/>
          <w:color w:val="auto"/>
          <w:sz w:val="32"/>
          <w:szCs w:val="32"/>
          <w:highlight w:val="none"/>
          <w:lang w:eastAsia="zh-CN"/>
        </w:rPr>
        <w:t>）</w:t>
      </w:r>
    </w:p>
    <w:p w14:paraId="42418647">
      <w:pPr>
        <w:keepNext w:val="0"/>
        <w:keepLines w:val="0"/>
        <w:pageBreakBefore w:val="0"/>
        <w:widowControl w:val="0"/>
        <w:shd w:val="clear" w:color="auto" w:fill="FFFFFF"/>
        <w:kinsoku/>
        <w:wordWrap/>
        <w:overflowPunct/>
        <w:topLinePunct w:val="0"/>
        <w:autoSpaceDE/>
        <w:autoSpaceDN/>
        <w:bidi w:val="0"/>
        <w:adjustRightInd/>
        <w:snapToGrid/>
        <w:spacing w:line="420" w:lineRule="exact"/>
        <w:ind w:firstLine="480" w:firstLineChars="200"/>
        <w:jc w:val="both"/>
        <w:textAlignment w:val="auto"/>
        <w:outlineLvl w:val="0"/>
        <w:rPr>
          <w:rFonts w:hint="eastAsia" w:ascii="宋体" w:hAnsi="宋体" w:cs="宋体"/>
          <w:color w:val="auto"/>
          <w:sz w:val="24"/>
          <w:highlight w:val="yellow"/>
          <w:lang w:val="en-US" w:eastAsia="zh-CN"/>
        </w:rPr>
      </w:pPr>
    </w:p>
    <w:p w14:paraId="1B4F6FA3">
      <w:pPr>
        <w:pStyle w:val="2"/>
        <w:pageBreakBefore w:val="0"/>
        <w:widowControl w:val="0"/>
        <w:kinsoku/>
        <w:wordWrap/>
        <w:overflowPunct/>
        <w:topLinePunct w:val="0"/>
        <w:autoSpaceDE/>
        <w:autoSpaceDN/>
        <w:bidi w:val="0"/>
        <w:adjustRightInd/>
        <w:snapToGrid/>
        <w:spacing w:line="400" w:lineRule="exact"/>
        <w:ind w:firstLine="643" w:firstLineChars="200"/>
        <w:jc w:val="center"/>
        <w:textAlignment w:val="auto"/>
        <w:rPr>
          <w:rFonts w:hint="eastAsia" w:ascii="宋体" w:hAnsi="宋体" w:eastAsia="宋体" w:cs="宋体"/>
          <w:b/>
          <w:color w:val="auto"/>
          <w:sz w:val="32"/>
          <w:szCs w:val="32"/>
          <w:highlight w:val="none"/>
        </w:rPr>
      </w:pPr>
      <w:bookmarkStart w:id="1214" w:name="_Toc2377"/>
      <w:r>
        <w:rPr>
          <w:rFonts w:hint="eastAsia" w:ascii="宋体" w:hAnsi="宋体" w:eastAsia="宋体" w:cs="宋体"/>
          <w:b/>
          <w:color w:val="auto"/>
          <w:sz w:val="32"/>
          <w:szCs w:val="32"/>
          <w:highlight w:val="none"/>
          <w:lang w:val="en-US" w:eastAsia="zh-CN"/>
        </w:rPr>
        <w:t xml:space="preserve">第七章 </w:t>
      </w:r>
      <w:r>
        <w:rPr>
          <w:rFonts w:hint="eastAsia" w:ascii="宋体" w:hAnsi="宋体" w:eastAsia="宋体" w:cs="宋体"/>
          <w:b/>
          <w:color w:val="auto"/>
          <w:sz w:val="32"/>
          <w:szCs w:val="32"/>
          <w:highlight w:val="none"/>
        </w:rPr>
        <w:t>图纸</w:t>
      </w:r>
      <w:bookmarkEnd w:id="1214"/>
      <w:r>
        <w:rPr>
          <w:rFonts w:hint="eastAsia" w:ascii="宋体" w:hAnsi="宋体" w:eastAsia="宋体" w:cs="宋体"/>
          <w:b/>
          <w:color w:val="auto"/>
          <w:sz w:val="32"/>
          <w:szCs w:val="32"/>
          <w:highlight w:val="none"/>
          <w:lang w:eastAsia="zh-CN"/>
        </w:rPr>
        <w:t>（</w:t>
      </w:r>
      <w:r>
        <w:rPr>
          <w:rFonts w:hint="eastAsia" w:ascii="宋体" w:hAnsi="宋体" w:eastAsia="宋体" w:cs="宋体"/>
          <w:b/>
          <w:color w:val="auto"/>
          <w:sz w:val="32"/>
          <w:szCs w:val="32"/>
          <w:highlight w:val="none"/>
          <w:lang w:val="en-US" w:eastAsia="zh-CN"/>
        </w:rPr>
        <w:t>另附</w:t>
      </w:r>
      <w:r>
        <w:rPr>
          <w:rFonts w:hint="eastAsia" w:ascii="宋体" w:hAnsi="宋体" w:eastAsia="宋体" w:cs="宋体"/>
          <w:b/>
          <w:color w:val="auto"/>
          <w:sz w:val="32"/>
          <w:szCs w:val="32"/>
          <w:highlight w:val="none"/>
          <w:lang w:eastAsia="zh-CN"/>
        </w:rPr>
        <w:t>）</w:t>
      </w:r>
    </w:p>
    <w:p w14:paraId="3DA655C6">
      <w:pPr>
        <w:pStyle w:val="2"/>
        <w:pageBreakBefore w:val="0"/>
        <w:widowControl w:val="0"/>
        <w:kinsoku/>
        <w:wordWrap/>
        <w:overflowPunct/>
        <w:topLinePunct w:val="0"/>
        <w:autoSpaceDE/>
        <w:autoSpaceDN/>
        <w:bidi w:val="0"/>
        <w:adjustRightInd/>
        <w:snapToGrid/>
        <w:spacing w:line="400" w:lineRule="exact"/>
        <w:ind w:firstLine="643" w:firstLineChars="200"/>
        <w:jc w:val="center"/>
        <w:textAlignment w:val="auto"/>
        <w:rPr>
          <w:rFonts w:hint="eastAsia" w:ascii="宋体" w:hAnsi="宋体" w:eastAsia="宋体" w:cs="宋体"/>
          <w:b/>
          <w:color w:val="auto"/>
          <w:sz w:val="32"/>
          <w:szCs w:val="32"/>
          <w:highlight w:val="none"/>
        </w:rPr>
      </w:pPr>
      <w:bookmarkStart w:id="1215" w:name="_Toc29181"/>
    </w:p>
    <w:p w14:paraId="303B01EE">
      <w:pPr>
        <w:pStyle w:val="2"/>
        <w:pageBreakBefore w:val="0"/>
        <w:widowControl w:val="0"/>
        <w:kinsoku/>
        <w:wordWrap/>
        <w:overflowPunct/>
        <w:topLinePunct w:val="0"/>
        <w:autoSpaceDE/>
        <w:autoSpaceDN/>
        <w:bidi w:val="0"/>
        <w:adjustRightInd/>
        <w:snapToGrid/>
        <w:spacing w:line="400" w:lineRule="exact"/>
        <w:ind w:firstLine="643" w:firstLineChars="200"/>
        <w:jc w:val="center"/>
        <w:textAlignment w:val="auto"/>
        <w:rPr>
          <w:rFonts w:hint="eastAsia" w:ascii="宋体" w:hAnsi="宋体" w:eastAsia="宋体" w:cs="宋体"/>
          <w:b/>
          <w:color w:val="auto"/>
          <w:sz w:val="32"/>
          <w:szCs w:val="32"/>
          <w:highlight w:val="none"/>
        </w:rPr>
      </w:pPr>
    </w:p>
    <w:p w14:paraId="64E8A875">
      <w:pPr>
        <w:pStyle w:val="2"/>
        <w:pageBreakBefore w:val="0"/>
        <w:widowControl w:val="0"/>
        <w:kinsoku/>
        <w:wordWrap/>
        <w:overflowPunct/>
        <w:topLinePunct w:val="0"/>
        <w:autoSpaceDE/>
        <w:autoSpaceDN/>
        <w:bidi w:val="0"/>
        <w:adjustRightInd/>
        <w:snapToGrid/>
        <w:spacing w:line="400" w:lineRule="exact"/>
        <w:ind w:firstLine="643" w:firstLineChars="200"/>
        <w:jc w:val="center"/>
        <w:textAlignment w:val="auto"/>
        <w:rPr>
          <w:rFonts w:hint="eastAsia" w:ascii="宋体" w:hAnsi="宋体" w:eastAsia="宋体" w:cs="宋体"/>
          <w:b/>
          <w:color w:val="auto"/>
          <w:sz w:val="32"/>
          <w:szCs w:val="32"/>
          <w:highlight w:val="none"/>
        </w:rPr>
      </w:pPr>
    </w:p>
    <w:p w14:paraId="790B694D">
      <w:pPr>
        <w:pStyle w:val="2"/>
        <w:pageBreakBefore w:val="0"/>
        <w:widowControl w:val="0"/>
        <w:kinsoku/>
        <w:wordWrap/>
        <w:overflowPunct/>
        <w:topLinePunct w:val="0"/>
        <w:autoSpaceDE/>
        <w:autoSpaceDN/>
        <w:bidi w:val="0"/>
        <w:adjustRightInd/>
        <w:snapToGrid/>
        <w:spacing w:line="400" w:lineRule="exact"/>
        <w:ind w:firstLine="643" w:firstLineChars="200"/>
        <w:jc w:val="center"/>
        <w:textAlignment w:val="auto"/>
        <w:rPr>
          <w:rFonts w:hint="eastAsia" w:ascii="宋体" w:hAnsi="宋体" w:eastAsia="宋体" w:cs="宋体"/>
          <w:b/>
          <w:color w:val="auto"/>
          <w:sz w:val="32"/>
          <w:szCs w:val="32"/>
          <w:highlight w:val="none"/>
        </w:rPr>
      </w:pPr>
    </w:p>
    <w:p w14:paraId="6B400710">
      <w:pPr>
        <w:pStyle w:val="2"/>
        <w:pageBreakBefore w:val="0"/>
        <w:widowControl w:val="0"/>
        <w:kinsoku/>
        <w:wordWrap/>
        <w:overflowPunct/>
        <w:topLinePunct w:val="0"/>
        <w:autoSpaceDE/>
        <w:autoSpaceDN/>
        <w:bidi w:val="0"/>
        <w:adjustRightInd/>
        <w:snapToGrid/>
        <w:spacing w:line="400" w:lineRule="exact"/>
        <w:ind w:firstLine="643" w:firstLineChars="200"/>
        <w:jc w:val="center"/>
        <w:textAlignment w:val="auto"/>
        <w:rPr>
          <w:rFonts w:hint="eastAsia" w:ascii="宋体" w:hAnsi="宋体" w:eastAsia="宋体" w:cs="宋体"/>
          <w:b/>
          <w:color w:val="auto"/>
          <w:sz w:val="32"/>
          <w:szCs w:val="32"/>
          <w:highlight w:val="none"/>
        </w:rPr>
      </w:pPr>
    </w:p>
    <w:p w14:paraId="4D5EF556">
      <w:pPr>
        <w:pStyle w:val="2"/>
        <w:pageBreakBefore w:val="0"/>
        <w:widowControl w:val="0"/>
        <w:kinsoku/>
        <w:wordWrap/>
        <w:overflowPunct/>
        <w:topLinePunct w:val="0"/>
        <w:autoSpaceDE/>
        <w:autoSpaceDN/>
        <w:bidi w:val="0"/>
        <w:adjustRightInd/>
        <w:snapToGrid/>
        <w:spacing w:line="400" w:lineRule="exact"/>
        <w:ind w:firstLine="643" w:firstLineChars="200"/>
        <w:jc w:val="center"/>
        <w:textAlignment w:val="auto"/>
        <w:rPr>
          <w:rFonts w:hint="eastAsia" w:ascii="宋体" w:hAnsi="宋体" w:eastAsia="宋体" w:cs="宋体"/>
          <w:b/>
          <w:color w:val="auto"/>
          <w:sz w:val="32"/>
          <w:szCs w:val="32"/>
          <w:highlight w:val="none"/>
        </w:rPr>
      </w:pPr>
    </w:p>
    <w:p w14:paraId="0854AD9C">
      <w:pPr>
        <w:pStyle w:val="2"/>
        <w:pageBreakBefore w:val="0"/>
        <w:widowControl w:val="0"/>
        <w:kinsoku/>
        <w:wordWrap/>
        <w:overflowPunct/>
        <w:topLinePunct w:val="0"/>
        <w:autoSpaceDE/>
        <w:autoSpaceDN/>
        <w:bidi w:val="0"/>
        <w:adjustRightInd/>
        <w:snapToGrid/>
        <w:spacing w:line="400" w:lineRule="exact"/>
        <w:ind w:firstLine="643" w:firstLineChars="200"/>
        <w:jc w:val="center"/>
        <w:textAlignment w:val="auto"/>
        <w:rPr>
          <w:rFonts w:hint="eastAsia" w:ascii="宋体" w:hAnsi="宋体" w:eastAsia="宋体" w:cs="宋体"/>
          <w:b/>
          <w:color w:val="auto"/>
          <w:sz w:val="32"/>
          <w:szCs w:val="32"/>
          <w:highlight w:val="none"/>
        </w:rPr>
      </w:pPr>
    </w:p>
    <w:p w14:paraId="77E5D322">
      <w:pPr>
        <w:pStyle w:val="2"/>
        <w:pageBreakBefore w:val="0"/>
        <w:widowControl w:val="0"/>
        <w:kinsoku/>
        <w:wordWrap/>
        <w:overflowPunct/>
        <w:topLinePunct w:val="0"/>
        <w:autoSpaceDE/>
        <w:autoSpaceDN/>
        <w:bidi w:val="0"/>
        <w:adjustRightInd/>
        <w:snapToGrid/>
        <w:spacing w:line="400" w:lineRule="exact"/>
        <w:ind w:firstLine="643" w:firstLineChars="200"/>
        <w:jc w:val="center"/>
        <w:textAlignment w:val="auto"/>
        <w:rPr>
          <w:rFonts w:hint="eastAsia" w:ascii="宋体" w:hAnsi="宋体" w:eastAsia="宋体" w:cs="宋体"/>
          <w:b/>
          <w:color w:val="auto"/>
          <w:sz w:val="32"/>
          <w:szCs w:val="32"/>
          <w:highlight w:val="none"/>
        </w:rPr>
      </w:pPr>
    </w:p>
    <w:p w14:paraId="19592BEC">
      <w:pPr>
        <w:pStyle w:val="2"/>
        <w:pageBreakBefore w:val="0"/>
        <w:widowControl w:val="0"/>
        <w:kinsoku/>
        <w:wordWrap/>
        <w:overflowPunct/>
        <w:topLinePunct w:val="0"/>
        <w:autoSpaceDE/>
        <w:autoSpaceDN/>
        <w:bidi w:val="0"/>
        <w:adjustRightInd/>
        <w:snapToGrid/>
        <w:spacing w:line="400" w:lineRule="exact"/>
        <w:ind w:firstLine="643" w:firstLineChars="200"/>
        <w:jc w:val="center"/>
        <w:textAlignment w:val="auto"/>
        <w:rPr>
          <w:rFonts w:hint="eastAsia" w:ascii="宋体" w:hAnsi="宋体" w:eastAsia="宋体" w:cs="宋体"/>
          <w:b/>
          <w:color w:val="auto"/>
          <w:sz w:val="32"/>
          <w:szCs w:val="32"/>
          <w:highlight w:val="none"/>
        </w:rPr>
      </w:pPr>
    </w:p>
    <w:p w14:paraId="06243436">
      <w:pPr>
        <w:pStyle w:val="2"/>
        <w:pageBreakBefore w:val="0"/>
        <w:widowControl w:val="0"/>
        <w:kinsoku/>
        <w:wordWrap/>
        <w:overflowPunct/>
        <w:topLinePunct w:val="0"/>
        <w:autoSpaceDE/>
        <w:autoSpaceDN/>
        <w:bidi w:val="0"/>
        <w:adjustRightInd/>
        <w:snapToGrid/>
        <w:spacing w:line="400" w:lineRule="exact"/>
        <w:ind w:firstLine="643" w:firstLineChars="200"/>
        <w:jc w:val="center"/>
        <w:textAlignment w:val="auto"/>
        <w:rPr>
          <w:rFonts w:hint="eastAsia" w:ascii="宋体" w:hAnsi="宋体" w:eastAsia="宋体" w:cs="宋体"/>
          <w:b/>
          <w:color w:val="auto"/>
          <w:sz w:val="32"/>
          <w:szCs w:val="32"/>
          <w:highlight w:val="none"/>
        </w:rPr>
      </w:pPr>
    </w:p>
    <w:p w14:paraId="2E741485">
      <w:pPr>
        <w:pStyle w:val="2"/>
        <w:pageBreakBefore w:val="0"/>
        <w:widowControl w:val="0"/>
        <w:kinsoku/>
        <w:wordWrap/>
        <w:overflowPunct/>
        <w:topLinePunct w:val="0"/>
        <w:autoSpaceDE/>
        <w:autoSpaceDN/>
        <w:bidi w:val="0"/>
        <w:adjustRightInd/>
        <w:snapToGrid/>
        <w:spacing w:line="400" w:lineRule="exact"/>
        <w:ind w:firstLine="643" w:firstLineChars="200"/>
        <w:jc w:val="center"/>
        <w:textAlignment w:val="auto"/>
        <w:rPr>
          <w:rFonts w:hint="eastAsia" w:ascii="宋体" w:hAnsi="宋体" w:eastAsia="宋体" w:cs="宋体"/>
          <w:b/>
          <w:color w:val="auto"/>
          <w:sz w:val="32"/>
          <w:szCs w:val="32"/>
          <w:highlight w:val="none"/>
        </w:rPr>
      </w:pPr>
    </w:p>
    <w:p w14:paraId="28214255">
      <w:pPr>
        <w:pStyle w:val="2"/>
        <w:pageBreakBefore w:val="0"/>
        <w:widowControl w:val="0"/>
        <w:kinsoku/>
        <w:wordWrap/>
        <w:overflowPunct/>
        <w:topLinePunct w:val="0"/>
        <w:autoSpaceDE/>
        <w:autoSpaceDN/>
        <w:bidi w:val="0"/>
        <w:adjustRightInd/>
        <w:snapToGrid/>
        <w:spacing w:line="400" w:lineRule="exact"/>
        <w:ind w:firstLine="643" w:firstLineChars="200"/>
        <w:jc w:val="center"/>
        <w:textAlignment w:val="auto"/>
        <w:rPr>
          <w:rFonts w:hint="eastAsia" w:ascii="宋体" w:hAnsi="宋体" w:eastAsia="宋体" w:cs="宋体"/>
          <w:b/>
          <w:color w:val="auto"/>
          <w:sz w:val="32"/>
          <w:szCs w:val="32"/>
          <w:highlight w:val="none"/>
        </w:rPr>
      </w:pPr>
    </w:p>
    <w:p w14:paraId="56768D31">
      <w:pPr>
        <w:pStyle w:val="2"/>
        <w:pageBreakBefore w:val="0"/>
        <w:widowControl w:val="0"/>
        <w:kinsoku/>
        <w:wordWrap/>
        <w:overflowPunct/>
        <w:topLinePunct w:val="0"/>
        <w:autoSpaceDE/>
        <w:autoSpaceDN/>
        <w:bidi w:val="0"/>
        <w:adjustRightInd/>
        <w:snapToGrid/>
        <w:spacing w:line="400" w:lineRule="exact"/>
        <w:ind w:firstLine="643" w:firstLineChars="200"/>
        <w:jc w:val="center"/>
        <w:textAlignment w:val="auto"/>
        <w:rPr>
          <w:rFonts w:hint="eastAsia" w:ascii="宋体" w:hAnsi="宋体" w:eastAsia="宋体" w:cs="宋体"/>
          <w:b/>
          <w:color w:val="auto"/>
          <w:sz w:val="32"/>
          <w:szCs w:val="32"/>
          <w:highlight w:val="none"/>
        </w:rPr>
      </w:pPr>
    </w:p>
    <w:p w14:paraId="378110D3">
      <w:pPr>
        <w:rPr>
          <w:rFonts w:hint="eastAsia" w:ascii="宋体" w:hAnsi="宋体" w:eastAsia="宋体" w:cs="宋体"/>
          <w:b/>
          <w:color w:val="auto"/>
          <w:sz w:val="32"/>
          <w:szCs w:val="32"/>
          <w:highlight w:val="none"/>
        </w:rPr>
      </w:pPr>
    </w:p>
    <w:p w14:paraId="6697B207">
      <w:pPr>
        <w:pStyle w:val="14"/>
        <w:rPr>
          <w:rFonts w:hint="eastAsia" w:ascii="宋体" w:hAnsi="宋体" w:eastAsia="宋体" w:cs="宋体"/>
          <w:b/>
          <w:color w:val="auto"/>
          <w:sz w:val="32"/>
          <w:szCs w:val="32"/>
          <w:highlight w:val="none"/>
        </w:rPr>
      </w:pPr>
    </w:p>
    <w:p w14:paraId="1EEB7961">
      <w:pPr>
        <w:pStyle w:val="2"/>
        <w:pageBreakBefore w:val="0"/>
        <w:widowControl w:val="0"/>
        <w:kinsoku/>
        <w:wordWrap/>
        <w:overflowPunct/>
        <w:topLinePunct w:val="0"/>
        <w:autoSpaceDE/>
        <w:autoSpaceDN/>
        <w:bidi w:val="0"/>
        <w:adjustRightInd/>
        <w:snapToGrid/>
        <w:spacing w:line="400" w:lineRule="exact"/>
        <w:ind w:firstLine="643" w:firstLineChars="200"/>
        <w:jc w:val="center"/>
        <w:textAlignment w:val="auto"/>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rPr>
        <w:t>第</w:t>
      </w:r>
      <w:r>
        <w:rPr>
          <w:rFonts w:hint="eastAsia" w:ascii="宋体" w:hAnsi="宋体" w:eastAsia="宋体" w:cs="宋体"/>
          <w:b/>
          <w:color w:val="auto"/>
          <w:sz w:val="32"/>
          <w:szCs w:val="32"/>
          <w:highlight w:val="none"/>
          <w:lang w:eastAsia="zh-CN"/>
        </w:rPr>
        <w:t>八</w:t>
      </w:r>
      <w:r>
        <w:rPr>
          <w:rFonts w:hint="eastAsia" w:ascii="宋体" w:hAnsi="宋体" w:eastAsia="宋体" w:cs="宋体"/>
          <w:b/>
          <w:color w:val="auto"/>
          <w:sz w:val="32"/>
          <w:szCs w:val="32"/>
          <w:highlight w:val="none"/>
        </w:rPr>
        <w:t>章  评定标准</w:t>
      </w:r>
      <w:bookmarkEnd w:id="1210"/>
      <w:bookmarkEnd w:id="1215"/>
    </w:p>
    <w:p w14:paraId="21F32A87">
      <w:pPr>
        <w:spacing w:line="360" w:lineRule="auto"/>
        <w:ind w:firstLine="643" w:firstLineChars="200"/>
        <w:jc w:val="center"/>
        <w:rPr>
          <w:rFonts w:hint="eastAsia" w:ascii="宋体" w:hAnsi="宋体" w:cs="Times New Roman"/>
          <w:b/>
          <w:color w:val="auto"/>
          <w:sz w:val="32"/>
          <w:szCs w:val="32"/>
          <w:highlight w:val="none"/>
        </w:rPr>
      </w:pPr>
      <w:bookmarkStart w:id="1216" w:name="_Toc29067"/>
      <w:bookmarkStart w:id="1217" w:name="_Toc80886938"/>
      <w:bookmarkStart w:id="1218" w:name="_Toc6051"/>
      <w:r>
        <w:rPr>
          <w:rFonts w:hint="eastAsia" w:ascii="宋体" w:hAnsi="宋体" w:cs="Times New Roman"/>
          <w:b/>
          <w:color w:val="auto"/>
          <w:sz w:val="32"/>
          <w:szCs w:val="32"/>
          <w:highlight w:val="none"/>
        </w:rPr>
        <w:t>第一节 评审程序和评审方法</w:t>
      </w:r>
      <w:bookmarkEnd w:id="1216"/>
      <w:bookmarkEnd w:id="1217"/>
      <w:bookmarkEnd w:id="1218"/>
    </w:p>
    <w:p w14:paraId="62B84844">
      <w:pPr>
        <w:spacing w:line="360" w:lineRule="auto"/>
        <w:ind w:firstLine="482" w:firstLineChars="200"/>
        <w:rPr>
          <w:rFonts w:ascii="黑体" w:hAnsi="黑体" w:eastAsia="黑体" w:cs="宋体"/>
          <w:b/>
          <w:bCs/>
          <w:color w:val="auto"/>
          <w:sz w:val="24"/>
          <w:highlight w:val="none"/>
        </w:rPr>
      </w:pPr>
      <w:r>
        <w:rPr>
          <w:rFonts w:ascii="黑体" w:hAnsi="黑体" w:eastAsia="黑体" w:cs="宋体"/>
          <w:b/>
          <w:bCs/>
          <w:color w:val="auto"/>
          <w:sz w:val="24"/>
          <w:highlight w:val="none"/>
        </w:rPr>
        <w:t>1</w:t>
      </w:r>
      <w:r>
        <w:rPr>
          <w:rFonts w:hint="eastAsia" w:ascii="黑体" w:hAnsi="黑体" w:eastAsia="黑体" w:cs="宋体"/>
          <w:b/>
          <w:bCs/>
          <w:color w:val="auto"/>
          <w:sz w:val="24"/>
          <w:highlight w:val="none"/>
        </w:rPr>
        <w:t>.确认磋商文件</w:t>
      </w:r>
    </w:p>
    <w:p w14:paraId="27ED5EAD">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由磋商小组确认磋商文件。</w:t>
      </w:r>
    </w:p>
    <w:p w14:paraId="40948E2A">
      <w:pPr>
        <w:spacing w:line="360" w:lineRule="auto"/>
        <w:ind w:firstLine="482" w:firstLineChars="200"/>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2.资格审查</w:t>
      </w:r>
    </w:p>
    <w:p w14:paraId="2B61685B">
      <w:pPr>
        <w:snapToGrid w:val="0"/>
        <w:spacing w:line="360" w:lineRule="auto"/>
        <w:ind w:firstLine="420" w:firstLineChars="200"/>
        <w:rPr>
          <w:rFonts w:ascii="宋体" w:hAnsi="宋体"/>
          <w:color w:val="auto"/>
          <w:szCs w:val="21"/>
          <w:highlight w:val="none"/>
        </w:rPr>
      </w:pPr>
      <w:r>
        <w:rPr>
          <w:rFonts w:hint="eastAsia" w:ascii="宋体" w:hAnsi="宋体" w:cs="宋体"/>
          <w:color w:val="auto"/>
          <w:szCs w:val="21"/>
          <w:highlight w:val="none"/>
        </w:rPr>
        <w:t>2.1</w:t>
      </w:r>
      <w:r>
        <w:rPr>
          <w:rFonts w:hint="eastAsia" w:ascii="宋体" w:hAnsi="宋体"/>
          <w:color w:val="auto"/>
          <w:szCs w:val="21"/>
          <w:highlight w:val="none"/>
        </w:rPr>
        <w:t>响应文件开启后，磋商小组依法对供应商的资格证明文件进行审查。</w:t>
      </w:r>
    </w:p>
    <w:p w14:paraId="35221AB2">
      <w:pPr>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注：采购人或者采购代理机构在资格审查结束前，对供应商进行信用查询。</w:t>
      </w:r>
    </w:p>
    <w:p w14:paraId="05B9250B">
      <w:pPr>
        <w:snapToGrid w:val="0"/>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（1）查询渠道：</w:t>
      </w:r>
      <w:r>
        <w:rPr>
          <w:rFonts w:hint="eastAsia" w:ascii="宋体" w:hAnsi="宋体" w:eastAsia="宋体" w:cs="宋体"/>
          <w:b w:val="0"/>
          <w:bCs w:val="0"/>
          <w:color w:val="auto"/>
          <w:sz w:val="21"/>
          <w:szCs w:val="21"/>
          <w:highlight w:val="none"/>
          <w:lang w:val="en-US" w:eastAsia="zh-CN"/>
        </w:rPr>
        <w:t>广西政府采购云平台“信用中国”网站(</w:t>
      </w:r>
      <w:r>
        <w:rPr>
          <w:rFonts w:hint="eastAsia" w:ascii="宋体" w:hAnsi="宋体" w:eastAsia="宋体" w:cs="宋体"/>
          <w:b w:val="0"/>
          <w:bCs w:val="0"/>
          <w:color w:val="auto"/>
          <w:sz w:val="21"/>
          <w:szCs w:val="21"/>
          <w:highlight w:val="none"/>
          <w:lang w:val="en-US" w:eastAsia="zh-CN"/>
        </w:rPr>
        <w:fldChar w:fldCharType="begin"/>
      </w:r>
      <w:r>
        <w:rPr>
          <w:rFonts w:hint="eastAsia" w:ascii="宋体" w:hAnsi="宋体" w:eastAsia="宋体" w:cs="宋体"/>
          <w:b w:val="0"/>
          <w:bCs w:val="0"/>
          <w:color w:val="auto"/>
          <w:sz w:val="21"/>
          <w:szCs w:val="21"/>
          <w:highlight w:val="none"/>
          <w:lang w:val="en-US" w:eastAsia="zh-CN"/>
        </w:rPr>
        <w:instrText xml:space="preserve"> HYPERLINK "http://www.creditchina.gov.cn" </w:instrText>
      </w:r>
      <w:r>
        <w:rPr>
          <w:rFonts w:hint="eastAsia" w:ascii="宋体" w:hAnsi="宋体" w:eastAsia="宋体" w:cs="宋体"/>
          <w:b w:val="0"/>
          <w:bCs w:val="0"/>
          <w:color w:val="auto"/>
          <w:sz w:val="21"/>
          <w:szCs w:val="21"/>
          <w:highlight w:val="none"/>
          <w:lang w:val="en-US" w:eastAsia="zh-CN"/>
        </w:rPr>
        <w:fldChar w:fldCharType="separate"/>
      </w:r>
      <w:r>
        <w:rPr>
          <w:rFonts w:hint="eastAsia" w:ascii="宋体" w:hAnsi="宋体" w:eastAsia="宋体" w:cs="宋体"/>
          <w:b w:val="0"/>
          <w:bCs w:val="0"/>
          <w:color w:val="auto"/>
          <w:sz w:val="21"/>
          <w:szCs w:val="21"/>
          <w:highlight w:val="none"/>
          <w:lang w:val="en-US" w:eastAsia="zh-CN"/>
        </w:rPr>
        <w:t>www.creditchina.gov.cn</w:t>
      </w:r>
      <w:r>
        <w:rPr>
          <w:rFonts w:hint="eastAsia" w:ascii="宋体" w:hAnsi="宋体" w:eastAsia="宋体" w:cs="宋体"/>
          <w:b w:val="0"/>
          <w:bCs w:val="0"/>
          <w:color w:val="auto"/>
          <w:sz w:val="21"/>
          <w:szCs w:val="21"/>
          <w:highlight w:val="none"/>
          <w:lang w:val="en-US" w:eastAsia="zh-CN"/>
        </w:rPr>
        <w:fldChar w:fldCharType="end"/>
      </w:r>
      <w:r>
        <w:rPr>
          <w:rFonts w:hint="eastAsia" w:ascii="宋体" w:hAnsi="宋体" w:eastAsia="宋体" w:cs="宋体"/>
          <w:b w:val="0"/>
          <w:bCs w:val="0"/>
          <w:color w:val="auto"/>
          <w:sz w:val="21"/>
          <w:szCs w:val="21"/>
          <w:highlight w:val="none"/>
          <w:lang w:val="en-US" w:eastAsia="zh-CN"/>
        </w:rPr>
        <w:t>)、中国政府采购网(</w:t>
      </w:r>
      <w:r>
        <w:rPr>
          <w:rFonts w:hint="eastAsia" w:ascii="宋体" w:hAnsi="宋体" w:eastAsia="宋体" w:cs="宋体"/>
          <w:b w:val="0"/>
          <w:bCs w:val="0"/>
          <w:color w:val="auto"/>
          <w:sz w:val="21"/>
          <w:szCs w:val="21"/>
          <w:highlight w:val="none"/>
          <w:lang w:val="en-US" w:eastAsia="zh-CN"/>
        </w:rPr>
        <w:fldChar w:fldCharType="begin"/>
      </w:r>
      <w:r>
        <w:rPr>
          <w:rFonts w:hint="eastAsia" w:ascii="宋体" w:hAnsi="宋体" w:eastAsia="宋体" w:cs="宋体"/>
          <w:b w:val="0"/>
          <w:bCs w:val="0"/>
          <w:color w:val="auto"/>
          <w:sz w:val="21"/>
          <w:szCs w:val="21"/>
          <w:highlight w:val="none"/>
          <w:lang w:val="en-US" w:eastAsia="zh-CN"/>
        </w:rPr>
        <w:instrText xml:space="preserve"> HYPERLINK "http://www.ccgp.gov.cn" </w:instrText>
      </w:r>
      <w:r>
        <w:rPr>
          <w:rFonts w:hint="eastAsia" w:ascii="宋体" w:hAnsi="宋体" w:eastAsia="宋体" w:cs="宋体"/>
          <w:b w:val="0"/>
          <w:bCs w:val="0"/>
          <w:color w:val="auto"/>
          <w:sz w:val="21"/>
          <w:szCs w:val="21"/>
          <w:highlight w:val="none"/>
          <w:lang w:val="en-US" w:eastAsia="zh-CN"/>
        </w:rPr>
        <w:fldChar w:fldCharType="separate"/>
      </w:r>
      <w:r>
        <w:rPr>
          <w:rFonts w:hint="eastAsia" w:ascii="宋体" w:hAnsi="宋体" w:eastAsia="宋体" w:cs="宋体"/>
          <w:b w:val="0"/>
          <w:bCs w:val="0"/>
          <w:color w:val="auto"/>
          <w:sz w:val="21"/>
          <w:szCs w:val="21"/>
          <w:highlight w:val="none"/>
          <w:lang w:val="en-US" w:eastAsia="zh-CN"/>
        </w:rPr>
        <w:t>www.ccgp.gov.cn</w:t>
      </w:r>
      <w:r>
        <w:rPr>
          <w:rFonts w:hint="eastAsia" w:ascii="宋体" w:hAnsi="宋体" w:eastAsia="宋体" w:cs="宋体"/>
          <w:b w:val="0"/>
          <w:bCs w:val="0"/>
          <w:color w:val="auto"/>
          <w:sz w:val="21"/>
          <w:szCs w:val="21"/>
          <w:highlight w:val="none"/>
          <w:lang w:val="en-US" w:eastAsia="zh-CN"/>
        </w:rPr>
        <w:fldChar w:fldCharType="end"/>
      </w:r>
      <w:r>
        <w:rPr>
          <w:rFonts w:hint="eastAsia" w:ascii="宋体" w:hAnsi="宋体" w:eastAsia="宋体" w:cs="宋体"/>
          <w:b w:val="0"/>
          <w:bCs w:val="0"/>
          <w:color w:val="auto"/>
          <w:sz w:val="21"/>
          <w:szCs w:val="21"/>
          <w:highlight w:val="none"/>
          <w:lang w:val="en-US" w:eastAsia="zh-CN"/>
        </w:rPr>
        <w:t>)链接入口</w:t>
      </w:r>
      <w:r>
        <w:rPr>
          <w:rFonts w:hint="eastAsia" w:ascii="宋体" w:hAnsi="宋体" w:cs="宋体"/>
          <w:color w:val="auto"/>
          <w:szCs w:val="21"/>
          <w:highlight w:val="none"/>
        </w:rPr>
        <w:t>。</w:t>
      </w:r>
    </w:p>
    <w:p w14:paraId="2C6047C8">
      <w:pPr>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（2）信用查询截止时点：资格审查结束前。</w:t>
      </w:r>
    </w:p>
    <w:p w14:paraId="38EA4203">
      <w:pPr>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查询记录和证据留存方式：在查询网站中直接查询记录，截图另存为电子文档作为评审资料保存。</w:t>
      </w:r>
    </w:p>
    <w:p w14:paraId="056C1D9B">
      <w:pPr>
        <w:snapToGrid w:val="0"/>
        <w:spacing w:line="360" w:lineRule="auto"/>
        <w:ind w:firstLine="420" w:firstLineChars="200"/>
        <w:rPr>
          <w:rFonts w:hint="eastAsia" w:ascii="宋体" w:hAnsi="宋体" w:cs="Times New Roman"/>
          <w:color w:val="auto"/>
          <w:szCs w:val="21"/>
          <w:highlight w:val="none"/>
        </w:rPr>
      </w:pPr>
      <w:r>
        <w:rPr>
          <w:rFonts w:hint="eastAsia" w:ascii="宋体" w:hAnsi="宋体" w:cs="Times New Roman"/>
          <w:color w:val="auto"/>
          <w:szCs w:val="21"/>
          <w:highlight w:val="none"/>
        </w:rPr>
        <w:t>（3）信用信息使用规则：对在“信用中国”网站(www.creditchina.gov.cn) 、中国政府采购网(www.ccgp.gov.cn)被列入失信被执行人、</w:t>
      </w:r>
      <w:r>
        <w:rPr>
          <w:rFonts w:hint="eastAsia" w:ascii="宋体" w:hAnsi="宋体" w:cs="Times New Roman"/>
          <w:color w:val="auto"/>
          <w:szCs w:val="21"/>
          <w:highlight w:val="none"/>
          <w:lang w:eastAsia="zh-CN"/>
        </w:rPr>
        <w:t>重大税收违法失信主体</w:t>
      </w:r>
      <w:r>
        <w:rPr>
          <w:rFonts w:hint="eastAsia" w:ascii="宋体" w:hAnsi="宋体" w:cs="Times New Roman"/>
          <w:color w:val="auto"/>
          <w:szCs w:val="21"/>
          <w:highlight w:val="none"/>
        </w:rPr>
        <w:t>、政府采购严重违法失信行为记录名单及其他不符合《中华人民共和国政府采购法》第二十二条规定条件的供应商，资格审查不通过，不得参与政府采购活动。两个以上的自然人、法人或者其他组织组成一个联合体，以一个供应商的身份共同参加政府采购活动的，应当对所有联合体成员进行信用记录查询，联合体成员存在不良信用记录的，视同联合体存在不良信用记录。</w:t>
      </w:r>
    </w:p>
    <w:p w14:paraId="519DF8AC">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2.2资格审查标准为本磋商文件中载明对供应商资格要求的条件。资格审查采用合格制，凡符合磋商文件规定的供应商资格要求的响应文件均通过资格审查。</w:t>
      </w:r>
    </w:p>
    <w:p w14:paraId="6D24F1BE">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2.3供应商有下列情形之一的，资格审查不通过，其响应文件按无效响应处理：</w:t>
      </w:r>
    </w:p>
    <w:p w14:paraId="6B555ACF">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（1）不具备磋商文件中规定的资格要求的；</w:t>
      </w:r>
    </w:p>
    <w:p w14:paraId="08EECED2">
      <w:pPr>
        <w:spacing w:line="360" w:lineRule="auto"/>
        <w:ind w:firstLine="420" w:firstLineChars="200"/>
        <w:rPr>
          <w:rFonts w:hint="eastAsia" w:ascii="宋体" w:hAnsi="宋体" w:cs="宋体"/>
          <w:color w:val="auto"/>
          <w:szCs w:val="21"/>
          <w:highlight w:val="none"/>
          <w:lang w:eastAsia="zh-CN"/>
        </w:rPr>
      </w:pPr>
      <w:r>
        <w:rPr>
          <w:rFonts w:hint="eastAsia" w:ascii="宋体" w:hAnsi="宋体" w:cs="宋体"/>
          <w:color w:val="auto"/>
          <w:szCs w:val="21"/>
          <w:highlight w:val="none"/>
        </w:rPr>
        <w:t>（2）响应文件未按磋商文件要求签署、盖章</w:t>
      </w:r>
      <w:r>
        <w:rPr>
          <w:rFonts w:hint="eastAsia" w:ascii="宋体" w:hAnsi="宋体" w:cs="宋体"/>
          <w:color w:val="auto"/>
          <w:szCs w:val="21"/>
          <w:highlight w:val="none"/>
          <w:lang w:eastAsia="zh-CN"/>
        </w:rPr>
        <w:t>；</w:t>
      </w:r>
    </w:p>
    <w:p w14:paraId="053901DB">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3</w:t>
      </w:r>
      <w:r>
        <w:rPr>
          <w:rFonts w:hint="eastAsia" w:ascii="宋体" w:hAnsi="宋体" w:cs="宋体"/>
          <w:color w:val="auto"/>
          <w:szCs w:val="21"/>
          <w:highlight w:val="none"/>
          <w:lang w:eastAsia="zh-CN"/>
        </w:rPr>
        <w:t>）</w:t>
      </w:r>
      <w:r>
        <w:rPr>
          <w:rFonts w:hint="eastAsia" w:ascii="宋体" w:hAnsi="宋体" w:cs="宋体"/>
          <w:color w:val="auto"/>
          <w:szCs w:val="21"/>
          <w:highlight w:val="none"/>
        </w:rPr>
        <w:t>响应文件未提供任一项“供应商须知</w:t>
      </w:r>
      <w:r>
        <w:rPr>
          <w:rFonts w:hint="eastAsia" w:ascii="宋体" w:hAnsi="宋体" w:cs="宋体"/>
          <w:color w:val="auto"/>
          <w:szCs w:val="21"/>
          <w:highlight w:val="none"/>
          <w:lang w:val="en-US" w:eastAsia="zh-CN"/>
        </w:rPr>
        <w:t>正文</w:t>
      </w:r>
      <w:r>
        <w:rPr>
          <w:rFonts w:hint="eastAsia" w:ascii="宋体" w:hAnsi="宋体" w:cs="宋体"/>
          <w:color w:val="auto"/>
          <w:szCs w:val="21"/>
          <w:highlight w:val="none"/>
        </w:rPr>
        <w:t>”资格证明文件规定的“必须提供”或者“委托时必须提供”的文件资料的；</w:t>
      </w:r>
    </w:p>
    <w:p w14:paraId="205680BD">
      <w:pPr>
        <w:spacing w:line="360" w:lineRule="auto"/>
        <w:ind w:firstLine="420" w:firstLineChars="200"/>
        <w:rPr>
          <w:rFonts w:hint="eastAsia" w:ascii="宋体" w:hAnsi="宋体" w:cs="宋体"/>
          <w:color w:val="auto"/>
          <w:szCs w:val="21"/>
          <w:highlight w:val="none"/>
        </w:rPr>
      </w:pPr>
      <w:bookmarkStart w:id="1219" w:name="_Hlk68601553"/>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4</w:t>
      </w:r>
      <w:r>
        <w:rPr>
          <w:rFonts w:hint="eastAsia" w:ascii="宋体" w:hAnsi="宋体" w:cs="宋体"/>
          <w:color w:val="auto"/>
          <w:szCs w:val="21"/>
          <w:highlight w:val="none"/>
          <w:lang w:eastAsia="zh-CN"/>
        </w:rPr>
        <w:t>）</w:t>
      </w:r>
      <w:r>
        <w:rPr>
          <w:rFonts w:hint="eastAsia" w:ascii="宋体" w:hAnsi="宋体" w:cs="宋体"/>
          <w:color w:val="auto"/>
          <w:szCs w:val="21"/>
          <w:highlight w:val="none"/>
        </w:rPr>
        <w:t xml:space="preserve">委托代理人未能出具有效身份证明或者出具的身份证明与授权委托书中的信息不符； </w:t>
      </w:r>
    </w:p>
    <w:p w14:paraId="2761FB11">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5</w:t>
      </w:r>
      <w:r>
        <w:rPr>
          <w:rFonts w:hint="eastAsia" w:ascii="宋体" w:hAnsi="宋体" w:cs="宋体"/>
          <w:color w:val="auto"/>
          <w:szCs w:val="21"/>
          <w:highlight w:val="none"/>
          <w:lang w:eastAsia="zh-CN"/>
        </w:rPr>
        <w:t>）</w:t>
      </w:r>
      <w:r>
        <w:rPr>
          <w:rFonts w:hint="eastAsia" w:ascii="宋体" w:hAnsi="宋体" w:cs="宋体"/>
          <w:color w:val="auto"/>
          <w:szCs w:val="21"/>
          <w:highlight w:val="none"/>
        </w:rPr>
        <w:t>供应商不按要求提交农民工工资保障承诺书的；</w:t>
      </w:r>
    </w:p>
    <w:p w14:paraId="5CAF3E88">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6</w:t>
      </w:r>
      <w:r>
        <w:rPr>
          <w:rFonts w:hint="eastAsia" w:ascii="宋体" w:hAnsi="宋体" w:cs="宋体"/>
          <w:color w:val="auto"/>
          <w:szCs w:val="21"/>
          <w:highlight w:val="none"/>
        </w:rPr>
        <w:t>）提供虚假的项目负责人或者主要技术人员简历、劳动关系证明、社保证明等；</w:t>
      </w:r>
    </w:p>
    <w:p w14:paraId="4EFB43AC">
      <w:pPr>
        <w:spacing w:line="360" w:lineRule="auto"/>
        <w:ind w:firstLine="420" w:firstLineChars="200"/>
        <w:rPr>
          <w:rFonts w:hint="eastAsia" w:ascii="宋体" w:hAnsi="宋体" w:cs="宋体"/>
          <w:color w:val="auto"/>
          <w:szCs w:val="21"/>
          <w:highlight w:val="none"/>
          <w:lang w:eastAsia="zh-CN"/>
        </w:rPr>
      </w:pP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7</w:t>
      </w:r>
      <w:r>
        <w:rPr>
          <w:rFonts w:hint="eastAsia" w:ascii="宋体" w:hAnsi="宋体" w:cs="宋体"/>
          <w:color w:val="auto"/>
          <w:szCs w:val="21"/>
          <w:highlight w:val="none"/>
        </w:rPr>
        <w:t>）响应文件提供的资格证明文件出现任一项不符合“供应商须知</w:t>
      </w:r>
      <w:r>
        <w:rPr>
          <w:rFonts w:hint="eastAsia" w:ascii="宋体" w:hAnsi="宋体" w:cs="宋体"/>
          <w:color w:val="auto"/>
          <w:szCs w:val="21"/>
          <w:highlight w:val="none"/>
          <w:lang w:val="en-US" w:eastAsia="zh-CN"/>
        </w:rPr>
        <w:t>正文</w:t>
      </w:r>
      <w:r>
        <w:rPr>
          <w:rFonts w:hint="eastAsia" w:ascii="宋体" w:hAnsi="宋体" w:cs="宋体"/>
          <w:color w:val="auto"/>
          <w:szCs w:val="21"/>
          <w:highlight w:val="none"/>
        </w:rPr>
        <w:t>”资格证明文件规定的“必须提供”或者“委托时必须提供”的文件资料要求或者无效的</w:t>
      </w:r>
      <w:r>
        <w:rPr>
          <w:rFonts w:hint="eastAsia" w:ascii="宋体" w:hAnsi="宋体" w:cs="宋体"/>
          <w:color w:val="auto"/>
          <w:szCs w:val="21"/>
          <w:highlight w:val="none"/>
          <w:lang w:eastAsia="zh-CN"/>
        </w:rPr>
        <w:t>；</w:t>
      </w:r>
    </w:p>
    <w:p w14:paraId="4E89D3CD">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8</w:t>
      </w:r>
      <w:r>
        <w:rPr>
          <w:rFonts w:hint="eastAsia" w:ascii="宋体" w:hAnsi="宋体" w:cs="宋体"/>
          <w:color w:val="auto"/>
          <w:szCs w:val="21"/>
          <w:highlight w:val="none"/>
        </w:rPr>
        <w:t>）属于“供应商须知正文”第</w:t>
      </w:r>
      <w:r>
        <w:rPr>
          <w:rFonts w:hint="eastAsia" w:ascii="宋体" w:hAnsi="宋体" w:cs="宋体"/>
          <w:color w:val="auto"/>
          <w:szCs w:val="21"/>
          <w:highlight w:val="none"/>
          <w:lang w:val="en-US" w:eastAsia="zh-CN"/>
        </w:rPr>
        <w:t>24.5、24.6</w:t>
      </w:r>
      <w:r>
        <w:rPr>
          <w:rFonts w:hint="eastAsia" w:ascii="宋体" w:hAnsi="宋体" w:cs="宋体"/>
          <w:color w:val="auto"/>
          <w:szCs w:val="21"/>
          <w:highlight w:val="none"/>
        </w:rPr>
        <w:t>条情形；</w:t>
      </w:r>
    </w:p>
    <w:p w14:paraId="78628C5F">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9</w:t>
      </w:r>
      <w:r>
        <w:rPr>
          <w:rFonts w:hint="eastAsia" w:ascii="宋体" w:hAnsi="宋体" w:cs="宋体"/>
          <w:color w:val="auto"/>
          <w:szCs w:val="21"/>
          <w:highlight w:val="none"/>
          <w:lang w:eastAsia="zh-CN"/>
        </w:rPr>
        <w:t>）</w:t>
      </w:r>
      <w:r>
        <w:rPr>
          <w:rFonts w:hint="eastAsia" w:ascii="宋体" w:hAnsi="宋体" w:cs="宋体"/>
          <w:color w:val="auto"/>
          <w:szCs w:val="21"/>
          <w:highlight w:val="none"/>
        </w:rPr>
        <w:t>同一合同项下的不同供应商，单位负责人为同一人或者存在直接控股、管理关系的；为本项目提供过整体设计、规范编制或者项目管理、监理、检测等服务的。</w:t>
      </w:r>
      <w:bookmarkEnd w:id="1219"/>
    </w:p>
    <w:p w14:paraId="366F1BEB">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2.4通过资格审查的合格供应商不足3家的，不得进入符合性审查环节，</w:t>
      </w:r>
      <w:r>
        <w:rPr>
          <w:rFonts w:hint="eastAsia" w:ascii="宋体" w:hAnsi="宋体"/>
          <w:color w:val="auto"/>
          <w:szCs w:val="21"/>
          <w:highlight w:val="none"/>
        </w:rPr>
        <w:t>应当重新开展采购活动。</w:t>
      </w:r>
    </w:p>
    <w:p w14:paraId="05BD5522">
      <w:pPr>
        <w:spacing w:line="360" w:lineRule="auto"/>
        <w:ind w:firstLine="482" w:firstLineChars="200"/>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3.符合性审查</w:t>
      </w:r>
    </w:p>
    <w:p w14:paraId="3B4E3C28">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w:t>
      </w:r>
      <w:r>
        <w:rPr>
          <w:rFonts w:ascii="宋体" w:hAnsi="宋体" w:cs="宋体"/>
          <w:color w:val="auto"/>
          <w:szCs w:val="21"/>
          <w:highlight w:val="none"/>
        </w:rPr>
        <w:t>.1</w:t>
      </w:r>
      <w:r>
        <w:rPr>
          <w:rFonts w:hint="eastAsia" w:ascii="宋体" w:hAnsi="宋体" w:cs="宋体"/>
          <w:color w:val="auto"/>
          <w:szCs w:val="21"/>
          <w:highlight w:val="none"/>
        </w:rPr>
        <w:t>由磋商小组</w:t>
      </w:r>
      <w:r>
        <w:rPr>
          <w:rFonts w:hint="eastAsia" w:ascii="宋体" w:hAnsi="宋体" w:eastAsia="宋体" w:cs="宋体"/>
          <w:color w:val="auto"/>
          <w:sz w:val="21"/>
          <w:szCs w:val="21"/>
          <w:highlight w:val="none"/>
        </w:rPr>
        <w:t>对符合资格的</w:t>
      </w:r>
      <w:r>
        <w:rPr>
          <w:rFonts w:hint="eastAsia" w:ascii="宋体" w:hAnsi="宋体"/>
          <w:color w:val="auto"/>
          <w:szCs w:val="21"/>
          <w:highlight w:val="none"/>
        </w:rPr>
        <w:t>供应商</w:t>
      </w:r>
      <w:r>
        <w:rPr>
          <w:rFonts w:hint="eastAsia" w:ascii="宋体" w:hAnsi="宋体" w:cs="宋体"/>
          <w:color w:val="auto"/>
          <w:szCs w:val="21"/>
          <w:highlight w:val="none"/>
        </w:rPr>
        <w:t>的</w:t>
      </w:r>
      <w:r>
        <w:rPr>
          <w:rFonts w:hint="eastAsia" w:ascii="宋体" w:hAnsi="宋体" w:cs="宋体"/>
          <w:color w:val="auto"/>
          <w:szCs w:val="21"/>
          <w:highlight w:val="none"/>
          <w:lang w:val="en-US" w:eastAsia="zh-CN"/>
        </w:rPr>
        <w:t>响应</w:t>
      </w:r>
      <w:r>
        <w:rPr>
          <w:rFonts w:hint="eastAsia" w:ascii="宋体" w:hAnsi="宋体" w:cs="宋体"/>
          <w:color w:val="auto"/>
          <w:szCs w:val="21"/>
          <w:highlight w:val="none"/>
        </w:rPr>
        <w:t>文件</w:t>
      </w:r>
      <w:r>
        <w:rPr>
          <w:rFonts w:hint="eastAsia" w:ascii="宋体" w:hAnsi="宋体" w:eastAsia="宋体" w:cs="宋体"/>
          <w:color w:val="auto"/>
          <w:sz w:val="21"/>
          <w:szCs w:val="21"/>
          <w:highlight w:val="none"/>
        </w:rPr>
        <w:t>进行竞标报价、商务、技术等实质性要求符合性审查</w:t>
      </w:r>
      <w:r>
        <w:rPr>
          <w:rFonts w:hint="eastAsia" w:ascii="宋体" w:hAnsi="宋体" w:cs="宋体"/>
          <w:color w:val="auto"/>
          <w:szCs w:val="21"/>
          <w:highlight w:val="none"/>
        </w:rPr>
        <w:t>，以确定其是否满足磋商文件的实质性要求。</w:t>
      </w:r>
    </w:p>
    <w:p w14:paraId="6AFCAA86">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w:t>
      </w:r>
      <w:r>
        <w:rPr>
          <w:rFonts w:ascii="宋体" w:hAnsi="宋体" w:cs="宋体"/>
          <w:color w:val="auto"/>
          <w:szCs w:val="21"/>
          <w:highlight w:val="none"/>
        </w:rPr>
        <w:t>.2</w:t>
      </w:r>
      <w:r>
        <w:rPr>
          <w:rFonts w:hint="eastAsia" w:ascii="宋体" w:hAnsi="宋体" w:cs="宋体"/>
          <w:color w:val="auto"/>
          <w:szCs w:val="21"/>
          <w:highlight w:val="none"/>
        </w:rPr>
        <w:t>磋商小组在对响应文件进行符合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68240E2C">
      <w:pPr>
        <w:spacing w:line="360" w:lineRule="auto"/>
        <w:ind w:firstLine="420" w:firstLineChars="200"/>
        <w:rPr>
          <w:rFonts w:ascii="宋体" w:hAnsi="宋体" w:cs="宋体"/>
          <w:color w:val="auto"/>
          <w:spacing w:val="-6"/>
          <w:szCs w:val="21"/>
          <w:highlight w:val="none"/>
        </w:rPr>
      </w:pPr>
      <w:r>
        <w:rPr>
          <w:rFonts w:hint="eastAsia" w:ascii="宋体" w:hAnsi="宋体" w:cs="宋体"/>
          <w:color w:val="auto"/>
          <w:szCs w:val="21"/>
          <w:highlight w:val="none"/>
        </w:rPr>
        <w:t>3.</w:t>
      </w:r>
      <w:r>
        <w:rPr>
          <w:rFonts w:ascii="宋体" w:hAnsi="宋体" w:cs="宋体"/>
          <w:color w:val="auto"/>
          <w:szCs w:val="21"/>
          <w:highlight w:val="none"/>
        </w:rPr>
        <w:t>3</w:t>
      </w:r>
      <w:r>
        <w:rPr>
          <w:rFonts w:hint="eastAsia" w:ascii="宋体" w:hAnsi="宋体" w:cs="宋体"/>
          <w:color w:val="auto"/>
          <w:szCs w:val="21"/>
          <w:highlight w:val="none"/>
        </w:rPr>
        <w:t>磋商小组要求供应商澄清、说明或者更正响应文件应当以电子澄清函形式作出。供应商的澄清、说明或者更正应当</w:t>
      </w:r>
      <w:r>
        <w:rPr>
          <w:rFonts w:hint="eastAsia" w:ascii="宋体" w:hAnsi="宋体" w:cs="宋体"/>
          <w:color w:val="auto"/>
          <w:szCs w:val="21"/>
          <w:highlight w:val="none"/>
          <w:lang w:val="en-US" w:eastAsia="zh-CN"/>
        </w:rPr>
        <w:t>以</w:t>
      </w:r>
      <w:r>
        <w:rPr>
          <w:rFonts w:hint="eastAsia" w:ascii="宋体" w:hAnsi="宋体" w:cs="宋体"/>
          <w:color w:val="auto"/>
          <w:szCs w:val="21"/>
          <w:highlight w:val="none"/>
        </w:rPr>
        <w:t>电子回函形式按照磋商小组的要求作出明确的澄清、说明或者更正，未按磋商小组的要求作出明确澄清、说明或者更正的供应商的响应文件将按照有利于采购人的原则由磋商小组进行判定。供应商的澄清、说明或者更正必须加盖</w:t>
      </w:r>
      <w:r>
        <w:rPr>
          <w:rFonts w:hint="eastAsia" w:ascii="宋体" w:hAnsi="宋体" w:cs="宋体"/>
          <w:color w:val="auto"/>
          <w:szCs w:val="21"/>
          <w:highlight w:val="none"/>
          <w:lang w:eastAsia="zh-CN"/>
        </w:rPr>
        <w:t>电子印章</w:t>
      </w:r>
      <w:r>
        <w:rPr>
          <w:rFonts w:hint="eastAsia" w:ascii="宋体" w:hAnsi="宋体" w:cs="宋体"/>
          <w:color w:val="auto"/>
          <w:spacing w:val="-6"/>
          <w:szCs w:val="21"/>
          <w:highlight w:val="none"/>
        </w:rPr>
        <w:t>。供应商为自然人的，必须由本人签字并附身份证明。</w:t>
      </w:r>
    </w:p>
    <w:p w14:paraId="4E4631BE">
      <w:pPr>
        <w:spacing w:line="360" w:lineRule="auto"/>
        <w:ind w:firstLine="396" w:firstLineChars="200"/>
        <w:rPr>
          <w:rFonts w:hint="eastAsia" w:ascii="宋体" w:hAnsi="宋体" w:cs="宋体"/>
          <w:color w:val="auto"/>
          <w:szCs w:val="21"/>
          <w:highlight w:val="none"/>
        </w:rPr>
      </w:pPr>
      <w:r>
        <w:rPr>
          <w:rFonts w:hint="eastAsia" w:ascii="宋体" w:hAnsi="宋体" w:cs="宋体"/>
          <w:color w:val="auto"/>
          <w:spacing w:val="-6"/>
          <w:szCs w:val="21"/>
          <w:highlight w:val="none"/>
        </w:rPr>
        <w:t>3</w:t>
      </w:r>
      <w:r>
        <w:rPr>
          <w:rFonts w:ascii="宋体" w:hAnsi="宋体" w:cs="宋体"/>
          <w:color w:val="auto"/>
          <w:spacing w:val="-6"/>
          <w:szCs w:val="21"/>
          <w:highlight w:val="none"/>
        </w:rPr>
        <w:t>.4</w:t>
      </w:r>
      <w:r>
        <w:rPr>
          <w:rFonts w:hint="eastAsia" w:ascii="宋体" w:hAnsi="宋体" w:cs="宋体"/>
          <w:color w:val="auto"/>
          <w:szCs w:val="21"/>
          <w:highlight w:val="none"/>
        </w:rPr>
        <w:t xml:space="preserve">首次响应文件报价出现前后不一致的，按照下列规定修正： </w:t>
      </w:r>
    </w:p>
    <w:p w14:paraId="7A95D173">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（1）响应文件中</w:t>
      </w:r>
      <w:r>
        <w:rPr>
          <w:rFonts w:hint="eastAsia" w:ascii="宋体" w:hAnsi="宋体" w:cs="宋体"/>
          <w:color w:val="auto"/>
          <w:szCs w:val="21"/>
          <w:highlight w:val="none"/>
          <w:lang w:val="en-US" w:eastAsia="zh-CN"/>
        </w:rPr>
        <w:t>竞标</w:t>
      </w:r>
      <w:r>
        <w:rPr>
          <w:rFonts w:hint="eastAsia" w:ascii="宋体" w:hAnsi="宋体" w:cs="宋体"/>
          <w:color w:val="auto"/>
          <w:szCs w:val="21"/>
          <w:highlight w:val="none"/>
        </w:rPr>
        <w:t>报价表内容与响应文件中相应内容不一致的，以</w:t>
      </w:r>
      <w:r>
        <w:rPr>
          <w:rFonts w:hint="eastAsia" w:ascii="宋体" w:hAnsi="宋体" w:cs="宋体"/>
          <w:color w:val="auto"/>
          <w:szCs w:val="21"/>
          <w:highlight w:val="none"/>
          <w:lang w:val="en-US" w:eastAsia="zh-CN"/>
        </w:rPr>
        <w:t>竞标</w:t>
      </w:r>
      <w:r>
        <w:rPr>
          <w:rFonts w:hint="eastAsia" w:ascii="宋体" w:hAnsi="宋体" w:cs="宋体"/>
          <w:color w:val="auto"/>
          <w:szCs w:val="21"/>
          <w:highlight w:val="none"/>
        </w:rPr>
        <w:t>报价表为准；</w:t>
      </w:r>
    </w:p>
    <w:p w14:paraId="5B08E173">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（2）大写金额和小写金额不一致的，以大写金额为准；</w:t>
      </w:r>
    </w:p>
    <w:p w14:paraId="58E7C76D">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（3）单价金额小数点或者百分比有明显错位的，以</w:t>
      </w:r>
      <w:r>
        <w:rPr>
          <w:rFonts w:hint="eastAsia" w:ascii="宋体" w:hAnsi="宋体" w:cs="宋体"/>
          <w:color w:val="auto"/>
          <w:szCs w:val="21"/>
          <w:highlight w:val="none"/>
          <w:lang w:val="en-US" w:eastAsia="zh-CN"/>
        </w:rPr>
        <w:t>竞标</w:t>
      </w:r>
      <w:r>
        <w:rPr>
          <w:rFonts w:hint="eastAsia" w:ascii="宋体" w:hAnsi="宋体" w:cs="宋体"/>
          <w:color w:val="auto"/>
          <w:szCs w:val="21"/>
          <w:highlight w:val="none"/>
        </w:rPr>
        <w:t>报价表的总价为准，并修改单价；</w:t>
      </w:r>
    </w:p>
    <w:p w14:paraId="30FDDC71">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（4）总价金额与按单价汇总金额不一致的，以单价金额计算结果为准。</w:t>
      </w:r>
    </w:p>
    <w:p w14:paraId="7E7AB9B7">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同时出现两种以上不一致的，按照以上（1）-（4）规定的顺序逐条进行修正。修正后的报价经供应商确认后产生约束力，供应商不确认的，其响应文件按无效响应处理。</w:t>
      </w:r>
    </w:p>
    <w:p w14:paraId="3BA8BFE5">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w:t>
      </w:r>
      <w:r>
        <w:rPr>
          <w:rFonts w:ascii="宋体" w:hAnsi="宋体" w:cs="宋体"/>
          <w:color w:val="auto"/>
          <w:szCs w:val="21"/>
          <w:highlight w:val="none"/>
        </w:rPr>
        <w:t>5</w:t>
      </w:r>
      <w:r>
        <w:rPr>
          <w:rFonts w:hint="eastAsia" w:ascii="宋体" w:hAnsi="宋体" w:cs="宋体"/>
          <w:color w:val="auto"/>
          <w:szCs w:val="21"/>
          <w:highlight w:val="none"/>
        </w:rPr>
        <w:t>报价</w:t>
      </w:r>
      <w:r>
        <w:rPr>
          <w:rFonts w:hint="eastAsia" w:ascii="宋体" w:hAnsi="宋体" w:cs="宋体"/>
          <w:color w:val="auto"/>
          <w:szCs w:val="21"/>
          <w:highlight w:val="none"/>
          <w:lang w:eastAsia="zh-CN"/>
        </w:rPr>
        <w:t>、</w:t>
      </w:r>
      <w:r>
        <w:rPr>
          <w:rFonts w:hint="eastAsia" w:ascii="宋体" w:hAnsi="宋体" w:cs="宋体"/>
          <w:color w:val="auto"/>
          <w:szCs w:val="21"/>
          <w:highlight w:val="none"/>
        </w:rPr>
        <w:t>商务技术评审</w:t>
      </w:r>
    </w:p>
    <w:p w14:paraId="5C91F6E9">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在评审时，如发现下列情形之一的，将被视为响应文件无效处理：</w:t>
      </w:r>
    </w:p>
    <w:p w14:paraId="368B1E63">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w:t>
      </w:r>
      <w:r>
        <w:rPr>
          <w:rFonts w:hint="eastAsia" w:ascii="宋体" w:hAnsi="宋体" w:eastAsia="宋体" w:cs="宋体"/>
          <w:color w:val="auto"/>
          <w:szCs w:val="21"/>
          <w:highlight w:val="none"/>
          <w:lang w:val="en-US" w:eastAsia="zh-CN"/>
        </w:rPr>
        <w:t>报价</w:t>
      </w:r>
      <w:r>
        <w:rPr>
          <w:rFonts w:hint="eastAsia" w:ascii="宋体" w:hAnsi="宋体" w:eastAsia="宋体" w:cs="宋体"/>
          <w:color w:val="auto"/>
          <w:szCs w:val="21"/>
          <w:highlight w:val="none"/>
        </w:rPr>
        <w:t>评审</w:t>
      </w:r>
    </w:p>
    <w:p w14:paraId="52C23160">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1）响应文件未按磋商文件要求签署、盖章；</w:t>
      </w:r>
    </w:p>
    <w:p w14:paraId="54AD4C45">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2）工程量清单</w:t>
      </w:r>
      <w:r>
        <w:rPr>
          <w:rFonts w:hint="eastAsia" w:ascii="宋体" w:hAnsi="宋体" w:eastAsia="宋体" w:cs="宋体"/>
          <w:color w:val="auto"/>
          <w:szCs w:val="21"/>
          <w:highlight w:val="none"/>
          <w:lang w:eastAsia="zh-CN"/>
        </w:rPr>
        <w:t>磋商</w:t>
      </w:r>
      <w:r>
        <w:rPr>
          <w:rFonts w:hint="eastAsia" w:ascii="宋体" w:hAnsi="宋体" w:eastAsia="宋体" w:cs="宋体"/>
          <w:color w:val="auto"/>
          <w:szCs w:val="21"/>
          <w:highlight w:val="none"/>
        </w:rPr>
        <w:t>总价（封面）</w:t>
      </w:r>
      <w:r>
        <w:rPr>
          <w:rFonts w:hint="eastAsia" w:ascii="宋体" w:hAnsi="宋体" w:eastAsia="宋体" w:cs="宋体"/>
          <w:color w:val="auto"/>
          <w:szCs w:val="21"/>
          <w:highlight w:val="none"/>
          <w:lang w:val="en-US" w:eastAsia="zh-CN"/>
        </w:rPr>
        <w:t>没有按规定盖章</w:t>
      </w:r>
      <w:r>
        <w:rPr>
          <w:rFonts w:hint="eastAsia" w:ascii="宋体" w:hAnsi="宋体" w:eastAsia="宋体" w:cs="宋体"/>
          <w:color w:val="auto"/>
          <w:szCs w:val="21"/>
          <w:highlight w:val="none"/>
        </w:rPr>
        <w:t>；</w:t>
      </w:r>
    </w:p>
    <w:p w14:paraId="4AA65BCF">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3</w:t>
      </w:r>
      <w:r>
        <w:rPr>
          <w:rFonts w:hint="eastAsia" w:ascii="宋体" w:hAnsi="宋体" w:eastAsia="宋体" w:cs="宋体"/>
          <w:color w:val="auto"/>
          <w:szCs w:val="21"/>
          <w:highlight w:val="none"/>
        </w:rPr>
        <w:t>）未采用人民币报价或者未按照磋商文件标明的币种报价；</w:t>
      </w:r>
    </w:p>
    <w:p w14:paraId="1585DBB9">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4）</w:t>
      </w:r>
      <w:r>
        <w:rPr>
          <w:rFonts w:hint="eastAsia" w:ascii="宋体" w:hAnsi="宋体" w:eastAsia="宋体" w:cs="宋体"/>
          <w:color w:val="auto"/>
          <w:szCs w:val="21"/>
          <w:highlight w:val="none"/>
        </w:rPr>
        <w:t>供应商未就</w:t>
      </w:r>
      <w:r>
        <w:rPr>
          <w:rFonts w:hint="eastAsia" w:ascii="宋体" w:hAnsi="宋体" w:eastAsia="宋体" w:cs="宋体"/>
          <w:color w:val="auto"/>
          <w:szCs w:val="21"/>
          <w:highlight w:val="none"/>
          <w:lang w:eastAsia="zh-CN"/>
        </w:rPr>
        <w:t>所竞标项目</w:t>
      </w:r>
      <w:r>
        <w:rPr>
          <w:rFonts w:hint="eastAsia" w:ascii="宋体" w:hAnsi="宋体" w:eastAsia="宋体" w:cs="宋体"/>
          <w:color w:val="auto"/>
          <w:szCs w:val="21"/>
          <w:highlight w:val="none"/>
        </w:rPr>
        <w:t>进行报价或者存在漏项报价；供应商未就</w:t>
      </w:r>
      <w:r>
        <w:rPr>
          <w:rFonts w:hint="eastAsia" w:ascii="宋体" w:hAnsi="宋体" w:eastAsia="宋体" w:cs="宋体"/>
          <w:color w:val="auto"/>
          <w:szCs w:val="21"/>
          <w:highlight w:val="none"/>
          <w:lang w:eastAsia="zh-CN"/>
        </w:rPr>
        <w:t>所竞标项目</w:t>
      </w:r>
      <w:r>
        <w:rPr>
          <w:rFonts w:hint="eastAsia" w:ascii="宋体" w:hAnsi="宋体" w:eastAsia="宋体" w:cs="宋体"/>
          <w:color w:val="auto"/>
          <w:szCs w:val="21"/>
          <w:highlight w:val="none"/>
        </w:rPr>
        <w:t>的单项内容作唯一报价；供应商未就</w:t>
      </w:r>
      <w:r>
        <w:rPr>
          <w:rFonts w:hint="eastAsia" w:ascii="宋体" w:hAnsi="宋体" w:eastAsia="宋体" w:cs="宋体"/>
          <w:color w:val="auto"/>
          <w:szCs w:val="21"/>
          <w:highlight w:val="none"/>
          <w:lang w:eastAsia="zh-CN"/>
        </w:rPr>
        <w:t>所竞标项目</w:t>
      </w:r>
      <w:r>
        <w:rPr>
          <w:rFonts w:hint="eastAsia" w:ascii="宋体" w:hAnsi="宋体" w:eastAsia="宋体" w:cs="宋体"/>
          <w:color w:val="auto"/>
          <w:szCs w:val="21"/>
          <w:highlight w:val="none"/>
        </w:rPr>
        <w:t>的全部内容作唯一总价报价；供应商响应文件中存在有选择、有条件报价的（磋商文件允许有备选方案或者其他约定的除外）；</w:t>
      </w:r>
    </w:p>
    <w:p w14:paraId="0FC05811">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lang w:val="en-US" w:eastAsia="zh-CN"/>
        </w:rPr>
        <w:t>5</w:t>
      </w: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竞标</w:t>
      </w:r>
      <w:r>
        <w:rPr>
          <w:rFonts w:hint="eastAsia" w:ascii="宋体" w:hAnsi="宋体" w:cs="宋体"/>
          <w:color w:val="auto"/>
          <w:szCs w:val="21"/>
          <w:highlight w:val="none"/>
        </w:rPr>
        <w:t>报价（包含首次报价、最后报价）超过</w:t>
      </w:r>
      <w:r>
        <w:rPr>
          <w:rFonts w:hint="eastAsia" w:ascii="宋体" w:hAnsi="宋体" w:cs="宋体"/>
          <w:color w:val="auto"/>
          <w:szCs w:val="21"/>
          <w:highlight w:val="none"/>
          <w:lang w:eastAsia="zh-CN"/>
        </w:rPr>
        <w:t>所竞标项目</w:t>
      </w:r>
      <w:r>
        <w:rPr>
          <w:rFonts w:hint="eastAsia" w:ascii="宋体" w:hAnsi="宋体" w:cs="宋体"/>
          <w:color w:val="auto"/>
          <w:szCs w:val="21"/>
          <w:highlight w:val="none"/>
        </w:rPr>
        <w:t>规定的采购预算金额或者最高限价的（如本项目公布了最高限价）；</w:t>
      </w:r>
      <w:r>
        <w:rPr>
          <w:rFonts w:hint="eastAsia" w:ascii="宋体" w:hAnsi="宋体" w:cs="宋体"/>
          <w:color w:val="auto"/>
          <w:szCs w:val="21"/>
          <w:highlight w:val="none"/>
          <w:lang w:val="en-US" w:eastAsia="zh-CN"/>
        </w:rPr>
        <w:t>竞标</w:t>
      </w:r>
      <w:r>
        <w:rPr>
          <w:rFonts w:hint="eastAsia" w:ascii="宋体" w:hAnsi="宋体" w:cs="宋体"/>
          <w:color w:val="auto"/>
          <w:szCs w:val="21"/>
          <w:highlight w:val="none"/>
        </w:rPr>
        <w:t>报价（包含首次报价、最后报价）超过磋商文件分项采购预算金额或者最高限价的（如本项目公布了最高限价）；</w:t>
      </w:r>
    </w:p>
    <w:p w14:paraId="2AD78161">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lang w:val="en-US" w:eastAsia="zh-CN"/>
        </w:rPr>
        <w:t>6</w:t>
      </w:r>
      <w:r>
        <w:rPr>
          <w:rFonts w:hint="eastAsia" w:ascii="宋体" w:hAnsi="宋体" w:cs="宋体"/>
          <w:color w:val="auto"/>
          <w:szCs w:val="21"/>
          <w:highlight w:val="none"/>
        </w:rPr>
        <w:t>）修正后的报价，供应商不确认的；或者经供应商确认修正后的</w:t>
      </w:r>
      <w:r>
        <w:rPr>
          <w:rFonts w:hint="eastAsia" w:ascii="宋体" w:hAnsi="宋体" w:cs="宋体"/>
          <w:color w:val="auto"/>
          <w:szCs w:val="21"/>
          <w:highlight w:val="none"/>
          <w:lang w:eastAsia="zh-CN"/>
        </w:rPr>
        <w:t>竞标报价</w:t>
      </w:r>
      <w:r>
        <w:rPr>
          <w:rFonts w:hint="eastAsia" w:ascii="宋体" w:hAnsi="宋体" w:cs="宋体"/>
          <w:color w:val="auto"/>
          <w:szCs w:val="21"/>
          <w:highlight w:val="none"/>
        </w:rPr>
        <w:t>（包含首次报价、最后报价）超过</w:t>
      </w:r>
      <w:r>
        <w:rPr>
          <w:rFonts w:hint="eastAsia" w:ascii="宋体" w:hAnsi="宋体" w:cs="宋体"/>
          <w:color w:val="auto"/>
          <w:szCs w:val="21"/>
          <w:highlight w:val="none"/>
          <w:lang w:eastAsia="zh-CN"/>
        </w:rPr>
        <w:t>所竞标项目</w:t>
      </w:r>
      <w:r>
        <w:rPr>
          <w:rFonts w:hint="eastAsia" w:ascii="宋体" w:hAnsi="宋体" w:cs="宋体"/>
          <w:color w:val="auto"/>
          <w:szCs w:val="21"/>
          <w:highlight w:val="none"/>
        </w:rPr>
        <w:t>规定的采购预算金额或者最高限价（如本项目公布了最高限价）；或者经供应商确认修正后</w:t>
      </w:r>
      <w:r>
        <w:rPr>
          <w:rFonts w:hint="eastAsia" w:ascii="宋体" w:hAnsi="宋体" w:cs="宋体"/>
          <w:color w:val="auto"/>
          <w:szCs w:val="21"/>
          <w:highlight w:val="none"/>
          <w:lang w:val="en-US" w:eastAsia="zh-CN"/>
        </w:rPr>
        <w:t>竞标</w:t>
      </w:r>
      <w:r>
        <w:rPr>
          <w:rFonts w:hint="eastAsia" w:ascii="宋体" w:hAnsi="宋体" w:cs="宋体"/>
          <w:color w:val="auto"/>
          <w:szCs w:val="21"/>
          <w:highlight w:val="none"/>
        </w:rPr>
        <w:t>报价（包含首次报价、最后报价）超过磋商文件分项采购预算金额或者最高限价的（如本项目公布了最高限价）。</w:t>
      </w:r>
    </w:p>
    <w:p w14:paraId="1F7C9DBE">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lang w:val="en-US" w:eastAsia="zh-CN"/>
        </w:rPr>
        <w:t>7</w:t>
      </w:r>
      <w:r>
        <w:rPr>
          <w:rFonts w:hint="eastAsia" w:ascii="宋体" w:hAnsi="宋体" w:cs="宋体"/>
          <w:color w:val="auto"/>
          <w:szCs w:val="21"/>
          <w:highlight w:val="none"/>
        </w:rPr>
        <w:t>）响应文件未提供任一项“供应商须知</w:t>
      </w:r>
      <w:r>
        <w:rPr>
          <w:rFonts w:hint="eastAsia" w:ascii="宋体" w:hAnsi="宋体" w:cs="宋体"/>
          <w:color w:val="auto"/>
          <w:szCs w:val="21"/>
          <w:highlight w:val="none"/>
          <w:lang w:val="en-US" w:eastAsia="zh-CN"/>
        </w:rPr>
        <w:t>正文</w:t>
      </w: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报价</w:t>
      </w:r>
      <w:r>
        <w:rPr>
          <w:rFonts w:hint="eastAsia" w:ascii="宋体" w:hAnsi="宋体" w:cs="宋体"/>
          <w:color w:val="auto"/>
          <w:szCs w:val="21"/>
          <w:highlight w:val="none"/>
        </w:rPr>
        <w:t>文件中 “必须提供”的文件资料；响应文件提供的</w:t>
      </w:r>
      <w:r>
        <w:rPr>
          <w:rFonts w:hint="eastAsia" w:ascii="宋体" w:hAnsi="宋体" w:cs="宋体"/>
          <w:color w:val="auto"/>
          <w:szCs w:val="21"/>
          <w:highlight w:val="none"/>
          <w:lang w:val="en-US" w:eastAsia="zh-CN"/>
        </w:rPr>
        <w:t>报价</w:t>
      </w:r>
      <w:r>
        <w:rPr>
          <w:rFonts w:hint="eastAsia" w:ascii="宋体" w:hAnsi="宋体" w:cs="宋体"/>
          <w:color w:val="auto"/>
          <w:szCs w:val="21"/>
          <w:highlight w:val="none"/>
        </w:rPr>
        <w:t>文件出现任一项不符合“供应商须知前附表”</w:t>
      </w:r>
      <w:r>
        <w:rPr>
          <w:rFonts w:hint="eastAsia" w:ascii="宋体" w:hAnsi="宋体" w:cs="宋体"/>
          <w:color w:val="auto"/>
          <w:szCs w:val="21"/>
          <w:highlight w:val="none"/>
          <w:lang w:val="en-US" w:eastAsia="zh-CN"/>
        </w:rPr>
        <w:t>报价</w:t>
      </w:r>
      <w:r>
        <w:rPr>
          <w:rFonts w:hint="eastAsia" w:ascii="宋体" w:hAnsi="宋体" w:cs="宋体"/>
          <w:color w:val="auto"/>
          <w:szCs w:val="21"/>
          <w:highlight w:val="none"/>
        </w:rPr>
        <w:t>文件中 “必须提供”文件资料要求的规定或者提供的</w:t>
      </w:r>
      <w:r>
        <w:rPr>
          <w:rFonts w:hint="eastAsia" w:ascii="宋体" w:hAnsi="宋体" w:cs="宋体"/>
          <w:color w:val="auto"/>
          <w:szCs w:val="21"/>
          <w:highlight w:val="none"/>
          <w:lang w:val="en-US" w:eastAsia="zh-CN"/>
        </w:rPr>
        <w:t>报价</w:t>
      </w:r>
      <w:r>
        <w:rPr>
          <w:rFonts w:hint="eastAsia" w:ascii="宋体" w:hAnsi="宋体" w:cs="宋体"/>
          <w:color w:val="auto"/>
          <w:szCs w:val="21"/>
          <w:highlight w:val="none"/>
        </w:rPr>
        <w:t>文件无效。</w:t>
      </w:r>
    </w:p>
    <w:p w14:paraId="7A5B8743">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lang w:val="en-US" w:eastAsia="zh-CN"/>
        </w:rPr>
        <w:t>8）</w:t>
      </w:r>
      <w:r>
        <w:rPr>
          <w:rFonts w:hint="eastAsia" w:ascii="宋体" w:hAnsi="宋体" w:cs="宋体"/>
          <w:color w:val="auto"/>
          <w:szCs w:val="21"/>
          <w:highlight w:val="none"/>
        </w:rPr>
        <w:t>未对竞标有效期作出响应或者响应文件承诺的竞标有效期不满足磋商文件要求；</w:t>
      </w:r>
    </w:p>
    <w:p w14:paraId="3B87F928">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lang w:val="en-US" w:eastAsia="zh-CN"/>
        </w:rPr>
        <w:t>9</w:t>
      </w:r>
      <w:r>
        <w:rPr>
          <w:rFonts w:hint="eastAsia" w:ascii="宋体" w:hAnsi="宋体" w:cs="宋体"/>
          <w:color w:val="auto"/>
          <w:szCs w:val="21"/>
          <w:highlight w:val="none"/>
        </w:rPr>
        <w:t>）响应文件的实质性内容未使用中文表述、使用计量单位不符合磋商文件要求；</w:t>
      </w:r>
    </w:p>
    <w:p w14:paraId="4BD11670">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lang w:val="en-US" w:eastAsia="zh-CN"/>
        </w:rPr>
        <w:t>10</w:t>
      </w:r>
      <w:r>
        <w:rPr>
          <w:rFonts w:hint="eastAsia" w:ascii="宋体" w:hAnsi="宋体" w:cs="宋体"/>
          <w:color w:val="auto"/>
          <w:szCs w:val="21"/>
          <w:highlight w:val="none"/>
        </w:rPr>
        <w:t>）响应文件中的文件资料因填写不齐全或者内容虚假或者出现其他情形而导致被磋商小组认定无效；</w:t>
      </w:r>
    </w:p>
    <w:p w14:paraId="1F4CCD1B">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lang w:val="en-US" w:eastAsia="zh-CN"/>
        </w:rPr>
        <w:t>11</w:t>
      </w:r>
      <w:r>
        <w:rPr>
          <w:rFonts w:hint="eastAsia" w:ascii="宋体" w:hAnsi="宋体" w:cs="宋体"/>
          <w:color w:val="auto"/>
          <w:szCs w:val="21"/>
          <w:highlight w:val="none"/>
        </w:rPr>
        <w:t>）响应文件含有采购人不能接受的附加条件；</w:t>
      </w:r>
    </w:p>
    <w:p w14:paraId="0B35CB7B">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lang w:val="en-US" w:eastAsia="zh-CN"/>
        </w:rPr>
        <w:t>12</w:t>
      </w:r>
      <w:r>
        <w:rPr>
          <w:rFonts w:hint="eastAsia" w:ascii="宋体" w:hAnsi="宋体" w:cs="宋体"/>
          <w:color w:val="auto"/>
          <w:szCs w:val="21"/>
          <w:highlight w:val="none"/>
        </w:rPr>
        <w:t>）属于“供应商须知正文”第</w:t>
      </w:r>
      <w:r>
        <w:rPr>
          <w:rFonts w:hint="eastAsia" w:ascii="宋体" w:hAnsi="宋体" w:cs="宋体"/>
          <w:color w:val="auto"/>
          <w:szCs w:val="21"/>
          <w:highlight w:val="none"/>
          <w:lang w:val="en-US" w:eastAsia="zh-CN"/>
        </w:rPr>
        <w:t>24.5、24.6</w:t>
      </w:r>
      <w:r>
        <w:rPr>
          <w:rFonts w:hint="eastAsia" w:ascii="宋体" w:hAnsi="宋体" w:cs="宋体"/>
          <w:color w:val="auto"/>
          <w:szCs w:val="21"/>
          <w:highlight w:val="none"/>
        </w:rPr>
        <w:t>条情形；</w:t>
      </w:r>
    </w:p>
    <w:p w14:paraId="3AC6513C">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lang w:val="en-US" w:eastAsia="zh-CN"/>
        </w:rPr>
        <w:t>13</w:t>
      </w:r>
      <w:r>
        <w:rPr>
          <w:rFonts w:hint="eastAsia" w:ascii="宋体" w:hAnsi="宋体" w:cs="宋体"/>
          <w:color w:val="auto"/>
          <w:szCs w:val="21"/>
          <w:highlight w:val="none"/>
        </w:rPr>
        <w:t>）虚假竞标，或者出现其他情形而导致被磋商小组认定无效；</w:t>
      </w:r>
    </w:p>
    <w:p w14:paraId="66DDB7FC">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lang w:val="en-US" w:eastAsia="zh-CN"/>
        </w:rPr>
        <w:t>14</w:t>
      </w:r>
      <w:r>
        <w:rPr>
          <w:rFonts w:hint="eastAsia" w:ascii="宋体" w:hAnsi="宋体" w:cs="宋体"/>
          <w:color w:val="auto"/>
          <w:szCs w:val="21"/>
          <w:highlight w:val="none"/>
        </w:rPr>
        <w:t>）响应文件标注的项目名称或者项目编号与竞争性磋商文件标注的项目名称或者项目编号不一致的；</w:t>
      </w:r>
    </w:p>
    <w:p w14:paraId="60302C12">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lang w:val="en-US" w:eastAsia="zh-CN"/>
        </w:rPr>
        <w:t>15</w:t>
      </w:r>
      <w:r>
        <w:rPr>
          <w:rFonts w:hint="eastAsia" w:ascii="宋体" w:hAnsi="宋体" w:cs="宋体"/>
          <w:color w:val="auto"/>
          <w:szCs w:val="21"/>
          <w:highlight w:val="none"/>
        </w:rPr>
        <w:t>）未响应磋商文件实质性要求；</w:t>
      </w:r>
    </w:p>
    <w:p w14:paraId="4EA0EAE0">
      <w:pPr>
        <w:spacing w:line="360" w:lineRule="auto"/>
        <w:ind w:firstLine="420" w:firstLineChars="200"/>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16</w:t>
      </w:r>
      <w:r>
        <w:rPr>
          <w:rFonts w:hint="eastAsia" w:ascii="宋体" w:hAnsi="宋体" w:cs="宋体"/>
          <w:color w:val="auto"/>
          <w:szCs w:val="21"/>
          <w:highlight w:val="none"/>
        </w:rPr>
        <w:t>）</w:t>
      </w:r>
      <w:r>
        <w:rPr>
          <w:rFonts w:hint="eastAsia" w:ascii="宋体" w:hAnsi="宋体" w:eastAsia="宋体" w:cs="宋体"/>
          <w:color w:val="auto"/>
          <w:szCs w:val="21"/>
          <w:highlight w:val="none"/>
        </w:rPr>
        <w:t>提交的磋商保证金无效的或者未按照磋商文件的规定提交磋商保证金；</w:t>
      </w:r>
    </w:p>
    <w:p w14:paraId="6A867878">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lang w:val="en-US" w:eastAsia="zh-CN"/>
        </w:rPr>
        <w:t>17</w:t>
      </w:r>
      <w:r>
        <w:rPr>
          <w:rFonts w:hint="eastAsia" w:ascii="宋体" w:hAnsi="宋体" w:cs="宋体"/>
          <w:color w:val="auto"/>
          <w:szCs w:val="21"/>
          <w:highlight w:val="none"/>
        </w:rPr>
        <w:t>）法律、法规和磋商文件规定的其他无效情形。</w:t>
      </w:r>
    </w:p>
    <w:p w14:paraId="42E07F46">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2</w:t>
      </w: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商务技术</w:t>
      </w:r>
      <w:r>
        <w:rPr>
          <w:rFonts w:hint="eastAsia" w:ascii="宋体" w:hAnsi="宋体" w:cs="宋体"/>
          <w:color w:val="auto"/>
          <w:szCs w:val="21"/>
          <w:highlight w:val="none"/>
        </w:rPr>
        <w:t>评审</w:t>
      </w:r>
    </w:p>
    <w:p w14:paraId="0C091B11">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w:t>
      </w:r>
      <w:r>
        <w:rPr>
          <w:rFonts w:ascii="宋体" w:hAnsi="宋体" w:cs="宋体"/>
          <w:color w:val="auto"/>
          <w:szCs w:val="21"/>
          <w:highlight w:val="none"/>
        </w:rPr>
        <w:t xml:space="preserve"> </w:t>
      </w:r>
      <w:r>
        <w:rPr>
          <w:rFonts w:hint="eastAsia" w:ascii="宋体" w:hAnsi="宋体" w:cs="宋体"/>
          <w:color w:val="auto"/>
          <w:szCs w:val="21"/>
          <w:highlight w:val="none"/>
        </w:rPr>
        <w:t>响应文件未按磋商文件要求签署、盖章；</w:t>
      </w:r>
    </w:p>
    <w:p w14:paraId="3F5DE1F8">
      <w:pPr>
        <w:spacing w:line="360" w:lineRule="auto"/>
        <w:ind w:firstLine="420" w:firstLineChars="200"/>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2）响应文件未提供任一项“供应商须知</w:t>
      </w:r>
      <w:r>
        <w:rPr>
          <w:rFonts w:hint="eastAsia" w:ascii="宋体" w:hAnsi="宋体" w:cs="宋体"/>
          <w:color w:val="auto"/>
          <w:szCs w:val="21"/>
          <w:highlight w:val="none"/>
          <w:lang w:val="en-US" w:eastAsia="zh-CN"/>
        </w:rPr>
        <w:t>正文</w:t>
      </w: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商务技术</w:t>
      </w:r>
      <w:r>
        <w:rPr>
          <w:rFonts w:hint="eastAsia" w:ascii="宋体" w:hAnsi="宋体" w:cs="宋体"/>
          <w:color w:val="auto"/>
          <w:szCs w:val="21"/>
          <w:highlight w:val="none"/>
        </w:rPr>
        <w:t>文件中 “必须提供”的文件资料；响应文件提供的</w:t>
      </w:r>
      <w:r>
        <w:rPr>
          <w:rFonts w:hint="eastAsia" w:ascii="宋体" w:hAnsi="宋体" w:cs="宋体"/>
          <w:color w:val="auto"/>
          <w:szCs w:val="21"/>
          <w:highlight w:val="none"/>
          <w:lang w:val="en-US" w:eastAsia="zh-CN"/>
        </w:rPr>
        <w:t>商务技术</w:t>
      </w:r>
      <w:r>
        <w:rPr>
          <w:rFonts w:hint="eastAsia" w:ascii="宋体" w:hAnsi="宋体" w:cs="宋体"/>
          <w:color w:val="auto"/>
          <w:szCs w:val="21"/>
          <w:highlight w:val="none"/>
        </w:rPr>
        <w:t>文件出现任一项不符合“供应商须知前附表”</w:t>
      </w:r>
      <w:r>
        <w:rPr>
          <w:rFonts w:hint="eastAsia" w:ascii="宋体" w:hAnsi="宋体" w:cs="宋体"/>
          <w:color w:val="auto"/>
          <w:szCs w:val="21"/>
          <w:highlight w:val="none"/>
          <w:lang w:val="en-US" w:eastAsia="zh-CN"/>
        </w:rPr>
        <w:t>商务技术</w:t>
      </w:r>
      <w:r>
        <w:rPr>
          <w:rFonts w:hint="eastAsia" w:ascii="宋体" w:hAnsi="宋体" w:cs="宋体"/>
          <w:color w:val="auto"/>
          <w:szCs w:val="21"/>
          <w:highlight w:val="none"/>
        </w:rPr>
        <w:t>文件中 “必须提供”文件资料要求的规定或者提供的</w:t>
      </w:r>
      <w:r>
        <w:rPr>
          <w:rFonts w:hint="eastAsia" w:ascii="宋体" w:hAnsi="宋体" w:cs="宋体"/>
          <w:color w:val="auto"/>
          <w:szCs w:val="21"/>
          <w:highlight w:val="none"/>
          <w:lang w:val="en-US" w:eastAsia="zh-CN"/>
        </w:rPr>
        <w:t>商务技术</w:t>
      </w:r>
      <w:r>
        <w:rPr>
          <w:rFonts w:hint="eastAsia" w:ascii="宋体" w:hAnsi="宋体" w:cs="宋体"/>
          <w:color w:val="auto"/>
          <w:szCs w:val="21"/>
          <w:highlight w:val="none"/>
        </w:rPr>
        <w:t>文件无效</w:t>
      </w:r>
      <w:r>
        <w:rPr>
          <w:rFonts w:hint="eastAsia" w:ascii="宋体" w:hAnsi="宋体" w:cs="宋体"/>
          <w:color w:val="auto"/>
          <w:szCs w:val="21"/>
          <w:highlight w:val="none"/>
          <w:lang w:eastAsia="zh-CN"/>
        </w:rPr>
        <w:t>；</w:t>
      </w:r>
    </w:p>
    <w:p w14:paraId="7CCA1F10">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lang w:val="en-US" w:eastAsia="zh-CN"/>
        </w:rPr>
        <w:t>3</w:t>
      </w:r>
      <w:r>
        <w:rPr>
          <w:rFonts w:hint="eastAsia" w:ascii="宋体" w:hAnsi="宋体" w:cs="宋体"/>
          <w:color w:val="auto"/>
          <w:szCs w:val="21"/>
          <w:highlight w:val="none"/>
        </w:rPr>
        <w:t>）响应文件中的文件资料因填写不齐全或者内容虚假或者出现其他情形而导致被磋商小组认定无效；</w:t>
      </w:r>
    </w:p>
    <w:p w14:paraId="1DAAA662">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lang w:val="en-US" w:eastAsia="zh-CN"/>
        </w:rPr>
        <w:t>4</w:t>
      </w:r>
      <w:r>
        <w:rPr>
          <w:rFonts w:hint="eastAsia" w:ascii="宋体" w:hAnsi="宋体" w:cs="宋体"/>
          <w:color w:val="auto"/>
          <w:szCs w:val="21"/>
          <w:highlight w:val="none"/>
        </w:rPr>
        <w:t>）响应文件含有采购人不能接受的附加条件；</w:t>
      </w:r>
    </w:p>
    <w:p w14:paraId="736D162E">
      <w:pPr>
        <w:spacing w:line="360" w:lineRule="auto"/>
        <w:ind w:firstLine="420" w:firstLineChars="200"/>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val="en-US" w:eastAsia="zh-CN"/>
        </w:rPr>
        <w:t>5）</w:t>
      </w:r>
      <w:r>
        <w:rPr>
          <w:rFonts w:hint="eastAsia" w:ascii="宋体" w:hAnsi="宋体" w:cs="宋体"/>
          <w:color w:val="auto"/>
          <w:szCs w:val="21"/>
          <w:highlight w:val="none"/>
        </w:rPr>
        <w:t>属于“供应商须知正文”第</w:t>
      </w:r>
      <w:r>
        <w:rPr>
          <w:rFonts w:hint="eastAsia" w:ascii="宋体" w:hAnsi="宋体" w:cs="宋体"/>
          <w:color w:val="auto"/>
          <w:szCs w:val="21"/>
          <w:highlight w:val="none"/>
          <w:lang w:val="en-US" w:eastAsia="zh-CN"/>
        </w:rPr>
        <w:t>24.5、24.6</w:t>
      </w:r>
      <w:r>
        <w:rPr>
          <w:rFonts w:hint="eastAsia" w:ascii="宋体" w:hAnsi="宋体" w:cs="宋体"/>
          <w:color w:val="auto"/>
          <w:szCs w:val="21"/>
          <w:highlight w:val="none"/>
        </w:rPr>
        <w:t>条情形</w:t>
      </w:r>
      <w:r>
        <w:rPr>
          <w:rFonts w:hint="eastAsia" w:ascii="宋体" w:hAnsi="宋体" w:cs="宋体"/>
          <w:color w:val="auto"/>
          <w:szCs w:val="21"/>
          <w:highlight w:val="none"/>
          <w:lang w:eastAsia="zh-CN"/>
        </w:rPr>
        <w:t>；</w:t>
      </w:r>
    </w:p>
    <w:p w14:paraId="5629241A">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lang w:val="en-US" w:eastAsia="zh-CN"/>
        </w:rPr>
        <w:t>6）</w:t>
      </w:r>
      <w:r>
        <w:rPr>
          <w:rFonts w:hint="eastAsia" w:ascii="宋体" w:hAnsi="宋体" w:cs="宋体"/>
          <w:color w:val="auto"/>
          <w:szCs w:val="21"/>
          <w:highlight w:val="none"/>
        </w:rPr>
        <w:t>虚假竞标，或者出现其他情形而导致被磋商小组认定无效；</w:t>
      </w:r>
    </w:p>
    <w:p w14:paraId="5A838CEE">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lang w:val="en-US" w:eastAsia="zh-CN"/>
        </w:rPr>
        <w:t>7</w:t>
      </w:r>
      <w:r>
        <w:rPr>
          <w:rFonts w:hint="eastAsia" w:ascii="宋体" w:hAnsi="宋体" w:cs="宋体"/>
          <w:color w:val="auto"/>
          <w:szCs w:val="21"/>
          <w:highlight w:val="none"/>
        </w:rPr>
        <w:t>）竞标技术方案不明确，磋商文件未允许</w:t>
      </w:r>
      <w:r>
        <w:rPr>
          <w:rFonts w:hint="eastAsia" w:ascii="宋体" w:hAnsi="宋体"/>
          <w:color w:val="auto"/>
          <w:szCs w:val="21"/>
          <w:highlight w:val="none"/>
        </w:rPr>
        <w:t>但响应文件中</w:t>
      </w:r>
      <w:r>
        <w:rPr>
          <w:rFonts w:hint="eastAsia" w:ascii="宋体" w:hAnsi="宋体" w:cs="宋体"/>
          <w:color w:val="auto"/>
          <w:szCs w:val="21"/>
          <w:highlight w:val="none"/>
        </w:rPr>
        <w:t>存在一个或者一个以上备选（替代）竞标方案；</w:t>
      </w:r>
    </w:p>
    <w:p w14:paraId="0B84AEEB">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lang w:val="en-US" w:eastAsia="zh-CN"/>
        </w:rPr>
        <w:t>8</w:t>
      </w:r>
      <w:r>
        <w:rPr>
          <w:rFonts w:hint="eastAsia" w:ascii="宋体" w:hAnsi="宋体" w:cs="宋体"/>
          <w:color w:val="auto"/>
          <w:szCs w:val="21"/>
          <w:highlight w:val="none"/>
        </w:rPr>
        <w:t>）响应文件标注的项目名称或者项目编号与竞争性磋商文件标注的项目名称或者项目编号不一致的；</w:t>
      </w:r>
    </w:p>
    <w:p w14:paraId="2AA45849">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lang w:val="en-US" w:eastAsia="zh-CN"/>
        </w:rPr>
        <w:t>9</w:t>
      </w:r>
      <w:r>
        <w:rPr>
          <w:rFonts w:hint="eastAsia" w:ascii="宋体" w:hAnsi="宋体" w:cs="宋体"/>
          <w:color w:val="auto"/>
          <w:szCs w:val="21"/>
          <w:highlight w:val="none"/>
        </w:rPr>
        <w:t>）未响应磋商文件实质性要求；</w:t>
      </w:r>
    </w:p>
    <w:p w14:paraId="62A6FD04">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lang w:val="en-US" w:eastAsia="zh-CN"/>
        </w:rPr>
        <w:t>10</w:t>
      </w:r>
      <w:r>
        <w:rPr>
          <w:rFonts w:hint="eastAsia" w:ascii="宋体" w:hAnsi="宋体" w:cs="宋体"/>
          <w:color w:val="auto"/>
          <w:szCs w:val="21"/>
          <w:highlight w:val="none"/>
        </w:rPr>
        <w:t>）法律、法规和磋商文件规定的其他无效情形。</w:t>
      </w:r>
    </w:p>
    <w:p w14:paraId="1FD070B4">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w:t>
      </w:r>
      <w:r>
        <w:rPr>
          <w:rFonts w:ascii="宋体" w:hAnsi="宋体" w:cs="宋体"/>
          <w:color w:val="auto"/>
          <w:szCs w:val="21"/>
          <w:highlight w:val="none"/>
        </w:rPr>
        <w:t>.6</w:t>
      </w:r>
      <w:r>
        <w:rPr>
          <w:rFonts w:hint="eastAsia" w:ascii="宋体" w:hAnsi="宋体" w:cs="宋体"/>
          <w:color w:val="auto"/>
          <w:szCs w:val="21"/>
          <w:highlight w:val="none"/>
        </w:rPr>
        <w:t>磋商小组对响应文件进行评审，未实质性响应磋商文件的响应文件按无效处理，磋商小组应当将资格和符合性不通过的情况告知有关供应商。磋商小组从符合磋商文件规定的相应资格条件的供应商名单中确定不少于3家的供应商参加磋商。</w:t>
      </w:r>
    </w:p>
    <w:p w14:paraId="49CA84F0">
      <w:pPr>
        <w:spacing w:line="360" w:lineRule="auto"/>
        <w:ind w:firstLine="420" w:firstLineChars="200"/>
        <w:rPr>
          <w:rFonts w:hint="eastAsia" w:ascii="黑体" w:hAnsi="黑体" w:eastAsia="黑体" w:cs="宋体"/>
          <w:b/>
          <w:bCs/>
          <w:color w:val="auto"/>
          <w:sz w:val="24"/>
          <w:highlight w:val="none"/>
        </w:rPr>
      </w:pPr>
      <w:bookmarkStart w:id="1220" w:name="OLE_LINK40"/>
      <w:r>
        <w:rPr>
          <w:rFonts w:hint="eastAsia" w:ascii="宋体" w:hAnsi="宋体" w:cs="宋体"/>
          <w:color w:val="auto"/>
          <w:szCs w:val="21"/>
          <w:highlight w:val="none"/>
        </w:rPr>
        <w:t>3</w:t>
      </w:r>
      <w:r>
        <w:rPr>
          <w:rFonts w:ascii="宋体" w:hAnsi="宋体" w:cs="宋体"/>
          <w:color w:val="auto"/>
          <w:szCs w:val="21"/>
          <w:highlight w:val="none"/>
        </w:rPr>
        <w:t>.7</w:t>
      </w:r>
      <w:bookmarkEnd w:id="1220"/>
      <w:r>
        <w:rPr>
          <w:rFonts w:hint="eastAsia" w:ascii="宋体" w:hAnsi="宋体" w:cs="宋体"/>
          <w:color w:val="auto"/>
          <w:szCs w:val="21"/>
          <w:highlight w:val="none"/>
        </w:rPr>
        <w:t>非</w:t>
      </w:r>
      <w:r>
        <w:rPr>
          <w:rFonts w:hint="eastAsia" w:ascii="宋体" w:hAnsi="宋体"/>
          <w:color w:val="auto"/>
          <w:szCs w:val="21"/>
          <w:highlight w:val="none"/>
        </w:rPr>
        <w:t>政府购买服务项目，通过符合性审查的合格供应商不足3家的，不得进入磋商环节，采购人或者采购代理机构应当重新开展采购活动。政府购买服务项目，按《财政部关于政府采购竞争性磋商采购方式管理暂行办法有关问题的补充通知》（财库〔2015〕124号）规定，采购过程中通过符合性审查的供应商（社会资本）只有2家的，磋商采购活动可以继续进行。</w:t>
      </w:r>
    </w:p>
    <w:p w14:paraId="36153BEE">
      <w:pPr>
        <w:ind w:firstLine="482" w:firstLineChars="200"/>
        <w:rPr>
          <w:rFonts w:ascii="黑体" w:hAnsi="黑体" w:eastAsia="黑体" w:cs="宋体"/>
          <w:b/>
          <w:bCs/>
          <w:color w:val="auto"/>
          <w:sz w:val="24"/>
          <w:highlight w:val="none"/>
        </w:rPr>
      </w:pPr>
      <w:r>
        <w:rPr>
          <w:rFonts w:hint="eastAsia" w:ascii="黑体" w:hAnsi="黑体" w:eastAsia="黑体" w:cs="宋体"/>
          <w:b/>
          <w:bCs/>
          <w:color w:val="auto"/>
          <w:sz w:val="24"/>
          <w:highlight w:val="none"/>
        </w:rPr>
        <w:t>4.磋商程序</w:t>
      </w:r>
    </w:p>
    <w:p w14:paraId="19BE1DF7">
      <w:pPr>
        <w:spacing w:line="360" w:lineRule="auto"/>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rPr>
        <w:t>4</w:t>
      </w:r>
      <w:r>
        <w:rPr>
          <w:rFonts w:ascii="宋体" w:hAnsi="宋体" w:cs="宋体"/>
          <w:color w:val="auto"/>
          <w:kern w:val="0"/>
          <w:szCs w:val="21"/>
          <w:highlight w:val="none"/>
        </w:rPr>
        <w:t>.1</w:t>
      </w:r>
      <w:r>
        <w:rPr>
          <w:rFonts w:hint="eastAsia" w:ascii="宋体" w:hAnsi="宋体" w:cs="宋体"/>
          <w:color w:val="auto"/>
          <w:kern w:val="0"/>
          <w:szCs w:val="21"/>
          <w:highlight w:val="none"/>
        </w:rPr>
        <w:t>磋商小组按照“供应商须知前附表”</w:t>
      </w:r>
      <w:r>
        <w:rPr>
          <w:rFonts w:hint="eastAsia" w:ascii="宋体" w:hAnsi="宋体" w:cs="宋体"/>
          <w:color w:val="auto"/>
          <w:szCs w:val="21"/>
          <w:highlight w:val="none"/>
        </w:rPr>
        <w:t xml:space="preserve"> </w:t>
      </w:r>
      <w:r>
        <w:rPr>
          <w:rFonts w:hint="eastAsia" w:ascii="宋体" w:hAnsi="宋体" w:cs="宋体"/>
          <w:color w:val="auto"/>
          <w:kern w:val="0"/>
          <w:szCs w:val="21"/>
          <w:highlight w:val="none"/>
        </w:rPr>
        <w:t>确定的</w:t>
      </w:r>
      <w:r>
        <w:rPr>
          <w:rFonts w:hint="eastAsia" w:ascii="宋体" w:hAnsi="宋体" w:cs="宋体"/>
          <w:color w:val="auto"/>
          <w:szCs w:val="21"/>
          <w:highlight w:val="none"/>
        </w:rPr>
        <w:t>顺序，集中与单一供应商分别进行磋商，并给予所有参加磋商的供应商平等的磋商机会。符合磋商资格的供应商必须在接到磋商通知后规定时间内参加磋商，未在规定时间内参加磋商的视同放弃参加磋商权利，其响应文件按无效响应处理。</w:t>
      </w:r>
    </w:p>
    <w:p w14:paraId="6D09F715">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w:t>
      </w:r>
      <w:r>
        <w:rPr>
          <w:rFonts w:ascii="宋体" w:hAnsi="宋体" w:cs="宋体"/>
          <w:color w:val="auto"/>
          <w:szCs w:val="21"/>
          <w:highlight w:val="none"/>
        </w:rPr>
        <w:t>.2</w:t>
      </w:r>
      <w:r>
        <w:rPr>
          <w:rFonts w:hint="eastAsia" w:ascii="宋体" w:hAnsi="宋体" w:cs="宋体"/>
          <w:color w:val="auto"/>
          <w:szCs w:val="21"/>
          <w:highlight w:val="none"/>
        </w:rPr>
        <w:t>在磋商过程中，磋商小组可以根据磋商文件和磋商情况实质性变动</w:t>
      </w:r>
      <w:r>
        <w:rPr>
          <w:rFonts w:hint="eastAsia" w:ascii="宋体" w:hAnsi="宋体" w:cs="宋体"/>
          <w:color w:val="auto"/>
          <w:szCs w:val="21"/>
          <w:highlight w:val="none"/>
          <w:lang w:val="en-US" w:eastAsia="zh-CN"/>
        </w:rPr>
        <w:t>磋商文件</w:t>
      </w:r>
      <w:r>
        <w:rPr>
          <w:rFonts w:hint="eastAsia" w:ascii="宋体" w:hAnsi="宋体" w:cs="宋体"/>
          <w:color w:val="auto"/>
          <w:szCs w:val="21"/>
          <w:highlight w:val="none"/>
        </w:rPr>
        <w:t>中的技术、服务要求以及合同草案条款，但不得变动磋商文件中的其他内容。实质性变动的内容，须经采购人代表确认。可能实质性变动的内容为采购需求中的技术、服务要求以及合同草案条款。</w:t>
      </w:r>
    </w:p>
    <w:p w14:paraId="41255C94">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w:t>
      </w:r>
      <w:r>
        <w:rPr>
          <w:rFonts w:ascii="宋体" w:hAnsi="宋体" w:cs="宋体"/>
          <w:color w:val="auto"/>
          <w:szCs w:val="21"/>
          <w:highlight w:val="none"/>
        </w:rPr>
        <w:t>.3</w:t>
      </w:r>
      <w:r>
        <w:rPr>
          <w:rFonts w:hint="eastAsia" w:ascii="宋体" w:hAnsi="宋体" w:cs="宋体"/>
          <w:color w:val="auto"/>
          <w:szCs w:val="21"/>
          <w:highlight w:val="none"/>
        </w:rPr>
        <w:t>对磋商文件作出的实质性变动是磋商文件的有效组成部分，由磋商小组及时以电子澄清函形式同时通知所有参加磋商的供应商。</w:t>
      </w:r>
    </w:p>
    <w:p w14:paraId="3775846B">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w:t>
      </w:r>
      <w:r>
        <w:rPr>
          <w:rFonts w:ascii="宋体" w:hAnsi="宋体" w:cs="宋体"/>
          <w:color w:val="auto"/>
          <w:szCs w:val="21"/>
          <w:highlight w:val="none"/>
        </w:rPr>
        <w:t>.4</w:t>
      </w:r>
      <w:r>
        <w:rPr>
          <w:rFonts w:hint="eastAsia" w:ascii="宋体" w:hAnsi="宋体" w:cs="宋体"/>
          <w:color w:val="auto"/>
          <w:szCs w:val="21"/>
          <w:highlight w:val="none"/>
        </w:rPr>
        <w:t>供应商必须按照磋商文件的变动情况和磋商小组的要求以回函的形式重新提交响应文件，并加盖</w:t>
      </w:r>
      <w:r>
        <w:rPr>
          <w:rFonts w:hint="eastAsia" w:ascii="宋体" w:hAnsi="宋体" w:cs="宋体"/>
          <w:color w:val="auto"/>
          <w:szCs w:val="21"/>
          <w:highlight w:val="none"/>
          <w:lang w:eastAsia="zh-CN"/>
        </w:rPr>
        <w:t>电子印章</w:t>
      </w:r>
      <w:r>
        <w:rPr>
          <w:rFonts w:hint="eastAsia" w:ascii="宋体" w:hAnsi="宋体" w:cs="宋体"/>
          <w:color w:val="auto"/>
          <w:szCs w:val="21"/>
          <w:highlight w:val="none"/>
        </w:rPr>
        <w:t>。供应商为自然人的，必须由本人签字并附身份证明。参加磋商的供应商未在规定时间内重新提交响应文件的，视同退出磋商。</w:t>
      </w:r>
    </w:p>
    <w:p w14:paraId="0875D408">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w:t>
      </w:r>
      <w:r>
        <w:rPr>
          <w:rFonts w:ascii="宋体" w:hAnsi="宋体" w:cs="宋体"/>
          <w:color w:val="auto"/>
          <w:szCs w:val="21"/>
          <w:highlight w:val="none"/>
        </w:rPr>
        <w:t>.5</w:t>
      </w:r>
      <w:r>
        <w:rPr>
          <w:rFonts w:hint="eastAsia" w:ascii="宋体" w:hAnsi="宋体" w:cs="宋体"/>
          <w:color w:val="auto"/>
          <w:szCs w:val="21"/>
          <w:highlight w:val="none"/>
        </w:rPr>
        <w:t>磋商中，</w:t>
      </w:r>
      <w:r>
        <w:rPr>
          <w:rFonts w:hint="eastAsia" w:ascii="宋体" w:hAnsi="宋体" w:cs="宋体"/>
          <w:color w:val="auto"/>
          <w:spacing w:val="-6"/>
          <w:szCs w:val="21"/>
          <w:highlight w:val="none"/>
        </w:rPr>
        <w:t>磋商的任何一方不得透露与磋商有关的其他供应商的技术资料、价格和其他信息。</w:t>
      </w:r>
    </w:p>
    <w:p w14:paraId="27ACC88A">
      <w:pPr>
        <w:widowControl/>
        <w:tabs>
          <w:tab w:val="left" w:pos="540"/>
        </w:tabs>
        <w:spacing w:line="360" w:lineRule="auto"/>
        <w:ind w:firstLine="420" w:firstLineChars="200"/>
        <w:jc w:val="left"/>
        <w:rPr>
          <w:rFonts w:hint="eastAsia" w:ascii="仿宋" w:hAnsi="仿宋" w:eastAsia="仿宋" w:cs="仿宋_GB2312"/>
          <w:b/>
          <w:color w:val="auto"/>
          <w:highlight w:val="none"/>
        </w:rPr>
      </w:pPr>
      <w:r>
        <w:rPr>
          <w:rFonts w:hint="eastAsia" w:ascii="宋体" w:hAnsi="宋体" w:cs="宋体"/>
          <w:color w:val="auto"/>
          <w:szCs w:val="21"/>
          <w:highlight w:val="none"/>
        </w:rPr>
        <w:t>4</w:t>
      </w:r>
      <w:r>
        <w:rPr>
          <w:rFonts w:ascii="宋体" w:hAnsi="宋体" w:cs="宋体"/>
          <w:color w:val="auto"/>
          <w:szCs w:val="21"/>
          <w:highlight w:val="none"/>
        </w:rPr>
        <w:t>.6</w:t>
      </w:r>
      <w:r>
        <w:rPr>
          <w:rFonts w:hint="eastAsia" w:ascii="宋体" w:hAnsi="宋体" w:cs="宋体"/>
          <w:color w:val="auto"/>
          <w:szCs w:val="21"/>
          <w:highlight w:val="none"/>
        </w:rPr>
        <w:t>磋商小组应对磋商过程和重要磋商内容进行记录，作为评标报告一部分，磋商小组在记录上签字确认。</w:t>
      </w:r>
      <w:r>
        <w:rPr>
          <w:rFonts w:hint="eastAsia" w:ascii="仿宋" w:hAnsi="仿宋" w:eastAsia="仿宋" w:cs="仿宋_GB2312"/>
          <w:b/>
          <w:color w:val="auto"/>
          <w:highlight w:val="none"/>
        </w:rPr>
        <w:t>主要内容包括：</w:t>
      </w:r>
    </w:p>
    <w:p w14:paraId="17E1D1F6">
      <w:pPr>
        <w:pStyle w:val="45"/>
        <w:spacing w:before="0"/>
        <w:ind w:firstLine="396" w:firstLineChars="200"/>
        <w:rPr>
          <w:rFonts w:ascii="宋体" w:hAnsi="宋体" w:cs="宋体"/>
          <w:color w:val="auto"/>
          <w:spacing w:val="-6"/>
          <w:kern w:val="2"/>
          <w:sz w:val="21"/>
          <w:szCs w:val="21"/>
          <w:highlight w:val="none"/>
        </w:rPr>
      </w:pPr>
      <w:r>
        <w:rPr>
          <w:rFonts w:hint="eastAsia" w:ascii="宋体" w:hAnsi="宋体" w:cs="宋体"/>
          <w:color w:val="auto"/>
          <w:spacing w:val="-6"/>
          <w:kern w:val="2"/>
          <w:sz w:val="21"/>
          <w:szCs w:val="21"/>
          <w:highlight w:val="none"/>
        </w:rPr>
        <w:t>（1）按照相关规定进行公示的，公示情况说明；</w:t>
      </w:r>
    </w:p>
    <w:p w14:paraId="4D7E0837">
      <w:pPr>
        <w:pStyle w:val="45"/>
        <w:spacing w:before="0"/>
        <w:ind w:firstLine="396" w:firstLineChars="200"/>
        <w:rPr>
          <w:rFonts w:ascii="宋体" w:hAnsi="宋体" w:cs="宋体"/>
          <w:color w:val="auto"/>
          <w:spacing w:val="-6"/>
          <w:kern w:val="2"/>
          <w:sz w:val="21"/>
          <w:szCs w:val="21"/>
          <w:highlight w:val="none"/>
        </w:rPr>
      </w:pPr>
      <w:r>
        <w:rPr>
          <w:rFonts w:hint="eastAsia" w:ascii="宋体" w:hAnsi="宋体" w:cs="宋体"/>
          <w:color w:val="auto"/>
          <w:spacing w:val="-6"/>
          <w:kern w:val="2"/>
          <w:sz w:val="21"/>
          <w:szCs w:val="21"/>
          <w:highlight w:val="none"/>
        </w:rPr>
        <w:t>（2）磋商日期和地点，磋商人员名单；</w:t>
      </w:r>
    </w:p>
    <w:p w14:paraId="55EABFC8">
      <w:pPr>
        <w:pStyle w:val="45"/>
        <w:spacing w:before="0"/>
        <w:ind w:firstLine="396" w:firstLineChars="200"/>
        <w:rPr>
          <w:rFonts w:hint="eastAsia" w:ascii="宋体" w:hAnsi="宋体" w:cs="宋体"/>
          <w:color w:val="auto"/>
          <w:spacing w:val="-6"/>
          <w:kern w:val="2"/>
          <w:sz w:val="21"/>
          <w:szCs w:val="21"/>
          <w:highlight w:val="none"/>
        </w:rPr>
      </w:pPr>
      <w:r>
        <w:rPr>
          <w:rFonts w:hint="eastAsia" w:ascii="宋体" w:hAnsi="宋体" w:cs="宋体"/>
          <w:color w:val="auto"/>
          <w:spacing w:val="-6"/>
          <w:kern w:val="2"/>
          <w:sz w:val="21"/>
          <w:szCs w:val="21"/>
          <w:highlight w:val="none"/>
        </w:rPr>
        <w:t>（3）合同主要条款及价格商定情况。</w:t>
      </w:r>
    </w:p>
    <w:p w14:paraId="64B8369D">
      <w:pPr>
        <w:widowControl/>
        <w:tabs>
          <w:tab w:val="left" w:pos="540"/>
        </w:tabs>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4.</w:t>
      </w:r>
      <w:r>
        <w:rPr>
          <w:rFonts w:ascii="宋体" w:hAnsi="宋体" w:cs="宋体"/>
          <w:color w:val="auto"/>
          <w:szCs w:val="21"/>
          <w:highlight w:val="none"/>
        </w:rPr>
        <w:t>7</w:t>
      </w:r>
      <w:r>
        <w:rPr>
          <w:rFonts w:hint="eastAsia" w:ascii="宋体" w:hAnsi="宋体" w:cs="宋体"/>
          <w:color w:val="auto"/>
          <w:szCs w:val="21"/>
          <w:highlight w:val="none"/>
        </w:rPr>
        <w:t>磋商过程中重新提交的响应文件，供应商可以在开启前补充、修改。</w:t>
      </w:r>
    </w:p>
    <w:p w14:paraId="6980DC5B">
      <w:pPr>
        <w:tabs>
          <w:tab w:val="left" w:pos="2835"/>
        </w:tabs>
        <w:spacing w:line="360" w:lineRule="auto"/>
        <w:ind w:firstLine="420" w:firstLineChars="200"/>
        <w:rPr>
          <w:rFonts w:hint="eastAsia" w:ascii="黑体" w:hAnsi="黑体" w:eastAsia="黑体" w:cs="宋体"/>
          <w:b/>
          <w:bCs/>
          <w:color w:val="auto"/>
          <w:sz w:val="24"/>
          <w:highlight w:val="none"/>
        </w:rPr>
      </w:pPr>
      <w:r>
        <w:rPr>
          <w:rFonts w:hint="eastAsia" w:ascii="宋体" w:hAnsi="宋体" w:cs="宋体"/>
          <w:color w:val="auto"/>
          <w:szCs w:val="21"/>
          <w:highlight w:val="none"/>
        </w:rPr>
        <w:t>4</w:t>
      </w:r>
      <w:r>
        <w:rPr>
          <w:rFonts w:ascii="宋体" w:hAnsi="宋体" w:cs="宋体"/>
          <w:color w:val="auto"/>
          <w:szCs w:val="21"/>
          <w:highlight w:val="none"/>
        </w:rPr>
        <w:t>.8</w:t>
      </w:r>
      <w:r>
        <w:rPr>
          <w:rFonts w:hint="eastAsia" w:ascii="宋体" w:hAnsi="宋体"/>
          <w:color w:val="auto"/>
          <w:szCs w:val="21"/>
          <w:highlight w:val="none"/>
        </w:rPr>
        <w:t>对磋商过程提交的响应文件进行有效性、完整性和响应程度审查，通过审查的合格供应商不足3家的，应当重新开展采购活动。</w:t>
      </w:r>
    </w:p>
    <w:p w14:paraId="29C17517">
      <w:pPr>
        <w:ind w:firstLine="482" w:firstLineChars="200"/>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5. 最后报价</w:t>
      </w:r>
    </w:p>
    <w:p w14:paraId="7D5B69EC">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5</w:t>
      </w:r>
      <w:r>
        <w:rPr>
          <w:rFonts w:ascii="宋体" w:hAnsi="宋体" w:cs="宋体"/>
          <w:color w:val="auto"/>
          <w:szCs w:val="21"/>
          <w:highlight w:val="none"/>
        </w:rPr>
        <w:t>.1</w:t>
      </w:r>
      <w:r>
        <w:rPr>
          <w:rFonts w:hint="eastAsia" w:ascii="宋体" w:hAnsi="宋体" w:eastAsia="宋体" w:cs="宋体"/>
          <w:color w:val="auto"/>
          <w:szCs w:val="21"/>
          <w:highlight w:val="none"/>
        </w:rPr>
        <w:t>磋商结束后，由磋商小组要求所有继续参加磋商的供应商在规定时间内</w:t>
      </w:r>
      <w:r>
        <w:rPr>
          <w:rFonts w:hint="eastAsia" w:ascii="宋体" w:hAnsi="宋体" w:cs="宋体"/>
          <w:color w:val="auto"/>
          <w:szCs w:val="21"/>
          <w:highlight w:val="none"/>
          <w:lang w:val="en-US" w:eastAsia="zh-CN"/>
        </w:rPr>
        <w:t>加密在线</w:t>
      </w:r>
      <w:r>
        <w:rPr>
          <w:rFonts w:hint="eastAsia" w:ascii="宋体" w:hAnsi="宋体" w:cs="宋体"/>
          <w:color w:val="auto"/>
          <w:szCs w:val="21"/>
          <w:highlight w:val="none"/>
        </w:rPr>
        <w:t>提交最后报价</w:t>
      </w:r>
      <w:r>
        <w:rPr>
          <w:rFonts w:hint="eastAsia" w:ascii="宋体" w:hAnsi="宋体" w:eastAsia="宋体" w:cs="宋体"/>
          <w:color w:val="auto"/>
          <w:szCs w:val="21"/>
          <w:highlight w:val="none"/>
        </w:rPr>
        <w:t>，</w:t>
      </w:r>
      <w:r>
        <w:rPr>
          <w:rFonts w:hint="eastAsia" w:ascii="宋体" w:hAnsi="宋体" w:eastAsia="宋体" w:cs="宋体"/>
          <w:b/>
          <w:bCs/>
          <w:color w:val="auto"/>
          <w:szCs w:val="21"/>
          <w:highlight w:val="none"/>
          <w:lang w:eastAsia="zh-CN"/>
        </w:rPr>
        <w:t>最后</w:t>
      </w:r>
      <w:r>
        <w:rPr>
          <w:rFonts w:hint="eastAsia" w:ascii="宋体" w:hAnsi="宋体" w:eastAsia="宋体" w:cs="宋体"/>
          <w:b/>
          <w:bCs/>
          <w:color w:val="auto"/>
          <w:szCs w:val="21"/>
          <w:highlight w:val="none"/>
        </w:rPr>
        <w:t>报价如有变动必须按工程量清单报价文件的要求及格式编制</w:t>
      </w:r>
      <w:r>
        <w:rPr>
          <w:rFonts w:hint="eastAsia" w:ascii="宋体" w:hAnsi="宋体" w:cs="宋体"/>
          <w:b/>
          <w:bCs/>
          <w:color w:val="auto"/>
          <w:szCs w:val="21"/>
          <w:highlight w:val="none"/>
          <w:lang w:val="en-US" w:eastAsia="zh-CN"/>
        </w:rPr>
        <w:t>并加盖供应商电子印章及相关编制人员（如有要求）签字或盖章（此处所指“签字或盖章”为手写签字或盖章后扫描上传）</w:t>
      </w:r>
      <w:r>
        <w:rPr>
          <w:rFonts w:hint="eastAsia" w:ascii="宋体" w:hAnsi="宋体" w:eastAsia="宋体" w:cs="宋体"/>
          <w:b/>
          <w:bCs/>
          <w:color w:val="auto"/>
          <w:szCs w:val="21"/>
          <w:highlight w:val="none"/>
        </w:rPr>
        <w:t>，不得以总价下浮的方式做</w:t>
      </w:r>
      <w:r>
        <w:rPr>
          <w:rFonts w:hint="eastAsia" w:ascii="宋体" w:hAnsi="宋体" w:eastAsia="宋体" w:cs="宋体"/>
          <w:b/>
          <w:bCs/>
          <w:color w:val="auto"/>
          <w:szCs w:val="21"/>
          <w:highlight w:val="none"/>
          <w:lang w:eastAsia="zh-CN"/>
        </w:rPr>
        <w:t>最后</w:t>
      </w:r>
      <w:r>
        <w:rPr>
          <w:rFonts w:hint="eastAsia" w:ascii="宋体" w:hAnsi="宋体" w:eastAsia="宋体" w:cs="宋体"/>
          <w:b/>
          <w:bCs/>
          <w:color w:val="auto"/>
          <w:szCs w:val="21"/>
          <w:highlight w:val="none"/>
        </w:rPr>
        <w:t>报价，否则，作无效</w:t>
      </w:r>
      <w:r>
        <w:rPr>
          <w:rFonts w:hint="eastAsia" w:ascii="宋体" w:hAnsi="宋体" w:cs="宋体"/>
          <w:b/>
          <w:bCs/>
          <w:color w:val="auto"/>
          <w:szCs w:val="21"/>
          <w:highlight w:val="none"/>
          <w:lang w:val="en-US" w:eastAsia="zh-CN"/>
        </w:rPr>
        <w:t>磋商</w:t>
      </w:r>
      <w:r>
        <w:rPr>
          <w:rFonts w:hint="eastAsia" w:ascii="宋体" w:hAnsi="宋体" w:eastAsia="宋体" w:cs="宋体"/>
          <w:b/>
          <w:bCs/>
          <w:color w:val="auto"/>
          <w:szCs w:val="21"/>
          <w:highlight w:val="none"/>
        </w:rPr>
        <w:t>处理，供应商须提前做好相关准备并按时递交</w:t>
      </w:r>
      <w:r>
        <w:rPr>
          <w:rFonts w:hint="eastAsia" w:ascii="宋体" w:hAnsi="宋体" w:eastAsia="宋体" w:cs="宋体"/>
          <w:b/>
          <w:bCs/>
          <w:color w:val="auto"/>
          <w:szCs w:val="21"/>
          <w:highlight w:val="none"/>
          <w:lang w:eastAsia="zh-CN"/>
        </w:rPr>
        <w:t>最后</w:t>
      </w:r>
      <w:r>
        <w:rPr>
          <w:rFonts w:hint="eastAsia" w:ascii="宋体" w:hAnsi="宋体" w:eastAsia="宋体" w:cs="宋体"/>
          <w:b/>
          <w:bCs/>
          <w:color w:val="auto"/>
          <w:szCs w:val="21"/>
          <w:highlight w:val="none"/>
        </w:rPr>
        <w:t>报价文件</w:t>
      </w:r>
      <w:r>
        <w:rPr>
          <w:rFonts w:hint="eastAsia" w:ascii="宋体" w:hAnsi="宋体" w:cs="宋体"/>
          <w:b/>
          <w:bCs/>
          <w:color w:val="auto"/>
          <w:szCs w:val="21"/>
          <w:highlight w:val="none"/>
          <w:lang w:eastAsia="zh-CN"/>
        </w:rPr>
        <w:t>（</w:t>
      </w:r>
      <w:r>
        <w:rPr>
          <w:rFonts w:hint="eastAsia" w:ascii="宋体" w:hAnsi="宋体" w:cs="宋体"/>
          <w:b/>
          <w:bCs/>
          <w:color w:val="auto"/>
          <w:szCs w:val="21"/>
          <w:highlight w:val="none"/>
          <w:lang w:val="en-US" w:eastAsia="zh-CN"/>
        </w:rPr>
        <w:t>以附件的方式上传</w:t>
      </w:r>
      <w:r>
        <w:rPr>
          <w:rFonts w:hint="eastAsia" w:ascii="宋体" w:hAnsi="宋体" w:cs="宋体"/>
          <w:b/>
          <w:bCs/>
          <w:color w:val="auto"/>
          <w:szCs w:val="21"/>
          <w:highlight w:val="none"/>
          <w:lang w:eastAsia="zh-CN"/>
        </w:rPr>
        <w:t>）</w:t>
      </w:r>
      <w:r>
        <w:rPr>
          <w:rFonts w:hint="eastAsia" w:ascii="宋体" w:hAnsi="宋体" w:eastAsia="宋体" w:cs="宋体"/>
          <w:b/>
          <w:bCs/>
          <w:color w:val="auto"/>
          <w:szCs w:val="21"/>
          <w:highlight w:val="none"/>
        </w:rPr>
        <w:t>，</w:t>
      </w:r>
      <w:r>
        <w:rPr>
          <w:rFonts w:hint="eastAsia" w:ascii="宋体" w:hAnsi="宋体" w:eastAsia="宋体" w:cs="宋体"/>
          <w:b/>
          <w:bCs/>
          <w:color w:val="auto"/>
          <w:szCs w:val="21"/>
          <w:highlight w:val="none"/>
          <w:lang w:eastAsia="zh-CN"/>
        </w:rPr>
        <w:t>最后</w:t>
      </w:r>
      <w:r>
        <w:rPr>
          <w:rFonts w:hint="eastAsia" w:ascii="宋体" w:hAnsi="宋体" w:eastAsia="宋体" w:cs="宋体"/>
          <w:b/>
          <w:bCs/>
          <w:color w:val="auto"/>
          <w:szCs w:val="21"/>
          <w:highlight w:val="none"/>
        </w:rPr>
        <w:t>报价高于采购预算控制价的响应文件将被拒绝。</w:t>
      </w:r>
      <w:r>
        <w:rPr>
          <w:rFonts w:hint="eastAsia" w:ascii="宋体" w:hAnsi="宋体" w:cs="宋体"/>
          <w:color w:val="auto"/>
          <w:szCs w:val="21"/>
          <w:highlight w:val="none"/>
        </w:rPr>
        <w:t>除本章第5</w:t>
      </w:r>
      <w:r>
        <w:rPr>
          <w:rFonts w:ascii="宋体" w:hAnsi="宋体" w:cs="宋体"/>
          <w:color w:val="auto"/>
          <w:szCs w:val="21"/>
          <w:highlight w:val="none"/>
        </w:rPr>
        <w:t>.3</w:t>
      </w:r>
      <w:r>
        <w:rPr>
          <w:rFonts w:hint="eastAsia" w:ascii="宋体" w:hAnsi="宋体" w:cs="宋体"/>
          <w:color w:val="auto"/>
          <w:szCs w:val="21"/>
          <w:highlight w:val="none"/>
        </w:rPr>
        <w:t>条外，提交最后报价的供应商不得少于3家，否则必须重新采购。</w:t>
      </w:r>
    </w:p>
    <w:p w14:paraId="3FC92234">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5</w:t>
      </w:r>
      <w:r>
        <w:rPr>
          <w:rFonts w:ascii="宋体" w:hAnsi="宋体" w:cs="宋体"/>
          <w:color w:val="auto"/>
          <w:szCs w:val="21"/>
          <w:highlight w:val="none"/>
        </w:rPr>
        <w:t>.2</w:t>
      </w:r>
      <w:r>
        <w:rPr>
          <w:rFonts w:hint="eastAsia" w:ascii="宋体" w:hAnsi="宋体" w:cs="宋体"/>
          <w:color w:val="auto"/>
          <w:szCs w:val="21"/>
          <w:highlight w:val="none"/>
        </w:rPr>
        <w:t>磋商文件不能详细列明采购标的的技术、服务要求，需经磋商由供应商提供最后设计方案或者解决方案的，磋商结束后，由磋商小组按照少数服从多数的原则投票推荐3家以上供应商的设计方案或者解决方案，并要求其在规定时间内密封</w:t>
      </w:r>
      <w:r>
        <w:rPr>
          <w:rFonts w:hint="eastAsia" w:ascii="宋体" w:hAnsi="宋体" w:cs="宋体"/>
          <w:color w:val="auto"/>
          <w:szCs w:val="21"/>
          <w:highlight w:val="none"/>
          <w:lang w:val="en-US" w:eastAsia="zh-CN"/>
        </w:rPr>
        <w:t>在线</w:t>
      </w:r>
      <w:r>
        <w:rPr>
          <w:rFonts w:hint="eastAsia" w:ascii="宋体" w:hAnsi="宋体" w:cs="宋体"/>
          <w:color w:val="auto"/>
          <w:szCs w:val="21"/>
          <w:highlight w:val="none"/>
        </w:rPr>
        <w:t>提交最后报价。</w:t>
      </w:r>
    </w:p>
    <w:p w14:paraId="6E0A4C81">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w:t>
      </w:r>
      <w:r>
        <w:rPr>
          <w:rFonts w:ascii="宋体" w:hAnsi="宋体" w:cs="宋体"/>
          <w:color w:val="auto"/>
          <w:szCs w:val="21"/>
          <w:highlight w:val="none"/>
        </w:rPr>
        <w:t>.3</w:t>
      </w:r>
      <w:r>
        <w:rPr>
          <w:rFonts w:hint="eastAsia" w:ascii="宋体" w:hAnsi="宋体" w:cs="宋体"/>
          <w:color w:val="auto"/>
          <w:szCs w:val="21"/>
          <w:highlight w:val="none"/>
        </w:rPr>
        <w:t xml:space="preserve"> </w:t>
      </w:r>
      <w:bookmarkStart w:id="1221" w:name="OLE_LINK66"/>
      <w:r>
        <w:rPr>
          <w:rFonts w:hint="eastAsia" w:ascii="宋体" w:hAnsi="宋体" w:cs="宋体"/>
          <w:color w:val="auto"/>
          <w:szCs w:val="21"/>
          <w:highlight w:val="none"/>
        </w:rPr>
        <w:t>最后报价是供应商响应文件的有效组成部分。符合《政府采购竞争性磋商采购方式管理暂行办法》（财库〔2014〕214号）第三条第四项“市场竞争不充分的科研项目，以及需要扶持的科技成果转化项目</w:t>
      </w:r>
      <w:bookmarkEnd w:id="1221"/>
      <w:r>
        <w:rPr>
          <w:rFonts w:hint="eastAsia" w:ascii="宋体" w:hAnsi="宋体" w:cs="宋体"/>
          <w:color w:val="auto"/>
          <w:szCs w:val="21"/>
          <w:highlight w:val="none"/>
        </w:rPr>
        <w:t>”的</w:t>
      </w:r>
      <w:r>
        <w:rPr>
          <w:rFonts w:hint="eastAsia" w:ascii="宋体" w:hAnsi="宋体"/>
          <w:color w:val="auto"/>
          <w:szCs w:val="21"/>
          <w:highlight w:val="none"/>
          <w:lang w:eastAsia="zh-CN"/>
        </w:rPr>
        <w:t>，</w:t>
      </w:r>
      <w:r>
        <w:rPr>
          <w:rFonts w:hint="eastAsia" w:ascii="宋体" w:hAnsi="宋体" w:cs="宋体"/>
          <w:color w:val="auto"/>
          <w:szCs w:val="21"/>
          <w:highlight w:val="none"/>
        </w:rPr>
        <w:t>提交最后报价的供应商可以为2家。</w:t>
      </w:r>
    </w:p>
    <w:p w14:paraId="1684360B">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w:t>
      </w:r>
      <w:r>
        <w:rPr>
          <w:rFonts w:ascii="宋体" w:hAnsi="宋体" w:cs="宋体"/>
          <w:color w:val="auto"/>
          <w:szCs w:val="21"/>
          <w:highlight w:val="none"/>
        </w:rPr>
        <w:t>.4</w:t>
      </w:r>
      <w:r>
        <w:rPr>
          <w:rFonts w:hint="eastAsia" w:ascii="宋体" w:hAnsi="宋体" w:cs="宋体"/>
          <w:color w:val="auto"/>
          <w:szCs w:val="21"/>
          <w:highlight w:val="none"/>
        </w:rPr>
        <w:t>已经提交响应文件的供应商，在提交最后报价之前，可以根据磋商情况退出磋商，退出磋商的供应商的响应文件按无效响应处理。</w:t>
      </w:r>
    </w:p>
    <w:p w14:paraId="638E20B8">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w:t>
      </w:r>
      <w:r>
        <w:rPr>
          <w:rFonts w:ascii="宋体" w:hAnsi="宋体" w:cs="宋体"/>
          <w:color w:val="auto"/>
          <w:szCs w:val="21"/>
          <w:highlight w:val="none"/>
        </w:rPr>
        <w:t>.5</w:t>
      </w:r>
      <w:r>
        <w:rPr>
          <w:rFonts w:hint="eastAsia" w:ascii="宋体" w:hAnsi="宋体" w:cs="宋体"/>
          <w:color w:val="auto"/>
          <w:szCs w:val="21"/>
          <w:highlight w:val="none"/>
        </w:rPr>
        <w:t>供应商未在规定时间内提交最后报价的，视为退出磋商，其响应文件作无效处理。</w:t>
      </w:r>
    </w:p>
    <w:p w14:paraId="49536FA9">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w:t>
      </w:r>
      <w:r>
        <w:rPr>
          <w:rFonts w:ascii="宋体" w:hAnsi="宋体" w:cs="宋体"/>
          <w:color w:val="auto"/>
          <w:szCs w:val="21"/>
          <w:highlight w:val="none"/>
        </w:rPr>
        <w:t>.6</w:t>
      </w:r>
      <w:r>
        <w:rPr>
          <w:rFonts w:hint="eastAsia" w:ascii="宋体" w:hAnsi="宋体" w:cs="宋体"/>
          <w:color w:val="auto"/>
          <w:szCs w:val="21"/>
          <w:highlight w:val="none"/>
        </w:rPr>
        <w:t>磋商小组收齐</w:t>
      </w:r>
      <w:r>
        <w:rPr>
          <w:rFonts w:hint="eastAsia" w:ascii="宋体" w:hAnsi="宋体" w:cs="宋体"/>
          <w:color w:val="auto"/>
          <w:szCs w:val="21"/>
          <w:highlight w:val="none"/>
          <w:lang w:val="en-US" w:eastAsia="zh-CN"/>
        </w:rPr>
        <w:t>本项目</w:t>
      </w:r>
      <w:r>
        <w:rPr>
          <w:rFonts w:hint="eastAsia" w:ascii="宋体" w:hAnsi="宋体" w:cs="宋体"/>
          <w:color w:val="auto"/>
          <w:szCs w:val="21"/>
          <w:highlight w:val="none"/>
        </w:rPr>
        <w:t>最后报价后统一开启，磋商小组对最后报价进行有效性、完整性和响应程度的审查。</w:t>
      </w:r>
    </w:p>
    <w:p w14:paraId="5A7F79FB">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w:t>
      </w:r>
      <w:r>
        <w:rPr>
          <w:rFonts w:ascii="宋体" w:hAnsi="宋体" w:cs="宋体"/>
          <w:color w:val="auto"/>
          <w:szCs w:val="21"/>
          <w:highlight w:val="none"/>
        </w:rPr>
        <w:t>.7</w:t>
      </w:r>
      <w:r>
        <w:rPr>
          <w:rFonts w:hint="eastAsia" w:ascii="宋体" w:hAnsi="宋体" w:cs="宋体"/>
          <w:color w:val="auto"/>
          <w:szCs w:val="21"/>
          <w:highlight w:val="none"/>
        </w:rPr>
        <w:t>最终响应文件的报价出现前后不一致的，按照</w:t>
      </w:r>
      <w:bookmarkStart w:id="1222" w:name="OLE_LINK41"/>
      <w:r>
        <w:rPr>
          <w:rFonts w:hint="eastAsia" w:ascii="宋体" w:hAnsi="宋体" w:cs="宋体"/>
          <w:color w:val="auto"/>
          <w:szCs w:val="21"/>
          <w:highlight w:val="none"/>
        </w:rPr>
        <w:t>本章第3</w:t>
      </w:r>
      <w:r>
        <w:rPr>
          <w:rFonts w:ascii="宋体" w:hAnsi="宋体" w:cs="宋体"/>
          <w:color w:val="auto"/>
          <w:szCs w:val="21"/>
          <w:highlight w:val="none"/>
        </w:rPr>
        <w:t>.4</w:t>
      </w:r>
      <w:r>
        <w:rPr>
          <w:rFonts w:hint="eastAsia" w:ascii="宋体" w:hAnsi="宋体" w:cs="宋体"/>
          <w:color w:val="auto"/>
          <w:szCs w:val="21"/>
          <w:highlight w:val="none"/>
        </w:rPr>
        <w:t>条</w:t>
      </w:r>
      <w:bookmarkEnd w:id="1222"/>
      <w:r>
        <w:rPr>
          <w:rFonts w:hint="eastAsia" w:ascii="宋体" w:hAnsi="宋体" w:cs="宋体"/>
          <w:color w:val="auto"/>
          <w:szCs w:val="21"/>
          <w:highlight w:val="none"/>
        </w:rPr>
        <w:t xml:space="preserve">的规定修正。 </w:t>
      </w:r>
    </w:p>
    <w:p w14:paraId="471E8FA8">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5</w:t>
      </w:r>
      <w:r>
        <w:rPr>
          <w:rFonts w:ascii="宋体" w:hAnsi="宋体" w:cs="宋体"/>
          <w:color w:val="auto"/>
          <w:szCs w:val="21"/>
          <w:highlight w:val="none"/>
        </w:rPr>
        <w:t>.8</w:t>
      </w:r>
      <w:r>
        <w:rPr>
          <w:rFonts w:hint="eastAsia" w:ascii="宋体" w:hAnsi="宋体" w:cs="宋体"/>
          <w:color w:val="auto"/>
          <w:szCs w:val="21"/>
          <w:highlight w:val="none"/>
        </w:rPr>
        <w:t>修正后的报价出现下列情形的，按无效响应处理：</w:t>
      </w:r>
    </w:p>
    <w:p w14:paraId="304AD66E">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（1）供应商不确认的（全流程电子化评标采取在线确认）；</w:t>
      </w:r>
    </w:p>
    <w:p w14:paraId="6EE454CE">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（2）经供应商确认修正后的</w:t>
      </w:r>
      <w:r>
        <w:rPr>
          <w:rFonts w:hint="eastAsia" w:ascii="宋体" w:hAnsi="宋体" w:cs="宋体"/>
          <w:color w:val="auto"/>
          <w:szCs w:val="21"/>
          <w:highlight w:val="none"/>
          <w:lang w:eastAsia="zh-CN"/>
        </w:rPr>
        <w:t>竞标报价</w:t>
      </w:r>
      <w:r>
        <w:rPr>
          <w:rFonts w:hint="eastAsia" w:ascii="宋体" w:hAnsi="宋体" w:cs="宋体"/>
          <w:color w:val="auto"/>
          <w:szCs w:val="21"/>
          <w:highlight w:val="none"/>
        </w:rPr>
        <w:t>（包含首次报价、最后报价）超过</w:t>
      </w:r>
      <w:r>
        <w:rPr>
          <w:rFonts w:hint="eastAsia" w:ascii="宋体" w:hAnsi="宋体" w:cs="宋体"/>
          <w:color w:val="auto"/>
          <w:szCs w:val="21"/>
          <w:highlight w:val="none"/>
          <w:lang w:eastAsia="zh-CN"/>
        </w:rPr>
        <w:t>所竞标项目</w:t>
      </w:r>
      <w:r>
        <w:rPr>
          <w:rFonts w:hint="eastAsia" w:ascii="宋体" w:hAnsi="宋体" w:cs="宋体"/>
          <w:color w:val="auto"/>
          <w:szCs w:val="21"/>
          <w:highlight w:val="none"/>
        </w:rPr>
        <w:t>规定的采购预算金额或者最高限价的（如本项目公布了最高限价）；</w:t>
      </w:r>
    </w:p>
    <w:p w14:paraId="3BC53F1B">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（3）经供应商确认修正后的</w:t>
      </w:r>
      <w:r>
        <w:rPr>
          <w:rFonts w:hint="eastAsia" w:ascii="宋体" w:hAnsi="宋体" w:cs="宋体"/>
          <w:color w:val="auto"/>
          <w:szCs w:val="21"/>
          <w:highlight w:val="none"/>
          <w:lang w:eastAsia="zh-CN"/>
        </w:rPr>
        <w:t>竞标报价</w:t>
      </w:r>
      <w:r>
        <w:rPr>
          <w:rFonts w:hint="eastAsia" w:ascii="宋体" w:hAnsi="宋体" w:cs="宋体"/>
          <w:color w:val="auto"/>
          <w:szCs w:val="21"/>
          <w:highlight w:val="none"/>
        </w:rPr>
        <w:t>（包含首次报价、最后报价）超过分项采购预算金额或者最高限价的（如本项目公布了最高限价）。</w:t>
      </w:r>
    </w:p>
    <w:p w14:paraId="500B4B24">
      <w:pPr>
        <w:spacing w:line="360" w:lineRule="auto"/>
        <w:ind w:firstLine="420" w:firstLineChars="200"/>
        <w:rPr>
          <w:rFonts w:hint="eastAsia" w:ascii="宋体" w:hAnsi="宋体" w:cs="宋体"/>
          <w:color w:val="auto"/>
          <w:szCs w:val="21"/>
          <w:highlight w:val="none"/>
          <w:lang w:eastAsia="zh-CN"/>
        </w:rPr>
      </w:pP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4</w:t>
      </w: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安全生产责任保险未按采购工程量清单中给出的安全生产责任保险暂估价的具体金额填写；</w:t>
      </w:r>
    </w:p>
    <w:p w14:paraId="6D6650F5">
      <w:pPr>
        <w:spacing w:line="360" w:lineRule="auto"/>
        <w:ind w:firstLine="420" w:firstLineChars="200"/>
        <w:rPr>
          <w:rFonts w:hint="eastAsia" w:ascii="宋体" w:hAnsi="宋体" w:cs="宋体"/>
          <w:color w:val="auto"/>
          <w:szCs w:val="21"/>
          <w:highlight w:val="none"/>
          <w:lang w:eastAsia="zh-CN"/>
        </w:rPr>
      </w:pP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5</w:t>
      </w: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 xml:space="preserve">报价评审中出现下列情形之一的，磋商小组应当启动异常低价响应审查程序： </w:t>
      </w:r>
    </w:p>
    <w:p w14:paraId="5511B8A5">
      <w:pPr>
        <w:spacing w:line="360" w:lineRule="auto"/>
        <w:ind w:firstLine="420" w:firstLineChars="200"/>
        <w:rPr>
          <w:rFonts w:hint="eastAsia" w:ascii="宋体" w:hAnsi="宋体" w:cs="宋体"/>
          <w:color w:val="auto"/>
          <w:szCs w:val="21"/>
          <w:highlight w:val="none"/>
          <w:lang w:eastAsia="zh-CN"/>
        </w:rPr>
      </w:pPr>
      <w:r>
        <w:rPr>
          <w:rFonts w:hint="eastAsia" w:ascii="宋体" w:hAnsi="宋体" w:cs="宋体"/>
          <w:color w:val="auto"/>
          <w:szCs w:val="21"/>
          <w:highlight w:val="none"/>
          <w:lang w:val="en-US" w:eastAsia="zh-CN"/>
        </w:rPr>
        <w:t xml:space="preserve">A.最终报价低于全部通过符合性审查供应商最终报价平均值 50%的，即最终报价＜全部通过符合性审查供应商最终报价平均值×50%； </w:t>
      </w:r>
    </w:p>
    <w:p w14:paraId="478C8D73">
      <w:pPr>
        <w:spacing w:line="360" w:lineRule="auto"/>
        <w:ind w:firstLine="420" w:firstLineChars="200"/>
        <w:rPr>
          <w:rFonts w:hint="eastAsia" w:ascii="宋体" w:hAnsi="宋体" w:cs="宋体"/>
          <w:color w:val="auto"/>
          <w:szCs w:val="21"/>
          <w:highlight w:val="none"/>
          <w:lang w:eastAsia="zh-CN"/>
        </w:rPr>
      </w:pPr>
      <w:r>
        <w:rPr>
          <w:rFonts w:hint="eastAsia" w:ascii="宋体" w:hAnsi="宋体" w:cs="宋体"/>
          <w:color w:val="auto"/>
          <w:szCs w:val="21"/>
          <w:highlight w:val="none"/>
          <w:lang w:val="en-US" w:eastAsia="zh-CN"/>
        </w:rPr>
        <w:t xml:space="preserve">B.最终报价低于通过符合性审查的次低报价供应商最终报价 50%的，即最终报价＜通过符合性审查的次低报价供应商最终报价×50%； </w:t>
      </w:r>
    </w:p>
    <w:p w14:paraId="215D3896">
      <w:pPr>
        <w:spacing w:line="360" w:lineRule="auto"/>
        <w:ind w:firstLine="420" w:firstLineChars="200"/>
        <w:rPr>
          <w:rFonts w:hint="eastAsia" w:ascii="宋体" w:hAnsi="宋体" w:cs="宋体"/>
          <w:color w:val="auto"/>
          <w:szCs w:val="21"/>
          <w:highlight w:val="none"/>
          <w:lang w:eastAsia="zh-CN"/>
        </w:rPr>
      </w:pPr>
      <w:r>
        <w:rPr>
          <w:rFonts w:hint="eastAsia" w:ascii="宋体" w:hAnsi="宋体" w:cs="宋体"/>
          <w:color w:val="auto"/>
          <w:szCs w:val="21"/>
          <w:highlight w:val="none"/>
          <w:lang w:val="en-US" w:eastAsia="zh-CN"/>
        </w:rPr>
        <w:t xml:space="preserve">C.最终报价低于采购项目最高限价50%的，即最终报价＜采购项目最高限价×50%； </w:t>
      </w:r>
    </w:p>
    <w:p w14:paraId="4B8244FE">
      <w:pPr>
        <w:spacing w:line="360" w:lineRule="auto"/>
        <w:ind w:firstLine="420" w:firstLineChars="200"/>
        <w:rPr>
          <w:rFonts w:hint="eastAsia" w:ascii="宋体" w:hAnsi="宋体" w:cs="宋体"/>
          <w:color w:val="auto"/>
          <w:szCs w:val="21"/>
          <w:highlight w:val="none"/>
          <w:lang w:eastAsia="zh-CN"/>
        </w:rPr>
      </w:pPr>
      <w:r>
        <w:rPr>
          <w:rFonts w:hint="eastAsia" w:ascii="宋体" w:hAnsi="宋体" w:cs="宋体"/>
          <w:color w:val="auto"/>
          <w:szCs w:val="21"/>
          <w:highlight w:val="none"/>
          <w:lang w:val="en-US" w:eastAsia="zh-CN"/>
        </w:rPr>
        <w:t xml:space="preserve">D.磋商小组基于专业判断，认为供应商报价过低，有可能影响产品质量或者不能诚信履约的其他情形。 相关法律法规对供应商报价有规定的，从其规定。 </w:t>
      </w:r>
    </w:p>
    <w:p w14:paraId="3E831E65">
      <w:pPr>
        <w:spacing w:line="360" w:lineRule="auto"/>
        <w:ind w:firstLine="420" w:firstLineChars="200"/>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 xml:space="preserve">磋商小组启动异常低价响应审查后，属于上述 A 项至 D 项情形的，应当要求相关供应商在评审现场合理的时间内对响应价格作出解释，提供项目具体成本测算等与报价合理性相关的书面说明及必要的证明材料，包括但不限于原材料成本、人工成本、制造费用等，给予相关供应商的合理时间一般不少于 30分钟。其中，属于上述 C 项情形，供应商已随响应文件一并提交相关书面说明及必要的证明材料的，在评审现场可不再重复提交。 </w:t>
      </w:r>
    </w:p>
    <w:p w14:paraId="44634CC3">
      <w:pPr>
        <w:spacing w:line="360" w:lineRule="auto"/>
        <w:ind w:firstLine="420" w:firstLineChars="200"/>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val="en-US" w:eastAsia="zh-CN"/>
        </w:rPr>
        <w:t>磋商小组依据专业经验，参考同类项目中标（成交）价格、类似产品市场价格水平、行业人工费用标准、国家有关部门指导行业协会发布的行业平均成本等情况，对报价合理性进行判断。供应商不能提供书面说明、证明材料，或者提供的书面说明、证明材料不能证明其报价合理性的，磋商小组应当将其作为无效响应处理。</w:t>
      </w:r>
    </w:p>
    <w:p w14:paraId="7EA85455">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w:t>
      </w:r>
      <w:r>
        <w:rPr>
          <w:rFonts w:ascii="宋体" w:hAnsi="宋体" w:cs="宋体"/>
          <w:color w:val="auto"/>
          <w:szCs w:val="21"/>
          <w:highlight w:val="none"/>
        </w:rPr>
        <w:t>.9</w:t>
      </w:r>
      <w:r>
        <w:rPr>
          <w:rFonts w:hint="eastAsia" w:ascii="宋体" w:hAnsi="宋体" w:cs="宋体"/>
          <w:color w:val="auto"/>
          <w:szCs w:val="21"/>
          <w:highlight w:val="none"/>
        </w:rPr>
        <w:t>经供应商确认修正后的最后报价作为评审及签订合同的依据。</w:t>
      </w:r>
    </w:p>
    <w:p w14:paraId="55F31721">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5.10供应商出现最后报价按无效响应处理或者响应文件按无效处理时</w:t>
      </w:r>
      <w:r>
        <w:rPr>
          <w:rFonts w:hint="eastAsia" w:ascii="宋体" w:hAnsi="宋体"/>
          <w:color w:val="auto"/>
          <w:sz w:val="22"/>
          <w:szCs w:val="22"/>
          <w:highlight w:val="none"/>
        </w:rPr>
        <w:t>，磋商小组应当告知有关供应商</w:t>
      </w:r>
      <w:r>
        <w:rPr>
          <w:rFonts w:hint="eastAsia" w:ascii="宋体" w:hAnsi="宋体" w:cs="宋体"/>
          <w:color w:val="auto"/>
          <w:szCs w:val="21"/>
          <w:highlight w:val="none"/>
        </w:rPr>
        <w:t>。</w:t>
      </w:r>
    </w:p>
    <w:p w14:paraId="29A4E882">
      <w:pPr>
        <w:spacing w:line="360" w:lineRule="auto"/>
        <w:ind w:firstLine="420" w:firstLineChars="200"/>
        <w:rPr>
          <w:rFonts w:hint="eastAsia" w:ascii="宋体" w:hAnsi="宋体" w:cs="宋体"/>
          <w:color w:val="auto"/>
          <w:szCs w:val="21"/>
          <w:highlight w:val="none"/>
        </w:rPr>
      </w:pPr>
      <w:r>
        <w:rPr>
          <w:rFonts w:ascii="宋体" w:hAnsi="宋体" w:cs="宋体"/>
          <w:color w:val="auto"/>
          <w:szCs w:val="21"/>
          <w:highlight w:val="none"/>
        </w:rPr>
        <w:t>5.1</w:t>
      </w:r>
      <w:r>
        <w:rPr>
          <w:rFonts w:hint="eastAsia" w:ascii="宋体" w:hAnsi="宋体" w:cs="宋体"/>
          <w:color w:val="auto"/>
          <w:szCs w:val="21"/>
          <w:highlight w:val="none"/>
        </w:rPr>
        <w:t>1最后报价结束后，磋商小组不得再与供应商进行任何形式的商谈。</w:t>
      </w:r>
    </w:p>
    <w:p w14:paraId="10161BD6">
      <w:pPr>
        <w:ind w:firstLine="482" w:firstLineChars="200"/>
        <w:rPr>
          <w:rFonts w:ascii="黑体" w:hAnsi="黑体" w:eastAsia="黑体" w:cs="宋体"/>
          <w:b/>
          <w:bCs/>
          <w:color w:val="auto"/>
          <w:sz w:val="24"/>
          <w:highlight w:val="none"/>
        </w:rPr>
      </w:pPr>
      <w:r>
        <w:rPr>
          <w:rFonts w:hint="eastAsia" w:ascii="黑体" w:hAnsi="黑体" w:eastAsia="黑体" w:cs="宋体"/>
          <w:b/>
          <w:bCs/>
          <w:color w:val="auto"/>
          <w:sz w:val="24"/>
          <w:highlight w:val="none"/>
        </w:rPr>
        <w:t>6</w:t>
      </w:r>
      <w:r>
        <w:rPr>
          <w:rFonts w:ascii="黑体" w:hAnsi="黑体" w:eastAsia="黑体" w:cs="宋体"/>
          <w:b/>
          <w:bCs/>
          <w:color w:val="auto"/>
          <w:sz w:val="24"/>
          <w:highlight w:val="none"/>
        </w:rPr>
        <w:t>.</w:t>
      </w:r>
      <w:r>
        <w:rPr>
          <w:rFonts w:hint="eastAsia" w:ascii="黑体" w:hAnsi="黑体" w:eastAsia="黑体" w:cs="宋体"/>
          <w:b/>
          <w:bCs/>
          <w:color w:val="auto"/>
          <w:sz w:val="24"/>
          <w:highlight w:val="none"/>
        </w:rPr>
        <w:t>比较与评价</w:t>
      </w:r>
    </w:p>
    <w:p w14:paraId="11218CE1">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6</w:t>
      </w:r>
      <w:r>
        <w:rPr>
          <w:rFonts w:ascii="宋体" w:hAnsi="宋体" w:cs="宋体"/>
          <w:color w:val="auto"/>
          <w:szCs w:val="21"/>
          <w:highlight w:val="none"/>
        </w:rPr>
        <w:t>.1</w:t>
      </w:r>
      <w:r>
        <w:rPr>
          <w:rFonts w:hint="eastAsia" w:ascii="宋体" w:hAnsi="宋体" w:cs="宋体"/>
          <w:color w:val="auto"/>
          <w:szCs w:val="21"/>
          <w:highlight w:val="none"/>
        </w:rPr>
        <w:t>评审方法：综合评分法。</w:t>
      </w:r>
    </w:p>
    <w:p w14:paraId="31FA4B9C">
      <w:pPr>
        <w:spacing w:line="360" w:lineRule="auto"/>
        <w:ind w:firstLine="420" w:firstLineChars="200"/>
        <w:rPr>
          <w:rFonts w:hint="eastAsia" w:ascii="宋体" w:hAnsi="宋体" w:cs="宋体"/>
          <w:color w:val="auto"/>
          <w:szCs w:val="21"/>
          <w:highlight w:val="none"/>
        </w:rPr>
      </w:pPr>
      <w:r>
        <w:rPr>
          <w:rFonts w:ascii="宋体" w:hAnsi="宋体" w:cs="宋体"/>
          <w:color w:val="auto"/>
          <w:szCs w:val="21"/>
          <w:highlight w:val="none"/>
        </w:rPr>
        <w:t>6.2</w:t>
      </w:r>
      <w:r>
        <w:rPr>
          <w:rFonts w:hint="eastAsia" w:ascii="宋体" w:hAnsi="宋体" w:cs="宋体"/>
          <w:color w:val="auto"/>
          <w:szCs w:val="21"/>
          <w:highlight w:val="none"/>
        </w:rPr>
        <w:t>经磋商确定最终采购需求和提交最后报价的供应商后，由磋商小组采用综合评分法对提交最后报价的供应商的响应文件和最后报价进行综合评分。</w:t>
      </w:r>
    </w:p>
    <w:p w14:paraId="11B0239D">
      <w:pPr>
        <w:spacing w:line="360" w:lineRule="auto"/>
        <w:ind w:firstLine="420" w:firstLineChars="200"/>
        <w:rPr>
          <w:rFonts w:hint="eastAsia" w:ascii="宋体" w:hAnsi="宋体" w:cs="宋体"/>
          <w:color w:val="auto"/>
          <w:szCs w:val="21"/>
          <w:highlight w:val="none"/>
        </w:rPr>
      </w:pPr>
      <w:r>
        <w:rPr>
          <w:rFonts w:ascii="宋体" w:hAnsi="宋体" w:cs="宋体"/>
          <w:color w:val="auto"/>
          <w:szCs w:val="21"/>
          <w:highlight w:val="none"/>
        </w:rPr>
        <w:t>6.3</w:t>
      </w:r>
      <w:r>
        <w:rPr>
          <w:rFonts w:hint="eastAsia" w:ascii="宋体" w:hAnsi="宋体" w:cs="宋体"/>
          <w:color w:val="auto"/>
          <w:szCs w:val="21"/>
          <w:highlight w:val="none"/>
        </w:rPr>
        <w:t>评审时，磋商小组各成员应当独立对每个有效响应的文件进行评价、打分，然后汇总每个供应商每项评分因素的得分。</w:t>
      </w:r>
    </w:p>
    <w:p w14:paraId="46393884">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（1）磋商小组按照磋商文件中规定的评审标准计算各供应商的报价得分。项目评审过程中，不得去掉最后报价中的最高报价和最低报价。</w:t>
      </w:r>
    </w:p>
    <w:p w14:paraId="6261A1E1">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（2）各供应商的得分为磋商小组所有成员的有效评分的算术平均数。</w:t>
      </w:r>
    </w:p>
    <w:p w14:paraId="2D023742">
      <w:pPr>
        <w:spacing w:line="360" w:lineRule="auto"/>
        <w:ind w:firstLine="420" w:firstLineChars="200"/>
        <w:rPr>
          <w:rFonts w:ascii="宋体" w:hAnsi="宋体" w:cs="宋体"/>
          <w:color w:val="auto"/>
          <w:szCs w:val="21"/>
          <w:highlight w:val="none"/>
        </w:rPr>
      </w:pPr>
      <w:r>
        <w:rPr>
          <w:rFonts w:ascii="宋体" w:hAnsi="宋体" w:cs="宋体"/>
          <w:color w:val="auto"/>
          <w:szCs w:val="21"/>
          <w:highlight w:val="none"/>
        </w:rPr>
        <w:t>6.4</w:t>
      </w:r>
      <w:r>
        <w:rPr>
          <w:rFonts w:hint="eastAsia" w:ascii="宋体" w:hAnsi="宋体" w:cs="宋体"/>
          <w:color w:val="auto"/>
          <w:szCs w:val="21"/>
          <w:highlight w:val="none"/>
        </w:rPr>
        <w:t>评审价为供应商的最后报价进行政策性扣除后的价格，评审价只是作为评审时使用。最终成交供应商的成交金额等于最后报价（如有修正，以确认修正后的最后报价为准）。</w:t>
      </w:r>
    </w:p>
    <w:p w14:paraId="749F0637">
      <w:pPr>
        <w:spacing w:line="360" w:lineRule="auto"/>
        <w:ind w:firstLine="420" w:firstLineChars="200"/>
        <w:rPr>
          <w:rFonts w:hint="eastAsia" w:ascii="宋体" w:hAnsi="宋体"/>
          <w:color w:val="auto"/>
          <w:kern w:val="0"/>
          <w:szCs w:val="21"/>
          <w:highlight w:val="none"/>
        </w:rPr>
      </w:pPr>
      <w:r>
        <w:rPr>
          <w:rFonts w:ascii="宋体" w:hAnsi="宋体" w:cs="宋体"/>
          <w:color w:val="auto"/>
          <w:szCs w:val="21"/>
          <w:highlight w:val="none"/>
        </w:rPr>
        <w:t>6.5</w:t>
      </w:r>
      <w:r>
        <w:rPr>
          <w:rFonts w:hint="eastAsia" w:ascii="宋体" w:hAnsi="宋体" w:cs="宋体"/>
          <w:color w:val="auto"/>
          <w:szCs w:val="21"/>
          <w:highlight w:val="none"/>
        </w:rPr>
        <w:t>由磋商小组根据综合评分情况，按照评审得分由高到低顺序推荐3名以上成交候选供应商，并编写评</w:t>
      </w:r>
      <w:r>
        <w:rPr>
          <w:rFonts w:hint="eastAsia" w:ascii="宋体" w:hAnsi="宋体"/>
          <w:color w:val="auto"/>
          <w:kern w:val="0"/>
          <w:szCs w:val="21"/>
          <w:highlight w:val="none"/>
        </w:rPr>
        <w:t>审报告。符合本章第</w:t>
      </w:r>
      <w:r>
        <w:rPr>
          <w:rFonts w:hint="eastAsia" w:ascii="宋体" w:hAnsi="宋体"/>
          <w:color w:val="auto"/>
          <w:kern w:val="0"/>
          <w:szCs w:val="21"/>
          <w:highlight w:val="none"/>
          <w:lang w:val="en-US" w:eastAsia="zh-CN"/>
        </w:rPr>
        <w:t>5</w:t>
      </w:r>
      <w:r>
        <w:rPr>
          <w:rFonts w:ascii="宋体" w:hAnsi="宋体"/>
          <w:color w:val="auto"/>
          <w:kern w:val="0"/>
          <w:szCs w:val="21"/>
          <w:highlight w:val="none"/>
        </w:rPr>
        <w:t>.3</w:t>
      </w:r>
      <w:r>
        <w:rPr>
          <w:rFonts w:hint="eastAsia" w:ascii="宋体" w:hAnsi="宋体"/>
          <w:color w:val="auto"/>
          <w:kern w:val="0"/>
          <w:szCs w:val="21"/>
          <w:highlight w:val="none"/>
        </w:rPr>
        <w:t>条情形的，可以推荐2家成交候选供应商。评审得分相同的，按照最后报价由低到高的顺序推荐。评审得分且最后报价相同的，按照技术指标优劣顺序推荐</w:t>
      </w:r>
      <w:r>
        <w:rPr>
          <w:rFonts w:hint="eastAsia" w:ascii="宋体" w:hAnsi="宋体" w:eastAsia="宋体" w:cs="宋体"/>
          <w:bCs/>
          <w:color w:val="auto"/>
          <w:szCs w:val="21"/>
          <w:highlight w:val="none"/>
        </w:rPr>
        <w:t>（按技术得分由高到低排序，技术得分相同的按照</w:t>
      </w:r>
      <w:r>
        <w:rPr>
          <w:rFonts w:hint="eastAsia" w:ascii="宋体" w:hAnsi="宋体" w:eastAsia="宋体" w:cs="宋体"/>
          <w:color w:val="auto"/>
          <w:highlight w:val="none"/>
          <w:lang w:eastAsia="zh-CN"/>
        </w:rPr>
        <w:t>承诺工期</w:t>
      </w:r>
      <w:r>
        <w:rPr>
          <w:rFonts w:hint="eastAsia" w:ascii="宋体" w:hAnsi="宋体" w:eastAsia="宋体" w:cs="宋体"/>
          <w:bCs/>
          <w:color w:val="auto"/>
          <w:szCs w:val="21"/>
          <w:highlight w:val="none"/>
          <w:lang w:eastAsia="zh-CN"/>
        </w:rPr>
        <w:t>优劣</w:t>
      </w:r>
      <w:r>
        <w:rPr>
          <w:rFonts w:hint="eastAsia" w:ascii="宋体" w:hAnsi="宋体" w:eastAsia="宋体" w:cs="宋体"/>
          <w:bCs/>
          <w:color w:val="auto"/>
          <w:szCs w:val="21"/>
          <w:highlight w:val="none"/>
        </w:rPr>
        <w:t>排序）。评审得分、最后报价（不计算价格折扣）、技术得分、</w:t>
      </w:r>
      <w:bookmarkStart w:id="1223" w:name="OLE_LINK42"/>
      <w:r>
        <w:rPr>
          <w:rFonts w:hint="eastAsia" w:ascii="宋体" w:hAnsi="宋体" w:eastAsia="宋体" w:cs="宋体"/>
          <w:color w:val="auto"/>
          <w:highlight w:val="none"/>
          <w:lang w:eastAsia="zh-CN"/>
        </w:rPr>
        <w:t>承诺工期</w:t>
      </w:r>
      <w:bookmarkEnd w:id="1223"/>
      <w:r>
        <w:rPr>
          <w:rFonts w:hint="eastAsia" w:ascii="宋体" w:hAnsi="宋体" w:eastAsia="宋体" w:cs="宋体"/>
          <w:bCs/>
          <w:color w:val="auto"/>
          <w:szCs w:val="21"/>
          <w:highlight w:val="none"/>
        </w:rPr>
        <w:t>均相同的，由磋商小组随机抽取推荐</w:t>
      </w:r>
      <w:r>
        <w:rPr>
          <w:rFonts w:hint="eastAsia" w:ascii="宋体" w:hAnsi="宋体"/>
          <w:color w:val="auto"/>
          <w:kern w:val="0"/>
          <w:szCs w:val="21"/>
          <w:highlight w:val="none"/>
        </w:rPr>
        <w:t>。</w:t>
      </w:r>
    </w:p>
    <w:p w14:paraId="40A9A14C">
      <w:pPr>
        <w:spacing w:line="360" w:lineRule="auto"/>
        <w:ind w:firstLine="420" w:firstLineChars="200"/>
        <w:rPr>
          <w:rFonts w:hint="eastAsia" w:ascii="宋体" w:hAnsi="宋体" w:cs="宋体"/>
          <w:color w:val="auto"/>
          <w:szCs w:val="21"/>
          <w:highlight w:val="none"/>
        </w:rPr>
      </w:pPr>
      <w:r>
        <w:rPr>
          <w:rFonts w:ascii="宋体" w:hAnsi="宋体"/>
          <w:color w:val="auto"/>
          <w:kern w:val="0"/>
          <w:szCs w:val="21"/>
          <w:highlight w:val="none"/>
        </w:rPr>
        <w:t>6.6</w:t>
      </w:r>
      <w:r>
        <w:rPr>
          <w:rFonts w:hint="eastAsia" w:ascii="宋体" w:hAnsi="宋体"/>
          <w:color w:val="auto"/>
          <w:kern w:val="0"/>
          <w:szCs w:val="21"/>
          <w:highlight w:val="none"/>
        </w:rPr>
        <w:t>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14:paraId="08FF13DA">
      <w:pPr>
        <w:spacing w:line="360" w:lineRule="auto"/>
        <w:ind w:firstLine="643" w:firstLineChars="200"/>
        <w:jc w:val="center"/>
        <w:rPr>
          <w:rFonts w:hint="eastAsia" w:ascii="宋体" w:hAnsi="宋体"/>
          <w:b/>
          <w:color w:val="auto"/>
          <w:sz w:val="32"/>
          <w:szCs w:val="32"/>
          <w:highlight w:val="none"/>
        </w:rPr>
      </w:pPr>
    </w:p>
    <w:p w14:paraId="7107B377">
      <w:pPr>
        <w:spacing w:line="360" w:lineRule="auto"/>
        <w:ind w:firstLine="643" w:firstLineChars="200"/>
        <w:jc w:val="center"/>
        <w:rPr>
          <w:rFonts w:ascii="宋体" w:hAnsi="宋体"/>
          <w:b/>
          <w:color w:val="auto"/>
          <w:sz w:val="32"/>
          <w:szCs w:val="32"/>
          <w:highlight w:val="none"/>
        </w:rPr>
      </w:pPr>
      <w:r>
        <w:rPr>
          <w:rFonts w:hint="eastAsia" w:ascii="宋体" w:hAnsi="宋体"/>
          <w:b/>
          <w:color w:val="auto"/>
          <w:sz w:val="32"/>
          <w:szCs w:val="32"/>
          <w:highlight w:val="none"/>
        </w:rPr>
        <w:t>二、评审标准</w:t>
      </w:r>
    </w:p>
    <w:p w14:paraId="4877A30A">
      <w:pPr>
        <w:spacing w:line="360" w:lineRule="auto"/>
        <w:ind w:firstLine="420" w:firstLineChars="200"/>
        <w:rPr>
          <w:rFonts w:hint="eastAsia" w:ascii="宋体" w:hAnsi="宋体"/>
          <w:bCs/>
          <w:color w:val="auto"/>
          <w:szCs w:val="21"/>
          <w:highlight w:val="none"/>
        </w:rPr>
      </w:pPr>
      <w:r>
        <w:rPr>
          <w:rFonts w:hint="eastAsia" w:ascii="宋体" w:hAnsi="宋体"/>
          <w:bCs/>
          <w:color w:val="auto"/>
          <w:szCs w:val="21"/>
          <w:highlight w:val="none"/>
          <w:lang w:val="en-US" w:eastAsia="zh-CN"/>
        </w:rPr>
        <w:t>7</w:t>
      </w:r>
      <w:r>
        <w:rPr>
          <w:rFonts w:ascii="宋体" w:hAnsi="宋体"/>
          <w:bCs/>
          <w:color w:val="auto"/>
          <w:szCs w:val="21"/>
          <w:highlight w:val="none"/>
        </w:rPr>
        <w:t>.</w:t>
      </w:r>
      <w:r>
        <w:rPr>
          <w:rFonts w:hint="eastAsia" w:ascii="宋体" w:hAnsi="宋体"/>
          <w:bCs/>
          <w:color w:val="auto"/>
          <w:szCs w:val="21"/>
          <w:highlight w:val="none"/>
        </w:rPr>
        <w:t>评审依据：磋商小组将以磋商响应文件为评审依据，对供应商的报价、技术等方面内容按百分制打分。（计分方法按四舍五入取至百分位）</w:t>
      </w:r>
    </w:p>
    <w:tbl>
      <w:tblPr>
        <w:tblStyle w:val="22"/>
        <w:tblpPr w:leftFromText="180" w:rightFromText="180" w:vertAnchor="text" w:horzAnchor="page" w:tblpX="1511" w:tblpY="922"/>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3"/>
        <w:gridCol w:w="1418"/>
        <w:gridCol w:w="6288"/>
        <w:gridCol w:w="851"/>
      </w:tblGrid>
      <w:tr w14:paraId="1D9E3A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533" w:type="dxa"/>
            <w:noWrap w:val="0"/>
            <w:vAlign w:val="center"/>
          </w:tcPr>
          <w:p w14:paraId="2FD021FF">
            <w:pPr>
              <w:widowControl/>
              <w:spacing w:line="360" w:lineRule="auto"/>
              <w:jc w:val="center"/>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序号</w:t>
            </w:r>
          </w:p>
        </w:tc>
        <w:tc>
          <w:tcPr>
            <w:tcW w:w="1418" w:type="dxa"/>
            <w:noWrap w:val="0"/>
            <w:vAlign w:val="center"/>
          </w:tcPr>
          <w:p w14:paraId="0258ACB8">
            <w:pPr>
              <w:widowControl/>
              <w:spacing w:line="360" w:lineRule="auto"/>
              <w:jc w:val="center"/>
              <w:rPr>
                <w:rFonts w:hint="eastAsia" w:ascii="宋体" w:hAnsi="宋体" w:eastAsia="宋体" w:cs="宋体"/>
                <w:b/>
                <w:bCs/>
                <w:color w:val="auto"/>
                <w:kern w:val="0"/>
                <w:szCs w:val="21"/>
                <w:highlight w:val="none"/>
              </w:rPr>
            </w:pPr>
            <w:bookmarkStart w:id="1224" w:name="OLE_LINK52"/>
            <w:r>
              <w:rPr>
                <w:rFonts w:hint="eastAsia" w:ascii="宋体" w:hAnsi="宋体" w:eastAsia="宋体" w:cs="宋体"/>
                <w:b/>
                <w:bCs/>
                <w:color w:val="auto"/>
                <w:kern w:val="0"/>
                <w:szCs w:val="21"/>
                <w:highlight w:val="none"/>
              </w:rPr>
              <w:t>评审因素</w:t>
            </w:r>
            <w:bookmarkEnd w:id="1224"/>
          </w:p>
        </w:tc>
        <w:tc>
          <w:tcPr>
            <w:tcW w:w="6288" w:type="dxa"/>
            <w:noWrap w:val="0"/>
            <w:vAlign w:val="center"/>
          </w:tcPr>
          <w:p w14:paraId="6E287B36">
            <w:pPr>
              <w:widowControl/>
              <w:spacing w:line="360" w:lineRule="auto"/>
              <w:jc w:val="center"/>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评审因素具体内容</w:t>
            </w:r>
          </w:p>
        </w:tc>
        <w:tc>
          <w:tcPr>
            <w:tcW w:w="851" w:type="dxa"/>
            <w:noWrap w:val="0"/>
            <w:vAlign w:val="center"/>
          </w:tcPr>
          <w:p w14:paraId="59280596">
            <w:pPr>
              <w:widowControl/>
              <w:spacing w:line="360" w:lineRule="auto"/>
              <w:jc w:val="center"/>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分值</w:t>
            </w:r>
          </w:p>
        </w:tc>
      </w:tr>
      <w:tr w14:paraId="439C75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533" w:type="dxa"/>
            <w:noWrap w:val="0"/>
            <w:vAlign w:val="center"/>
          </w:tcPr>
          <w:p w14:paraId="27B04D9D">
            <w:pPr>
              <w:widowControl/>
              <w:spacing w:line="360" w:lineRule="auto"/>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1</w:t>
            </w:r>
          </w:p>
        </w:tc>
        <w:tc>
          <w:tcPr>
            <w:tcW w:w="1418" w:type="dxa"/>
            <w:noWrap w:val="0"/>
            <w:vAlign w:val="center"/>
          </w:tcPr>
          <w:p w14:paraId="6F1EE90B">
            <w:pPr>
              <w:widowControl/>
              <w:spacing w:line="360" w:lineRule="auto"/>
              <w:jc w:val="center"/>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rPr>
              <w:t>价格分</w:t>
            </w:r>
            <w:r>
              <w:rPr>
                <w:rFonts w:hint="eastAsia" w:ascii="宋体" w:hAnsi="宋体" w:eastAsia="宋体" w:cs="宋体"/>
                <w:color w:val="auto"/>
                <w:kern w:val="0"/>
                <w:szCs w:val="21"/>
                <w:highlight w:val="none"/>
                <w:lang w:val="en-US" w:eastAsia="zh-CN"/>
              </w:rPr>
              <w:t>30分</w:t>
            </w:r>
          </w:p>
        </w:tc>
        <w:tc>
          <w:tcPr>
            <w:tcW w:w="6288" w:type="dxa"/>
            <w:noWrap w:val="0"/>
            <w:vAlign w:val="top"/>
          </w:tcPr>
          <w:p w14:paraId="09B61702">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cs="宋体"/>
                <w:color w:val="auto"/>
                <w:sz w:val="21"/>
                <w:szCs w:val="21"/>
                <w:highlight w:val="none"/>
                <w:lang w:eastAsia="zh-CN"/>
              </w:rPr>
              <w:t>本项目为专门面向中小企业采购的项目</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按照《政府采购促进中小企业发展管理办法》（财库〔2020〕46号）的规定</w:t>
            </w:r>
            <w:r>
              <w:rPr>
                <w:rFonts w:hint="eastAsia" w:ascii="宋体" w:hAnsi="宋体" w:eastAsia="宋体" w:cs="宋体"/>
                <w:color w:val="auto"/>
                <w:sz w:val="21"/>
                <w:szCs w:val="21"/>
                <w:highlight w:val="none"/>
                <w:lang w:eastAsia="zh-CN"/>
              </w:rPr>
              <w:t>，</w:t>
            </w:r>
            <w:r>
              <w:rPr>
                <w:rFonts w:hint="eastAsia" w:ascii="宋体" w:hAnsi="宋体" w:eastAsia="宋体" w:cs="宋体"/>
                <w:b w:val="0"/>
                <w:bCs w:val="0"/>
                <w:color w:val="auto"/>
                <w:highlight w:val="none"/>
                <w:lang w:eastAsia="zh-CN"/>
              </w:rPr>
              <w:t>不再执行价格评审优惠的扶持政策</w:t>
            </w:r>
            <w:r>
              <w:rPr>
                <w:rFonts w:hint="eastAsia" w:ascii="宋体" w:hAnsi="宋体" w:eastAsia="宋体" w:cs="宋体"/>
                <w:color w:val="auto"/>
                <w:sz w:val="21"/>
                <w:szCs w:val="21"/>
                <w:highlight w:val="none"/>
              </w:rPr>
              <w:t>。</w:t>
            </w:r>
          </w:p>
          <w:p w14:paraId="5EE605A7">
            <w:pPr>
              <w:spacing w:line="360" w:lineRule="auto"/>
              <w:ind w:firstLine="420" w:firstLineChars="20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2.评审价为供应商的最后报价，评审价只是作为评审时使用。最终成交供应商的成交金额等于最后报价（如有修正，以确认修正后的最后报价为准）</w:t>
            </w:r>
            <w:r>
              <w:rPr>
                <w:rFonts w:hint="eastAsia" w:ascii="宋体" w:hAnsi="宋体" w:eastAsia="宋体" w:cs="宋体"/>
                <w:color w:val="auto"/>
                <w:sz w:val="21"/>
                <w:szCs w:val="21"/>
                <w:highlight w:val="none"/>
                <w:lang w:eastAsia="zh-CN"/>
              </w:rPr>
              <w:t>。</w:t>
            </w:r>
          </w:p>
          <w:p w14:paraId="2CD5D807">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3.</w:t>
            </w:r>
            <w:bookmarkStart w:id="1225" w:name="OLE_LINK43"/>
            <w:r>
              <w:rPr>
                <w:rFonts w:hint="eastAsia" w:ascii="宋体" w:hAnsi="宋体" w:eastAsia="宋体" w:cs="宋体"/>
                <w:color w:val="auto"/>
                <w:sz w:val="21"/>
                <w:szCs w:val="21"/>
                <w:highlight w:val="none"/>
              </w:rPr>
              <w:t>评审价</w:t>
            </w:r>
            <w:bookmarkEnd w:id="1225"/>
            <w:r>
              <w:rPr>
                <w:rFonts w:hint="eastAsia" w:ascii="宋体" w:hAnsi="宋体" w:eastAsia="宋体" w:cs="宋体"/>
                <w:color w:val="auto"/>
                <w:sz w:val="21"/>
                <w:szCs w:val="21"/>
                <w:highlight w:val="none"/>
              </w:rPr>
              <w:t>＝最后报价。</w:t>
            </w:r>
          </w:p>
          <w:p w14:paraId="695A3903">
            <w:pPr>
              <w:pStyle w:val="12"/>
              <w:spacing w:line="360" w:lineRule="auto"/>
              <w:ind w:firstLine="420" w:firstLineChars="200"/>
              <w:rPr>
                <w:rFonts w:hint="eastAsia" w:ascii="宋体" w:hAnsi="宋体" w:eastAsia="宋体" w:cs="宋体"/>
                <w:bCs/>
                <w:color w:val="auto"/>
                <w:kern w:val="2"/>
                <w:sz w:val="21"/>
                <w:highlight w:val="none"/>
              </w:rPr>
            </w:pPr>
            <w:r>
              <w:rPr>
                <w:rFonts w:hint="eastAsia" w:ascii="宋体" w:hAnsi="宋体" w:eastAsia="宋体" w:cs="宋体"/>
                <w:bCs/>
                <w:color w:val="auto"/>
                <w:kern w:val="2"/>
                <w:sz w:val="21"/>
                <w:highlight w:val="none"/>
                <w:lang w:val="en-US" w:eastAsia="zh-CN"/>
              </w:rPr>
              <w:t>4.</w:t>
            </w:r>
            <w:r>
              <w:rPr>
                <w:rFonts w:hint="eastAsia" w:ascii="宋体" w:hAnsi="宋体" w:eastAsia="宋体" w:cs="宋体"/>
                <w:bCs/>
                <w:color w:val="auto"/>
                <w:kern w:val="2"/>
                <w:sz w:val="21"/>
                <w:highlight w:val="none"/>
              </w:rPr>
              <w:t>以进入比较与评价环节的最低的评审价为基准价，基准价得分为</w:t>
            </w:r>
            <w:r>
              <w:rPr>
                <w:rFonts w:hint="eastAsia" w:ascii="宋体" w:hAnsi="宋体" w:eastAsia="宋体" w:cs="宋体"/>
                <w:bCs/>
                <w:color w:val="auto"/>
                <w:kern w:val="2"/>
                <w:sz w:val="21"/>
                <w:highlight w:val="none"/>
                <w:u w:val="single"/>
                <w:lang w:val="en-US" w:eastAsia="zh-CN"/>
              </w:rPr>
              <w:t>30</w:t>
            </w:r>
            <w:r>
              <w:rPr>
                <w:rFonts w:hint="eastAsia" w:ascii="宋体" w:hAnsi="宋体" w:eastAsia="宋体" w:cs="宋体"/>
                <w:bCs/>
                <w:color w:val="auto"/>
                <w:kern w:val="2"/>
                <w:sz w:val="21"/>
                <w:szCs w:val="21"/>
                <w:highlight w:val="none"/>
                <w:u w:val="none"/>
              </w:rPr>
              <w:t>分</w:t>
            </w:r>
            <w:r>
              <w:rPr>
                <w:rFonts w:hint="eastAsia" w:ascii="宋体" w:hAnsi="宋体" w:eastAsia="宋体" w:cs="宋体"/>
                <w:bCs/>
                <w:color w:val="auto"/>
                <w:kern w:val="2"/>
                <w:sz w:val="21"/>
                <w:highlight w:val="none"/>
              </w:rPr>
              <w:t>。</w:t>
            </w:r>
          </w:p>
          <w:p w14:paraId="69355431">
            <w:pPr>
              <w:pStyle w:val="12"/>
              <w:spacing w:line="360" w:lineRule="auto"/>
              <w:ind w:firstLine="420" w:firstLineChars="200"/>
              <w:rPr>
                <w:rFonts w:hint="eastAsia" w:ascii="宋体" w:hAnsi="宋体" w:eastAsia="宋体" w:cs="宋体"/>
                <w:bCs/>
                <w:color w:val="auto"/>
                <w:kern w:val="2"/>
                <w:sz w:val="21"/>
                <w:highlight w:val="none"/>
              </w:rPr>
            </w:pPr>
            <w:r>
              <w:rPr>
                <w:rFonts w:hint="eastAsia" w:ascii="宋体" w:hAnsi="宋体" w:eastAsia="宋体" w:cs="宋体"/>
                <w:bCs/>
                <w:color w:val="auto"/>
                <w:kern w:val="2"/>
                <w:sz w:val="21"/>
                <w:highlight w:val="none"/>
                <w:lang w:val="en-US" w:eastAsia="zh-CN"/>
              </w:rPr>
              <w:t>5.</w:t>
            </w:r>
            <w:r>
              <w:rPr>
                <w:rFonts w:hint="eastAsia" w:ascii="宋体" w:hAnsi="宋体" w:eastAsia="宋体" w:cs="宋体"/>
                <w:bCs/>
                <w:color w:val="auto"/>
                <w:kern w:val="2"/>
                <w:sz w:val="21"/>
                <w:highlight w:val="none"/>
              </w:rPr>
              <w:t>价格分计算公式：</w:t>
            </w:r>
          </w:p>
          <w:p w14:paraId="77E3CC1C">
            <w:pPr>
              <w:pStyle w:val="12"/>
              <w:spacing w:line="360" w:lineRule="auto"/>
              <w:ind w:firstLine="420" w:firstLineChars="200"/>
              <w:rPr>
                <w:rFonts w:hint="eastAsia" w:ascii="宋体" w:hAnsi="宋体" w:eastAsia="宋体" w:cs="宋体"/>
                <w:bCs/>
                <w:color w:val="auto"/>
                <w:kern w:val="2"/>
                <w:sz w:val="21"/>
                <w:highlight w:val="none"/>
              </w:rPr>
            </w:pPr>
            <w:r>
              <w:rPr>
                <w:rFonts w:hint="eastAsia" w:ascii="宋体" w:hAnsi="宋体" w:eastAsia="宋体" w:cs="宋体"/>
                <w:bCs/>
                <w:color w:val="auto"/>
                <w:kern w:val="2"/>
                <w:sz w:val="21"/>
                <w:highlight w:val="none"/>
              </w:rPr>
              <w:t>报价得分=（基准价/</w:t>
            </w:r>
            <w:r>
              <w:rPr>
                <w:rFonts w:hint="eastAsia" w:ascii="宋体" w:hAnsi="宋体" w:eastAsia="宋体" w:cs="宋体"/>
                <w:color w:val="auto"/>
                <w:sz w:val="21"/>
                <w:szCs w:val="21"/>
                <w:highlight w:val="none"/>
              </w:rPr>
              <w:t>评审价</w:t>
            </w:r>
            <w:r>
              <w:rPr>
                <w:rFonts w:hint="eastAsia" w:ascii="宋体" w:hAnsi="宋体" w:eastAsia="宋体" w:cs="宋体"/>
                <w:bCs/>
                <w:color w:val="auto"/>
                <w:kern w:val="2"/>
                <w:sz w:val="21"/>
                <w:highlight w:val="none"/>
              </w:rPr>
              <w:t>）×</w:t>
            </w:r>
            <w:r>
              <w:rPr>
                <w:rFonts w:hint="eastAsia" w:ascii="宋体" w:hAnsi="宋体" w:eastAsia="宋体" w:cs="宋体"/>
                <w:bCs/>
                <w:color w:val="auto"/>
                <w:kern w:val="2"/>
                <w:sz w:val="21"/>
                <w:highlight w:val="none"/>
                <w:u w:val="single"/>
                <w:lang w:val="en-US" w:eastAsia="zh-CN"/>
              </w:rPr>
              <w:t>30</w:t>
            </w:r>
            <w:r>
              <w:rPr>
                <w:rFonts w:hint="eastAsia" w:ascii="宋体" w:hAnsi="宋体" w:eastAsia="宋体" w:cs="宋体"/>
                <w:bCs/>
                <w:color w:val="auto"/>
                <w:kern w:val="2"/>
                <w:sz w:val="21"/>
                <w:highlight w:val="none"/>
                <w:u w:val="single"/>
              </w:rPr>
              <w:t xml:space="preserve"> </w:t>
            </w:r>
            <w:r>
              <w:rPr>
                <w:rFonts w:hint="eastAsia" w:ascii="宋体" w:hAnsi="宋体" w:eastAsia="宋体" w:cs="宋体"/>
                <w:bCs/>
                <w:color w:val="auto"/>
                <w:kern w:val="2"/>
                <w:sz w:val="21"/>
                <w:highlight w:val="none"/>
                <w:u w:val="none"/>
              </w:rPr>
              <w:t>分</w:t>
            </w:r>
          </w:p>
        </w:tc>
        <w:tc>
          <w:tcPr>
            <w:tcW w:w="851" w:type="dxa"/>
            <w:noWrap w:val="0"/>
            <w:vAlign w:val="center"/>
          </w:tcPr>
          <w:p w14:paraId="1904327F">
            <w:pPr>
              <w:widowControl/>
              <w:spacing w:line="360" w:lineRule="auto"/>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lang w:val="en-US" w:eastAsia="zh-CN"/>
              </w:rPr>
              <w:t>30</w:t>
            </w:r>
            <w:r>
              <w:rPr>
                <w:rFonts w:hint="eastAsia" w:ascii="宋体" w:hAnsi="宋体" w:eastAsia="宋体" w:cs="宋体"/>
                <w:color w:val="auto"/>
                <w:kern w:val="0"/>
                <w:szCs w:val="21"/>
                <w:highlight w:val="none"/>
              </w:rPr>
              <w:t>分</w:t>
            </w:r>
          </w:p>
        </w:tc>
      </w:tr>
      <w:tr w14:paraId="128A15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533" w:type="dxa"/>
            <w:noWrap w:val="0"/>
            <w:vAlign w:val="center"/>
          </w:tcPr>
          <w:p w14:paraId="60BB5096">
            <w:pPr>
              <w:widowControl/>
              <w:spacing w:line="360" w:lineRule="auto"/>
              <w:jc w:val="center"/>
              <w:rPr>
                <w:rFonts w:hint="eastAsia" w:ascii="宋体" w:hAnsi="宋体" w:eastAsia="宋体" w:cs="宋体"/>
                <w:color w:val="auto"/>
                <w:kern w:val="0"/>
                <w:szCs w:val="21"/>
                <w:highlight w:val="none"/>
              </w:rPr>
            </w:pPr>
            <w:r>
              <w:rPr>
                <w:rFonts w:hint="eastAsia" w:ascii="宋体" w:hAnsi="宋体" w:eastAsia="宋体" w:cs="宋体"/>
                <w:bCs/>
                <w:color w:val="auto"/>
                <w:kern w:val="0"/>
                <w:szCs w:val="21"/>
                <w:highlight w:val="none"/>
              </w:rPr>
              <w:t>2</w:t>
            </w:r>
          </w:p>
        </w:tc>
        <w:tc>
          <w:tcPr>
            <w:tcW w:w="1418" w:type="dxa"/>
            <w:noWrap w:val="0"/>
            <w:vAlign w:val="center"/>
          </w:tcPr>
          <w:p w14:paraId="4E44FB6D">
            <w:pPr>
              <w:widowControl/>
              <w:spacing w:line="360" w:lineRule="auto"/>
              <w:jc w:val="center"/>
              <w:rPr>
                <w:rFonts w:hint="eastAsia" w:ascii="宋体" w:hAnsi="宋体" w:eastAsia="宋体" w:cs="宋体"/>
                <w:color w:val="auto"/>
                <w:kern w:val="0"/>
                <w:szCs w:val="21"/>
                <w:highlight w:val="none"/>
              </w:rPr>
            </w:pPr>
            <w:r>
              <w:rPr>
                <w:rFonts w:hint="eastAsia" w:ascii="宋体" w:hAnsi="宋体" w:eastAsia="宋体" w:cs="宋体"/>
                <w:bCs/>
                <w:color w:val="auto"/>
                <w:kern w:val="0"/>
                <w:szCs w:val="21"/>
                <w:highlight w:val="none"/>
              </w:rPr>
              <w:t>技术分</w:t>
            </w:r>
          </w:p>
        </w:tc>
        <w:tc>
          <w:tcPr>
            <w:tcW w:w="7139" w:type="dxa"/>
            <w:gridSpan w:val="2"/>
            <w:noWrap w:val="0"/>
            <w:vAlign w:val="top"/>
          </w:tcPr>
          <w:p w14:paraId="687BF20B">
            <w:pPr>
              <w:widowControl/>
              <w:spacing w:line="360" w:lineRule="auto"/>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评审因素</w:t>
            </w:r>
          </w:p>
        </w:tc>
      </w:tr>
      <w:tr w14:paraId="534907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trPr>
        <w:tc>
          <w:tcPr>
            <w:tcW w:w="533" w:type="dxa"/>
            <w:noWrap w:val="0"/>
            <w:vAlign w:val="center"/>
          </w:tcPr>
          <w:p w14:paraId="0C809EC5">
            <w:pPr>
              <w:adjustRightInd w:val="0"/>
              <w:spacing w:line="360" w:lineRule="auto"/>
              <w:ind w:left="-105" w:leftChars="-50" w:right="-105" w:rightChars="-50"/>
              <w:jc w:val="center"/>
              <w:textAlignment w:val="baseline"/>
              <w:rPr>
                <w:rFonts w:hint="eastAsia" w:ascii="宋体" w:hAnsi="宋体" w:eastAsia="宋体" w:cs="宋体"/>
                <w:bCs/>
                <w:color w:val="auto"/>
                <w:kern w:val="0"/>
                <w:szCs w:val="21"/>
                <w:highlight w:val="none"/>
              </w:rPr>
            </w:pPr>
            <w:r>
              <w:rPr>
                <w:rFonts w:hint="eastAsia" w:ascii="宋体" w:hAnsi="宋体" w:eastAsia="宋体" w:cs="宋体"/>
                <w:bCs/>
                <w:color w:val="auto"/>
                <w:kern w:val="0"/>
                <w:szCs w:val="21"/>
                <w:highlight w:val="none"/>
              </w:rPr>
              <w:t>2.1</w:t>
            </w:r>
          </w:p>
        </w:tc>
        <w:tc>
          <w:tcPr>
            <w:tcW w:w="1418" w:type="dxa"/>
            <w:noWrap w:val="0"/>
            <w:vAlign w:val="center"/>
          </w:tcPr>
          <w:p w14:paraId="138F9C4A">
            <w:pPr>
              <w:adjustRightInd w:val="0"/>
              <w:spacing w:line="360" w:lineRule="auto"/>
              <w:jc w:val="center"/>
              <w:textAlignment w:val="baseline"/>
              <w:rPr>
                <w:rFonts w:hint="eastAsia" w:ascii="宋体" w:hAnsi="宋体" w:eastAsia="宋体" w:cs="宋体"/>
                <w:bCs/>
                <w:color w:val="auto"/>
                <w:kern w:val="0"/>
                <w:szCs w:val="21"/>
                <w:highlight w:val="none"/>
                <w:lang w:eastAsia="zh-CN"/>
              </w:rPr>
            </w:pPr>
            <w:r>
              <w:rPr>
                <w:rFonts w:hint="eastAsia" w:ascii="宋体" w:hAnsi="宋体" w:eastAsia="宋体" w:cs="宋体"/>
                <w:bCs/>
                <w:color w:val="auto"/>
                <w:kern w:val="0"/>
                <w:szCs w:val="21"/>
                <w:highlight w:val="none"/>
              </w:rPr>
              <w:t>项目实施方案分</w:t>
            </w:r>
            <w:r>
              <w:rPr>
                <w:rFonts w:hint="eastAsia" w:ascii="宋体" w:hAnsi="宋体" w:eastAsia="宋体" w:cs="宋体"/>
                <w:bCs/>
                <w:color w:val="auto"/>
                <w:kern w:val="0"/>
                <w:szCs w:val="21"/>
                <w:highlight w:val="none"/>
                <w:lang w:eastAsia="zh-CN"/>
              </w:rPr>
              <w:t>（满分</w:t>
            </w:r>
            <w:r>
              <w:rPr>
                <w:rFonts w:hint="eastAsia" w:ascii="宋体" w:hAnsi="宋体" w:cs="宋体"/>
                <w:bCs/>
                <w:color w:val="auto"/>
                <w:kern w:val="0"/>
                <w:szCs w:val="21"/>
                <w:highlight w:val="none"/>
                <w:lang w:val="en-US" w:eastAsia="zh-CN"/>
              </w:rPr>
              <w:t>70</w:t>
            </w:r>
            <w:r>
              <w:rPr>
                <w:rFonts w:hint="eastAsia" w:ascii="宋体" w:hAnsi="宋体" w:eastAsia="宋体" w:cs="宋体"/>
                <w:bCs/>
                <w:color w:val="auto"/>
                <w:kern w:val="0"/>
                <w:szCs w:val="21"/>
                <w:highlight w:val="none"/>
                <w:lang w:val="en-US" w:eastAsia="zh-CN"/>
              </w:rPr>
              <w:t>分</w:t>
            </w:r>
            <w:r>
              <w:rPr>
                <w:rFonts w:hint="eastAsia" w:ascii="宋体" w:hAnsi="宋体" w:eastAsia="宋体" w:cs="宋体"/>
                <w:bCs/>
                <w:color w:val="auto"/>
                <w:kern w:val="0"/>
                <w:szCs w:val="21"/>
                <w:highlight w:val="none"/>
                <w:lang w:eastAsia="zh-CN"/>
              </w:rPr>
              <w:t>）</w:t>
            </w:r>
          </w:p>
        </w:tc>
        <w:tc>
          <w:tcPr>
            <w:tcW w:w="6288" w:type="dxa"/>
            <w:noWrap w:val="0"/>
            <w:vAlign w:val="center"/>
          </w:tcPr>
          <w:p w14:paraId="4CE5C7E6">
            <w:pPr>
              <w:pStyle w:val="12"/>
              <w:spacing w:line="360" w:lineRule="auto"/>
              <w:ind w:firstLine="420" w:firstLineChars="200"/>
              <w:rPr>
                <w:rFonts w:hint="eastAsia" w:ascii="宋体" w:hAnsi="宋体" w:eastAsia="宋体" w:cs="宋体"/>
                <w:color w:val="auto"/>
                <w:sz w:val="21"/>
                <w:highlight w:val="none"/>
              </w:rPr>
            </w:pPr>
            <w:r>
              <w:rPr>
                <w:rFonts w:hint="eastAsia" w:ascii="宋体" w:hAnsi="宋体" w:eastAsia="宋体" w:cs="宋体"/>
                <w:color w:val="auto"/>
                <w:sz w:val="21"/>
                <w:highlight w:val="none"/>
              </w:rPr>
              <w:t>由磋商小组</w:t>
            </w:r>
            <w:r>
              <w:rPr>
                <w:rFonts w:hint="eastAsia" w:ascii="宋体" w:hAnsi="宋体" w:eastAsia="宋体" w:cs="宋体"/>
                <w:color w:val="auto"/>
                <w:sz w:val="21"/>
                <w:highlight w:val="none"/>
                <w:lang w:val="en-US" w:eastAsia="zh-CN"/>
              </w:rPr>
              <w:t>各成员</w:t>
            </w:r>
            <w:r>
              <w:rPr>
                <w:rFonts w:hint="eastAsia" w:ascii="宋体" w:hAnsi="宋体" w:eastAsia="宋体" w:cs="宋体"/>
                <w:color w:val="auto"/>
                <w:sz w:val="21"/>
                <w:highlight w:val="none"/>
              </w:rPr>
              <w:t>根据</w:t>
            </w:r>
            <w:r>
              <w:rPr>
                <w:rFonts w:hint="eastAsia" w:ascii="宋体" w:hAnsi="宋体" w:eastAsia="宋体" w:cs="宋体"/>
                <w:b w:val="0"/>
                <w:bCs w:val="0"/>
                <w:color w:val="auto"/>
                <w:sz w:val="21"/>
                <w:highlight w:val="none"/>
              </w:rPr>
              <w:t>供应商提供的</w:t>
            </w:r>
            <w:r>
              <w:rPr>
                <w:rFonts w:hint="eastAsia" w:hAnsi="宋体" w:cs="宋体"/>
                <w:b w:val="0"/>
                <w:bCs w:val="0"/>
                <w:color w:val="auto"/>
                <w:sz w:val="21"/>
                <w:highlight w:val="none"/>
                <w:lang w:val="en-US" w:eastAsia="zh-CN"/>
              </w:rPr>
              <w:t>商务</w:t>
            </w:r>
            <w:r>
              <w:rPr>
                <w:rFonts w:hint="eastAsia" w:ascii="宋体" w:hAnsi="宋体" w:eastAsia="宋体" w:cs="宋体"/>
                <w:b w:val="0"/>
                <w:bCs w:val="0"/>
                <w:color w:val="auto"/>
                <w:sz w:val="21"/>
                <w:highlight w:val="none"/>
                <w:lang w:val="en-US" w:eastAsia="zh-CN"/>
              </w:rPr>
              <w:t>技术文件，就</w:t>
            </w:r>
            <w:r>
              <w:rPr>
                <w:rFonts w:hint="eastAsia" w:ascii="宋体" w:hAnsi="宋体" w:eastAsia="宋体" w:cs="宋体"/>
                <w:b w:val="0"/>
                <w:bCs w:val="0"/>
                <w:color w:val="auto"/>
                <w:highlight w:val="none"/>
              </w:rPr>
              <w:t>主要施工方法</w:t>
            </w:r>
            <w:r>
              <w:rPr>
                <w:rFonts w:hint="eastAsia" w:ascii="宋体" w:hAnsi="宋体" w:eastAsia="宋体" w:cs="宋体"/>
                <w:b w:val="0"/>
                <w:bCs w:val="0"/>
                <w:color w:val="auto"/>
                <w:sz w:val="21"/>
                <w:highlight w:val="none"/>
                <w:lang w:val="en-US" w:eastAsia="zh-CN"/>
              </w:rPr>
              <w:t>、</w:t>
            </w:r>
            <w:r>
              <w:rPr>
                <w:rFonts w:hint="eastAsia" w:ascii="宋体" w:hAnsi="宋体" w:eastAsia="宋体" w:cs="宋体"/>
                <w:b w:val="0"/>
                <w:bCs w:val="0"/>
                <w:color w:val="auto"/>
                <w:highlight w:val="none"/>
              </w:rPr>
              <w:t>主要物资计划、劳动力安排计划</w:t>
            </w:r>
            <w:r>
              <w:rPr>
                <w:rFonts w:hint="eastAsia" w:ascii="宋体" w:hAnsi="宋体" w:eastAsia="宋体" w:cs="宋体"/>
                <w:b w:val="0"/>
                <w:bCs w:val="0"/>
                <w:color w:val="auto"/>
                <w:highlight w:val="none"/>
                <w:lang w:eastAsia="zh-CN"/>
              </w:rPr>
              <w:t>、</w:t>
            </w:r>
            <w:r>
              <w:rPr>
                <w:rFonts w:hint="eastAsia" w:ascii="宋体" w:hAnsi="宋体" w:eastAsia="宋体" w:cs="宋体"/>
                <w:b w:val="0"/>
                <w:bCs w:val="0"/>
                <w:color w:val="auto"/>
                <w:highlight w:val="none"/>
              </w:rPr>
              <w:t>确保工程质量的技术组织措施</w:t>
            </w:r>
            <w:r>
              <w:rPr>
                <w:rFonts w:hint="eastAsia" w:ascii="宋体" w:hAnsi="宋体" w:eastAsia="宋体" w:cs="宋体"/>
                <w:b w:val="0"/>
                <w:bCs w:val="0"/>
                <w:color w:val="auto"/>
                <w:highlight w:val="none"/>
                <w:lang w:eastAsia="zh-CN"/>
              </w:rPr>
              <w:t>、</w:t>
            </w:r>
            <w:bookmarkStart w:id="1226" w:name="OLE_LINK48"/>
            <w:r>
              <w:rPr>
                <w:rFonts w:hint="eastAsia" w:ascii="宋体" w:hAnsi="宋体" w:eastAsia="宋体" w:cs="宋体"/>
                <w:b w:val="0"/>
                <w:bCs w:val="0"/>
                <w:color w:val="auto"/>
                <w:highlight w:val="none"/>
              </w:rPr>
              <w:t>确保安全生产的技术组织措施</w:t>
            </w:r>
            <w:bookmarkEnd w:id="1226"/>
            <w:r>
              <w:rPr>
                <w:rFonts w:hint="eastAsia" w:ascii="宋体" w:hAnsi="宋体" w:eastAsia="宋体" w:cs="宋体"/>
                <w:b w:val="0"/>
                <w:bCs w:val="0"/>
                <w:color w:val="auto"/>
                <w:highlight w:val="none"/>
                <w:lang w:eastAsia="zh-CN"/>
              </w:rPr>
              <w:t>、</w:t>
            </w:r>
            <w:bookmarkStart w:id="1227" w:name="OLE_LINK47"/>
            <w:r>
              <w:rPr>
                <w:rFonts w:hint="eastAsia" w:ascii="宋体" w:hAnsi="宋体" w:eastAsia="宋体" w:cs="宋体"/>
                <w:b w:val="0"/>
                <w:bCs w:val="0"/>
                <w:color w:val="auto"/>
                <w:highlight w:val="none"/>
              </w:rPr>
              <w:t>确保工期的技术组织措施</w:t>
            </w:r>
            <w:bookmarkEnd w:id="1227"/>
            <w:r>
              <w:rPr>
                <w:rFonts w:hint="eastAsia" w:ascii="宋体" w:hAnsi="宋体" w:eastAsia="宋体" w:cs="宋体"/>
                <w:b w:val="0"/>
                <w:bCs w:val="0"/>
                <w:color w:val="auto"/>
                <w:highlight w:val="none"/>
                <w:lang w:eastAsia="zh-CN"/>
              </w:rPr>
              <w:t>、</w:t>
            </w:r>
            <w:bookmarkStart w:id="1228" w:name="OLE_LINK46"/>
            <w:r>
              <w:rPr>
                <w:rFonts w:hint="eastAsia" w:ascii="宋体" w:hAnsi="宋体" w:eastAsia="宋体" w:cs="宋体"/>
                <w:b w:val="0"/>
                <w:bCs w:val="0"/>
                <w:color w:val="auto"/>
                <w:highlight w:val="none"/>
              </w:rPr>
              <w:t>确保文明施工的技术组织措施</w:t>
            </w:r>
            <w:bookmarkEnd w:id="1228"/>
            <w:r>
              <w:rPr>
                <w:rFonts w:hint="eastAsia" w:ascii="宋体" w:hAnsi="宋体" w:eastAsia="宋体" w:cs="宋体"/>
                <w:b w:val="0"/>
                <w:bCs w:val="0"/>
                <w:color w:val="auto"/>
                <w:sz w:val="21"/>
                <w:highlight w:val="none"/>
                <w:lang w:val="en-US" w:eastAsia="zh-CN"/>
              </w:rPr>
              <w:t>等内容</w:t>
            </w:r>
            <w:r>
              <w:rPr>
                <w:rFonts w:hint="eastAsia" w:ascii="宋体" w:hAnsi="宋体" w:eastAsia="宋体" w:cs="宋体"/>
                <w:b w:val="0"/>
                <w:bCs w:val="0"/>
                <w:color w:val="auto"/>
                <w:sz w:val="21"/>
                <w:highlight w:val="none"/>
              </w:rPr>
              <w:t>进行独立</w:t>
            </w:r>
            <w:r>
              <w:rPr>
                <w:rFonts w:hint="eastAsia" w:ascii="宋体" w:hAnsi="宋体" w:eastAsia="宋体" w:cs="宋体"/>
                <w:b w:val="0"/>
                <w:bCs w:val="0"/>
                <w:color w:val="auto"/>
                <w:sz w:val="21"/>
                <w:highlight w:val="none"/>
                <w:lang w:val="en-US" w:eastAsia="zh-CN"/>
              </w:rPr>
              <w:t>评审</w:t>
            </w:r>
            <w:r>
              <w:rPr>
                <w:rFonts w:hint="eastAsia" w:ascii="宋体" w:hAnsi="宋体" w:eastAsia="宋体" w:cs="宋体"/>
                <w:b w:val="0"/>
                <w:bCs w:val="0"/>
                <w:color w:val="auto"/>
                <w:sz w:val="21"/>
                <w:highlight w:val="none"/>
              </w:rPr>
              <w:t>打分。</w:t>
            </w:r>
          </w:p>
          <w:p w14:paraId="6CD1B221">
            <w:pPr>
              <w:spacing w:line="360" w:lineRule="auto"/>
              <w:ind w:firstLine="422" w:firstLineChars="200"/>
              <w:rPr>
                <w:rFonts w:hint="eastAsia" w:ascii="宋体" w:hAnsi="宋体" w:eastAsia="宋体" w:cs="宋体"/>
                <w:b/>
                <w:bCs/>
                <w:color w:val="auto"/>
                <w:highlight w:val="none"/>
              </w:rPr>
            </w:pPr>
            <w:r>
              <w:rPr>
                <w:rFonts w:hint="eastAsia" w:ascii="宋体" w:hAnsi="宋体" w:eastAsia="宋体" w:cs="宋体"/>
                <w:b/>
                <w:bCs/>
                <w:color w:val="auto"/>
                <w:highlight w:val="none"/>
                <w:lang w:eastAsia="zh-CN"/>
              </w:rPr>
              <w:t>（</w:t>
            </w:r>
            <w:r>
              <w:rPr>
                <w:rFonts w:hint="eastAsia" w:ascii="宋体" w:hAnsi="宋体" w:eastAsia="宋体" w:cs="宋体"/>
                <w:b/>
                <w:bCs/>
                <w:color w:val="auto"/>
                <w:highlight w:val="none"/>
                <w:lang w:val="en-US" w:eastAsia="zh-CN"/>
              </w:rPr>
              <w:t>1</w:t>
            </w:r>
            <w:r>
              <w:rPr>
                <w:rFonts w:hint="eastAsia" w:ascii="宋体" w:hAnsi="宋体" w:eastAsia="宋体" w:cs="宋体"/>
                <w:b/>
                <w:bCs/>
                <w:color w:val="auto"/>
                <w:highlight w:val="none"/>
                <w:lang w:eastAsia="zh-CN"/>
              </w:rPr>
              <w:t>）</w:t>
            </w:r>
            <w:r>
              <w:rPr>
                <w:rFonts w:hint="eastAsia" w:ascii="宋体" w:hAnsi="宋体" w:eastAsia="宋体" w:cs="宋体"/>
                <w:b/>
                <w:bCs/>
                <w:color w:val="auto"/>
                <w:highlight w:val="none"/>
              </w:rPr>
              <w:t>主要施工方法方案分（满分15分）</w:t>
            </w:r>
          </w:p>
          <w:p w14:paraId="6755EBB7">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一档（</w:t>
            </w:r>
            <w:r>
              <w:rPr>
                <w:rFonts w:hint="eastAsia" w:ascii="宋体" w:hAnsi="宋体" w:cs="宋体"/>
                <w:color w:val="auto"/>
                <w:highlight w:val="none"/>
                <w:lang w:val="en-US" w:eastAsia="zh-CN"/>
              </w:rPr>
              <w:t>3</w:t>
            </w:r>
            <w:r>
              <w:rPr>
                <w:rFonts w:hint="eastAsia" w:ascii="宋体" w:hAnsi="宋体" w:eastAsia="宋体" w:cs="宋体"/>
                <w:color w:val="auto"/>
                <w:highlight w:val="none"/>
              </w:rPr>
              <w:t xml:space="preserve">分）：各主要分部施工方法符合项目需求，有施工技术方案。 </w:t>
            </w:r>
          </w:p>
          <w:p w14:paraId="36AB5A3A">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二档（</w:t>
            </w:r>
            <w:r>
              <w:rPr>
                <w:rFonts w:hint="eastAsia" w:ascii="宋体" w:hAnsi="宋体" w:cs="宋体"/>
                <w:color w:val="auto"/>
                <w:highlight w:val="none"/>
                <w:lang w:val="en-US" w:eastAsia="zh-CN"/>
              </w:rPr>
              <w:t>7</w:t>
            </w:r>
            <w:r>
              <w:rPr>
                <w:rFonts w:hint="eastAsia" w:ascii="宋体" w:hAnsi="宋体" w:eastAsia="宋体" w:cs="宋体"/>
                <w:color w:val="auto"/>
                <w:highlight w:val="none"/>
              </w:rPr>
              <w:t>分）：各主要分部施工方法符合项目实际，有详</w:t>
            </w:r>
            <w:r>
              <w:rPr>
                <w:rFonts w:hint="eastAsia" w:ascii="宋体" w:hAnsi="宋体" w:cs="宋体"/>
                <w:color w:val="auto"/>
                <w:highlight w:val="none"/>
                <w:lang w:val="en-US" w:eastAsia="zh-CN"/>
              </w:rPr>
              <w:t>细</w:t>
            </w:r>
            <w:r>
              <w:rPr>
                <w:rFonts w:hint="eastAsia" w:ascii="宋体" w:hAnsi="宋体" w:eastAsia="宋体" w:cs="宋体"/>
                <w:color w:val="auto"/>
                <w:highlight w:val="none"/>
              </w:rPr>
              <w:t xml:space="preserve">的施工技术方案，有主要分部工程施工步骤、施工要点，能指导具体施工并确保安全。 </w:t>
            </w:r>
          </w:p>
          <w:p w14:paraId="5AF0F500">
            <w:pPr>
              <w:widowControl/>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三档（1</w:t>
            </w:r>
            <w:r>
              <w:rPr>
                <w:rFonts w:hint="eastAsia" w:ascii="宋体" w:hAnsi="宋体" w:cs="宋体"/>
                <w:color w:val="auto"/>
                <w:highlight w:val="none"/>
                <w:lang w:val="en-US" w:eastAsia="zh-CN"/>
              </w:rPr>
              <w:t>1</w:t>
            </w:r>
            <w:r>
              <w:rPr>
                <w:rFonts w:hint="eastAsia" w:ascii="宋体" w:hAnsi="宋体" w:eastAsia="宋体" w:cs="宋体"/>
                <w:color w:val="auto"/>
                <w:highlight w:val="none"/>
              </w:rPr>
              <w:t>分）：各主要分部施工方法符合项目实际，有详</w:t>
            </w:r>
            <w:r>
              <w:rPr>
                <w:rFonts w:hint="eastAsia" w:ascii="宋体" w:hAnsi="宋体" w:cs="宋体"/>
                <w:color w:val="auto"/>
                <w:highlight w:val="none"/>
                <w:lang w:val="en-US" w:eastAsia="zh-CN"/>
              </w:rPr>
              <w:t>细</w:t>
            </w:r>
            <w:r>
              <w:rPr>
                <w:rFonts w:hint="eastAsia" w:ascii="宋体" w:hAnsi="宋体" w:eastAsia="宋体" w:cs="宋体"/>
                <w:color w:val="auto"/>
                <w:highlight w:val="none"/>
              </w:rPr>
              <w:t>的施工技术方案，</w:t>
            </w:r>
            <w:r>
              <w:rPr>
                <w:rFonts w:hint="eastAsia" w:ascii="宋体" w:hAnsi="宋体" w:cs="宋体"/>
                <w:color w:val="auto"/>
                <w:highlight w:val="none"/>
                <w:lang w:val="en-US" w:eastAsia="zh-CN"/>
              </w:rPr>
              <w:t>有</w:t>
            </w:r>
            <w:r>
              <w:rPr>
                <w:rFonts w:hint="eastAsia" w:ascii="宋体" w:hAnsi="宋体" w:eastAsia="宋体" w:cs="宋体"/>
                <w:color w:val="auto"/>
                <w:highlight w:val="none"/>
              </w:rPr>
              <w:t>主要分部工程施工工序、施工步骤、施工要点、施工工艺方案，施工准备、技术准备或交底、各工种施工配合方案具有</w:t>
            </w:r>
            <w:r>
              <w:rPr>
                <w:rFonts w:hint="eastAsia" w:ascii="宋体" w:hAnsi="宋体" w:cs="宋体"/>
                <w:color w:val="auto"/>
                <w:highlight w:val="none"/>
                <w:lang w:val="en-US" w:eastAsia="zh-CN"/>
              </w:rPr>
              <w:t>科学合理</w:t>
            </w:r>
            <w:r>
              <w:rPr>
                <w:rFonts w:hint="eastAsia" w:ascii="宋体" w:hAnsi="宋体" w:eastAsia="宋体" w:cs="宋体"/>
                <w:color w:val="auto"/>
                <w:highlight w:val="none"/>
              </w:rPr>
              <w:t>，能指导具体施工并确保安全。</w:t>
            </w:r>
          </w:p>
          <w:p w14:paraId="581F4921">
            <w:pPr>
              <w:widowControl/>
              <w:spacing w:line="360" w:lineRule="auto"/>
              <w:ind w:firstLine="420" w:firstLineChars="200"/>
              <w:jc w:val="left"/>
              <w:rPr>
                <w:rFonts w:hint="eastAsia" w:ascii="宋体" w:hAnsi="宋体" w:eastAsia="宋体" w:cs="宋体"/>
                <w:color w:val="auto"/>
                <w:highlight w:val="none"/>
              </w:rPr>
            </w:pPr>
            <w:r>
              <w:rPr>
                <w:rFonts w:hint="eastAsia" w:ascii="宋体" w:hAnsi="宋体" w:cs="宋体"/>
                <w:color w:val="auto"/>
                <w:highlight w:val="none"/>
                <w:lang w:val="en-US" w:eastAsia="zh-CN"/>
              </w:rPr>
              <w:t>四</w:t>
            </w:r>
            <w:r>
              <w:rPr>
                <w:rFonts w:hint="eastAsia" w:ascii="宋体" w:hAnsi="宋体" w:eastAsia="宋体" w:cs="宋体"/>
                <w:color w:val="auto"/>
                <w:highlight w:val="none"/>
              </w:rPr>
              <w:t>档（15分）：各主要分部施工方法符合项目实际，有详</w:t>
            </w:r>
            <w:r>
              <w:rPr>
                <w:rFonts w:hint="eastAsia" w:ascii="宋体" w:hAnsi="宋体" w:cs="宋体"/>
                <w:color w:val="auto"/>
                <w:highlight w:val="none"/>
                <w:lang w:val="en-US" w:eastAsia="zh-CN"/>
              </w:rPr>
              <w:t>细</w:t>
            </w:r>
            <w:r>
              <w:rPr>
                <w:rFonts w:hint="eastAsia" w:ascii="宋体" w:hAnsi="宋体" w:eastAsia="宋体" w:cs="宋体"/>
                <w:color w:val="auto"/>
                <w:highlight w:val="none"/>
              </w:rPr>
              <w:t>的施工技术方案，</w:t>
            </w:r>
            <w:r>
              <w:rPr>
                <w:rFonts w:hint="eastAsia" w:ascii="宋体" w:hAnsi="宋体" w:cs="宋体"/>
                <w:color w:val="auto"/>
                <w:highlight w:val="none"/>
                <w:lang w:val="en-US" w:eastAsia="zh-CN"/>
              </w:rPr>
              <w:t>有</w:t>
            </w:r>
            <w:r>
              <w:rPr>
                <w:rFonts w:hint="eastAsia" w:ascii="宋体" w:hAnsi="宋体" w:eastAsia="宋体" w:cs="宋体"/>
                <w:color w:val="auto"/>
                <w:highlight w:val="none"/>
              </w:rPr>
              <w:t>主要分部工程施工工序、施工步骤、施工要点、施工工艺方案，施工准备、技术准备或交底、各工种施工配合方案具有针对性，能高效指导具体施工并确保安全。</w:t>
            </w:r>
          </w:p>
          <w:p w14:paraId="0547583A">
            <w:pPr>
              <w:spacing w:line="360" w:lineRule="auto"/>
              <w:ind w:firstLine="422" w:firstLineChars="200"/>
              <w:rPr>
                <w:rFonts w:hint="eastAsia" w:ascii="宋体" w:hAnsi="宋体" w:eastAsia="宋体" w:cs="宋体"/>
                <w:b/>
                <w:bCs/>
                <w:color w:val="auto"/>
                <w:highlight w:val="none"/>
              </w:rPr>
            </w:pPr>
            <w:r>
              <w:rPr>
                <w:rFonts w:hint="eastAsia" w:ascii="宋体" w:hAnsi="宋体" w:eastAsia="宋体" w:cs="宋体"/>
                <w:b/>
                <w:bCs/>
                <w:color w:val="auto"/>
                <w:highlight w:val="none"/>
                <w:lang w:eastAsia="zh-CN"/>
              </w:rPr>
              <w:t>（</w:t>
            </w:r>
            <w:r>
              <w:rPr>
                <w:rFonts w:hint="eastAsia" w:ascii="宋体" w:hAnsi="宋体" w:eastAsia="宋体" w:cs="宋体"/>
                <w:b/>
                <w:bCs/>
                <w:color w:val="auto"/>
                <w:highlight w:val="none"/>
                <w:lang w:val="en-US" w:eastAsia="zh-CN"/>
              </w:rPr>
              <w:t>2</w:t>
            </w:r>
            <w:r>
              <w:rPr>
                <w:rFonts w:hint="eastAsia" w:ascii="宋体" w:hAnsi="宋体" w:eastAsia="宋体" w:cs="宋体"/>
                <w:b/>
                <w:bCs/>
                <w:color w:val="auto"/>
                <w:highlight w:val="none"/>
                <w:lang w:eastAsia="zh-CN"/>
              </w:rPr>
              <w:t>）</w:t>
            </w:r>
            <w:r>
              <w:rPr>
                <w:rFonts w:hint="eastAsia" w:ascii="宋体" w:hAnsi="宋体" w:eastAsia="宋体" w:cs="宋体"/>
                <w:b/>
                <w:bCs/>
                <w:color w:val="auto"/>
                <w:highlight w:val="none"/>
              </w:rPr>
              <w:t>拟投入的主要物资计划、劳动力安排计划方案分（满分15分）</w:t>
            </w:r>
          </w:p>
          <w:p w14:paraId="5D37E4DF">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一档（</w:t>
            </w:r>
            <w:r>
              <w:rPr>
                <w:rFonts w:hint="eastAsia" w:ascii="宋体" w:hAnsi="宋体" w:cs="宋体"/>
                <w:color w:val="auto"/>
                <w:highlight w:val="none"/>
                <w:lang w:val="en-US" w:eastAsia="zh-CN"/>
              </w:rPr>
              <w:t>3</w:t>
            </w:r>
            <w:r>
              <w:rPr>
                <w:rFonts w:hint="eastAsia" w:ascii="宋体" w:hAnsi="宋体" w:eastAsia="宋体" w:cs="宋体"/>
                <w:color w:val="auto"/>
                <w:highlight w:val="none"/>
              </w:rPr>
              <w:t>分）：投入的施工材料有组织计划，基本满足施工需要。各主要施工工序有劳动力安排计划，有各工种劳动力安排计划，基本能满足施工需要。</w:t>
            </w:r>
          </w:p>
          <w:p w14:paraId="4C81DB15">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二档（</w:t>
            </w:r>
            <w:r>
              <w:rPr>
                <w:rFonts w:hint="eastAsia" w:ascii="宋体" w:hAnsi="宋体" w:cs="宋体"/>
                <w:color w:val="auto"/>
                <w:highlight w:val="none"/>
                <w:lang w:val="en-US" w:eastAsia="zh-CN"/>
              </w:rPr>
              <w:t>7</w:t>
            </w:r>
            <w:r>
              <w:rPr>
                <w:rFonts w:hint="eastAsia" w:ascii="宋体" w:hAnsi="宋体" w:eastAsia="宋体" w:cs="宋体"/>
                <w:color w:val="auto"/>
                <w:highlight w:val="none"/>
              </w:rPr>
              <w:t>分）：投入的主要物资计划与进度计划呼应，满足施工需要，定量定点堆放物资。各主要施工工序有周密的劳动力安排计划，不窝工，有各工种劳动力安排计划，能满足施工需要。</w:t>
            </w:r>
          </w:p>
          <w:p w14:paraId="49FD3EC4">
            <w:pPr>
              <w:widowControl/>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三档（1</w:t>
            </w:r>
            <w:r>
              <w:rPr>
                <w:rFonts w:hint="eastAsia" w:ascii="宋体" w:hAnsi="宋体" w:cs="宋体"/>
                <w:color w:val="auto"/>
                <w:highlight w:val="none"/>
                <w:lang w:val="en-US" w:eastAsia="zh-CN"/>
              </w:rPr>
              <w:t>1</w:t>
            </w:r>
            <w:r>
              <w:rPr>
                <w:rFonts w:hint="eastAsia" w:ascii="宋体" w:hAnsi="宋体" w:eastAsia="宋体" w:cs="宋体"/>
                <w:color w:val="auto"/>
                <w:highlight w:val="none"/>
              </w:rPr>
              <w:t>分）：投入的主要物资计划与进度计划呼应，满足施工需要，材料物资采购及供应保证措施，定量定点堆放物资。各主要施工工序有周密的劳动力安排计划，不窝工，各工种劳动力安排</w:t>
            </w:r>
            <w:r>
              <w:rPr>
                <w:rFonts w:hint="eastAsia" w:ascii="宋体" w:hAnsi="宋体" w:cs="宋体"/>
                <w:color w:val="auto"/>
                <w:highlight w:val="none"/>
                <w:lang w:val="en-US" w:eastAsia="zh-CN"/>
              </w:rPr>
              <w:t>合理</w:t>
            </w:r>
            <w:r>
              <w:rPr>
                <w:rFonts w:hint="eastAsia" w:ascii="宋体" w:hAnsi="宋体" w:eastAsia="宋体" w:cs="宋体"/>
                <w:color w:val="auto"/>
                <w:highlight w:val="none"/>
              </w:rPr>
              <w:t>，有劳动力保障措施，能满足施工需要。</w:t>
            </w:r>
          </w:p>
          <w:p w14:paraId="57354354">
            <w:pPr>
              <w:widowControl/>
              <w:spacing w:line="360" w:lineRule="auto"/>
              <w:ind w:firstLine="420" w:firstLineChars="200"/>
              <w:jc w:val="left"/>
              <w:rPr>
                <w:rFonts w:hint="eastAsia" w:ascii="宋体" w:hAnsi="宋体" w:eastAsia="宋体" w:cs="宋体"/>
                <w:color w:val="auto"/>
                <w:highlight w:val="none"/>
              </w:rPr>
            </w:pPr>
            <w:r>
              <w:rPr>
                <w:rFonts w:hint="eastAsia" w:ascii="宋体" w:hAnsi="宋体" w:cs="宋体"/>
                <w:color w:val="auto"/>
                <w:highlight w:val="none"/>
                <w:lang w:val="en-US" w:eastAsia="zh-CN"/>
              </w:rPr>
              <w:t>四</w:t>
            </w:r>
            <w:r>
              <w:rPr>
                <w:rFonts w:hint="eastAsia" w:ascii="宋体" w:hAnsi="宋体" w:eastAsia="宋体" w:cs="宋体"/>
                <w:color w:val="auto"/>
                <w:highlight w:val="none"/>
              </w:rPr>
              <w:t>档（15分）：投入的主要物资计划与进度计划呼应，满足施工需要，材料物资采购及供应保证措施，定量定点堆放物资。各主要施工工序有周密的劳动力安排计划，不窝工，各工种劳动力安排计划切实高效，有切实有效的劳动力保障措施，能满足施工需要且衔接得当。</w:t>
            </w:r>
          </w:p>
          <w:p w14:paraId="5DAA95D9">
            <w:pPr>
              <w:spacing w:line="360" w:lineRule="auto"/>
              <w:ind w:firstLine="422" w:firstLineChars="200"/>
              <w:rPr>
                <w:rFonts w:hint="eastAsia" w:ascii="宋体" w:hAnsi="宋体" w:eastAsia="宋体" w:cs="宋体"/>
                <w:b/>
                <w:bCs/>
                <w:color w:val="auto"/>
                <w:highlight w:val="none"/>
              </w:rPr>
            </w:pPr>
            <w:r>
              <w:rPr>
                <w:rFonts w:hint="eastAsia" w:ascii="宋体" w:hAnsi="宋体" w:eastAsia="宋体" w:cs="宋体"/>
                <w:b/>
                <w:bCs/>
                <w:color w:val="auto"/>
                <w:szCs w:val="21"/>
                <w:highlight w:val="none"/>
                <w:lang w:eastAsia="zh-CN"/>
              </w:rPr>
              <w:t>（</w:t>
            </w:r>
            <w:r>
              <w:rPr>
                <w:rFonts w:hint="eastAsia" w:ascii="宋体" w:hAnsi="宋体" w:eastAsia="宋体" w:cs="宋体"/>
                <w:b/>
                <w:bCs/>
                <w:color w:val="auto"/>
                <w:szCs w:val="21"/>
                <w:highlight w:val="none"/>
                <w:lang w:val="en-US" w:eastAsia="zh-CN"/>
              </w:rPr>
              <w:t>3</w:t>
            </w:r>
            <w:r>
              <w:rPr>
                <w:rFonts w:hint="eastAsia" w:ascii="宋体" w:hAnsi="宋体" w:eastAsia="宋体" w:cs="宋体"/>
                <w:b/>
                <w:bCs/>
                <w:color w:val="auto"/>
                <w:szCs w:val="21"/>
                <w:highlight w:val="none"/>
                <w:lang w:eastAsia="zh-CN"/>
              </w:rPr>
              <w:t>）</w:t>
            </w:r>
            <w:r>
              <w:rPr>
                <w:rFonts w:hint="eastAsia" w:ascii="宋体" w:hAnsi="宋体" w:eastAsia="宋体" w:cs="宋体"/>
                <w:b/>
                <w:bCs/>
                <w:color w:val="auto"/>
                <w:highlight w:val="none"/>
              </w:rPr>
              <w:t>确保工程质量的技术组织措施方案分（满分15分）</w:t>
            </w:r>
          </w:p>
          <w:p w14:paraId="48EF4D84">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一档（</w:t>
            </w:r>
            <w:r>
              <w:rPr>
                <w:rFonts w:hint="eastAsia" w:ascii="宋体" w:hAnsi="宋体" w:cs="宋体"/>
                <w:color w:val="auto"/>
                <w:szCs w:val="21"/>
                <w:highlight w:val="none"/>
                <w:lang w:val="en-US" w:eastAsia="zh-CN"/>
              </w:rPr>
              <w:t>3</w:t>
            </w:r>
            <w:r>
              <w:rPr>
                <w:rFonts w:hint="eastAsia" w:ascii="宋体" w:hAnsi="宋体" w:eastAsia="宋体" w:cs="宋体"/>
                <w:color w:val="auto"/>
                <w:szCs w:val="21"/>
                <w:highlight w:val="none"/>
              </w:rPr>
              <w:t>分）：有质量技术管理班子和制度，主要工序有质量技术保证措施和手段。</w:t>
            </w:r>
          </w:p>
          <w:p w14:paraId="0C33E251">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二档（</w:t>
            </w:r>
            <w:r>
              <w:rPr>
                <w:rFonts w:hint="eastAsia" w:ascii="宋体" w:hAnsi="宋体" w:cs="宋体"/>
                <w:color w:val="auto"/>
                <w:szCs w:val="21"/>
                <w:highlight w:val="none"/>
                <w:lang w:val="en-US" w:eastAsia="zh-CN"/>
              </w:rPr>
              <w:t>7</w:t>
            </w:r>
            <w:r>
              <w:rPr>
                <w:rFonts w:hint="eastAsia" w:ascii="宋体" w:hAnsi="宋体" w:eastAsia="宋体" w:cs="宋体"/>
                <w:color w:val="auto"/>
                <w:szCs w:val="21"/>
                <w:highlight w:val="none"/>
              </w:rPr>
              <w:t>分）：有质量技术管理班子和制度，主要工序有质量技术保证措施和手段，</w:t>
            </w:r>
            <w:r>
              <w:rPr>
                <w:rFonts w:hint="eastAsia" w:ascii="宋体" w:hAnsi="宋体" w:eastAsia="宋体" w:cs="宋体"/>
                <w:color w:val="auto"/>
                <w:szCs w:val="21"/>
                <w:highlight w:val="none"/>
                <w:lang w:eastAsia="zh-CN"/>
              </w:rPr>
              <w:t>质量管理</w:t>
            </w:r>
            <w:r>
              <w:rPr>
                <w:rFonts w:hint="eastAsia" w:ascii="宋体" w:hAnsi="宋体" w:eastAsia="宋体" w:cs="宋体"/>
                <w:color w:val="auto"/>
                <w:szCs w:val="21"/>
                <w:highlight w:val="none"/>
              </w:rPr>
              <w:t>体系</w:t>
            </w:r>
            <w:r>
              <w:rPr>
                <w:rFonts w:hint="eastAsia" w:ascii="宋体" w:hAnsi="宋体" w:eastAsia="宋体" w:cs="宋体"/>
                <w:color w:val="auto"/>
                <w:szCs w:val="21"/>
                <w:highlight w:val="none"/>
                <w:lang w:val="en-US" w:eastAsia="zh-CN"/>
              </w:rPr>
              <w:t>内容详细</w:t>
            </w:r>
            <w:r>
              <w:rPr>
                <w:rFonts w:hint="eastAsia" w:ascii="宋体" w:hAnsi="宋体" w:eastAsia="宋体" w:cs="宋体"/>
                <w:color w:val="auto"/>
                <w:szCs w:val="21"/>
                <w:highlight w:val="none"/>
              </w:rPr>
              <w:t>，有施工准备阶段和施工过程质量控制措施，能保证技术质量，满足采购需求的质量要求及验收规范要求。</w:t>
            </w:r>
          </w:p>
          <w:p w14:paraId="546002D2">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三档（</w:t>
            </w:r>
            <w:r>
              <w:rPr>
                <w:rFonts w:hint="eastAsia" w:ascii="宋体" w:hAnsi="宋体" w:eastAsia="宋体" w:cs="宋体"/>
                <w:color w:val="auto"/>
                <w:szCs w:val="21"/>
                <w:highlight w:val="none"/>
                <w:lang w:val="en-US" w:eastAsia="zh-CN"/>
              </w:rPr>
              <w:t>1</w:t>
            </w:r>
            <w:r>
              <w:rPr>
                <w:rFonts w:hint="eastAsia" w:ascii="宋体" w:hAnsi="宋体" w:cs="宋体"/>
                <w:color w:val="auto"/>
                <w:szCs w:val="21"/>
                <w:highlight w:val="none"/>
                <w:lang w:val="en-US" w:eastAsia="zh-CN"/>
              </w:rPr>
              <w:t>1</w:t>
            </w:r>
            <w:r>
              <w:rPr>
                <w:rFonts w:hint="eastAsia" w:ascii="宋体" w:hAnsi="宋体" w:eastAsia="宋体" w:cs="宋体"/>
                <w:color w:val="auto"/>
                <w:szCs w:val="21"/>
                <w:highlight w:val="none"/>
              </w:rPr>
              <w:t>分）：有质量技术管理班子和制度，明确管理班子质量责任，主要工序有质量技术保证措施和手段，</w:t>
            </w:r>
            <w:r>
              <w:rPr>
                <w:rFonts w:hint="eastAsia" w:ascii="宋体" w:hAnsi="宋体" w:eastAsia="宋体" w:cs="宋体"/>
                <w:color w:val="auto"/>
                <w:szCs w:val="21"/>
                <w:highlight w:val="none"/>
                <w:lang w:eastAsia="zh-CN"/>
              </w:rPr>
              <w:t>质量管理</w:t>
            </w:r>
            <w:r>
              <w:rPr>
                <w:rFonts w:hint="eastAsia" w:ascii="宋体" w:hAnsi="宋体" w:eastAsia="宋体" w:cs="宋体"/>
                <w:color w:val="auto"/>
                <w:szCs w:val="21"/>
                <w:highlight w:val="none"/>
              </w:rPr>
              <w:t>体系</w:t>
            </w:r>
            <w:r>
              <w:rPr>
                <w:rFonts w:hint="eastAsia" w:ascii="宋体" w:hAnsi="宋体" w:eastAsia="宋体" w:cs="宋体"/>
                <w:color w:val="auto"/>
                <w:szCs w:val="21"/>
                <w:highlight w:val="none"/>
                <w:lang w:val="en-US" w:eastAsia="zh-CN"/>
              </w:rPr>
              <w:t>内容详细、清晰</w:t>
            </w:r>
            <w:r>
              <w:rPr>
                <w:rFonts w:hint="eastAsia" w:ascii="宋体" w:hAnsi="宋体" w:eastAsia="宋体" w:cs="宋体"/>
                <w:color w:val="auto"/>
                <w:szCs w:val="21"/>
                <w:highlight w:val="none"/>
              </w:rPr>
              <w:t>，有施工准备阶段、施工过程、竣工验收方案，能有效保证技术质量，达到采购需求的质量要求及验收规范要求。</w:t>
            </w:r>
          </w:p>
          <w:p w14:paraId="58E1EECA">
            <w:pPr>
              <w:spacing w:line="360" w:lineRule="auto"/>
              <w:ind w:firstLine="420" w:firstLineChars="200"/>
              <w:rPr>
                <w:rFonts w:hint="eastAsia" w:ascii="宋体" w:hAnsi="宋体" w:eastAsia="宋体" w:cs="宋体"/>
                <w:color w:val="auto"/>
                <w:szCs w:val="21"/>
                <w:highlight w:val="none"/>
              </w:rPr>
            </w:pPr>
            <w:r>
              <w:rPr>
                <w:rFonts w:hint="eastAsia" w:ascii="宋体" w:hAnsi="宋体" w:cs="宋体"/>
                <w:color w:val="auto"/>
                <w:szCs w:val="21"/>
                <w:highlight w:val="none"/>
                <w:lang w:val="en-US" w:eastAsia="zh-CN"/>
              </w:rPr>
              <w:t>四</w:t>
            </w:r>
            <w:r>
              <w:rPr>
                <w:rFonts w:hint="eastAsia" w:ascii="宋体" w:hAnsi="宋体" w:eastAsia="宋体" w:cs="宋体"/>
                <w:color w:val="auto"/>
                <w:szCs w:val="21"/>
                <w:highlight w:val="none"/>
              </w:rPr>
              <w:t>档（</w:t>
            </w:r>
            <w:r>
              <w:rPr>
                <w:rFonts w:hint="eastAsia" w:ascii="宋体" w:hAnsi="宋体" w:eastAsia="宋体" w:cs="宋体"/>
                <w:color w:val="auto"/>
                <w:szCs w:val="21"/>
                <w:highlight w:val="none"/>
                <w:lang w:val="en-US" w:eastAsia="zh-CN"/>
              </w:rPr>
              <w:t>1</w:t>
            </w:r>
            <w:r>
              <w:rPr>
                <w:rFonts w:hint="eastAsia" w:ascii="宋体" w:hAnsi="宋体" w:cs="宋体"/>
                <w:color w:val="auto"/>
                <w:szCs w:val="21"/>
                <w:highlight w:val="none"/>
                <w:lang w:val="en-US" w:eastAsia="zh-CN"/>
              </w:rPr>
              <w:t>5</w:t>
            </w:r>
            <w:r>
              <w:rPr>
                <w:rFonts w:hint="eastAsia" w:ascii="宋体" w:hAnsi="宋体" w:eastAsia="宋体" w:cs="宋体"/>
                <w:color w:val="auto"/>
                <w:szCs w:val="21"/>
                <w:highlight w:val="none"/>
              </w:rPr>
              <w:t>分）：有专门的质量技术管理班子和制度，明确管理班子质量责任，主要工序有质量技术保证措施和手段，</w:t>
            </w:r>
            <w:r>
              <w:rPr>
                <w:rFonts w:hint="eastAsia" w:ascii="宋体" w:hAnsi="宋体" w:eastAsia="宋体" w:cs="宋体"/>
                <w:color w:val="auto"/>
                <w:szCs w:val="21"/>
                <w:highlight w:val="none"/>
                <w:lang w:eastAsia="zh-CN"/>
              </w:rPr>
              <w:t>质量管理</w:t>
            </w:r>
            <w:r>
              <w:rPr>
                <w:rFonts w:hint="eastAsia" w:ascii="宋体" w:hAnsi="宋体" w:eastAsia="宋体" w:cs="宋体"/>
                <w:color w:val="auto"/>
                <w:szCs w:val="21"/>
                <w:highlight w:val="none"/>
              </w:rPr>
              <w:t>体系</w:t>
            </w:r>
            <w:r>
              <w:rPr>
                <w:rFonts w:hint="eastAsia" w:ascii="宋体" w:hAnsi="宋体" w:eastAsia="宋体" w:cs="宋体"/>
                <w:color w:val="auto"/>
                <w:szCs w:val="21"/>
                <w:highlight w:val="none"/>
                <w:lang w:val="en-US" w:eastAsia="zh-CN"/>
              </w:rPr>
              <w:t>内容详细、清晰</w:t>
            </w:r>
            <w:r>
              <w:rPr>
                <w:rFonts w:hint="eastAsia" w:ascii="宋体" w:hAnsi="宋体" w:eastAsia="宋体" w:cs="宋体"/>
                <w:color w:val="auto"/>
                <w:szCs w:val="21"/>
                <w:highlight w:val="none"/>
              </w:rPr>
              <w:t>，有施工准备阶段、施工过程、竣工验收及交工阶段质量控制措施</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隐蔽工程检查制度</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有施工质量验收制度</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工程质量保修方案，能有效保证技术质量，达到承诺的质量标准及验收规范要求。</w:t>
            </w:r>
          </w:p>
          <w:p w14:paraId="1C06A5AF">
            <w:pPr>
              <w:spacing w:line="360" w:lineRule="auto"/>
              <w:ind w:firstLine="422" w:firstLineChars="200"/>
              <w:rPr>
                <w:rFonts w:hint="eastAsia" w:ascii="宋体" w:hAnsi="宋体" w:eastAsia="宋体" w:cs="宋体"/>
                <w:b/>
                <w:bCs/>
                <w:color w:val="auto"/>
                <w:szCs w:val="21"/>
                <w:highlight w:val="none"/>
                <w:lang w:eastAsia="zh-CN"/>
              </w:rPr>
            </w:pPr>
            <w:r>
              <w:rPr>
                <w:rFonts w:hint="eastAsia" w:ascii="宋体" w:hAnsi="宋体" w:eastAsia="宋体" w:cs="宋体"/>
                <w:b/>
                <w:bCs/>
                <w:color w:val="auto"/>
                <w:szCs w:val="21"/>
                <w:highlight w:val="none"/>
                <w:lang w:eastAsia="zh-CN"/>
              </w:rPr>
              <w:t>（</w:t>
            </w:r>
            <w:r>
              <w:rPr>
                <w:rFonts w:hint="eastAsia" w:ascii="宋体" w:hAnsi="宋体" w:eastAsia="宋体" w:cs="宋体"/>
                <w:b/>
                <w:bCs/>
                <w:color w:val="auto"/>
                <w:szCs w:val="21"/>
                <w:highlight w:val="none"/>
                <w:lang w:val="en-US" w:eastAsia="zh-CN"/>
              </w:rPr>
              <w:t>4</w:t>
            </w:r>
            <w:r>
              <w:rPr>
                <w:rFonts w:hint="eastAsia" w:ascii="宋体" w:hAnsi="宋体" w:eastAsia="宋体" w:cs="宋体"/>
                <w:b/>
                <w:bCs/>
                <w:color w:val="auto"/>
                <w:szCs w:val="21"/>
                <w:highlight w:val="none"/>
                <w:lang w:eastAsia="zh-CN"/>
              </w:rPr>
              <w:t>）</w:t>
            </w:r>
            <w:r>
              <w:rPr>
                <w:rFonts w:hint="eastAsia" w:ascii="宋体" w:hAnsi="宋体" w:eastAsia="宋体" w:cs="宋体"/>
                <w:b/>
                <w:bCs/>
                <w:color w:val="auto"/>
                <w:highlight w:val="none"/>
              </w:rPr>
              <w:t>确保安全生产的技术组织措施方案分（满分10分）</w:t>
            </w:r>
          </w:p>
          <w:p w14:paraId="06884484">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一档（</w:t>
            </w:r>
            <w:r>
              <w:rPr>
                <w:rFonts w:hint="eastAsia" w:ascii="宋体" w:hAnsi="宋体" w:cs="宋体"/>
                <w:color w:val="auto"/>
                <w:highlight w:val="none"/>
                <w:lang w:val="en-US" w:eastAsia="zh-CN"/>
              </w:rPr>
              <w:t>4</w:t>
            </w:r>
            <w:r>
              <w:rPr>
                <w:rFonts w:hint="eastAsia" w:ascii="宋体" w:hAnsi="宋体" w:eastAsia="宋体" w:cs="宋体"/>
                <w:color w:val="auto"/>
                <w:highlight w:val="none"/>
              </w:rPr>
              <w:t>分）：</w:t>
            </w:r>
            <w:r>
              <w:rPr>
                <w:rFonts w:hint="eastAsia" w:ascii="宋体" w:hAnsi="宋体" w:eastAsia="宋体" w:cs="宋体"/>
                <w:color w:val="auto"/>
                <w:szCs w:val="21"/>
                <w:highlight w:val="none"/>
              </w:rPr>
              <w:t>有专门的安全管理人员和制度，有各道工序安全技术措施。</w:t>
            </w:r>
          </w:p>
          <w:p w14:paraId="6C8A3BB4">
            <w:pPr>
              <w:spacing w:line="360" w:lineRule="auto"/>
              <w:ind w:firstLine="420" w:firstLineChars="200"/>
              <w:rPr>
                <w:rFonts w:hint="eastAsia" w:ascii="宋体" w:hAnsi="宋体" w:eastAsia="宋体" w:cs="宋体"/>
                <w:bCs/>
                <w:color w:val="auto"/>
                <w:highlight w:val="none"/>
              </w:rPr>
            </w:pPr>
            <w:r>
              <w:rPr>
                <w:rFonts w:hint="eastAsia" w:ascii="宋体" w:hAnsi="宋体" w:eastAsia="宋体" w:cs="宋体"/>
                <w:color w:val="auto"/>
                <w:highlight w:val="none"/>
              </w:rPr>
              <w:t>二档（</w:t>
            </w:r>
            <w:r>
              <w:rPr>
                <w:rFonts w:hint="eastAsia" w:ascii="宋体" w:hAnsi="宋体" w:cs="宋体"/>
                <w:color w:val="auto"/>
                <w:highlight w:val="none"/>
                <w:lang w:val="en-US" w:eastAsia="zh-CN"/>
              </w:rPr>
              <w:t>6</w:t>
            </w:r>
            <w:r>
              <w:rPr>
                <w:rFonts w:hint="eastAsia" w:ascii="宋体" w:hAnsi="宋体" w:eastAsia="宋体" w:cs="宋体"/>
                <w:color w:val="auto"/>
                <w:highlight w:val="none"/>
              </w:rPr>
              <w:t>分）：</w:t>
            </w:r>
            <w:r>
              <w:rPr>
                <w:rFonts w:hint="eastAsia" w:ascii="宋体" w:hAnsi="宋体" w:eastAsia="宋体" w:cs="宋体"/>
                <w:color w:val="auto"/>
                <w:szCs w:val="21"/>
                <w:highlight w:val="none"/>
              </w:rPr>
              <w:t>有专门的安全管理人员和制度，有各道工序安全技术措施，确保</w:t>
            </w:r>
            <w:r>
              <w:rPr>
                <w:rFonts w:hint="eastAsia" w:ascii="宋体" w:hAnsi="宋体" w:eastAsia="宋体" w:cs="宋体"/>
                <w:bCs/>
                <w:color w:val="auto"/>
                <w:highlight w:val="none"/>
              </w:rPr>
              <w:t>工程质量的技术组织措施符合实际且满足有关安全技术标准要求。有现场防火、应急救援、社会治安安全措施。</w:t>
            </w:r>
          </w:p>
          <w:p w14:paraId="62AAD17F">
            <w:pPr>
              <w:widowControl/>
              <w:spacing w:line="360" w:lineRule="auto"/>
              <w:ind w:firstLine="420" w:firstLineChars="200"/>
              <w:jc w:val="left"/>
              <w:rPr>
                <w:rFonts w:hint="eastAsia" w:ascii="宋体" w:hAnsi="宋体" w:eastAsia="宋体" w:cs="宋体"/>
                <w:bCs/>
                <w:color w:val="auto"/>
                <w:highlight w:val="none"/>
              </w:rPr>
            </w:pPr>
            <w:r>
              <w:rPr>
                <w:rFonts w:hint="eastAsia" w:ascii="宋体" w:hAnsi="宋体" w:eastAsia="宋体" w:cs="宋体"/>
                <w:bCs/>
                <w:color w:val="auto"/>
                <w:highlight w:val="none"/>
              </w:rPr>
              <w:t>三档（</w:t>
            </w:r>
            <w:r>
              <w:rPr>
                <w:rFonts w:hint="eastAsia" w:ascii="宋体" w:hAnsi="宋体" w:cs="宋体"/>
                <w:bCs/>
                <w:color w:val="auto"/>
                <w:highlight w:val="none"/>
                <w:lang w:val="en-US" w:eastAsia="zh-CN"/>
              </w:rPr>
              <w:t>8</w:t>
            </w:r>
            <w:r>
              <w:rPr>
                <w:rFonts w:hint="eastAsia" w:ascii="宋体" w:hAnsi="宋体" w:eastAsia="宋体" w:cs="宋体"/>
                <w:bCs/>
                <w:color w:val="auto"/>
                <w:highlight w:val="none"/>
              </w:rPr>
              <w:t>分）：有专门的安全管理人员和制度，各道工序安全技术措施，确保工程质量的技术组织措施切合实际且优于有关安全技术标准要求。有现场防火、应急救援、社会治安安全措施。有安全生产责任、安全生产教育培训制度、施工现场临时用电方案及安全用电措施、安全管理目标。</w:t>
            </w:r>
          </w:p>
          <w:p w14:paraId="1333355A">
            <w:pPr>
              <w:widowControl/>
              <w:spacing w:line="360" w:lineRule="auto"/>
              <w:ind w:firstLine="420" w:firstLineChars="200"/>
              <w:jc w:val="left"/>
              <w:rPr>
                <w:rFonts w:hint="eastAsia" w:ascii="宋体" w:hAnsi="宋体" w:eastAsia="宋体" w:cs="宋体"/>
                <w:bCs/>
                <w:color w:val="auto"/>
                <w:highlight w:val="none"/>
              </w:rPr>
            </w:pPr>
            <w:r>
              <w:rPr>
                <w:rFonts w:hint="eastAsia" w:ascii="宋体" w:hAnsi="宋体" w:cs="宋体"/>
                <w:bCs/>
                <w:color w:val="auto"/>
                <w:highlight w:val="none"/>
                <w:lang w:val="en-US" w:eastAsia="zh-CN"/>
              </w:rPr>
              <w:t>四</w:t>
            </w:r>
            <w:r>
              <w:rPr>
                <w:rFonts w:hint="eastAsia" w:ascii="宋体" w:hAnsi="宋体" w:eastAsia="宋体" w:cs="宋体"/>
                <w:bCs/>
                <w:color w:val="auto"/>
                <w:highlight w:val="none"/>
              </w:rPr>
              <w:t>档（10分）：有专门的安全管理人员和制度，各道工序安全技术措施具有针对性，确保工程质量的技术组织措施切合实际且优于有关安全技术标准要求。有</w:t>
            </w:r>
            <w:r>
              <w:rPr>
                <w:rFonts w:hint="eastAsia" w:ascii="宋体" w:hAnsi="宋体" w:cs="宋体"/>
                <w:bCs/>
                <w:color w:val="auto"/>
                <w:highlight w:val="none"/>
                <w:lang w:val="en-US" w:eastAsia="zh-CN"/>
              </w:rPr>
              <w:t>有保障性</w:t>
            </w:r>
            <w:r>
              <w:rPr>
                <w:rFonts w:hint="eastAsia" w:ascii="宋体" w:hAnsi="宋体" w:eastAsia="宋体" w:cs="宋体"/>
                <w:bCs/>
                <w:color w:val="auto"/>
                <w:highlight w:val="none"/>
              </w:rPr>
              <w:t>的现场防火、应急救援、社会治安安全措施。有安全生产责任、安全生产教育培训制度、施工现场临时用电方案及安全用电措施、安全管理目标。</w:t>
            </w:r>
          </w:p>
          <w:p w14:paraId="3FC370A2">
            <w:pPr>
              <w:widowControl/>
              <w:spacing w:line="360" w:lineRule="auto"/>
              <w:ind w:firstLine="422" w:firstLineChars="200"/>
              <w:jc w:val="left"/>
              <w:rPr>
                <w:rFonts w:hint="eastAsia" w:ascii="宋体" w:hAnsi="宋体" w:eastAsia="宋体" w:cs="宋体"/>
                <w:b/>
                <w:bCs/>
                <w:color w:val="auto"/>
                <w:szCs w:val="21"/>
                <w:highlight w:val="none"/>
                <w:lang w:eastAsia="zh-CN"/>
              </w:rPr>
            </w:pPr>
            <w:r>
              <w:rPr>
                <w:rFonts w:hint="eastAsia" w:ascii="宋体" w:hAnsi="宋体" w:eastAsia="宋体" w:cs="宋体"/>
                <w:b/>
                <w:bCs/>
                <w:color w:val="auto"/>
                <w:szCs w:val="21"/>
                <w:highlight w:val="none"/>
                <w:lang w:eastAsia="zh-CN"/>
              </w:rPr>
              <w:t>（</w:t>
            </w:r>
            <w:r>
              <w:rPr>
                <w:rFonts w:hint="eastAsia" w:ascii="宋体" w:hAnsi="宋体" w:eastAsia="宋体" w:cs="宋体"/>
                <w:b/>
                <w:bCs/>
                <w:color w:val="auto"/>
                <w:szCs w:val="21"/>
                <w:highlight w:val="none"/>
                <w:lang w:val="en-US" w:eastAsia="zh-CN"/>
              </w:rPr>
              <w:t>5</w:t>
            </w:r>
            <w:r>
              <w:rPr>
                <w:rFonts w:hint="eastAsia" w:ascii="宋体" w:hAnsi="宋体" w:eastAsia="宋体" w:cs="宋体"/>
                <w:b/>
                <w:bCs/>
                <w:color w:val="auto"/>
                <w:szCs w:val="21"/>
                <w:highlight w:val="none"/>
                <w:lang w:eastAsia="zh-CN"/>
              </w:rPr>
              <w:t>）</w:t>
            </w:r>
            <w:bookmarkStart w:id="1229" w:name="OLE_LINK38"/>
            <w:r>
              <w:rPr>
                <w:rFonts w:hint="eastAsia" w:ascii="宋体" w:hAnsi="宋体" w:eastAsia="宋体" w:cs="宋体"/>
                <w:b/>
                <w:bCs/>
                <w:color w:val="auto"/>
                <w:highlight w:val="none"/>
              </w:rPr>
              <w:t>确保工期的技术组织措施</w:t>
            </w:r>
            <w:bookmarkEnd w:id="1229"/>
            <w:r>
              <w:rPr>
                <w:rFonts w:hint="eastAsia" w:ascii="宋体" w:hAnsi="宋体" w:eastAsia="宋体" w:cs="宋体"/>
                <w:b/>
                <w:bCs/>
                <w:color w:val="auto"/>
                <w:highlight w:val="none"/>
              </w:rPr>
              <w:t>方案</w:t>
            </w:r>
            <w:r>
              <w:rPr>
                <w:rFonts w:hint="eastAsia" w:ascii="宋体" w:hAnsi="宋体" w:eastAsia="宋体" w:cs="宋体"/>
                <w:b/>
                <w:bCs/>
                <w:color w:val="auto"/>
                <w:szCs w:val="21"/>
                <w:highlight w:val="none"/>
                <w:lang w:eastAsia="zh-CN"/>
              </w:rPr>
              <w:t>（满分</w:t>
            </w:r>
            <w:r>
              <w:rPr>
                <w:rFonts w:hint="eastAsia" w:ascii="宋体" w:hAnsi="宋体" w:cs="宋体"/>
                <w:b/>
                <w:bCs/>
                <w:color w:val="auto"/>
                <w:szCs w:val="21"/>
                <w:highlight w:val="none"/>
                <w:lang w:val="en-US" w:eastAsia="zh-CN"/>
              </w:rPr>
              <w:t>8</w:t>
            </w:r>
            <w:r>
              <w:rPr>
                <w:rFonts w:hint="eastAsia" w:ascii="宋体" w:hAnsi="宋体" w:eastAsia="宋体" w:cs="宋体"/>
                <w:b/>
                <w:bCs/>
                <w:color w:val="auto"/>
                <w:szCs w:val="21"/>
                <w:highlight w:val="none"/>
                <w:lang w:eastAsia="zh-CN"/>
              </w:rPr>
              <w:t>分）</w:t>
            </w:r>
          </w:p>
          <w:p w14:paraId="2A6CE607">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一档（</w:t>
            </w:r>
            <w:r>
              <w:rPr>
                <w:rFonts w:hint="eastAsia" w:ascii="宋体" w:hAnsi="宋体" w:cs="宋体"/>
                <w:color w:val="auto"/>
                <w:highlight w:val="none"/>
                <w:lang w:val="en-US" w:eastAsia="zh-CN"/>
              </w:rPr>
              <w:t>2</w:t>
            </w:r>
            <w:r>
              <w:rPr>
                <w:rFonts w:hint="eastAsia" w:ascii="宋体" w:hAnsi="宋体" w:eastAsia="宋体" w:cs="宋体"/>
                <w:color w:val="auto"/>
                <w:highlight w:val="none"/>
              </w:rPr>
              <w:t>分）：在施工工艺、施工方法、材料选用、劳动力安排、技术方面有保证工期的措施。有控制工期的施工进度计划。</w:t>
            </w:r>
          </w:p>
          <w:p w14:paraId="600A52A3">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二档（</w:t>
            </w:r>
            <w:r>
              <w:rPr>
                <w:rFonts w:hint="eastAsia" w:ascii="宋体" w:hAnsi="宋体" w:cs="宋体"/>
                <w:color w:val="auto"/>
                <w:highlight w:val="none"/>
                <w:lang w:val="en-US" w:eastAsia="zh-CN"/>
              </w:rPr>
              <w:t>4</w:t>
            </w:r>
            <w:r>
              <w:rPr>
                <w:rFonts w:hint="eastAsia" w:ascii="宋体" w:hAnsi="宋体" w:eastAsia="宋体" w:cs="宋体"/>
                <w:color w:val="auto"/>
                <w:highlight w:val="none"/>
              </w:rPr>
              <w:t>分）：在施工工艺、施工方法、材料选用、劳动力安排、技术方面有保证工期的措施。有控制工期的施工进度计划。有施工总进度表或施工网络图。</w:t>
            </w:r>
          </w:p>
          <w:p w14:paraId="618A0453">
            <w:pPr>
              <w:widowControl/>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三档（</w:t>
            </w:r>
            <w:r>
              <w:rPr>
                <w:rFonts w:hint="eastAsia" w:ascii="宋体" w:hAnsi="宋体" w:cs="宋体"/>
                <w:color w:val="auto"/>
                <w:highlight w:val="none"/>
                <w:lang w:val="en-US" w:eastAsia="zh-CN"/>
              </w:rPr>
              <w:t>6</w:t>
            </w:r>
            <w:r>
              <w:rPr>
                <w:rFonts w:hint="eastAsia" w:ascii="宋体" w:hAnsi="宋体" w:eastAsia="宋体" w:cs="宋体"/>
                <w:color w:val="auto"/>
                <w:highlight w:val="none"/>
              </w:rPr>
              <w:t>分）：在施工工艺、施工方法、材料选用、劳动力安排、技术方面有保证工期的措施切实符合项目需求。有控制工期的施工进度计划</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施工进度计划的执行与控制</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进度偏差管理措施。有施工总进度表或施工网络图。</w:t>
            </w:r>
          </w:p>
          <w:p w14:paraId="37E971BF">
            <w:pPr>
              <w:widowControl/>
              <w:spacing w:line="360" w:lineRule="auto"/>
              <w:ind w:firstLine="420" w:firstLineChars="200"/>
              <w:jc w:val="left"/>
              <w:rPr>
                <w:rFonts w:hint="eastAsia" w:ascii="宋体" w:hAnsi="宋体" w:eastAsia="宋体" w:cs="宋体"/>
                <w:color w:val="auto"/>
                <w:highlight w:val="none"/>
              </w:rPr>
            </w:pPr>
            <w:r>
              <w:rPr>
                <w:rFonts w:hint="eastAsia" w:ascii="宋体" w:hAnsi="宋体" w:cs="宋体"/>
                <w:color w:val="auto"/>
                <w:highlight w:val="none"/>
                <w:lang w:val="en-US" w:eastAsia="zh-CN"/>
              </w:rPr>
              <w:t>四</w:t>
            </w:r>
            <w:r>
              <w:rPr>
                <w:rFonts w:hint="eastAsia" w:ascii="宋体" w:hAnsi="宋体" w:eastAsia="宋体" w:cs="宋体"/>
                <w:color w:val="auto"/>
                <w:highlight w:val="none"/>
              </w:rPr>
              <w:t>档（</w:t>
            </w:r>
            <w:r>
              <w:rPr>
                <w:rFonts w:hint="eastAsia" w:ascii="宋体" w:hAnsi="宋体" w:cs="宋体"/>
                <w:color w:val="auto"/>
                <w:highlight w:val="none"/>
                <w:lang w:val="en-US" w:eastAsia="zh-CN"/>
              </w:rPr>
              <w:t>8</w:t>
            </w:r>
            <w:r>
              <w:rPr>
                <w:rFonts w:hint="eastAsia" w:ascii="宋体" w:hAnsi="宋体" w:eastAsia="宋体" w:cs="宋体"/>
                <w:color w:val="auto"/>
                <w:highlight w:val="none"/>
              </w:rPr>
              <w:t>分）：在施工工艺、施工方法、材料选用、劳动力安排、技术方面有保证工期的措施切实符合项目需求，具有针对性。有控制工期的施工进度计划</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施工进度计划的执行与控制</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进度偏差管理措施。有施工总进度表或施工网络图，各项计划图表编制</w:t>
            </w:r>
            <w:r>
              <w:rPr>
                <w:rFonts w:hint="eastAsia" w:ascii="宋体" w:hAnsi="宋体" w:eastAsia="宋体" w:cs="宋体"/>
                <w:color w:val="auto"/>
                <w:highlight w:val="none"/>
                <w:lang w:val="en-US" w:eastAsia="zh-CN"/>
              </w:rPr>
              <w:t>详细</w:t>
            </w:r>
            <w:r>
              <w:rPr>
                <w:rFonts w:hint="eastAsia" w:ascii="宋体" w:hAnsi="宋体" w:eastAsia="宋体" w:cs="宋体"/>
                <w:color w:val="auto"/>
                <w:highlight w:val="none"/>
              </w:rPr>
              <w:t>。</w:t>
            </w:r>
          </w:p>
          <w:p w14:paraId="2F93AF08">
            <w:pPr>
              <w:widowControl/>
              <w:spacing w:line="360" w:lineRule="auto"/>
              <w:ind w:firstLine="422" w:firstLineChars="200"/>
              <w:jc w:val="left"/>
              <w:rPr>
                <w:rFonts w:hint="eastAsia" w:ascii="宋体" w:hAnsi="宋体" w:eastAsia="宋体" w:cs="宋体"/>
                <w:b/>
                <w:bCs/>
                <w:color w:val="auto"/>
                <w:szCs w:val="21"/>
                <w:highlight w:val="none"/>
                <w:lang w:eastAsia="zh-CN"/>
              </w:rPr>
            </w:pPr>
            <w:r>
              <w:rPr>
                <w:rFonts w:hint="eastAsia" w:ascii="宋体" w:hAnsi="宋体" w:eastAsia="宋体" w:cs="宋体"/>
                <w:b/>
                <w:bCs/>
                <w:color w:val="auto"/>
                <w:szCs w:val="21"/>
                <w:highlight w:val="none"/>
                <w:lang w:eastAsia="zh-CN"/>
              </w:rPr>
              <w:t>（</w:t>
            </w:r>
            <w:r>
              <w:rPr>
                <w:rFonts w:hint="eastAsia" w:ascii="宋体" w:hAnsi="宋体" w:eastAsia="宋体" w:cs="宋体"/>
                <w:b/>
                <w:bCs/>
                <w:color w:val="auto"/>
                <w:szCs w:val="21"/>
                <w:highlight w:val="none"/>
                <w:lang w:val="en-US" w:eastAsia="zh-CN"/>
              </w:rPr>
              <w:t>6</w:t>
            </w:r>
            <w:r>
              <w:rPr>
                <w:rFonts w:hint="eastAsia" w:ascii="宋体" w:hAnsi="宋体" w:eastAsia="宋体" w:cs="宋体"/>
                <w:b/>
                <w:bCs/>
                <w:color w:val="auto"/>
                <w:szCs w:val="21"/>
                <w:highlight w:val="none"/>
                <w:lang w:eastAsia="zh-CN"/>
              </w:rPr>
              <w:t>）</w:t>
            </w:r>
            <w:r>
              <w:rPr>
                <w:rFonts w:hint="eastAsia" w:ascii="宋体" w:hAnsi="宋体" w:eastAsia="宋体" w:cs="宋体"/>
                <w:b/>
                <w:bCs/>
                <w:color w:val="auto"/>
                <w:highlight w:val="none"/>
              </w:rPr>
              <w:t>确保文明施工的技术组织措施方案分</w:t>
            </w:r>
            <w:r>
              <w:rPr>
                <w:rFonts w:hint="eastAsia" w:ascii="宋体" w:hAnsi="宋体" w:eastAsia="宋体" w:cs="宋体"/>
                <w:b/>
                <w:bCs/>
                <w:color w:val="auto"/>
                <w:szCs w:val="21"/>
                <w:highlight w:val="none"/>
                <w:lang w:eastAsia="zh-CN"/>
              </w:rPr>
              <w:t>（满分</w:t>
            </w:r>
            <w:r>
              <w:rPr>
                <w:rFonts w:hint="eastAsia" w:ascii="宋体" w:hAnsi="宋体" w:cs="宋体"/>
                <w:b/>
                <w:bCs/>
                <w:color w:val="auto"/>
                <w:szCs w:val="21"/>
                <w:highlight w:val="none"/>
                <w:lang w:val="en-US" w:eastAsia="zh-CN"/>
              </w:rPr>
              <w:t>7</w:t>
            </w:r>
            <w:r>
              <w:rPr>
                <w:rFonts w:hint="eastAsia" w:ascii="宋体" w:hAnsi="宋体" w:eastAsia="宋体" w:cs="宋体"/>
                <w:b/>
                <w:bCs/>
                <w:color w:val="auto"/>
                <w:szCs w:val="21"/>
                <w:highlight w:val="none"/>
                <w:lang w:eastAsia="zh-CN"/>
              </w:rPr>
              <w:t>分）</w:t>
            </w:r>
          </w:p>
          <w:p w14:paraId="10E98A02">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一档（</w:t>
            </w:r>
            <w:r>
              <w:rPr>
                <w:rFonts w:hint="eastAsia" w:ascii="宋体" w:hAnsi="宋体" w:cs="宋体"/>
                <w:color w:val="auto"/>
                <w:highlight w:val="none"/>
                <w:lang w:val="en-US" w:eastAsia="zh-CN"/>
              </w:rPr>
              <w:t>1</w:t>
            </w:r>
            <w:r>
              <w:rPr>
                <w:rFonts w:hint="eastAsia" w:ascii="宋体" w:hAnsi="宋体" w:eastAsia="宋体" w:cs="宋体"/>
                <w:color w:val="auto"/>
                <w:highlight w:val="none"/>
              </w:rPr>
              <w:t>分）：文明施工方案达到《建筑施工安全生产检查标准》（JGJ59-2011）合格标准。</w:t>
            </w:r>
          </w:p>
          <w:p w14:paraId="30BDF173">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二档（</w:t>
            </w:r>
            <w:r>
              <w:rPr>
                <w:rFonts w:hint="eastAsia" w:ascii="宋体" w:hAnsi="宋体" w:cs="宋体"/>
                <w:color w:val="auto"/>
                <w:highlight w:val="none"/>
                <w:lang w:val="en-US" w:eastAsia="zh-CN"/>
              </w:rPr>
              <w:t>3</w:t>
            </w:r>
            <w:r>
              <w:rPr>
                <w:rFonts w:hint="eastAsia" w:ascii="宋体" w:hAnsi="宋体" w:eastAsia="宋体" w:cs="宋体"/>
                <w:color w:val="auto"/>
                <w:highlight w:val="none"/>
              </w:rPr>
              <w:t>分）：有现场文明施工措施，达到 《建筑施工安全生产检查标准》 （JGJ59-2011） 合格标准并符合《广西壮族自治区建筑工程文明施工导则》要求。</w:t>
            </w:r>
          </w:p>
          <w:p w14:paraId="43D97039">
            <w:pPr>
              <w:widowControl/>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三档（</w:t>
            </w:r>
            <w:r>
              <w:rPr>
                <w:rFonts w:hint="eastAsia" w:ascii="宋体" w:hAnsi="宋体" w:cs="宋体"/>
                <w:color w:val="auto"/>
                <w:highlight w:val="none"/>
                <w:lang w:val="en-US" w:eastAsia="zh-CN"/>
              </w:rPr>
              <w:t>5</w:t>
            </w:r>
            <w:r>
              <w:rPr>
                <w:rFonts w:hint="eastAsia" w:ascii="宋体" w:hAnsi="宋体" w:eastAsia="宋体" w:cs="宋体"/>
                <w:color w:val="auto"/>
                <w:highlight w:val="none"/>
              </w:rPr>
              <w:t>分）：针对本工程项目特点，有现场文明施工、环境保护措施，且措施内容达到《建筑施工安全生产检查标准》（JGJ59-2011）合格标准并符合《广西壮族自治区建筑工程文明施工导则》要求。各项措施切合项目需求。</w:t>
            </w:r>
          </w:p>
          <w:p w14:paraId="123AC10D">
            <w:pPr>
              <w:widowControl/>
              <w:spacing w:line="360" w:lineRule="auto"/>
              <w:ind w:firstLine="420" w:firstLineChars="200"/>
              <w:jc w:val="left"/>
              <w:rPr>
                <w:rFonts w:hint="eastAsia" w:ascii="宋体" w:hAnsi="宋体" w:eastAsia="宋体" w:cs="宋体"/>
                <w:color w:val="auto"/>
                <w:highlight w:val="none"/>
                <w:lang w:eastAsia="zh-CN"/>
              </w:rPr>
            </w:pPr>
            <w:r>
              <w:rPr>
                <w:rFonts w:hint="eastAsia" w:ascii="宋体" w:hAnsi="宋体" w:cs="宋体"/>
                <w:color w:val="auto"/>
                <w:highlight w:val="none"/>
                <w:lang w:val="en-US" w:eastAsia="zh-CN"/>
              </w:rPr>
              <w:t>四</w:t>
            </w:r>
            <w:r>
              <w:rPr>
                <w:rFonts w:hint="eastAsia" w:ascii="宋体" w:hAnsi="宋体" w:eastAsia="宋体" w:cs="宋体"/>
                <w:color w:val="auto"/>
                <w:highlight w:val="none"/>
              </w:rPr>
              <w:t>档（</w:t>
            </w:r>
            <w:r>
              <w:rPr>
                <w:rFonts w:hint="eastAsia" w:ascii="宋体" w:hAnsi="宋体" w:cs="宋体"/>
                <w:color w:val="auto"/>
                <w:highlight w:val="none"/>
                <w:lang w:val="en-US" w:eastAsia="zh-CN"/>
              </w:rPr>
              <w:t>7</w:t>
            </w:r>
            <w:r>
              <w:rPr>
                <w:rFonts w:hint="eastAsia" w:ascii="宋体" w:hAnsi="宋体" w:eastAsia="宋体" w:cs="宋体"/>
                <w:color w:val="auto"/>
                <w:highlight w:val="none"/>
              </w:rPr>
              <w:t>分）：针对本工程项目特点，有现场文明施工、环境保护措施，且措施内容达到《建筑施工安全生产检查标准》（JGJ59-2011）合格标准并符合《广西壮族自治区建筑工程文明施工导则》要求。各项措施切合项目需求，具有针对性。</w:t>
            </w:r>
          </w:p>
        </w:tc>
        <w:tc>
          <w:tcPr>
            <w:tcW w:w="851" w:type="dxa"/>
            <w:noWrap w:val="0"/>
            <w:vAlign w:val="center"/>
          </w:tcPr>
          <w:p w14:paraId="79E7B5C8">
            <w:pPr>
              <w:spacing w:line="360" w:lineRule="auto"/>
              <w:jc w:val="center"/>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lang w:val="en-US" w:eastAsia="zh-CN"/>
              </w:rPr>
              <w:t>70</w:t>
            </w:r>
            <w:r>
              <w:rPr>
                <w:rFonts w:hint="eastAsia" w:ascii="宋体" w:hAnsi="宋体" w:eastAsia="宋体" w:cs="宋体"/>
                <w:color w:val="auto"/>
                <w:kern w:val="0"/>
                <w:szCs w:val="21"/>
                <w:highlight w:val="none"/>
                <w:lang w:eastAsia="zh-CN"/>
              </w:rPr>
              <w:t>分</w:t>
            </w:r>
          </w:p>
        </w:tc>
      </w:tr>
      <w:tr w14:paraId="5B51AB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trPr>
        <w:tc>
          <w:tcPr>
            <w:tcW w:w="8239" w:type="dxa"/>
            <w:gridSpan w:val="3"/>
            <w:noWrap w:val="0"/>
            <w:vAlign w:val="top"/>
          </w:tcPr>
          <w:p w14:paraId="03BA7079">
            <w:pPr>
              <w:pStyle w:val="12"/>
              <w:spacing w:line="360" w:lineRule="auto"/>
              <w:ind w:firstLine="420" w:firstLineChars="200"/>
              <w:rPr>
                <w:rFonts w:hint="eastAsia" w:ascii="宋体" w:hAnsi="宋体" w:eastAsia="宋体" w:cs="宋体"/>
                <w:bCs/>
                <w:color w:val="auto"/>
                <w:kern w:val="2"/>
                <w:sz w:val="21"/>
                <w:highlight w:val="none"/>
              </w:rPr>
            </w:pPr>
            <w:r>
              <w:rPr>
                <w:rFonts w:hint="eastAsia" w:ascii="宋体" w:hAnsi="宋体" w:eastAsia="宋体" w:cs="宋体"/>
                <w:bCs/>
                <w:color w:val="auto"/>
                <w:kern w:val="2"/>
                <w:sz w:val="21"/>
                <w:highlight w:val="none"/>
              </w:rPr>
              <w:t>总得分＝1＋2</w:t>
            </w:r>
          </w:p>
        </w:tc>
        <w:tc>
          <w:tcPr>
            <w:tcW w:w="851" w:type="dxa"/>
            <w:noWrap w:val="0"/>
            <w:vAlign w:val="center"/>
          </w:tcPr>
          <w:p w14:paraId="33BB58F8">
            <w:pPr>
              <w:widowControl/>
              <w:spacing w:line="360" w:lineRule="auto"/>
              <w:jc w:val="center"/>
              <w:rPr>
                <w:rFonts w:hint="eastAsia" w:ascii="宋体" w:hAnsi="宋体" w:eastAsia="宋体" w:cs="宋体"/>
                <w:color w:val="auto"/>
                <w:kern w:val="0"/>
                <w:szCs w:val="21"/>
                <w:highlight w:val="none"/>
              </w:rPr>
            </w:pPr>
          </w:p>
        </w:tc>
      </w:tr>
    </w:tbl>
    <w:p w14:paraId="1B98746D">
      <w:pPr>
        <w:spacing w:line="480" w:lineRule="auto"/>
        <w:ind w:firstLine="420" w:firstLineChars="200"/>
        <w:rPr>
          <w:rFonts w:hint="eastAsia" w:ascii="宋体" w:hAnsi="宋体" w:eastAsia="宋体" w:cs="宋体"/>
          <w:color w:val="auto"/>
          <w:szCs w:val="21"/>
          <w:highlight w:val="none"/>
        </w:rPr>
      </w:pPr>
    </w:p>
    <w:p w14:paraId="077EFC29">
      <w:pPr>
        <w:spacing w:line="480" w:lineRule="auto"/>
        <w:ind w:firstLine="420" w:firstLineChars="200"/>
        <w:rPr>
          <w:rFonts w:hint="eastAsia" w:ascii="宋体" w:hAnsi="宋体" w:eastAsia="宋体" w:cs="宋体"/>
          <w:bCs/>
          <w:color w:val="auto"/>
          <w:szCs w:val="21"/>
          <w:highlight w:val="none"/>
        </w:rPr>
      </w:pPr>
      <w:r>
        <w:rPr>
          <w:rFonts w:hint="eastAsia" w:ascii="宋体" w:hAnsi="宋体" w:eastAsia="宋体" w:cs="宋体"/>
          <w:color w:val="auto"/>
          <w:szCs w:val="21"/>
          <w:highlight w:val="none"/>
        </w:rPr>
        <w:t>由磋商小组根据综合评分情况，按照评审得分由高到低顺序推荐3名以上成交候选供应商，并编写评</w:t>
      </w:r>
      <w:r>
        <w:rPr>
          <w:rFonts w:hint="eastAsia" w:ascii="宋体" w:hAnsi="宋体" w:eastAsia="宋体" w:cs="宋体"/>
          <w:color w:val="auto"/>
          <w:kern w:val="0"/>
          <w:szCs w:val="21"/>
          <w:highlight w:val="none"/>
        </w:rPr>
        <w:t>审报告。符合本章第</w:t>
      </w:r>
      <w:r>
        <w:rPr>
          <w:rFonts w:hint="eastAsia" w:ascii="宋体" w:hAnsi="宋体" w:cs="宋体"/>
          <w:color w:val="auto"/>
          <w:kern w:val="0"/>
          <w:szCs w:val="21"/>
          <w:highlight w:val="none"/>
          <w:lang w:val="en-US" w:eastAsia="zh-CN"/>
        </w:rPr>
        <w:t>5.3</w:t>
      </w:r>
      <w:r>
        <w:rPr>
          <w:rFonts w:hint="eastAsia" w:ascii="宋体" w:hAnsi="宋体" w:eastAsia="宋体" w:cs="宋体"/>
          <w:color w:val="auto"/>
          <w:kern w:val="0"/>
          <w:szCs w:val="21"/>
          <w:highlight w:val="none"/>
        </w:rPr>
        <w:t>条情形的，可以推荐2家成交候选供应商。</w:t>
      </w:r>
      <w:r>
        <w:rPr>
          <w:rFonts w:hint="eastAsia" w:ascii="宋体" w:hAnsi="宋体" w:eastAsia="宋体" w:cs="宋体"/>
          <w:bCs/>
          <w:color w:val="auto"/>
          <w:szCs w:val="21"/>
          <w:highlight w:val="none"/>
        </w:rPr>
        <w:t>评审得分相同的，按照最后报价（不计算价格折扣）由低到高的顺序推荐。评审得分且最后报价（不计算价格折扣）相同的，按照技术指标优劣顺序推荐（按技术得分由高到低排序，技术得分相同的按照</w:t>
      </w:r>
      <w:r>
        <w:rPr>
          <w:rFonts w:hint="eastAsia" w:ascii="宋体" w:hAnsi="宋体" w:eastAsia="宋体" w:cs="宋体"/>
          <w:color w:val="auto"/>
          <w:highlight w:val="none"/>
          <w:lang w:eastAsia="zh-CN"/>
        </w:rPr>
        <w:t>承</w:t>
      </w:r>
      <w:bookmarkStart w:id="1230" w:name="OLE_LINK49"/>
      <w:r>
        <w:rPr>
          <w:rFonts w:hint="eastAsia" w:ascii="宋体" w:hAnsi="宋体" w:eastAsia="宋体" w:cs="宋体"/>
          <w:color w:val="auto"/>
          <w:highlight w:val="none"/>
          <w:lang w:eastAsia="zh-CN"/>
        </w:rPr>
        <w:t>诺工期</w:t>
      </w:r>
      <w:r>
        <w:rPr>
          <w:rFonts w:hint="eastAsia" w:ascii="宋体" w:hAnsi="宋体" w:eastAsia="宋体" w:cs="宋体"/>
          <w:bCs/>
          <w:color w:val="auto"/>
          <w:szCs w:val="21"/>
          <w:highlight w:val="none"/>
          <w:lang w:eastAsia="zh-CN"/>
        </w:rPr>
        <w:t>优劣</w:t>
      </w:r>
      <w:bookmarkEnd w:id="1230"/>
      <w:r>
        <w:rPr>
          <w:rFonts w:hint="eastAsia" w:ascii="宋体" w:hAnsi="宋体" w:eastAsia="宋体" w:cs="宋体"/>
          <w:bCs/>
          <w:color w:val="auto"/>
          <w:szCs w:val="21"/>
          <w:highlight w:val="none"/>
        </w:rPr>
        <w:t>排序）。评审得分、最后报价（不计算价格折扣）、技术得分、</w:t>
      </w:r>
      <w:r>
        <w:rPr>
          <w:rFonts w:hint="eastAsia" w:ascii="宋体" w:hAnsi="宋体" w:eastAsia="宋体" w:cs="宋体"/>
          <w:color w:val="auto"/>
          <w:highlight w:val="none"/>
          <w:lang w:eastAsia="zh-CN"/>
        </w:rPr>
        <w:t>承诺工期</w:t>
      </w:r>
      <w:r>
        <w:rPr>
          <w:rFonts w:hint="eastAsia" w:ascii="宋体" w:hAnsi="宋体" w:eastAsia="宋体" w:cs="宋体"/>
          <w:bCs/>
          <w:color w:val="auto"/>
          <w:szCs w:val="21"/>
          <w:highlight w:val="none"/>
        </w:rPr>
        <w:t>均相同的，由磋商小组随机抽取推荐。</w:t>
      </w:r>
    </w:p>
    <w:p w14:paraId="4F20DFEC">
      <w:pPr>
        <w:pStyle w:val="14"/>
        <w:rPr>
          <w:rFonts w:hint="eastAsia" w:ascii="宋体" w:hAnsi="宋体" w:eastAsia="宋体" w:cs="宋体"/>
          <w:bCs/>
          <w:color w:val="auto"/>
          <w:szCs w:val="21"/>
          <w:highlight w:val="none"/>
        </w:rPr>
      </w:pPr>
    </w:p>
    <w:p w14:paraId="150771CF">
      <w:pPr>
        <w:rPr>
          <w:rFonts w:hint="eastAsia"/>
          <w:color w:val="auto"/>
        </w:rPr>
      </w:pPr>
    </w:p>
    <w:p w14:paraId="2824B031">
      <w:pPr>
        <w:pStyle w:val="14"/>
        <w:rPr>
          <w:rFonts w:hint="eastAsia" w:ascii="宋体" w:hAnsi="宋体" w:eastAsia="宋体" w:cs="宋体"/>
          <w:bCs/>
          <w:color w:val="auto"/>
          <w:szCs w:val="21"/>
          <w:highlight w:val="none"/>
        </w:rPr>
      </w:pPr>
    </w:p>
    <w:p w14:paraId="403B8ACE">
      <w:pPr>
        <w:rPr>
          <w:rFonts w:hint="eastAsia" w:ascii="宋体" w:hAnsi="宋体" w:eastAsia="宋体" w:cs="宋体"/>
          <w:bCs/>
          <w:color w:val="auto"/>
          <w:szCs w:val="21"/>
          <w:highlight w:val="none"/>
        </w:rPr>
      </w:pPr>
    </w:p>
    <w:p w14:paraId="62AED26F">
      <w:pPr>
        <w:pStyle w:val="2"/>
        <w:pageBreakBefore w:val="0"/>
        <w:widowControl w:val="0"/>
        <w:numPr>
          <w:ilvl w:val="0"/>
          <w:numId w:val="0"/>
        </w:numPr>
        <w:kinsoku/>
        <w:wordWrap/>
        <w:overflowPunct/>
        <w:topLinePunct w:val="0"/>
        <w:autoSpaceDE/>
        <w:autoSpaceDN/>
        <w:bidi w:val="0"/>
        <w:adjustRightInd/>
        <w:snapToGrid/>
        <w:spacing w:before="0" w:after="0" w:line="240" w:lineRule="auto"/>
        <w:ind w:leftChars="200"/>
        <w:jc w:val="both"/>
        <w:textAlignment w:val="auto"/>
        <w:rPr>
          <w:rFonts w:hint="eastAsia" w:ascii="宋体" w:hAnsi="宋体" w:cs="宋体"/>
          <w:b/>
          <w:color w:val="auto"/>
          <w:sz w:val="32"/>
          <w:szCs w:val="32"/>
          <w:highlight w:val="none"/>
          <w:lang w:val="en-US" w:eastAsia="zh-CN"/>
        </w:rPr>
      </w:pPr>
      <w:bookmarkStart w:id="1231" w:name="_Toc25850"/>
      <w:bookmarkStart w:id="1232" w:name="_Toc80886951"/>
      <w:bookmarkStart w:id="1233" w:name="_Toc13011"/>
      <w:bookmarkStart w:id="1234" w:name="_Toc610"/>
      <w:bookmarkStart w:id="1235" w:name="_Toc178"/>
      <w:bookmarkStart w:id="1236" w:name="_Toc29624"/>
      <w:bookmarkStart w:id="1237" w:name="_Toc28283"/>
      <w:bookmarkStart w:id="1238" w:name="_Toc20915"/>
      <w:bookmarkStart w:id="1239" w:name="_Toc8963"/>
    </w:p>
    <w:bookmarkEnd w:id="1231"/>
    <w:bookmarkEnd w:id="1232"/>
    <w:bookmarkEnd w:id="1233"/>
    <w:bookmarkEnd w:id="1234"/>
    <w:bookmarkEnd w:id="1235"/>
    <w:bookmarkEnd w:id="1236"/>
    <w:bookmarkEnd w:id="1237"/>
    <w:bookmarkEnd w:id="1238"/>
    <w:bookmarkEnd w:id="1239"/>
    <w:p w14:paraId="3A66F7FC">
      <w:pPr>
        <w:spacing w:line="360" w:lineRule="auto"/>
        <w:jc w:val="both"/>
        <w:rPr>
          <w:rFonts w:hint="eastAsia"/>
          <w:b/>
          <w:bCs/>
          <w:color w:val="auto"/>
          <w:sz w:val="32"/>
          <w:szCs w:val="32"/>
          <w:highlight w:val="none"/>
        </w:rPr>
      </w:pPr>
    </w:p>
    <w:p w14:paraId="0F00EF30">
      <w:pPr>
        <w:spacing w:line="360" w:lineRule="auto"/>
        <w:jc w:val="both"/>
        <w:rPr>
          <w:rFonts w:hint="eastAsia"/>
          <w:b/>
          <w:bCs/>
          <w:color w:val="auto"/>
          <w:sz w:val="32"/>
          <w:szCs w:val="32"/>
          <w:highlight w:val="none"/>
        </w:rPr>
      </w:pPr>
    </w:p>
    <w:p w14:paraId="31A75D80">
      <w:pPr>
        <w:spacing w:line="360" w:lineRule="auto"/>
        <w:ind w:firstLine="643" w:firstLineChars="200"/>
        <w:jc w:val="center"/>
        <w:rPr>
          <w:rFonts w:hint="eastAsia"/>
          <w:b/>
          <w:bCs/>
          <w:color w:val="auto"/>
          <w:sz w:val="32"/>
          <w:szCs w:val="32"/>
          <w:highlight w:val="none"/>
          <w:lang w:val="en-US" w:eastAsia="zh-CN"/>
        </w:rPr>
      </w:pPr>
      <w:r>
        <w:rPr>
          <w:rFonts w:hint="eastAsia"/>
          <w:b/>
          <w:bCs/>
          <w:color w:val="auto"/>
          <w:sz w:val="32"/>
          <w:szCs w:val="32"/>
          <w:highlight w:val="none"/>
          <w:lang w:val="en-US" w:eastAsia="zh-CN"/>
        </w:rPr>
        <w:t>第九章质疑、投诉材料</w:t>
      </w:r>
    </w:p>
    <w:p w14:paraId="6D461DF4">
      <w:pPr>
        <w:spacing w:line="360" w:lineRule="auto"/>
        <w:jc w:val="both"/>
        <w:rPr>
          <w:rFonts w:hint="eastAsia"/>
          <w:b/>
          <w:bCs/>
          <w:color w:val="auto"/>
          <w:sz w:val="32"/>
          <w:szCs w:val="32"/>
          <w:highlight w:val="none"/>
        </w:rPr>
      </w:pPr>
    </w:p>
    <w:p w14:paraId="333C3036">
      <w:pPr>
        <w:spacing w:line="360" w:lineRule="auto"/>
        <w:ind w:firstLine="643" w:firstLineChars="200"/>
        <w:jc w:val="both"/>
        <w:rPr>
          <w:rFonts w:hint="eastAsia"/>
          <w:b/>
          <w:bCs/>
          <w:color w:val="auto"/>
          <w:sz w:val="32"/>
          <w:szCs w:val="32"/>
          <w:highlight w:val="none"/>
        </w:rPr>
      </w:pPr>
      <w:r>
        <w:rPr>
          <w:rFonts w:hint="eastAsia"/>
          <w:b/>
          <w:bCs/>
          <w:color w:val="auto"/>
          <w:sz w:val="32"/>
          <w:szCs w:val="32"/>
          <w:highlight w:val="none"/>
        </w:rPr>
        <w:t>质疑函（格式）</w:t>
      </w:r>
    </w:p>
    <w:p w14:paraId="375F1406">
      <w:pPr>
        <w:spacing w:line="360" w:lineRule="auto"/>
        <w:ind w:firstLine="482" w:firstLineChars="200"/>
        <w:contextualSpacing/>
        <w:rPr>
          <w:rFonts w:hint="eastAsia" w:ascii="宋体" w:hAnsi="宋体" w:eastAsia="宋体" w:cs="宋体"/>
          <w:b/>
          <w:bCs/>
          <w:color w:val="auto"/>
          <w:kern w:val="0"/>
          <w:sz w:val="24"/>
          <w:highlight w:val="none"/>
        </w:rPr>
      </w:pPr>
      <w:r>
        <w:rPr>
          <w:rFonts w:hint="eastAsia" w:ascii="宋体" w:hAnsi="宋体" w:eastAsia="宋体" w:cs="宋体"/>
          <w:b/>
          <w:bCs/>
          <w:color w:val="auto"/>
          <w:kern w:val="0"/>
          <w:sz w:val="24"/>
          <w:highlight w:val="none"/>
        </w:rPr>
        <w:t>一、质疑供应商基本信息：</w:t>
      </w:r>
    </w:p>
    <w:p w14:paraId="49A1847B">
      <w:pPr>
        <w:spacing w:line="360" w:lineRule="auto"/>
        <w:ind w:firstLine="480" w:firstLineChars="200"/>
        <w:contextualSpacing/>
        <w:rPr>
          <w:rFonts w:hint="eastAsia" w:ascii="宋体" w:hAnsi="宋体" w:eastAsia="宋体" w:cs="宋体"/>
          <w:bCs/>
          <w:color w:val="auto"/>
          <w:kern w:val="0"/>
          <w:sz w:val="24"/>
          <w:highlight w:val="none"/>
          <w:u w:val="single"/>
        </w:rPr>
      </w:pPr>
      <w:r>
        <w:rPr>
          <w:rFonts w:hint="eastAsia" w:ascii="宋体" w:hAnsi="宋体" w:eastAsia="宋体" w:cs="宋体"/>
          <w:bCs/>
          <w:color w:val="auto"/>
          <w:kern w:val="0"/>
          <w:sz w:val="24"/>
          <w:highlight w:val="none"/>
        </w:rPr>
        <w:t>质疑供应商：</w:t>
      </w:r>
      <w:r>
        <w:rPr>
          <w:rFonts w:hint="eastAsia" w:ascii="宋体" w:hAnsi="宋体" w:eastAsia="宋体" w:cs="宋体"/>
          <w:bCs/>
          <w:color w:val="auto"/>
          <w:kern w:val="0"/>
          <w:sz w:val="24"/>
          <w:highlight w:val="none"/>
          <w:u w:val="single"/>
        </w:rPr>
        <w:t xml:space="preserve">                                       </w:t>
      </w:r>
      <w:r>
        <w:rPr>
          <w:rFonts w:hint="eastAsia" w:ascii="宋体" w:hAnsi="宋体" w:eastAsia="宋体" w:cs="宋体"/>
          <w:bCs/>
          <w:color w:val="auto"/>
          <w:kern w:val="0"/>
          <w:sz w:val="24"/>
          <w:highlight w:val="none"/>
        </w:rPr>
        <w:t xml:space="preserve">                 </w:t>
      </w:r>
    </w:p>
    <w:p w14:paraId="2DBE62CC">
      <w:pPr>
        <w:spacing w:line="360" w:lineRule="auto"/>
        <w:ind w:firstLine="480" w:firstLineChars="200"/>
        <w:contextualSpacing/>
        <w:rPr>
          <w:rFonts w:hint="eastAsia" w:ascii="宋体" w:hAnsi="宋体" w:eastAsia="宋体" w:cs="宋体"/>
          <w:bCs/>
          <w:color w:val="auto"/>
          <w:kern w:val="0"/>
          <w:sz w:val="24"/>
          <w:highlight w:val="none"/>
        </w:rPr>
      </w:pPr>
      <w:r>
        <w:rPr>
          <w:rFonts w:hint="eastAsia" w:ascii="宋体" w:hAnsi="宋体" w:eastAsia="宋体" w:cs="宋体"/>
          <w:bCs/>
          <w:color w:val="auto"/>
          <w:kern w:val="0"/>
          <w:sz w:val="24"/>
          <w:highlight w:val="none"/>
        </w:rPr>
        <w:t>地址：</w:t>
      </w:r>
      <w:r>
        <w:rPr>
          <w:rFonts w:hint="eastAsia" w:ascii="宋体" w:hAnsi="宋体" w:eastAsia="宋体" w:cs="宋体"/>
          <w:bCs/>
          <w:color w:val="auto"/>
          <w:kern w:val="0"/>
          <w:sz w:val="24"/>
          <w:highlight w:val="none"/>
          <w:u w:val="single"/>
        </w:rPr>
        <w:t xml:space="preserve">                                          </w:t>
      </w:r>
      <w:r>
        <w:rPr>
          <w:rFonts w:hint="eastAsia" w:ascii="宋体" w:hAnsi="宋体" w:eastAsia="宋体" w:cs="宋体"/>
          <w:bCs/>
          <w:color w:val="auto"/>
          <w:kern w:val="0"/>
          <w:sz w:val="24"/>
          <w:highlight w:val="none"/>
        </w:rPr>
        <w:t>邮编：</w:t>
      </w:r>
      <w:r>
        <w:rPr>
          <w:rFonts w:hint="eastAsia" w:ascii="宋体" w:hAnsi="宋体" w:eastAsia="宋体" w:cs="宋体"/>
          <w:bCs/>
          <w:color w:val="auto"/>
          <w:kern w:val="0"/>
          <w:sz w:val="24"/>
          <w:highlight w:val="none"/>
          <w:u w:val="single"/>
        </w:rPr>
        <w:t xml:space="preserve">                  </w:t>
      </w:r>
      <w:r>
        <w:rPr>
          <w:rFonts w:hint="eastAsia" w:ascii="宋体" w:hAnsi="宋体" w:eastAsia="宋体" w:cs="宋体"/>
          <w:bCs/>
          <w:color w:val="auto"/>
          <w:kern w:val="0"/>
          <w:sz w:val="24"/>
          <w:highlight w:val="none"/>
        </w:rPr>
        <w:t xml:space="preserve">                 </w:t>
      </w:r>
    </w:p>
    <w:p w14:paraId="7D215108">
      <w:pPr>
        <w:spacing w:line="360" w:lineRule="auto"/>
        <w:ind w:firstLine="480" w:firstLineChars="200"/>
        <w:contextualSpacing/>
        <w:rPr>
          <w:rFonts w:hint="eastAsia" w:ascii="宋体" w:hAnsi="宋体" w:eastAsia="宋体" w:cs="宋体"/>
          <w:bCs/>
          <w:color w:val="auto"/>
          <w:kern w:val="0"/>
          <w:sz w:val="24"/>
          <w:highlight w:val="none"/>
        </w:rPr>
      </w:pPr>
      <w:r>
        <w:rPr>
          <w:rFonts w:hint="eastAsia" w:ascii="宋体" w:hAnsi="宋体" w:eastAsia="宋体" w:cs="宋体"/>
          <w:bCs/>
          <w:color w:val="auto"/>
          <w:kern w:val="0"/>
          <w:sz w:val="24"/>
          <w:highlight w:val="none"/>
        </w:rPr>
        <w:t>联系人：</w:t>
      </w:r>
      <w:r>
        <w:rPr>
          <w:rFonts w:hint="eastAsia" w:ascii="宋体" w:hAnsi="宋体" w:eastAsia="宋体" w:cs="宋体"/>
          <w:bCs/>
          <w:color w:val="auto"/>
          <w:kern w:val="0"/>
          <w:sz w:val="24"/>
          <w:highlight w:val="none"/>
          <w:u w:val="single"/>
        </w:rPr>
        <w:t xml:space="preserve">                     </w:t>
      </w:r>
      <w:r>
        <w:rPr>
          <w:rFonts w:hint="eastAsia" w:ascii="宋体" w:hAnsi="宋体" w:eastAsia="宋体" w:cs="宋体"/>
          <w:bCs/>
          <w:color w:val="auto"/>
          <w:kern w:val="0"/>
          <w:sz w:val="24"/>
          <w:highlight w:val="none"/>
        </w:rPr>
        <w:t>联系电话：</w:t>
      </w:r>
      <w:r>
        <w:rPr>
          <w:rFonts w:hint="eastAsia" w:ascii="宋体" w:hAnsi="宋体" w:eastAsia="宋体" w:cs="宋体"/>
          <w:bCs/>
          <w:color w:val="auto"/>
          <w:kern w:val="0"/>
          <w:sz w:val="24"/>
          <w:highlight w:val="none"/>
          <w:u w:val="single"/>
        </w:rPr>
        <w:t xml:space="preserve">                 </w:t>
      </w:r>
    </w:p>
    <w:p w14:paraId="7E75A002">
      <w:pPr>
        <w:spacing w:line="360" w:lineRule="auto"/>
        <w:ind w:firstLine="480" w:firstLineChars="200"/>
        <w:contextualSpacing/>
        <w:rPr>
          <w:rFonts w:hint="eastAsia" w:ascii="宋体" w:hAnsi="宋体" w:eastAsia="宋体" w:cs="宋体"/>
          <w:bCs/>
          <w:color w:val="auto"/>
          <w:kern w:val="0"/>
          <w:sz w:val="24"/>
          <w:highlight w:val="none"/>
        </w:rPr>
      </w:pPr>
      <w:r>
        <w:rPr>
          <w:rFonts w:hint="eastAsia" w:ascii="宋体" w:hAnsi="宋体" w:eastAsia="宋体" w:cs="宋体"/>
          <w:bCs/>
          <w:color w:val="auto"/>
          <w:kern w:val="0"/>
          <w:sz w:val="24"/>
          <w:highlight w:val="none"/>
        </w:rPr>
        <w:t>授权代表：</w:t>
      </w:r>
      <w:r>
        <w:rPr>
          <w:rFonts w:hint="eastAsia" w:ascii="宋体" w:hAnsi="宋体" w:eastAsia="宋体" w:cs="宋体"/>
          <w:bCs/>
          <w:color w:val="auto"/>
          <w:kern w:val="0"/>
          <w:sz w:val="24"/>
          <w:highlight w:val="none"/>
          <w:u w:val="single"/>
        </w:rPr>
        <w:t xml:space="preserve">                      </w:t>
      </w:r>
    </w:p>
    <w:p w14:paraId="1E3646BC">
      <w:pPr>
        <w:spacing w:line="360" w:lineRule="auto"/>
        <w:ind w:firstLine="480" w:firstLineChars="200"/>
        <w:contextualSpacing/>
        <w:rPr>
          <w:rFonts w:hint="eastAsia" w:ascii="宋体" w:hAnsi="宋体" w:eastAsia="宋体" w:cs="宋体"/>
          <w:bCs/>
          <w:color w:val="auto"/>
          <w:kern w:val="0"/>
          <w:sz w:val="24"/>
          <w:highlight w:val="none"/>
          <w:u w:val="single"/>
        </w:rPr>
      </w:pPr>
      <w:r>
        <w:rPr>
          <w:rFonts w:hint="eastAsia" w:ascii="宋体" w:hAnsi="宋体" w:eastAsia="宋体" w:cs="宋体"/>
          <w:bCs/>
          <w:color w:val="auto"/>
          <w:kern w:val="0"/>
          <w:sz w:val="24"/>
          <w:highlight w:val="none"/>
        </w:rPr>
        <w:t>联系电话：</w:t>
      </w:r>
      <w:r>
        <w:rPr>
          <w:rFonts w:hint="eastAsia" w:ascii="宋体" w:hAnsi="宋体" w:eastAsia="宋体" w:cs="宋体"/>
          <w:bCs/>
          <w:color w:val="auto"/>
          <w:kern w:val="0"/>
          <w:sz w:val="24"/>
          <w:highlight w:val="none"/>
          <w:u w:val="single"/>
        </w:rPr>
        <w:t xml:space="preserve">                      </w:t>
      </w:r>
    </w:p>
    <w:p w14:paraId="3856C386">
      <w:pPr>
        <w:spacing w:line="360" w:lineRule="auto"/>
        <w:ind w:firstLine="480" w:firstLineChars="200"/>
        <w:contextualSpacing/>
        <w:rPr>
          <w:rFonts w:hint="eastAsia" w:ascii="宋体" w:hAnsi="宋体" w:eastAsia="宋体" w:cs="宋体"/>
          <w:bCs/>
          <w:color w:val="auto"/>
          <w:kern w:val="0"/>
          <w:sz w:val="24"/>
          <w:highlight w:val="none"/>
        </w:rPr>
      </w:pPr>
      <w:r>
        <w:rPr>
          <w:rFonts w:hint="eastAsia" w:ascii="宋体" w:hAnsi="宋体" w:eastAsia="宋体" w:cs="宋体"/>
          <w:bCs/>
          <w:color w:val="auto"/>
          <w:kern w:val="0"/>
          <w:sz w:val="24"/>
          <w:highlight w:val="none"/>
        </w:rPr>
        <w:t>地址：</w:t>
      </w:r>
      <w:r>
        <w:rPr>
          <w:rFonts w:hint="eastAsia" w:ascii="宋体" w:hAnsi="宋体" w:eastAsia="宋体" w:cs="宋体"/>
          <w:bCs/>
          <w:color w:val="auto"/>
          <w:kern w:val="0"/>
          <w:sz w:val="24"/>
          <w:highlight w:val="none"/>
          <w:u w:val="single"/>
        </w:rPr>
        <w:t xml:space="preserve">                 </w:t>
      </w:r>
      <w:r>
        <w:rPr>
          <w:rFonts w:hint="eastAsia" w:ascii="宋体" w:hAnsi="宋体" w:eastAsia="宋体" w:cs="宋体"/>
          <w:bCs/>
          <w:color w:val="auto"/>
          <w:kern w:val="0"/>
          <w:sz w:val="24"/>
          <w:highlight w:val="none"/>
        </w:rPr>
        <w:t>邮编：</w:t>
      </w:r>
      <w:r>
        <w:rPr>
          <w:rFonts w:hint="eastAsia" w:ascii="宋体" w:hAnsi="宋体" w:eastAsia="宋体" w:cs="宋体"/>
          <w:bCs/>
          <w:color w:val="auto"/>
          <w:kern w:val="0"/>
          <w:sz w:val="24"/>
          <w:highlight w:val="none"/>
          <w:u w:val="single"/>
        </w:rPr>
        <w:t xml:space="preserve">                  </w:t>
      </w:r>
      <w:r>
        <w:rPr>
          <w:rFonts w:hint="eastAsia" w:ascii="宋体" w:hAnsi="宋体" w:eastAsia="宋体" w:cs="宋体"/>
          <w:bCs/>
          <w:color w:val="auto"/>
          <w:kern w:val="0"/>
          <w:sz w:val="24"/>
          <w:highlight w:val="none"/>
        </w:rPr>
        <w:t xml:space="preserve">     </w:t>
      </w:r>
    </w:p>
    <w:p w14:paraId="1A9880E3">
      <w:pPr>
        <w:spacing w:line="360" w:lineRule="auto"/>
        <w:ind w:firstLine="482" w:firstLineChars="200"/>
        <w:contextualSpacing/>
        <w:rPr>
          <w:rFonts w:hint="eastAsia" w:ascii="宋体" w:hAnsi="宋体" w:eastAsia="宋体" w:cs="宋体"/>
          <w:b/>
          <w:bCs/>
          <w:color w:val="auto"/>
          <w:kern w:val="0"/>
          <w:sz w:val="24"/>
          <w:highlight w:val="none"/>
        </w:rPr>
      </w:pPr>
      <w:r>
        <w:rPr>
          <w:rFonts w:hint="eastAsia" w:ascii="宋体" w:hAnsi="宋体" w:eastAsia="宋体" w:cs="宋体"/>
          <w:b/>
          <w:bCs/>
          <w:color w:val="auto"/>
          <w:kern w:val="0"/>
          <w:sz w:val="24"/>
          <w:highlight w:val="none"/>
        </w:rPr>
        <w:t>二、质疑项目基本情况：</w:t>
      </w:r>
    </w:p>
    <w:p w14:paraId="280542EC">
      <w:pPr>
        <w:spacing w:line="360" w:lineRule="auto"/>
        <w:ind w:left="25" w:leftChars="12" w:firstLine="480" w:firstLineChars="200"/>
        <w:contextualSpacing/>
        <w:rPr>
          <w:rFonts w:hint="eastAsia" w:ascii="宋体" w:hAnsi="宋体" w:eastAsia="宋体" w:cs="宋体"/>
          <w:color w:val="auto"/>
          <w:kern w:val="0"/>
          <w:sz w:val="24"/>
          <w:highlight w:val="none"/>
        </w:rPr>
      </w:pPr>
      <w:r>
        <w:rPr>
          <w:rFonts w:hint="eastAsia" w:ascii="宋体" w:hAnsi="宋体" w:eastAsia="宋体" w:cs="宋体"/>
          <w:bCs/>
          <w:color w:val="auto"/>
          <w:kern w:val="0"/>
          <w:sz w:val="24"/>
          <w:highlight w:val="none"/>
        </w:rPr>
        <w:t>质疑</w:t>
      </w:r>
      <w:r>
        <w:rPr>
          <w:rFonts w:hint="eastAsia" w:ascii="宋体" w:hAnsi="宋体" w:eastAsia="宋体" w:cs="宋体"/>
          <w:color w:val="auto"/>
          <w:kern w:val="0"/>
          <w:sz w:val="24"/>
          <w:highlight w:val="none"/>
        </w:rPr>
        <w:t>项目的名称：</w:t>
      </w:r>
      <w:r>
        <w:rPr>
          <w:rFonts w:hint="eastAsia" w:ascii="宋体" w:hAnsi="宋体" w:eastAsia="宋体" w:cs="宋体"/>
          <w:bCs/>
          <w:color w:val="auto"/>
          <w:kern w:val="0"/>
          <w:sz w:val="24"/>
          <w:highlight w:val="none"/>
          <w:u w:val="single"/>
        </w:rPr>
        <w:t xml:space="preserve">                                     </w:t>
      </w:r>
    </w:p>
    <w:p w14:paraId="689DB487">
      <w:pPr>
        <w:spacing w:line="360" w:lineRule="auto"/>
        <w:ind w:left="25" w:leftChars="12" w:firstLine="480" w:firstLineChars="200"/>
        <w:contextualSpacing/>
        <w:rPr>
          <w:rFonts w:hint="eastAsia" w:ascii="宋体" w:hAnsi="宋体" w:eastAsia="宋体" w:cs="宋体"/>
          <w:color w:val="auto"/>
          <w:kern w:val="0"/>
          <w:sz w:val="24"/>
          <w:highlight w:val="none"/>
        </w:rPr>
      </w:pPr>
      <w:r>
        <w:rPr>
          <w:rFonts w:hint="eastAsia" w:ascii="宋体" w:hAnsi="宋体" w:eastAsia="宋体" w:cs="宋体"/>
          <w:bCs/>
          <w:color w:val="auto"/>
          <w:kern w:val="0"/>
          <w:sz w:val="24"/>
          <w:highlight w:val="none"/>
        </w:rPr>
        <w:t>质疑</w:t>
      </w:r>
      <w:r>
        <w:rPr>
          <w:rFonts w:hint="eastAsia" w:ascii="宋体" w:hAnsi="宋体" w:eastAsia="宋体" w:cs="宋体"/>
          <w:color w:val="auto"/>
          <w:kern w:val="0"/>
          <w:sz w:val="24"/>
          <w:highlight w:val="none"/>
        </w:rPr>
        <w:t>项目的编号：</w:t>
      </w:r>
      <w:r>
        <w:rPr>
          <w:rFonts w:hint="eastAsia" w:ascii="宋体" w:hAnsi="宋体" w:eastAsia="宋体" w:cs="宋体"/>
          <w:bCs/>
          <w:color w:val="auto"/>
          <w:kern w:val="0"/>
          <w:sz w:val="24"/>
          <w:highlight w:val="none"/>
          <w:u w:val="single"/>
        </w:rPr>
        <w:t xml:space="preserve">                                     </w:t>
      </w:r>
    </w:p>
    <w:p w14:paraId="446D3FB5">
      <w:pPr>
        <w:spacing w:line="360" w:lineRule="auto"/>
        <w:ind w:left="25" w:leftChars="12" w:firstLine="480" w:firstLineChars="200"/>
        <w:contextualSpacing/>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采购人名称：</w:t>
      </w:r>
      <w:r>
        <w:rPr>
          <w:rFonts w:hint="eastAsia" w:ascii="宋体" w:hAnsi="宋体" w:eastAsia="宋体" w:cs="宋体"/>
          <w:bCs/>
          <w:color w:val="auto"/>
          <w:kern w:val="0"/>
          <w:sz w:val="24"/>
          <w:highlight w:val="none"/>
          <w:u w:val="single"/>
        </w:rPr>
        <w:t xml:space="preserve">                                         </w:t>
      </w:r>
    </w:p>
    <w:p w14:paraId="17EAF079">
      <w:pPr>
        <w:spacing w:line="360" w:lineRule="auto"/>
        <w:ind w:left="25" w:leftChars="12" w:firstLine="480" w:firstLineChars="200"/>
        <w:contextualSpacing/>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质疑事项：</w:t>
      </w:r>
    </w:p>
    <w:p w14:paraId="0DFBAD95">
      <w:pPr>
        <w:spacing w:line="360" w:lineRule="auto"/>
        <w:ind w:left="25" w:leftChars="12" w:firstLine="480" w:firstLineChars="200"/>
        <w:contextualSpacing/>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□采购文件   采购文件获取日期：</w:t>
      </w:r>
      <w:r>
        <w:rPr>
          <w:rFonts w:hint="eastAsia" w:ascii="宋体" w:hAnsi="宋体" w:eastAsia="宋体" w:cs="宋体"/>
          <w:bCs/>
          <w:color w:val="auto"/>
          <w:kern w:val="0"/>
          <w:sz w:val="24"/>
          <w:highlight w:val="none"/>
          <w:u w:val="single"/>
        </w:rPr>
        <w:t xml:space="preserve">                                   </w:t>
      </w:r>
    </w:p>
    <w:p w14:paraId="632757EE">
      <w:pPr>
        <w:spacing w:line="360" w:lineRule="auto"/>
        <w:ind w:left="25" w:leftChars="12" w:firstLine="480" w:firstLineChars="200"/>
        <w:contextualSpacing/>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 xml:space="preserve">□采购过程   </w:t>
      </w:r>
    </w:p>
    <w:p w14:paraId="315888E4">
      <w:pPr>
        <w:spacing w:line="360" w:lineRule="auto"/>
        <w:ind w:left="25" w:leftChars="12" w:firstLine="480" w:firstLineChars="200"/>
        <w:contextualSpacing/>
        <w:rPr>
          <w:rFonts w:hint="eastAsia" w:ascii="宋体" w:hAnsi="宋体" w:eastAsia="宋体" w:cs="宋体"/>
          <w:bCs/>
          <w:color w:val="auto"/>
          <w:kern w:val="0"/>
          <w:sz w:val="24"/>
          <w:highlight w:val="none"/>
          <w:u w:val="single"/>
        </w:rPr>
      </w:pPr>
      <w:r>
        <w:rPr>
          <w:rFonts w:hint="eastAsia" w:ascii="宋体" w:hAnsi="宋体" w:eastAsia="宋体" w:cs="宋体"/>
          <w:color w:val="auto"/>
          <w:kern w:val="0"/>
          <w:sz w:val="24"/>
          <w:highlight w:val="none"/>
        </w:rPr>
        <w:t xml:space="preserve">□成交结果   </w:t>
      </w:r>
    </w:p>
    <w:p w14:paraId="62653217">
      <w:pPr>
        <w:spacing w:line="360" w:lineRule="auto"/>
        <w:ind w:left="25" w:leftChars="12" w:firstLine="482" w:firstLineChars="200"/>
        <w:contextualSpacing/>
        <w:rPr>
          <w:rFonts w:hint="eastAsia" w:ascii="宋体" w:hAnsi="宋体" w:eastAsia="宋体" w:cs="宋体"/>
          <w:b/>
          <w:color w:val="auto"/>
          <w:kern w:val="0"/>
          <w:sz w:val="24"/>
          <w:highlight w:val="none"/>
        </w:rPr>
      </w:pPr>
      <w:r>
        <w:rPr>
          <w:rFonts w:hint="eastAsia" w:ascii="宋体" w:hAnsi="宋体" w:eastAsia="宋体" w:cs="宋体"/>
          <w:b/>
          <w:color w:val="auto"/>
          <w:kern w:val="0"/>
          <w:sz w:val="24"/>
          <w:highlight w:val="none"/>
        </w:rPr>
        <w:t>三、质疑事项具体内容</w:t>
      </w:r>
    </w:p>
    <w:p w14:paraId="077B84AF">
      <w:pPr>
        <w:spacing w:line="360" w:lineRule="auto"/>
        <w:ind w:left="25" w:leftChars="12" w:firstLine="480" w:firstLineChars="200"/>
        <w:contextualSpacing/>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质疑事项1：</w:t>
      </w:r>
      <w:r>
        <w:rPr>
          <w:rFonts w:hint="eastAsia" w:ascii="宋体" w:hAnsi="宋体" w:eastAsia="宋体" w:cs="宋体"/>
          <w:bCs/>
          <w:color w:val="auto"/>
          <w:kern w:val="0"/>
          <w:sz w:val="24"/>
          <w:highlight w:val="none"/>
          <w:u w:val="single"/>
        </w:rPr>
        <w:t xml:space="preserve">                                                                    </w:t>
      </w:r>
    </w:p>
    <w:p w14:paraId="5561D921">
      <w:pPr>
        <w:spacing w:line="360" w:lineRule="auto"/>
        <w:ind w:left="25" w:leftChars="12" w:firstLine="480" w:firstLineChars="200"/>
        <w:contextualSpacing/>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事实依据：</w:t>
      </w:r>
      <w:r>
        <w:rPr>
          <w:rFonts w:hint="eastAsia" w:ascii="宋体" w:hAnsi="宋体" w:eastAsia="宋体" w:cs="宋体"/>
          <w:bCs/>
          <w:color w:val="auto"/>
          <w:kern w:val="0"/>
          <w:sz w:val="24"/>
          <w:highlight w:val="none"/>
          <w:u w:val="single"/>
        </w:rPr>
        <w:t xml:space="preserve">                                                                      </w:t>
      </w:r>
    </w:p>
    <w:p w14:paraId="0547E5C4">
      <w:pPr>
        <w:spacing w:line="360" w:lineRule="auto"/>
        <w:ind w:left="25" w:leftChars="12" w:firstLine="480" w:firstLineChars="200"/>
        <w:contextualSpacing/>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法律依据：</w:t>
      </w:r>
      <w:r>
        <w:rPr>
          <w:rFonts w:hint="eastAsia" w:ascii="宋体" w:hAnsi="宋体" w:eastAsia="宋体" w:cs="宋体"/>
          <w:color w:val="auto"/>
          <w:kern w:val="0"/>
          <w:sz w:val="24"/>
          <w:highlight w:val="none"/>
          <w:u w:val="single"/>
        </w:rPr>
        <w:t xml:space="preserve">                                                        </w:t>
      </w:r>
      <w:r>
        <w:rPr>
          <w:rFonts w:hint="eastAsia" w:ascii="宋体" w:hAnsi="宋体" w:eastAsia="宋体" w:cs="宋体"/>
          <w:bCs/>
          <w:color w:val="auto"/>
          <w:kern w:val="0"/>
          <w:sz w:val="24"/>
          <w:highlight w:val="none"/>
          <w:u w:val="single"/>
        </w:rPr>
        <w:t xml:space="preserve">               </w:t>
      </w:r>
    </w:p>
    <w:p w14:paraId="2212C1D4">
      <w:pPr>
        <w:spacing w:line="360" w:lineRule="auto"/>
        <w:ind w:left="25" w:leftChars="12" w:firstLine="480" w:firstLineChars="200"/>
        <w:contextualSpacing/>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质疑事项2</w:t>
      </w:r>
    </w:p>
    <w:p w14:paraId="45128C1B">
      <w:pPr>
        <w:spacing w:line="360" w:lineRule="auto"/>
        <w:ind w:left="25" w:leftChars="12" w:firstLine="480" w:firstLineChars="200"/>
        <w:contextualSpacing/>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w:t>
      </w:r>
    </w:p>
    <w:p w14:paraId="02F4AAFC">
      <w:pPr>
        <w:spacing w:line="360" w:lineRule="auto"/>
        <w:ind w:left="25" w:leftChars="12" w:firstLine="480" w:firstLineChars="200"/>
        <w:contextualSpacing/>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四、与质疑事项相关的质疑请求：</w:t>
      </w:r>
    </w:p>
    <w:p w14:paraId="75DAA3F4">
      <w:pPr>
        <w:spacing w:line="360" w:lineRule="auto"/>
        <w:ind w:left="25" w:leftChars="12" w:firstLine="480" w:firstLineChars="200"/>
        <w:contextualSpacing/>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请求：</w:t>
      </w:r>
      <w:r>
        <w:rPr>
          <w:rFonts w:hint="eastAsia" w:ascii="宋体" w:hAnsi="宋体" w:eastAsia="宋体" w:cs="宋体"/>
          <w:bCs/>
          <w:color w:val="auto"/>
          <w:kern w:val="0"/>
          <w:sz w:val="24"/>
          <w:highlight w:val="none"/>
          <w:u w:val="single"/>
        </w:rPr>
        <w:t xml:space="preserve">                                                                </w:t>
      </w:r>
    </w:p>
    <w:p w14:paraId="1026373C">
      <w:pPr>
        <w:spacing w:line="360" w:lineRule="auto"/>
        <w:ind w:left="25" w:leftChars="12" w:firstLine="480" w:firstLineChars="200"/>
        <w:contextualSpacing/>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签字（签章）：                                       公章：</w:t>
      </w:r>
    </w:p>
    <w:p w14:paraId="05C9DC58">
      <w:pPr>
        <w:spacing w:line="360" w:lineRule="auto"/>
        <w:ind w:left="25" w:leftChars="12" w:firstLine="480" w:firstLineChars="200"/>
        <w:contextualSpacing/>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日期：</w:t>
      </w:r>
    </w:p>
    <w:p w14:paraId="3EF0CEEA">
      <w:pPr>
        <w:spacing w:line="360" w:lineRule="auto"/>
        <w:ind w:left="25" w:leftChars="12" w:firstLine="480" w:firstLineChars="200"/>
        <w:contextualSpacing/>
        <w:rPr>
          <w:rFonts w:hint="eastAsia" w:ascii="宋体" w:hAnsi="宋体" w:eastAsia="宋体" w:cs="宋体"/>
          <w:color w:val="auto"/>
          <w:kern w:val="0"/>
          <w:sz w:val="24"/>
          <w:highlight w:val="none"/>
        </w:rPr>
      </w:pPr>
    </w:p>
    <w:p w14:paraId="3EEA109F">
      <w:pPr>
        <w:spacing w:line="360" w:lineRule="auto"/>
        <w:ind w:firstLine="482" w:firstLineChars="200"/>
        <w:contextualSpacing/>
        <w:rPr>
          <w:rFonts w:hint="eastAsia"/>
          <w:b/>
          <w:color w:val="auto"/>
          <w:kern w:val="0"/>
          <w:sz w:val="24"/>
          <w:highlight w:val="none"/>
        </w:rPr>
      </w:pPr>
      <w:r>
        <w:rPr>
          <w:rFonts w:hint="eastAsia"/>
          <w:b/>
          <w:color w:val="auto"/>
          <w:kern w:val="0"/>
          <w:sz w:val="24"/>
          <w:highlight w:val="none"/>
        </w:rPr>
        <w:t>说明：</w:t>
      </w:r>
    </w:p>
    <w:p w14:paraId="68DF043A">
      <w:pPr>
        <w:spacing w:line="360" w:lineRule="auto"/>
        <w:ind w:left="25" w:leftChars="12" w:firstLine="482" w:firstLineChars="200"/>
        <w:contextualSpacing/>
        <w:rPr>
          <w:rFonts w:hint="eastAsia" w:ascii="宋体" w:hAnsi="宋体" w:eastAsia="宋体" w:cs="宋体"/>
          <w:b/>
          <w:bCs/>
          <w:color w:val="auto"/>
          <w:kern w:val="0"/>
          <w:sz w:val="24"/>
          <w:highlight w:val="none"/>
        </w:rPr>
      </w:pPr>
      <w:r>
        <w:rPr>
          <w:rFonts w:hint="eastAsia" w:ascii="宋体" w:hAnsi="宋体" w:eastAsia="宋体" w:cs="宋体"/>
          <w:b/>
          <w:color w:val="auto"/>
          <w:kern w:val="0"/>
          <w:sz w:val="24"/>
          <w:highlight w:val="none"/>
        </w:rPr>
        <w:t>1.供应商提出质疑时，应提交质疑函和必要的证明材料</w:t>
      </w:r>
      <w:r>
        <w:rPr>
          <w:rFonts w:hint="eastAsia" w:ascii="宋体" w:hAnsi="宋体" w:eastAsia="宋体" w:cs="宋体"/>
          <w:b/>
          <w:bCs/>
          <w:color w:val="auto"/>
          <w:kern w:val="0"/>
          <w:sz w:val="24"/>
          <w:highlight w:val="none"/>
        </w:rPr>
        <w:t>。</w:t>
      </w:r>
    </w:p>
    <w:p w14:paraId="63B2ADB2">
      <w:pPr>
        <w:spacing w:line="360" w:lineRule="auto"/>
        <w:ind w:left="25" w:leftChars="12" w:firstLine="482" w:firstLineChars="200"/>
        <w:contextualSpacing/>
        <w:rPr>
          <w:rFonts w:hint="eastAsia" w:ascii="宋体" w:hAnsi="宋体" w:eastAsia="宋体" w:cs="宋体"/>
          <w:b/>
          <w:color w:val="auto"/>
          <w:kern w:val="0"/>
          <w:sz w:val="24"/>
          <w:highlight w:val="none"/>
        </w:rPr>
      </w:pPr>
      <w:r>
        <w:rPr>
          <w:rFonts w:hint="eastAsia" w:ascii="宋体" w:hAnsi="宋体" w:eastAsia="宋体" w:cs="宋体"/>
          <w:b/>
          <w:color w:val="auto"/>
          <w:kern w:val="0"/>
          <w:sz w:val="24"/>
          <w:highlight w:val="none"/>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4FCA97D6">
      <w:pPr>
        <w:spacing w:line="360" w:lineRule="auto"/>
        <w:ind w:left="25" w:leftChars="12" w:firstLine="482" w:firstLineChars="200"/>
        <w:contextualSpacing/>
        <w:rPr>
          <w:rFonts w:hint="eastAsia" w:ascii="宋体" w:hAnsi="宋体" w:eastAsia="宋体" w:cs="宋体"/>
          <w:b/>
          <w:color w:val="auto"/>
          <w:kern w:val="0"/>
          <w:sz w:val="24"/>
          <w:highlight w:val="none"/>
        </w:rPr>
      </w:pPr>
      <w:r>
        <w:rPr>
          <w:rFonts w:hint="eastAsia" w:ascii="宋体" w:hAnsi="宋体" w:eastAsia="宋体" w:cs="宋体"/>
          <w:b/>
          <w:color w:val="auto"/>
          <w:kern w:val="0"/>
          <w:sz w:val="24"/>
          <w:highlight w:val="none"/>
        </w:rPr>
        <w:t>3.质疑函的质疑事项应具体、明确，并有必要的事实依据和法律依据。</w:t>
      </w:r>
    </w:p>
    <w:p w14:paraId="573EA2D9">
      <w:pPr>
        <w:spacing w:line="360" w:lineRule="auto"/>
        <w:ind w:left="25" w:leftChars="12" w:firstLine="482" w:firstLineChars="200"/>
        <w:contextualSpacing/>
        <w:rPr>
          <w:rFonts w:hint="eastAsia" w:ascii="宋体" w:hAnsi="宋体" w:eastAsia="宋体" w:cs="宋体"/>
          <w:b/>
          <w:color w:val="auto"/>
          <w:kern w:val="0"/>
          <w:sz w:val="24"/>
          <w:highlight w:val="none"/>
        </w:rPr>
      </w:pPr>
      <w:r>
        <w:rPr>
          <w:rFonts w:hint="eastAsia" w:ascii="宋体" w:hAnsi="宋体" w:eastAsia="宋体" w:cs="宋体"/>
          <w:b/>
          <w:color w:val="auto"/>
          <w:kern w:val="0"/>
          <w:sz w:val="24"/>
          <w:highlight w:val="none"/>
        </w:rPr>
        <w:t>4.质疑函的质疑请求应与质疑事项相关。</w:t>
      </w:r>
    </w:p>
    <w:p w14:paraId="46FB74A2">
      <w:pPr>
        <w:spacing w:line="360" w:lineRule="auto"/>
        <w:ind w:left="25" w:leftChars="12" w:firstLine="482" w:firstLineChars="200"/>
        <w:contextualSpacing/>
        <w:rPr>
          <w:rFonts w:hint="eastAsia" w:ascii="宋体" w:hAnsi="宋体" w:eastAsia="宋体" w:cs="宋体"/>
          <w:b/>
          <w:color w:val="auto"/>
          <w:kern w:val="0"/>
          <w:sz w:val="20"/>
          <w:szCs w:val="21"/>
          <w:highlight w:val="none"/>
        </w:rPr>
      </w:pPr>
      <w:r>
        <w:rPr>
          <w:rFonts w:hint="eastAsia" w:ascii="宋体" w:hAnsi="宋体" w:eastAsia="宋体" w:cs="宋体"/>
          <w:b/>
          <w:color w:val="auto"/>
          <w:kern w:val="0"/>
          <w:sz w:val="24"/>
          <w:highlight w:val="none"/>
        </w:rPr>
        <w:t>5.质疑供应商为法人或者其他组织的，质疑函应由法定代表人、主要负责人，或者其授权代表签字或者盖章，并加盖公章。</w:t>
      </w:r>
    </w:p>
    <w:p w14:paraId="69FA1A58">
      <w:pPr>
        <w:spacing w:line="460" w:lineRule="exact"/>
        <w:ind w:firstLine="880" w:firstLineChars="200"/>
        <w:jc w:val="center"/>
        <w:rPr>
          <w:rFonts w:hint="eastAsia" w:ascii="Calibri" w:hAnsi="Calibri" w:eastAsia="隶书"/>
          <w:color w:val="auto"/>
          <w:sz w:val="44"/>
          <w:highlight w:val="none"/>
        </w:rPr>
      </w:pPr>
      <w:r>
        <w:rPr>
          <w:rFonts w:ascii="Calibri" w:hAnsi="Calibri" w:eastAsia="隶书"/>
          <w:color w:val="auto"/>
          <w:sz w:val="44"/>
          <w:highlight w:val="none"/>
        </w:rPr>
        <w:br w:type="page"/>
      </w:r>
    </w:p>
    <w:p w14:paraId="36CDF3A7">
      <w:pPr>
        <w:spacing w:line="360" w:lineRule="auto"/>
        <w:ind w:firstLine="643" w:firstLineChars="200"/>
        <w:jc w:val="center"/>
        <w:rPr>
          <w:rFonts w:hint="eastAsia"/>
          <w:b/>
          <w:bCs/>
          <w:color w:val="auto"/>
          <w:sz w:val="32"/>
          <w:szCs w:val="32"/>
          <w:highlight w:val="none"/>
        </w:rPr>
      </w:pPr>
      <w:r>
        <w:rPr>
          <w:rFonts w:hint="eastAsia"/>
          <w:b/>
          <w:bCs/>
          <w:color w:val="auto"/>
          <w:sz w:val="32"/>
          <w:szCs w:val="32"/>
          <w:highlight w:val="none"/>
        </w:rPr>
        <w:t>投诉书（格式）</w:t>
      </w:r>
    </w:p>
    <w:p w14:paraId="488F8D73">
      <w:pPr>
        <w:snapToGrid w:val="0"/>
        <w:spacing w:line="360" w:lineRule="auto"/>
        <w:ind w:firstLine="482" w:firstLineChars="200"/>
        <w:rPr>
          <w:rFonts w:hint="eastAsia" w:ascii="宋体" w:hAnsi="宋体" w:eastAsia="宋体" w:cs="宋体"/>
          <w:b/>
          <w:bCs/>
          <w:color w:val="auto"/>
          <w:kern w:val="0"/>
          <w:sz w:val="24"/>
          <w:highlight w:val="none"/>
        </w:rPr>
      </w:pPr>
      <w:r>
        <w:rPr>
          <w:rFonts w:hint="eastAsia" w:ascii="宋体" w:hAnsi="宋体" w:eastAsia="宋体" w:cs="宋体"/>
          <w:b/>
          <w:bCs/>
          <w:color w:val="auto"/>
          <w:kern w:val="0"/>
          <w:sz w:val="24"/>
          <w:highlight w:val="none"/>
        </w:rPr>
        <w:t>一、投诉相关主体基本情况：</w:t>
      </w:r>
    </w:p>
    <w:p w14:paraId="44B7E81D">
      <w:pPr>
        <w:snapToGrid w:val="0"/>
        <w:spacing w:line="360" w:lineRule="auto"/>
        <w:ind w:firstLine="480" w:firstLineChars="200"/>
        <w:rPr>
          <w:rFonts w:hint="eastAsia" w:ascii="宋体" w:hAnsi="宋体" w:eastAsia="宋体" w:cs="宋体"/>
          <w:bCs/>
          <w:color w:val="auto"/>
          <w:kern w:val="0"/>
          <w:sz w:val="24"/>
          <w:highlight w:val="none"/>
          <w:u w:val="single"/>
        </w:rPr>
      </w:pPr>
      <w:r>
        <w:rPr>
          <w:rFonts w:hint="eastAsia" w:ascii="宋体" w:hAnsi="宋体" w:eastAsia="宋体" w:cs="宋体"/>
          <w:bCs/>
          <w:color w:val="auto"/>
          <w:kern w:val="0"/>
          <w:sz w:val="24"/>
          <w:highlight w:val="none"/>
        </w:rPr>
        <w:t>供应商：</w:t>
      </w:r>
      <w:r>
        <w:rPr>
          <w:rFonts w:hint="eastAsia" w:ascii="宋体" w:hAnsi="宋体" w:eastAsia="宋体" w:cs="宋体"/>
          <w:bCs/>
          <w:color w:val="auto"/>
          <w:kern w:val="0"/>
          <w:sz w:val="24"/>
          <w:highlight w:val="none"/>
          <w:u w:val="single"/>
        </w:rPr>
        <w:t xml:space="preserve">                                                                        </w:t>
      </w:r>
      <w:r>
        <w:rPr>
          <w:rFonts w:hint="eastAsia" w:ascii="宋体" w:hAnsi="宋体" w:eastAsia="宋体" w:cs="宋体"/>
          <w:bCs/>
          <w:color w:val="auto"/>
          <w:kern w:val="0"/>
          <w:sz w:val="24"/>
          <w:highlight w:val="none"/>
        </w:rPr>
        <w:t xml:space="preserve">                 </w:t>
      </w:r>
    </w:p>
    <w:p w14:paraId="3399D599">
      <w:pPr>
        <w:snapToGrid w:val="0"/>
        <w:spacing w:line="360" w:lineRule="auto"/>
        <w:ind w:firstLine="480" w:firstLineChars="200"/>
        <w:rPr>
          <w:rFonts w:hint="eastAsia" w:ascii="宋体" w:hAnsi="宋体" w:eastAsia="宋体" w:cs="宋体"/>
          <w:bCs/>
          <w:color w:val="auto"/>
          <w:kern w:val="0"/>
          <w:sz w:val="24"/>
          <w:highlight w:val="none"/>
        </w:rPr>
      </w:pPr>
      <w:r>
        <w:rPr>
          <w:rFonts w:hint="eastAsia" w:ascii="宋体" w:hAnsi="宋体" w:eastAsia="宋体" w:cs="宋体"/>
          <w:bCs/>
          <w:color w:val="auto"/>
          <w:kern w:val="0"/>
          <w:sz w:val="24"/>
          <w:highlight w:val="none"/>
        </w:rPr>
        <w:t>地址：</w:t>
      </w:r>
      <w:r>
        <w:rPr>
          <w:rFonts w:hint="eastAsia" w:ascii="宋体" w:hAnsi="宋体" w:eastAsia="宋体" w:cs="宋体"/>
          <w:bCs/>
          <w:color w:val="auto"/>
          <w:kern w:val="0"/>
          <w:sz w:val="24"/>
          <w:highlight w:val="none"/>
          <w:u w:val="single"/>
        </w:rPr>
        <w:t xml:space="preserve">                                         </w:t>
      </w:r>
      <w:r>
        <w:rPr>
          <w:rFonts w:hint="eastAsia" w:ascii="宋体" w:hAnsi="宋体" w:eastAsia="宋体" w:cs="宋体"/>
          <w:bCs/>
          <w:color w:val="auto"/>
          <w:kern w:val="0"/>
          <w:sz w:val="24"/>
          <w:highlight w:val="none"/>
        </w:rPr>
        <w:t>邮编：</w:t>
      </w:r>
      <w:r>
        <w:rPr>
          <w:rFonts w:hint="eastAsia" w:ascii="宋体" w:hAnsi="宋体" w:eastAsia="宋体" w:cs="宋体"/>
          <w:bCs/>
          <w:color w:val="auto"/>
          <w:kern w:val="0"/>
          <w:sz w:val="24"/>
          <w:highlight w:val="none"/>
          <w:u w:val="single"/>
        </w:rPr>
        <w:t xml:space="preserve">                          </w:t>
      </w:r>
      <w:r>
        <w:rPr>
          <w:rFonts w:hint="eastAsia" w:ascii="宋体" w:hAnsi="宋体" w:eastAsia="宋体" w:cs="宋体"/>
          <w:bCs/>
          <w:color w:val="auto"/>
          <w:kern w:val="0"/>
          <w:sz w:val="24"/>
          <w:highlight w:val="none"/>
        </w:rPr>
        <w:t xml:space="preserve">                 </w:t>
      </w:r>
    </w:p>
    <w:p w14:paraId="19D2FE0B">
      <w:pPr>
        <w:snapToGrid w:val="0"/>
        <w:spacing w:line="360" w:lineRule="auto"/>
        <w:ind w:firstLine="480" w:firstLineChars="200"/>
        <w:rPr>
          <w:rFonts w:hint="eastAsia" w:ascii="宋体" w:hAnsi="宋体" w:eastAsia="宋体" w:cs="宋体"/>
          <w:bCs/>
          <w:color w:val="auto"/>
          <w:kern w:val="0"/>
          <w:sz w:val="24"/>
          <w:highlight w:val="none"/>
          <w:u w:val="single"/>
        </w:rPr>
      </w:pPr>
      <w:r>
        <w:rPr>
          <w:rFonts w:hint="eastAsia" w:ascii="宋体" w:hAnsi="宋体" w:eastAsia="宋体" w:cs="宋体"/>
          <w:bCs/>
          <w:color w:val="auto"/>
          <w:kern w:val="0"/>
          <w:sz w:val="24"/>
          <w:highlight w:val="none"/>
        </w:rPr>
        <w:t>法定代表人/主要负责人：</w:t>
      </w:r>
      <w:r>
        <w:rPr>
          <w:rFonts w:hint="eastAsia" w:ascii="宋体" w:hAnsi="宋体" w:eastAsia="宋体" w:cs="宋体"/>
          <w:bCs/>
          <w:color w:val="auto"/>
          <w:kern w:val="0"/>
          <w:sz w:val="24"/>
          <w:highlight w:val="none"/>
          <w:u w:val="single"/>
        </w:rPr>
        <w:t xml:space="preserve">                                                         </w:t>
      </w:r>
    </w:p>
    <w:p w14:paraId="1B521023">
      <w:pPr>
        <w:snapToGrid w:val="0"/>
        <w:spacing w:line="360" w:lineRule="auto"/>
        <w:ind w:firstLine="480" w:firstLineChars="200"/>
        <w:rPr>
          <w:rFonts w:hint="eastAsia" w:ascii="宋体" w:hAnsi="宋体" w:eastAsia="宋体" w:cs="宋体"/>
          <w:bCs/>
          <w:color w:val="auto"/>
          <w:kern w:val="0"/>
          <w:sz w:val="24"/>
          <w:highlight w:val="none"/>
        </w:rPr>
      </w:pPr>
      <w:r>
        <w:rPr>
          <w:rFonts w:hint="eastAsia" w:ascii="宋体" w:hAnsi="宋体" w:eastAsia="宋体" w:cs="宋体"/>
          <w:bCs/>
          <w:color w:val="auto"/>
          <w:kern w:val="0"/>
          <w:sz w:val="24"/>
          <w:highlight w:val="none"/>
        </w:rPr>
        <w:t>联系电话：</w:t>
      </w:r>
      <w:r>
        <w:rPr>
          <w:rFonts w:hint="eastAsia" w:ascii="宋体" w:hAnsi="宋体" w:eastAsia="宋体" w:cs="宋体"/>
          <w:bCs/>
          <w:color w:val="auto"/>
          <w:kern w:val="0"/>
          <w:sz w:val="24"/>
          <w:highlight w:val="none"/>
          <w:u w:val="single"/>
        </w:rPr>
        <w:t xml:space="preserve">                                         </w:t>
      </w:r>
    </w:p>
    <w:p w14:paraId="00E8F060">
      <w:pPr>
        <w:snapToGrid w:val="0"/>
        <w:spacing w:line="360" w:lineRule="auto"/>
        <w:ind w:firstLine="480" w:firstLineChars="200"/>
        <w:rPr>
          <w:rFonts w:hint="eastAsia" w:ascii="宋体" w:hAnsi="宋体" w:eastAsia="宋体" w:cs="宋体"/>
          <w:bCs/>
          <w:color w:val="auto"/>
          <w:kern w:val="0"/>
          <w:sz w:val="24"/>
          <w:highlight w:val="none"/>
          <w:u w:val="single"/>
        </w:rPr>
      </w:pPr>
      <w:r>
        <w:rPr>
          <w:rFonts w:hint="eastAsia" w:ascii="宋体" w:hAnsi="宋体" w:eastAsia="宋体" w:cs="宋体"/>
          <w:bCs/>
          <w:color w:val="auto"/>
          <w:kern w:val="0"/>
          <w:sz w:val="24"/>
          <w:highlight w:val="none"/>
        </w:rPr>
        <w:t>授权代表：</w:t>
      </w:r>
      <w:r>
        <w:rPr>
          <w:rFonts w:hint="eastAsia" w:ascii="宋体" w:hAnsi="宋体" w:eastAsia="宋体" w:cs="宋体"/>
          <w:bCs/>
          <w:color w:val="auto"/>
          <w:kern w:val="0"/>
          <w:sz w:val="24"/>
          <w:highlight w:val="none"/>
          <w:u w:val="single"/>
        </w:rPr>
        <w:t xml:space="preserve">                                     </w:t>
      </w:r>
      <w:r>
        <w:rPr>
          <w:rFonts w:hint="eastAsia" w:ascii="宋体" w:hAnsi="宋体" w:eastAsia="宋体" w:cs="宋体"/>
          <w:bCs/>
          <w:color w:val="auto"/>
          <w:kern w:val="0"/>
          <w:sz w:val="24"/>
          <w:highlight w:val="none"/>
        </w:rPr>
        <w:t>联系电话：</w:t>
      </w:r>
      <w:r>
        <w:rPr>
          <w:rFonts w:hint="eastAsia" w:ascii="宋体" w:hAnsi="宋体" w:eastAsia="宋体" w:cs="宋体"/>
          <w:bCs/>
          <w:color w:val="auto"/>
          <w:kern w:val="0"/>
          <w:sz w:val="24"/>
          <w:highlight w:val="none"/>
          <w:u w:val="single"/>
        </w:rPr>
        <w:t xml:space="preserve">                   </w:t>
      </w:r>
    </w:p>
    <w:p w14:paraId="0A205736">
      <w:pPr>
        <w:snapToGrid w:val="0"/>
        <w:spacing w:line="360" w:lineRule="auto"/>
        <w:ind w:firstLine="480" w:firstLineChars="200"/>
        <w:rPr>
          <w:rFonts w:hint="eastAsia" w:ascii="宋体" w:hAnsi="宋体" w:eastAsia="宋体" w:cs="宋体"/>
          <w:bCs/>
          <w:color w:val="auto"/>
          <w:kern w:val="0"/>
          <w:sz w:val="24"/>
          <w:highlight w:val="none"/>
          <w:u w:val="single"/>
        </w:rPr>
      </w:pPr>
      <w:r>
        <w:rPr>
          <w:rFonts w:hint="eastAsia" w:ascii="宋体" w:hAnsi="宋体" w:eastAsia="宋体" w:cs="宋体"/>
          <w:bCs/>
          <w:color w:val="auto"/>
          <w:kern w:val="0"/>
          <w:sz w:val="24"/>
          <w:highlight w:val="none"/>
        </w:rPr>
        <w:t>地址：</w:t>
      </w:r>
      <w:r>
        <w:rPr>
          <w:rFonts w:hint="eastAsia" w:ascii="宋体" w:hAnsi="宋体" w:eastAsia="宋体" w:cs="宋体"/>
          <w:bCs/>
          <w:color w:val="auto"/>
          <w:kern w:val="0"/>
          <w:sz w:val="24"/>
          <w:highlight w:val="none"/>
          <w:u w:val="single"/>
        </w:rPr>
        <w:t xml:space="preserve">                                                            </w:t>
      </w:r>
    </w:p>
    <w:p w14:paraId="46115FF4">
      <w:pPr>
        <w:snapToGrid w:val="0"/>
        <w:spacing w:line="360" w:lineRule="auto"/>
        <w:ind w:firstLine="480" w:firstLineChars="200"/>
        <w:rPr>
          <w:rFonts w:hint="eastAsia" w:ascii="宋体" w:hAnsi="宋体" w:eastAsia="宋体" w:cs="宋体"/>
          <w:bCs/>
          <w:color w:val="auto"/>
          <w:kern w:val="0"/>
          <w:sz w:val="24"/>
          <w:highlight w:val="none"/>
        </w:rPr>
      </w:pPr>
      <w:r>
        <w:rPr>
          <w:rFonts w:hint="eastAsia" w:ascii="宋体" w:hAnsi="宋体" w:eastAsia="宋体" w:cs="宋体"/>
          <w:bCs/>
          <w:color w:val="auto"/>
          <w:kern w:val="0"/>
          <w:sz w:val="24"/>
          <w:highlight w:val="none"/>
        </w:rPr>
        <w:t>邮编：</w:t>
      </w:r>
      <w:r>
        <w:rPr>
          <w:rFonts w:hint="eastAsia" w:ascii="宋体" w:hAnsi="宋体" w:eastAsia="宋体" w:cs="宋体"/>
          <w:bCs/>
          <w:color w:val="auto"/>
          <w:kern w:val="0"/>
          <w:sz w:val="24"/>
          <w:highlight w:val="none"/>
          <w:u w:val="single"/>
        </w:rPr>
        <w:t xml:space="preserve">         </w:t>
      </w:r>
      <w:r>
        <w:rPr>
          <w:rFonts w:hint="eastAsia" w:ascii="宋体" w:hAnsi="宋体" w:eastAsia="宋体" w:cs="宋体"/>
          <w:bCs/>
          <w:color w:val="auto"/>
          <w:kern w:val="0"/>
          <w:sz w:val="24"/>
          <w:highlight w:val="none"/>
        </w:rPr>
        <w:t xml:space="preserve">   </w:t>
      </w:r>
    </w:p>
    <w:p w14:paraId="21C10FCE">
      <w:pPr>
        <w:snapToGrid w:val="0"/>
        <w:spacing w:line="360" w:lineRule="auto"/>
        <w:ind w:firstLine="480" w:firstLineChars="200"/>
        <w:rPr>
          <w:rFonts w:hint="eastAsia" w:ascii="宋体" w:hAnsi="宋体" w:eastAsia="宋体" w:cs="宋体"/>
          <w:bCs/>
          <w:color w:val="auto"/>
          <w:kern w:val="0"/>
          <w:sz w:val="24"/>
          <w:highlight w:val="none"/>
        </w:rPr>
      </w:pPr>
      <w:r>
        <w:rPr>
          <w:rFonts w:hint="eastAsia" w:ascii="宋体" w:hAnsi="宋体" w:eastAsia="宋体" w:cs="宋体"/>
          <w:bCs/>
          <w:color w:val="auto"/>
          <w:kern w:val="0"/>
          <w:sz w:val="24"/>
          <w:highlight w:val="none"/>
        </w:rPr>
        <w:t>被投诉人1：</w:t>
      </w:r>
    </w:p>
    <w:p w14:paraId="42D583BF">
      <w:pPr>
        <w:snapToGrid w:val="0"/>
        <w:spacing w:line="360" w:lineRule="auto"/>
        <w:ind w:firstLine="480" w:firstLineChars="200"/>
        <w:rPr>
          <w:rFonts w:hint="eastAsia" w:ascii="宋体" w:hAnsi="宋体" w:eastAsia="宋体" w:cs="宋体"/>
          <w:bCs/>
          <w:color w:val="auto"/>
          <w:kern w:val="0"/>
          <w:sz w:val="24"/>
          <w:highlight w:val="none"/>
          <w:u w:val="single"/>
        </w:rPr>
      </w:pPr>
      <w:r>
        <w:rPr>
          <w:rFonts w:hint="eastAsia" w:ascii="宋体" w:hAnsi="宋体" w:eastAsia="宋体" w:cs="宋体"/>
          <w:bCs/>
          <w:color w:val="auto"/>
          <w:kern w:val="0"/>
          <w:sz w:val="24"/>
          <w:highlight w:val="none"/>
        </w:rPr>
        <w:t>地址：</w:t>
      </w:r>
      <w:r>
        <w:rPr>
          <w:rFonts w:hint="eastAsia" w:ascii="宋体" w:hAnsi="宋体" w:eastAsia="宋体" w:cs="宋体"/>
          <w:bCs/>
          <w:color w:val="auto"/>
          <w:kern w:val="0"/>
          <w:sz w:val="24"/>
          <w:highlight w:val="none"/>
          <w:u w:val="single"/>
        </w:rPr>
        <w:t xml:space="preserve">                                                            </w:t>
      </w:r>
    </w:p>
    <w:p w14:paraId="55A51704">
      <w:pPr>
        <w:snapToGrid w:val="0"/>
        <w:spacing w:line="360" w:lineRule="auto"/>
        <w:ind w:firstLine="480" w:firstLineChars="200"/>
        <w:rPr>
          <w:rFonts w:hint="eastAsia" w:ascii="宋体" w:hAnsi="宋体" w:eastAsia="宋体" w:cs="宋体"/>
          <w:bCs/>
          <w:color w:val="auto"/>
          <w:kern w:val="0"/>
          <w:sz w:val="24"/>
          <w:highlight w:val="none"/>
        </w:rPr>
      </w:pPr>
      <w:r>
        <w:rPr>
          <w:rFonts w:hint="eastAsia" w:ascii="宋体" w:hAnsi="宋体" w:eastAsia="宋体" w:cs="宋体"/>
          <w:bCs/>
          <w:color w:val="auto"/>
          <w:kern w:val="0"/>
          <w:sz w:val="24"/>
          <w:highlight w:val="none"/>
        </w:rPr>
        <w:t>邮编：</w:t>
      </w:r>
      <w:r>
        <w:rPr>
          <w:rFonts w:hint="eastAsia" w:ascii="宋体" w:hAnsi="宋体" w:eastAsia="宋体" w:cs="宋体"/>
          <w:bCs/>
          <w:color w:val="auto"/>
          <w:kern w:val="0"/>
          <w:sz w:val="24"/>
          <w:highlight w:val="none"/>
          <w:u w:val="single"/>
        </w:rPr>
        <w:t xml:space="preserve">         </w:t>
      </w:r>
      <w:r>
        <w:rPr>
          <w:rFonts w:hint="eastAsia" w:ascii="宋体" w:hAnsi="宋体" w:eastAsia="宋体" w:cs="宋体"/>
          <w:bCs/>
          <w:color w:val="auto"/>
          <w:kern w:val="0"/>
          <w:sz w:val="24"/>
          <w:highlight w:val="none"/>
        </w:rPr>
        <w:t xml:space="preserve">  </w:t>
      </w:r>
    </w:p>
    <w:p w14:paraId="32234018">
      <w:pPr>
        <w:snapToGrid w:val="0"/>
        <w:spacing w:line="360" w:lineRule="auto"/>
        <w:ind w:firstLine="480" w:firstLineChars="200"/>
        <w:rPr>
          <w:rFonts w:hint="eastAsia" w:ascii="宋体" w:hAnsi="宋体" w:eastAsia="宋体" w:cs="宋体"/>
          <w:bCs/>
          <w:color w:val="auto"/>
          <w:kern w:val="0"/>
          <w:sz w:val="24"/>
          <w:highlight w:val="none"/>
          <w:u w:val="single"/>
        </w:rPr>
      </w:pPr>
      <w:r>
        <w:rPr>
          <w:rFonts w:hint="eastAsia" w:ascii="宋体" w:hAnsi="宋体" w:eastAsia="宋体" w:cs="宋体"/>
          <w:bCs/>
          <w:color w:val="auto"/>
          <w:kern w:val="0"/>
          <w:sz w:val="24"/>
          <w:highlight w:val="none"/>
        </w:rPr>
        <w:t>联系人：</w:t>
      </w:r>
      <w:r>
        <w:rPr>
          <w:rFonts w:hint="eastAsia" w:ascii="宋体" w:hAnsi="宋体" w:eastAsia="宋体" w:cs="宋体"/>
          <w:bCs/>
          <w:color w:val="auto"/>
          <w:kern w:val="0"/>
          <w:sz w:val="24"/>
          <w:highlight w:val="none"/>
          <w:u w:val="single"/>
        </w:rPr>
        <w:t xml:space="preserve">                                        </w:t>
      </w:r>
      <w:r>
        <w:rPr>
          <w:rFonts w:hint="eastAsia" w:ascii="宋体" w:hAnsi="宋体" w:eastAsia="宋体" w:cs="宋体"/>
          <w:bCs/>
          <w:color w:val="auto"/>
          <w:kern w:val="0"/>
          <w:sz w:val="24"/>
          <w:highlight w:val="none"/>
        </w:rPr>
        <w:t>联系电话：</w:t>
      </w:r>
      <w:r>
        <w:rPr>
          <w:rFonts w:hint="eastAsia" w:ascii="宋体" w:hAnsi="宋体" w:eastAsia="宋体" w:cs="宋体"/>
          <w:bCs/>
          <w:color w:val="auto"/>
          <w:kern w:val="0"/>
          <w:sz w:val="24"/>
          <w:highlight w:val="none"/>
          <w:u w:val="single"/>
        </w:rPr>
        <w:t xml:space="preserve">                </w:t>
      </w:r>
    </w:p>
    <w:p w14:paraId="0CA65980">
      <w:pPr>
        <w:snapToGrid w:val="0"/>
        <w:spacing w:line="360" w:lineRule="auto"/>
        <w:ind w:firstLine="480" w:firstLineChars="200"/>
        <w:rPr>
          <w:rFonts w:hint="eastAsia" w:ascii="宋体" w:hAnsi="宋体" w:eastAsia="宋体" w:cs="宋体"/>
          <w:bCs/>
          <w:color w:val="auto"/>
          <w:kern w:val="0"/>
          <w:sz w:val="24"/>
          <w:highlight w:val="none"/>
        </w:rPr>
      </w:pPr>
      <w:r>
        <w:rPr>
          <w:rFonts w:hint="eastAsia" w:ascii="宋体" w:hAnsi="宋体" w:eastAsia="宋体" w:cs="宋体"/>
          <w:bCs/>
          <w:color w:val="auto"/>
          <w:kern w:val="0"/>
          <w:sz w:val="24"/>
          <w:highlight w:val="none"/>
        </w:rPr>
        <w:t>被投诉人2：</w:t>
      </w:r>
    </w:p>
    <w:p w14:paraId="0AD28CDA">
      <w:pPr>
        <w:snapToGrid w:val="0"/>
        <w:spacing w:line="360" w:lineRule="auto"/>
        <w:ind w:firstLine="480" w:firstLineChars="200"/>
        <w:rPr>
          <w:rFonts w:hint="eastAsia" w:ascii="宋体" w:hAnsi="宋体" w:eastAsia="宋体" w:cs="宋体"/>
          <w:bCs/>
          <w:color w:val="auto"/>
          <w:kern w:val="0"/>
          <w:sz w:val="24"/>
          <w:highlight w:val="none"/>
        </w:rPr>
      </w:pPr>
      <w:r>
        <w:rPr>
          <w:rFonts w:hint="eastAsia" w:ascii="宋体" w:hAnsi="宋体" w:eastAsia="宋体" w:cs="宋体"/>
          <w:bCs/>
          <w:color w:val="auto"/>
          <w:kern w:val="0"/>
          <w:sz w:val="24"/>
          <w:highlight w:val="none"/>
        </w:rPr>
        <w:t>……</w:t>
      </w:r>
    </w:p>
    <w:p w14:paraId="397D2756">
      <w:pPr>
        <w:snapToGrid w:val="0"/>
        <w:spacing w:line="360" w:lineRule="auto"/>
        <w:ind w:firstLine="480" w:firstLineChars="200"/>
        <w:rPr>
          <w:rFonts w:hint="eastAsia" w:ascii="宋体" w:hAnsi="宋体" w:eastAsia="宋体" w:cs="宋体"/>
          <w:bCs/>
          <w:color w:val="auto"/>
          <w:kern w:val="0"/>
          <w:sz w:val="24"/>
          <w:highlight w:val="none"/>
          <w:u w:val="single"/>
        </w:rPr>
      </w:pPr>
      <w:r>
        <w:rPr>
          <w:rFonts w:hint="eastAsia" w:ascii="宋体" w:hAnsi="宋体" w:eastAsia="宋体" w:cs="宋体"/>
          <w:bCs/>
          <w:color w:val="auto"/>
          <w:kern w:val="0"/>
          <w:sz w:val="24"/>
          <w:highlight w:val="none"/>
        </w:rPr>
        <w:t>相关供应商：</w:t>
      </w:r>
      <w:r>
        <w:rPr>
          <w:rFonts w:hint="eastAsia" w:ascii="宋体" w:hAnsi="宋体" w:eastAsia="宋体" w:cs="宋体"/>
          <w:bCs/>
          <w:color w:val="auto"/>
          <w:kern w:val="0"/>
          <w:sz w:val="24"/>
          <w:highlight w:val="none"/>
          <w:u w:val="single"/>
        </w:rPr>
        <w:t xml:space="preserve">                                                                       </w:t>
      </w:r>
    </w:p>
    <w:p w14:paraId="5A9AEC89">
      <w:pPr>
        <w:snapToGrid w:val="0"/>
        <w:spacing w:line="360" w:lineRule="auto"/>
        <w:ind w:firstLine="480" w:firstLineChars="200"/>
        <w:rPr>
          <w:rFonts w:hint="eastAsia" w:ascii="宋体" w:hAnsi="宋体" w:eastAsia="宋体" w:cs="宋体"/>
          <w:bCs/>
          <w:color w:val="auto"/>
          <w:kern w:val="0"/>
          <w:sz w:val="24"/>
          <w:highlight w:val="none"/>
          <w:u w:val="single"/>
        </w:rPr>
      </w:pPr>
      <w:r>
        <w:rPr>
          <w:rFonts w:hint="eastAsia" w:ascii="宋体" w:hAnsi="宋体" w:eastAsia="宋体" w:cs="宋体"/>
          <w:bCs/>
          <w:color w:val="auto"/>
          <w:kern w:val="0"/>
          <w:sz w:val="24"/>
          <w:highlight w:val="none"/>
        </w:rPr>
        <w:t>地址：</w:t>
      </w:r>
      <w:r>
        <w:rPr>
          <w:rFonts w:hint="eastAsia" w:ascii="宋体" w:hAnsi="宋体" w:eastAsia="宋体" w:cs="宋体"/>
          <w:bCs/>
          <w:color w:val="auto"/>
          <w:kern w:val="0"/>
          <w:sz w:val="24"/>
          <w:highlight w:val="none"/>
          <w:u w:val="single"/>
        </w:rPr>
        <w:t xml:space="preserve">                                          </w:t>
      </w:r>
      <w:r>
        <w:rPr>
          <w:rFonts w:hint="eastAsia" w:ascii="宋体" w:hAnsi="宋体" w:eastAsia="宋体" w:cs="宋体"/>
          <w:bCs/>
          <w:color w:val="auto"/>
          <w:kern w:val="0"/>
          <w:sz w:val="24"/>
          <w:highlight w:val="none"/>
        </w:rPr>
        <w:t>邮编：</w:t>
      </w:r>
      <w:r>
        <w:rPr>
          <w:rFonts w:hint="eastAsia" w:ascii="宋体" w:hAnsi="宋体" w:eastAsia="宋体" w:cs="宋体"/>
          <w:bCs/>
          <w:color w:val="auto"/>
          <w:kern w:val="0"/>
          <w:sz w:val="24"/>
          <w:highlight w:val="none"/>
          <w:u w:val="single"/>
        </w:rPr>
        <w:t xml:space="preserve">                         </w:t>
      </w:r>
    </w:p>
    <w:p w14:paraId="6865183D">
      <w:pPr>
        <w:snapToGrid w:val="0"/>
        <w:spacing w:line="360" w:lineRule="auto"/>
        <w:ind w:firstLine="480" w:firstLineChars="200"/>
        <w:rPr>
          <w:rFonts w:hint="eastAsia" w:ascii="宋体" w:hAnsi="宋体" w:eastAsia="宋体" w:cs="宋体"/>
          <w:bCs/>
          <w:color w:val="auto"/>
          <w:kern w:val="0"/>
          <w:sz w:val="24"/>
          <w:highlight w:val="none"/>
        </w:rPr>
      </w:pPr>
      <w:r>
        <w:rPr>
          <w:rFonts w:hint="eastAsia" w:ascii="宋体" w:hAnsi="宋体" w:eastAsia="宋体" w:cs="宋体"/>
          <w:bCs/>
          <w:color w:val="auto"/>
          <w:kern w:val="0"/>
          <w:sz w:val="24"/>
          <w:highlight w:val="none"/>
        </w:rPr>
        <w:t>联系人：</w:t>
      </w:r>
      <w:r>
        <w:rPr>
          <w:rFonts w:hint="eastAsia" w:ascii="宋体" w:hAnsi="宋体" w:eastAsia="宋体" w:cs="宋体"/>
          <w:bCs/>
          <w:color w:val="auto"/>
          <w:kern w:val="0"/>
          <w:sz w:val="24"/>
          <w:highlight w:val="none"/>
          <w:u w:val="single"/>
        </w:rPr>
        <w:t xml:space="preserve">                                        </w:t>
      </w:r>
      <w:r>
        <w:rPr>
          <w:rFonts w:hint="eastAsia" w:ascii="宋体" w:hAnsi="宋体" w:eastAsia="宋体" w:cs="宋体"/>
          <w:bCs/>
          <w:color w:val="auto"/>
          <w:kern w:val="0"/>
          <w:sz w:val="24"/>
          <w:highlight w:val="none"/>
        </w:rPr>
        <w:t>联系电话：</w:t>
      </w:r>
      <w:r>
        <w:rPr>
          <w:rFonts w:hint="eastAsia" w:ascii="宋体" w:hAnsi="宋体" w:eastAsia="宋体" w:cs="宋体"/>
          <w:bCs/>
          <w:color w:val="auto"/>
          <w:kern w:val="0"/>
          <w:sz w:val="24"/>
          <w:highlight w:val="none"/>
          <w:u w:val="single"/>
        </w:rPr>
        <w:t xml:space="preserve">                     </w:t>
      </w:r>
      <w:r>
        <w:rPr>
          <w:rFonts w:hint="eastAsia" w:ascii="宋体" w:hAnsi="宋体" w:eastAsia="宋体" w:cs="宋体"/>
          <w:bCs/>
          <w:color w:val="auto"/>
          <w:kern w:val="0"/>
          <w:sz w:val="24"/>
          <w:highlight w:val="none"/>
        </w:rPr>
        <w:t xml:space="preserve">                </w:t>
      </w:r>
    </w:p>
    <w:p w14:paraId="733DACE7">
      <w:pPr>
        <w:snapToGrid w:val="0"/>
        <w:spacing w:line="360" w:lineRule="auto"/>
        <w:ind w:firstLine="482" w:firstLineChars="200"/>
        <w:rPr>
          <w:rFonts w:hint="eastAsia" w:ascii="宋体" w:hAnsi="宋体" w:eastAsia="宋体" w:cs="宋体"/>
          <w:b/>
          <w:bCs/>
          <w:color w:val="auto"/>
          <w:kern w:val="0"/>
          <w:sz w:val="24"/>
          <w:highlight w:val="none"/>
        </w:rPr>
      </w:pPr>
      <w:r>
        <w:rPr>
          <w:rFonts w:hint="eastAsia" w:ascii="宋体" w:hAnsi="宋体" w:eastAsia="宋体" w:cs="宋体"/>
          <w:b/>
          <w:bCs/>
          <w:color w:val="auto"/>
          <w:kern w:val="0"/>
          <w:sz w:val="24"/>
          <w:highlight w:val="none"/>
        </w:rPr>
        <w:t>二、投诉项目基本情况：</w:t>
      </w:r>
    </w:p>
    <w:p w14:paraId="7280C72E">
      <w:pPr>
        <w:spacing w:line="360" w:lineRule="auto"/>
        <w:ind w:left="25" w:leftChars="12" w:firstLine="480" w:firstLineChars="200"/>
        <w:rPr>
          <w:rFonts w:hint="eastAsia" w:ascii="宋体" w:hAnsi="宋体" w:eastAsia="宋体" w:cs="宋体"/>
          <w:color w:val="auto"/>
          <w:kern w:val="0"/>
          <w:sz w:val="24"/>
          <w:highlight w:val="none"/>
        </w:rPr>
      </w:pPr>
      <w:r>
        <w:rPr>
          <w:rFonts w:hint="eastAsia" w:ascii="宋体" w:hAnsi="宋体" w:eastAsia="宋体" w:cs="宋体"/>
          <w:bCs/>
          <w:color w:val="auto"/>
          <w:kern w:val="0"/>
          <w:sz w:val="24"/>
          <w:highlight w:val="none"/>
        </w:rPr>
        <w:t>采购</w:t>
      </w:r>
      <w:r>
        <w:rPr>
          <w:rFonts w:hint="eastAsia" w:ascii="宋体" w:hAnsi="宋体" w:eastAsia="宋体" w:cs="宋体"/>
          <w:color w:val="auto"/>
          <w:kern w:val="0"/>
          <w:sz w:val="24"/>
          <w:highlight w:val="none"/>
        </w:rPr>
        <w:t>项目的名称：</w:t>
      </w:r>
      <w:r>
        <w:rPr>
          <w:rFonts w:hint="eastAsia" w:ascii="宋体" w:hAnsi="宋体" w:eastAsia="宋体" w:cs="宋体"/>
          <w:bCs/>
          <w:color w:val="auto"/>
          <w:kern w:val="0"/>
          <w:sz w:val="24"/>
          <w:highlight w:val="none"/>
          <w:u w:val="single"/>
        </w:rPr>
        <w:t xml:space="preserve">                                                                   </w:t>
      </w:r>
    </w:p>
    <w:p w14:paraId="28F631BE">
      <w:pPr>
        <w:spacing w:line="360" w:lineRule="auto"/>
        <w:ind w:left="25" w:leftChars="12" w:firstLine="480" w:firstLineChars="200"/>
        <w:rPr>
          <w:rFonts w:hint="eastAsia" w:ascii="宋体" w:hAnsi="宋体" w:eastAsia="宋体" w:cs="宋体"/>
          <w:color w:val="auto"/>
          <w:kern w:val="0"/>
          <w:sz w:val="24"/>
          <w:highlight w:val="none"/>
        </w:rPr>
      </w:pPr>
      <w:r>
        <w:rPr>
          <w:rFonts w:hint="eastAsia" w:ascii="宋体" w:hAnsi="宋体" w:eastAsia="宋体" w:cs="宋体"/>
          <w:bCs/>
          <w:color w:val="auto"/>
          <w:kern w:val="0"/>
          <w:sz w:val="24"/>
          <w:highlight w:val="none"/>
        </w:rPr>
        <w:t>采购</w:t>
      </w:r>
      <w:r>
        <w:rPr>
          <w:rFonts w:hint="eastAsia" w:ascii="宋体" w:hAnsi="宋体" w:eastAsia="宋体" w:cs="宋体"/>
          <w:color w:val="auto"/>
          <w:kern w:val="0"/>
          <w:sz w:val="24"/>
          <w:highlight w:val="none"/>
        </w:rPr>
        <w:t>项目的编号：</w:t>
      </w:r>
      <w:r>
        <w:rPr>
          <w:rFonts w:hint="eastAsia" w:ascii="宋体" w:hAnsi="宋体" w:eastAsia="宋体" w:cs="宋体"/>
          <w:bCs/>
          <w:color w:val="auto"/>
          <w:kern w:val="0"/>
          <w:sz w:val="24"/>
          <w:highlight w:val="none"/>
          <w:u w:val="single"/>
        </w:rPr>
        <w:t xml:space="preserve">                                          </w:t>
      </w:r>
    </w:p>
    <w:p w14:paraId="60CDEC13">
      <w:pPr>
        <w:spacing w:line="360" w:lineRule="auto"/>
        <w:ind w:left="25" w:leftChars="12" w:firstLine="480" w:firstLineChars="200"/>
        <w:rPr>
          <w:rFonts w:hint="eastAsia" w:ascii="宋体" w:hAnsi="宋体" w:eastAsia="宋体" w:cs="宋体"/>
          <w:bCs/>
          <w:color w:val="auto"/>
          <w:kern w:val="0"/>
          <w:sz w:val="24"/>
          <w:highlight w:val="none"/>
          <w:u w:val="single"/>
        </w:rPr>
      </w:pPr>
      <w:r>
        <w:rPr>
          <w:rFonts w:hint="eastAsia" w:ascii="宋体" w:hAnsi="宋体" w:eastAsia="宋体" w:cs="宋体"/>
          <w:color w:val="auto"/>
          <w:kern w:val="0"/>
          <w:sz w:val="24"/>
          <w:highlight w:val="none"/>
        </w:rPr>
        <w:t>采购人名称：</w:t>
      </w:r>
      <w:r>
        <w:rPr>
          <w:rFonts w:hint="eastAsia" w:ascii="宋体" w:hAnsi="宋体" w:eastAsia="宋体" w:cs="宋体"/>
          <w:bCs/>
          <w:color w:val="auto"/>
          <w:kern w:val="0"/>
          <w:sz w:val="24"/>
          <w:highlight w:val="none"/>
          <w:u w:val="single"/>
        </w:rPr>
        <w:t xml:space="preserve">                                                                        </w:t>
      </w:r>
    </w:p>
    <w:p w14:paraId="429F9995">
      <w:pPr>
        <w:spacing w:line="360" w:lineRule="auto"/>
        <w:ind w:left="25" w:leftChars="12" w:firstLine="480" w:firstLineChars="200"/>
        <w:rPr>
          <w:rFonts w:hint="eastAsia" w:ascii="宋体" w:hAnsi="宋体" w:eastAsia="宋体" w:cs="宋体"/>
          <w:bCs/>
          <w:color w:val="auto"/>
          <w:kern w:val="0"/>
          <w:sz w:val="24"/>
          <w:highlight w:val="none"/>
          <w:u w:val="single"/>
        </w:rPr>
      </w:pPr>
      <w:r>
        <w:rPr>
          <w:rFonts w:hint="eastAsia" w:ascii="宋体" w:hAnsi="宋体" w:eastAsia="宋体" w:cs="宋体"/>
          <w:color w:val="auto"/>
          <w:kern w:val="0"/>
          <w:sz w:val="24"/>
          <w:highlight w:val="none"/>
        </w:rPr>
        <w:t>代理机构名称：</w:t>
      </w:r>
      <w:r>
        <w:rPr>
          <w:rFonts w:hint="eastAsia" w:ascii="宋体" w:hAnsi="宋体" w:eastAsia="宋体" w:cs="宋体"/>
          <w:bCs/>
          <w:color w:val="auto"/>
          <w:kern w:val="0"/>
          <w:sz w:val="24"/>
          <w:highlight w:val="none"/>
          <w:u w:val="single"/>
        </w:rPr>
        <w:t xml:space="preserve">                                                                      </w:t>
      </w:r>
    </w:p>
    <w:p w14:paraId="3F6DB9A7">
      <w:pPr>
        <w:spacing w:line="360" w:lineRule="auto"/>
        <w:ind w:left="25" w:leftChars="12" w:firstLine="480" w:firstLineChars="200"/>
        <w:rPr>
          <w:rFonts w:hint="eastAsia" w:ascii="宋体" w:hAnsi="宋体" w:eastAsia="宋体" w:cs="宋体"/>
          <w:bCs/>
          <w:color w:val="auto"/>
          <w:kern w:val="0"/>
          <w:sz w:val="24"/>
          <w:highlight w:val="none"/>
          <w:u w:val="single"/>
        </w:rPr>
      </w:pPr>
      <w:r>
        <w:rPr>
          <w:rFonts w:hint="eastAsia" w:ascii="宋体" w:hAnsi="宋体" w:eastAsia="宋体" w:cs="宋体"/>
          <w:bCs/>
          <w:color w:val="auto"/>
          <w:kern w:val="0"/>
          <w:sz w:val="24"/>
          <w:highlight w:val="none"/>
          <w:lang w:eastAsia="zh-CN"/>
        </w:rPr>
        <w:t>采购</w:t>
      </w:r>
      <w:r>
        <w:rPr>
          <w:rFonts w:hint="eastAsia" w:ascii="宋体" w:hAnsi="宋体" w:eastAsia="宋体" w:cs="宋体"/>
          <w:bCs/>
          <w:color w:val="auto"/>
          <w:kern w:val="0"/>
          <w:sz w:val="24"/>
          <w:highlight w:val="none"/>
        </w:rPr>
        <w:t>文件公告：</w:t>
      </w:r>
      <w:r>
        <w:rPr>
          <w:rFonts w:hint="eastAsia" w:ascii="宋体" w:hAnsi="宋体" w:eastAsia="宋体" w:cs="宋体"/>
          <w:bCs/>
          <w:color w:val="auto"/>
          <w:kern w:val="0"/>
          <w:sz w:val="24"/>
          <w:highlight w:val="none"/>
          <w:u w:val="single"/>
        </w:rPr>
        <w:t>是/否</w:t>
      </w:r>
      <w:r>
        <w:rPr>
          <w:rFonts w:hint="eastAsia" w:ascii="宋体" w:hAnsi="宋体" w:eastAsia="宋体" w:cs="宋体"/>
          <w:bCs/>
          <w:color w:val="auto"/>
          <w:kern w:val="0"/>
          <w:sz w:val="24"/>
          <w:highlight w:val="none"/>
        </w:rPr>
        <w:t>公告期限：</w:t>
      </w:r>
      <w:r>
        <w:rPr>
          <w:rFonts w:hint="eastAsia" w:ascii="宋体" w:hAnsi="宋体" w:eastAsia="宋体" w:cs="宋体"/>
          <w:bCs/>
          <w:color w:val="auto"/>
          <w:kern w:val="0"/>
          <w:sz w:val="24"/>
          <w:highlight w:val="none"/>
          <w:u w:val="single"/>
        </w:rPr>
        <w:t xml:space="preserve">                                                       </w:t>
      </w:r>
    </w:p>
    <w:p w14:paraId="56506A37">
      <w:pPr>
        <w:spacing w:line="360" w:lineRule="auto"/>
        <w:ind w:left="25" w:leftChars="12" w:firstLine="480" w:firstLineChars="200"/>
        <w:rPr>
          <w:rFonts w:hint="eastAsia" w:ascii="宋体" w:hAnsi="宋体" w:eastAsia="宋体" w:cs="宋体"/>
          <w:b/>
          <w:color w:val="auto"/>
          <w:kern w:val="0"/>
          <w:sz w:val="24"/>
          <w:highlight w:val="none"/>
        </w:rPr>
      </w:pPr>
      <w:r>
        <w:rPr>
          <w:rFonts w:hint="eastAsia" w:ascii="宋体" w:hAnsi="宋体" w:eastAsia="宋体" w:cs="宋体"/>
          <w:bCs/>
          <w:color w:val="auto"/>
          <w:kern w:val="0"/>
          <w:sz w:val="24"/>
          <w:highlight w:val="none"/>
        </w:rPr>
        <w:t>采购结果公告：</w:t>
      </w:r>
      <w:r>
        <w:rPr>
          <w:rFonts w:hint="eastAsia" w:ascii="宋体" w:hAnsi="宋体" w:eastAsia="宋体" w:cs="宋体"/>
          <w:bCs/>
          <w:color w:val="auto"/>
          <w:kern w:val="0"/>
          <w:sz w:val="24"/>
          <w:highlight w:val="none"/>
          <w:u w:val="single"/>
        </w:rPr>
        <w:t>是/否</w:t>
      </w:r>
      <w:r>
        <w:rPr>
          <w:rFonts w:hint="eastAsia" w:ascii="宋体" w:hAnsi="宋体" w:eastAsia="宋体" w:cs="宋体"/>
          <w:bCs/>
          <w:color w:val="auto"/>
          <w:kern w:val="0"/>
          <w:sz w:val="24"/>
          <w:highlight w:val="none"/>
        </w:rPr>
        <w:t>公告期限：</w:t>
      </w:r>
      <w:r>
        <w:rPr>
          <w:rFonts w:hint="eastAsia" w:ascii="宋体" w:hAnsi="宋体" w:eastAsia="宋体" w:cs="宋体"/>
          <w:bCs/>
          <w:color w:val="auto"/>
          <w:kern w:val="0"/>
          <w:sz w:val="24"/>
          <w:highlight w:val="none"/>
          <w:u w:val="single"/>
        </w:rPr>
        <w:t xml:space="preserve">                                                       </w:t>
      </w:r>
    </w:p>
    <w:p w14:paraId="3646D192">
      <w:pPr>
        <w:spacing w:line="360" w:lineRule="auto"/>
        <w:ind w:left="25" w:leftChars="12" w:firstLine="482" w:firstLineChars="200"/>
        <w:rPr>
          <w:rFonts w:hint="eastAsia" w:ascii="宋体" w:hAnsi="宋体" w:eastAsia="宋体" w:cs="宋体"/>
          <w:b/>
          <w:color w:val="auto"/>
          <w:kern w:val="0"/>
          <w:sz w:val="24"/>
          <w:highlight w:val="none"/>
        </w:rPr>
      </w:pPr>
      <w:r>
        <w:rPr>
          <w:rFonts w:hint="eastAsia" w:ascii="宋体" w:hAnsi="宋体" w:eastAsia="宋体" w:cs="宋体"/>
          <w:b/>
          <w:color w:val="auto"/>
          <w:kern w:val="0"/>
          <w:sz w:val="24"/>
          <w:highlight w:val="none"/>
        </w:rPr>
        <w:t>三、质疑基本情况</w:t>
      </w:r>
    </w:p>
    <w:p w14:paraId="29776D70">
      <w:pPr>
        <w:spacing w:line="360" w:lineRule="auto"/>
        <w:ind w:firstLine="480" w:firstLineChars="2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投诉人于</w:t>
      </w:r>
      <w:r>
        <w:rPr>
          <w:rFonts w:hint="eastAsia" w:ascii="宋体" w:hAnsi="宋体" w:eastAsia="宋体" w:cs="宋体"/>
          <w:color w:val="auto"/>
          <w:kern w:val="0"/>
          <w:sz w:val="24"/>
          <w:highlight w:val="none"/>
          <w:u w:val="single"/>
        </w:rPr>
        <w:t xml:space="preserve">      </w:t>
      </w:r>
      <w:r>
        <w:rPr>
          <w:rFonts w:hint="eastAsia" w:ascii="宋体" w:hAnsi="宋体" w:eastAsia="宋体" w:cs="宋体"/>
          <w:color w:val="auto"/>
          <w:kern w:val="0"/>
          <w:sz w:val="24"/>
          <w:highlight w:val="none"/>
        </w:rPr>
        <w:t>年</w:t>
      </w:r>
      <w:r>
        <w:rPr>
          <w:rFonts w:hint="eastAsia" w:ascii="宋体" w:hAnsi="宋体" w:eastAsia="宋体" w:cs="宋体"/>
          <w:color w:val="auto"/>
          <w:kern w:val="0"/>
          <w:sz w:val="24"/>
          <w:highlight w:val="none"/>
          <w:u w:val="single"/>
        </w:rPr>
        <w:t xml:space="preserve">   </w:t>
      </w:r>
      <w:r>
        <w:rPr>
          <w:rFonts w:hint="eastAsia" w:ascii="宋体" w:hAnsi="宋体" w:eastAsia="宋体" w:cs="宋体"/>
          <w:color w:val="auto"/>
          <w:kern w:val="0"/>
          <w:sz w:val="24"/>
          <w:highlight w:val="none"/>
        </w:rPr>
        <w:t>月</w:t>
      </w:r>
      <w:r>
        <w:rPr>
          <w:rFonts w:hint="eastAsia" w:ascii="宋体" w:hAnsi="宋体" w:eastAsia="宋体" w:cs="宋体"/>
          <w:color w:val="auto"/>
          <w:kern w:val="0"/>
          <w:sz w:val="24"/>
          <w:highlight w:val="none"/>
          <w:u w:val="single"/>
        </w:rPr>
        <w:t xml:space="preserve">   </w:t>
      </w:r>
      <w:r>
        <w:rPr>
          <w:rFonts w:hint="eastAsia" w:ascii="宋体" w:hAnsi="宋体" w:eastAsia="宋体" w:cs="宋体"/>
          <w:color w:val="auto"/>
          <w:kern w:val="0"/>
          <w:sz w:val="24"/>
          <w:highlight w:val="none"/>
        </w:rPr>
        <w:t>日，向</w:t>
      </w:r>
      <w:r>
        <w:rPr>
          <w:rFonts w:hint="eastAsia" w:ascii="宋体" w:hAnsi="宋体" w:eastAsia="宋体" w:cs="宋体"/>
          <w:color w:val="auto"/>
          <w:kern w:val="0"/>
          <w:sz w:val="24"/>
          <w:highlight w:val="none"/>
          <w:u w:val="single"/>
        </w:rPr>
        <w:t xml:space="preserve">                                </w:t>
      </w:r>
      <w:r>
        <w:rPr>
          <w:rFonts w:hint="eastAsia" w:ascii="宋体" w:hAnsi="宋体" w:eastAsia="宋体" w:cs="宋体"/>
          <w:color w:val="auto"/>
          <w:kern w:val="0"/>
          <w:sz w:val="24"/>
          <w:highlight w:val="none"/>
        </w:rPr>
        <w:t>提出质疑，质疑事项为：</w:t>
      </w:r>
    </w:p>
    <w:p w14:paraId="251D230F">
      <w:pPr>
        <w:spacing w:line="360" w:lineRule="auto"/>
        <w:ind w:firstLine="480" w:firstLineChars="200"/>
        <w:rPr>
          <w:rFonts w:hint="eastAsia" w:ascii="宋体" w:hAnsi="宋体" w:eastAsia="宋体" w:cs="宋体"/>
          <w:color w:val="auto"/>
          <w:kern w:val="0"/>
          <w:sz w:val="24"/>
          <w:highlight w:val="none"/>
        </w:rPr>
      </w:pPr>
      <w:r>
        <w:rPr>
          <w:rFonts w:hint="eastAsia" w:ascii="宋体" w:hAnsi="宋体" w:eastAsia="宋体" w:cs="宋体"/>
          <w:bCs/>
          <w:color w:val="auto"/>
          <w:kern w:val="0"/>
          <w:sz w:val="24"/>
          <w:highlight w:val="none"/>
          <w:u w:val="single"/>
        </w:rPr>
        <w:t>采购人/</w:t>
      </w:r>
      <w:r>
        <w:rPr>
          <w:rFonts w:hint="eastAsia" w:ascii="宋体" w:hAnsi="宋体" w:eastAsia="宋体" w:cs="宋体"/>
          <w:bCs/>
          <w:color w:val="auto"/>
          <w:kern w:val="0"/>
          <w:sz w:val="24"/>
          <w:highlight w:val="none"/>
          <w:u w:val="single"/>
          <w:lang w:eastAsia="zh-CN"/>
        </w:rPr>
        <w:t>采购</w:t>
      </w:r>
      <w:r>
        <w:rPr>
          <w:rFonts w:hint="eastAsia" w:ascii="宋体" w:hAnsi="宋体" w:eastAsia="宋体" w:cs="宋体"/>
          <w:bCs/>
          <w:color w:val="auto"/>
          <w:kern w:val="0"/>
          <w:sz w:val="24"/>
          <w:highlight w:val="none"/>
          <w:u w:val="single"/>
        </w:rPr>
        <w:t>代理机构</w:t>
      </w:r>
      <w:r>
        <w:rPr>
          <w:rFonts w:hint="eastAsia" w:ascii="宋体" w:hAnsi="宋体" w:eastAsia="宋体" w:cs="宋体"/>
          <w:bCs/>
          <w:color w:val="auto"/>
          <w:kern w:val="0"/>
          <w:sz w:val="24"/>
          <w:highlight w:val="none"/>
        </w:rPr>
        <w:t>于</w:t>
      </w:r>
      <w:r>
        <w:rPr>
          <w:rFonts w:hint="eastAsia" w:ascii="宋体" w:hAnsi="宋体" w:eastAsia="宋体" w:cs="宋体"/>
          <w:color w:val="auto"/>
          <w:kern w:val="0"/>
          <w:sz w:val="24"/>
          <w:highlight w:val="none"/>
          <w:u w:val="single"/>
        </w:rPr>
        <w:t xml:space="preserve">      </w:t>
      </w:r>
      <w:r>
        <w:rPr>
          <w:rFonts w:hint="eastAsia" w:ascii="宋体" w:hAnsi="宋体" w:eastAsia="宋体" w:cs="宋体"/>
          <w:color w:val="auto"/>
          <w:kern w:val="0"/>
          <w:sz w:val="24"/>
          <w:highlight w:val="none"/>
        </w:rPr>
        <w:t>年</w:t>
      </w:r>
      <w:r>
        <w:rPr>
          <w:rFonts w:hint="eastAsia" w:ascii="宋体" w:hAnsi="宋体" w:eastAsia="宋体" w:cs="宋体"/>
          <w:color w:val="auto"/>
          <w:kern w:val="0"/>
          <w:sz w:val="24"/>
          <w:highlight w:val="none"/>
          <w:u w:val="single"/>
        </w:rPr>
        <w:t xml:space="preserve">   </w:t>
      </w:r>
      <w:r>
        <w:rPr>
          <w:rFonts w:hint="eastAsia" w:ascii="宋体" w:hAnsi="宋体" w:eastAsia="宋体" w:cs="宋体"/>
          <w:color w:val="auto"/>
          <w:kern w:val="0"/>
          <w:sz w:val="24"/>
          <w:highlight w:val="none"/>
        </w:rPr>
        <w:t>月</w:t>
      </w:r>
      <w:r>
        <w:rPr>
          <w:rFonts w:hint="eastAsia" w:ascii="宋体" w:hAnsi="宋体" w:eastAsia="宋体" w:cs="宋体"/>
          <w:color w:val="auto"/>
          <w:kern w:val="0"/>
          <w:sz w:val="24"/>
          <w:highlight w:val="none"/>
          <w:u w:val="single"/>
        </w:rPr>
        <w:t xml:space="preserve">   </w:t>
      </w:r>
      <w:r>
        <w:rPr>
          <w:rFonts w:hint="eastAsia" w:ascii="宋体" w:hAnsi="宋体" w:eastAsia="宋体" w:cs="宋体"/>
          <w:color w:val="auto"/>
          <w:kern w:val="0"/>
          <w:sz w:val="24"/>
          <w:highlight w:val="none"/>
        </w:rPr>
        <w:t>日，</w:t>
      </w:r>
      <w:r>
        <w:rPr>
          <w:rFonts w:hint="eastAsia" w:ascii="宋体" w:hAnsi="宋体" w:eastAsia="宋体" w:cs="宋体"/>
          <w:bCs/>
          <w:color w:val="auto"/>
          <w:kern w:val="0"/>
          <w:sz w:val="24"/>
          <w:highlight w:val="none"/>
        </w:rPr>
        <w:t xml:space="preserve">就质疑事项作出了答复/没有在法定期限内作出答复。                                                                                             </w:t>
      </w:r>
    </w:p>
    <w:p w14:paraId="729D5EC9">
      <w:pPr>
        <w:spacing w:line="360" w:lineRule="auto"/>
        <w:ind w:left="25" w:leftChars="12" w:firstLine="482" w:firstLineChars="200"/>
        <w:rPr>
          <w:rFonts w:hint="eastAsia" w:ascii="宋体" w:hAnsi="宋体" w:eastAsia="宋体" w:cs="宋体"/>
          <w:b/>
          <w:color w:val="auto"/>
          <w:kern w:val="0"/>
          <w:sz w:val="24"/>
          <w:highlight w:val="none"/>
        </w:rPr>
      </w:pPr>
      <w:r>
        <w:rPr>
          <w:rFonts w:hint="eastAsia" w:ascii="宋体" w:hAnsi="宋体" w:eastAsia="宋体" w:cs="宋体"/>
          <w:b/>
          <w:color w:val="auto"/>
          <w:kern w:val="0"/>
          <w:sz w:val="24"/>
          <w:highlight w:val="none"/>
        </w:rPr>
        <w:t>四、投诉事项具体内容</w:t>
      </w:r>
    </w:p>
    <w:p w14:paraId="7B525FEA">
      <w:pPr>
        <w:spacing w:line="360" w:lineRule="auto"/>
        <w:ind w:left="25" w:leftChars="12" w:firstLine="480" w:firstLineChars="200"/>
        <w:rPr>
          <w:rFonts w:hint="eastAsia" w:ascii="宋体" w:hAnsi="宋体" w:eastAsia="宋体" w:cs="宋体"/>
          <w:bCs/>
          <w:color w:val="auto"/>
          <w:kern w:val="0"/>
          <w:sz w:val="24"/>
          <w:highlight w:val="none"/>
          <w:u w:val="single"/>
        </w:rPr>
      </w:pPr>
      <w:r>
        <w:rPr>
          <w:rFonts w:hint="eastAsia" w:ascii="宋体" w:hAnsi="宋体" w:eastAsia="宋体" w:cs="宋体"/>
          <w:color w:val="auto"/>
          <w:kern w:val="0"/>
          <w:sz w:val="24"/>
          <w:highlight w:val="none"/>
        </w:rPr>
        <w:t>投诉事项1：</w:t>
      </w:r>
      <w:r>
        <w:rPr>
          <w:rFonts w:hint="eastAsia" w:ascii="宋体" w:hAnsi="宋体" w:eastAsia="宋体" w:cs="宋体"/>
          <w:bCs/>
          <w:color w:val="auto"/>
          <w:kern w:val="0"/>
          <w:sz w:val="24"/>
          <w:highlight w:val="none"/>
          <w:u w:val="single"/>
        </w:rPr>
        <w:t xml:space="preserve">                                                                           </w:t>
      </w:r>
    </w:p>
    <w:p w14:paraId="5934B835">
      <w:pPr>
        <w:spacing w:line="360" w:lineRule="auto"/>
        <w:ind w:firstLine="480" w:firstLineChars="200"/>
        <w:rPr>
          <w:rFonts w:hint="eastAsia" w:ascii="宋体" w:hAnsi="宋体" w:eastAsia="宋体" w:cs="宋体"/>
          <w:bCs/>
          <w:color w:val="auto"/>
          <w:kern w:val="0"/>
          <w:sz w:val="24"/>
          <w:highlight w:val="none"/>
          <w:u w:val="single"/>
        </w:rPr>
      </w:pPr>
      <w:r>
        <w:rPr>
          <w:rFonts w:hint="eastAsia" w:ascii="宋体" w:hAnsi="宋体" w:eastAsia="宋体" w:cs="宋体"/>
          <w:bCs/>
          <w:color w:val="auto"/>
          <w:kern w:val="0"/>
          <w:sz w:val="24"/>
          <w:highlight w:val="none"/>
        </w:rPr>
        <w:t>事实依据：</w:t>
      </w:r>
      <w:r>
        <w:rPr>
          <w:rFonts w:hint="eastAsia" w:ascii="宋体" w:hAnsi="宋体" w:eastAsia="宋体" w:cs="宋体"/>
          <w:color w:val="auto"/>
          <w:kern w:val="0"/>
          <w:sz w:val="24"/>
          <w:highlight w:val="none"/>
        </w:rPr>
        <w:t xml:space="preserve"> </w:t>
      </w:r>
      <w:r>
        <w:rPr>
          <w:rFonts w:hint="eastAsia" w:ascii="宋体" w:hAnsi="宋体" w:eastAsia="宋体" w:cs="宋体"/>
          <w:bCs/>
          <w:color w:val="auto"/>
          <w:kern w:val="0"/>
          <w:sz w:val="24"/>
          <w:highlight w:val="none"/>
          <w:u w:val="single"/>
        </w:rPr>
        <w:t xml:space="preserve">                                                                                      </w:t>
      </w:r>
    </w:p>
    <w:p w14:paraId="64E69731">
      <w:pPr>
        <w:spacing w:line="360" w:lineRule="auto"/>
        <w:ind w:firstLine="480" w:firstLineChars="200"/>
        <w:rPr>
          <w:rFonts w:hint="eastAsia" w:ascii="宋体" w:hAnsi="宋体" w:eastAsia="宋体" w:cs="宋体"/>
          <w:bCs/>
          <w:color w:val="auto"/>
          <w:kern w:val="0"/>
          <w:sz w:val="24"/>
          <w:highlight w:val="none"/>
          <w:u w:val="single"/>
        </w:rPr>
      </w:pPr>
      <w:r>
        <w:rPr>
          <w:rFonts w:hint="eastAsia" w:ascii="宋体" w:hAnsi="宋体" w:eastAsia="宋体" w:cs="宋体"/>
          <w:bCs/>
          <w:color w:val="auto"/>
          <w:kern w:val="0"/>
          <w:sz w:val="24"/>
          <w:highlight w:val="none"/>
        </w:rPr>
        <w:t>法律依据：</w:t>
      </w:r>
      <w:r>
        <w:rPr>
          <w:rFonts w:hint="eastAsia" w:ascii="宋体" w:hAnsi="宋体" w:eastAsia="宋体" w:cs="宋体"/>
          <w:color w:val="auto"/>
          <w:kern w:val="0"/>
          <w:sz w:val="24"/>
          <w:highlight w:val="none"/>
        </w:rPr>
        <w:t xml:space="preserve"> </w:t>
      </w:r>
      <w:r>
        <w:rPr>
          <w:rFonts w:hint="eastAsia" w:ascii="宋体" w:hAnsi="宋体" w:eastAsia="宋体" w:cs="宋体"/>
          <w:bCs/>
          <w:color w:val="auto"/>
          <w:kern w:val="0"/>
          <w:sz w:val="24"/>
          <w:highlight w:val="none"/>
          <w:u w:val="single"/>
        </w:rPr>
        <w:t xml:space="preserve">                                                                                      </w:t>
      </w:r>
    </w:p>
    <w:p w14:paraId="008C2FCA">
      <w:pPr>
        <w:spacing w:line="360" w:lineRule="auto"/>
        <w:ind w:left="25" w:leftChars="12" w:firstLine="480" w:firstLineChars="200"/>
        <w:rPr>
          <w:rFonts w:hint="eastAsia" w:ascii="宋体" w:hAnsi="宋体" w:eastAsia="宋体" w:cs="宋体"/>
          <w:bCs/>
          <w:color w:val="auto"/>
          <w:kern w:val="0"/>
          <w:sz w:val="24"/>
          <w:highlight w:val="none"/>
        </w:rPr>
      </w:pPr>
      <w:r>
        <w:rPr>
          <w:rFonts w:hint="eastAsia" w:ascii="宋体" w:hAnsi="宋体" w:eastAsia="宋体" w:cs="宋体"/>
          <w:color w:val="auto"/>
          <w:kern w:val="0"/>
          <w:sz w:val="24"/>
          <w:highlight w:val="none"/>
        </w:rPr>
        <w:t xml:space="preserve">投诉事项2  </w:t>
      </w:r>
      <w:r>
        <w:rPr>
          <w:rFonts w:hint="eastAsia" w:ascii="宋体" w:hAnsi="宋体" w:eastAsia="宋体" w:cs="宋体"/>
          <w:bCs/>
          <w:color w:val="auto"/>
          <w:kern w:val="0"/>
          <w:sz w:val="24"/>
          <w:highlight w:val="none"/>
        </w:rPr>
        <w:t xml:space="preserve">   </w:t>
      </w:r>
    </w:p>
    <w:p w14:paraId="207E5EF5">
      <w:pPr>
        <w:spacing w:line="360" w:lineRule="auto"/>
        <w:ind w:left="25" w:leftChars="12" w:firstLine="480" w:firstLineChars="200"/>
        <w:rPr>
          <w:rFonts w:hint="eastAsia" w:ascii="宋体" w:hAnsi="宋体" w:eastAsia="宋体" w:cs="宋体"/>
          <w:bCs/>
          <w:color w:val="auto"/>
          <w:kern w:val="0"/>
          <w:sz w:val="24"/>
          <w:highlight w:val="none"/>
        </w:rPr>
      </w:pPr>
      <w:r>
        <w:rPr>
          <w:rFonts w:hint="eastAsia" w:ascii="宋体" w:hAnsi="宋体" w:eastAsia="宋体" w:cs="宋体"/>
          <w:bCs/>
          <w:color w:val="auto"/>
          <w:kern w:val="0"/>
          <w:sz w:val="24"/>
          <w:highlight w:val="none"/>
        </w:rPr>
        <w:t>……</w:t>
      </w:r>
    </w:p>
    <w:p w14:paraId="77374399">
      <w:pPr>
        <w:spacing w:line="360" w:lineRule="auto"/>
        <w:ind w:left="25" w:leftChars="12" w:firstLine="482" w:firstLineChars="200"/>
        <w:rPr>
          <w:rFonts w:hint="eastAsia" w:ascii="宋体" w:hAnsi="宋体" w:eastAsia="宋体" w:cs="宋体"/>
          <w:b/>
          <w:color w:val="auto"/>
          <w:kern w:val="0"/>
          <w:sz w:val="24"/>
          <w:highlight w:val="none"/>
        </w:rPr>
      </w:pPr>
      <w:r>
        <w:rPr>
          <w:rFonts w:hint="eastAsia" w:ascii="宋体" w:hAnsi="宋体" w:eastAsia="宋体" w:cs="宋体"/>
          <w:b/>
          <w:color w:val="auto"/>
          <w:kern w:val="0"/>
          <w:sz w:val="24"/>
          <w:highlight w:val="none"/>
        </w:rPr>
        <w:t>五、与投诉事项相关的投诉请求：</w:t>
      </w:r>
    </w:p>
    <w:p w14:paraId="34D22A40">
      <w:pPr>
        <w:spacing w:line="360" w:lineRule="auto"/>
        <w:ind w:left="25" w:leftChars="12" w:firstLine="480" w:firstLineChars="2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请求：</w:t>
      </w:r>
      <w:r>
        <w:rPr>
          <w:rFonts w:hint="eastAsia" w:ascii="宋体" w:hAnsi="宋体" w:eastAsia="宋体" w:cs="宋体"/>
          <w:bCs/>
          <w:color w:val="auto"/>
          <w:kern w:val="0"/>
          <w:sz w:val="24"/>
          <w:highlight w:val="none"/>
          <w:u w:val="single"/>
        </w:rPr>
        <w:t xml:space="preserve">                                                                                 </w:t>
      </w:r>
    </w:p>
    <w:p w14:paraId="39C75BA9">
      <w:pPr>
        <w:spacing w:line="360" w:lineRule="auto"/>
        <w:ind w:left="25" w:leftChars="12" w:firstLine="480" w:firstLineChars="2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签字（签章）：                                       公章：</w:t>
      </w:r>
    </w:p>
    <w:p w14:paraId="2C63730E">
      <w:pPr>
        <w:spacing w:line="360" w:lineRule="auto"/>
        <w:ind w:left="25" w:leftChars="12" w:firstLine="480" w:firstLineChars="2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日期：</w:t>
      </w:r>
    </w:p>
    <w:p w14:paraId="3F20FD9A">
      <w:pPr>
        <w:snapToGrid w:val="0"/>
        <w:spacing w:line="360" w:lineRule="auto"/>
        <w:ind w:firstLine="482" w:firstLineChars="200"/>
        <w:rPr>
          <w:rFonts w:hint="eastAsia" w:ascii="宋体" w:hAnsi="宋体" w:eastAsia="宋体" w:cs="宋体"/>
          <w:b/>
          <w:color w:val="auto"/>
          <w:kern w:val="0"/>
          <w:sz w:val="24"/>
          <w:highlight w:val="none"/>
        </w:rPr>
      </w:pPr>
    </w:p>
    <w:p w14:paraId="76C2A682">
      <w:pPr>
        <w:snapToGrid w:val="0"/>
        <w:spacing w:line="360" w:lineRule="auto"/>
        <w:ind w:firstLine="482" w:firstLineChars="200"/>
        <w:rPr>
          <w:rFonts w:hint="eastAsia" w:ascii="宋体" w:hAnsi="宋体" w:eastAsia="宋体" w:cs="宋体"/>
          <w:b/>
          <w:color w:val="auto"/>
          <w:kern w:val="0"/>
          <w:sz w:val="24"/>
          <w:highlight w:val="none"/>
        </w:rPr>
      </w:pPr>
    </w:p>
    <w:p w14:paraId="0C4E3675">
      <w:pPr>
        <w:snapToGrid w:val="0"/>
        <w:spacing w:line="360" w:lineRule="auto"/>
        <w:ind w:firstLine="482" w:firstLineChars="200"/>
        <w:rPr>
          <w:rFonts w:hint="eastAsia" w:ascii="宋体" w:hAnsi="宋体" w:eastAsia="宋体" w:cs="宋体"/>
          <w:b/>
          <w:color w:val="auto"/>
          <w:kern w:val="0"/>
          <w:sz w:val="24"/>
          <w:highlight w:val="none"/>
        </w:rPr>
      </w:pPr>
    </w:p>
    <w:p w14:paraId="0760D036">
      <w:pPr>
        <w:snapToGrid w:val="0"/>
        <w:spacing w:line="360" w:lineRule="auto"/>
        <w:ind w:firstLine="482" w:firstLineChars="200"/>
        <w:rPr>
          <w:rFonts w:hint="eastAsia" w:ascii="宋体" w:hAnsi="宋体" w:eastAsia="宋体" w:cs="宋体"/>
          <w:b/>
          <w:color w:val="auto"/>
          <w:kern w:val="0"/>
          <w:sz w:val="24"/>
          <w:highlight w:val="none"/>
        </w:rPr>
      </w:pPr>
      <w:r>
        <w:rPr>
          <w:rFonts w:hint="eastAsia" w:ascii="宋体" w:hAnsi="宋体" w:eastAsia="宋体" w:cs="宋体"/>
          <w:b/>
          <w:color w:val="auto"/>
          <w:kern w:val="0"/>
          <w:sz w:val="24"/>
          <w:highlight w:val="none"/>
        </w:rPr>
        <w:t>说明：</w:t>
      </w:r>
    </w:p>
    <w:p w14:paraId="72AED5E4">
      <w:pPr>
        <w:spacing w:line="360" w:lineRule="auto"/>
        <w:ind w:left="25" w:leftChars="12" w:firstLine="482" w:firstLineChars="200"/>
        <w:rPr>
          <w:rFonts w:hint="eastAsia" w:ascii="宋体" w:hAnsi="宋体" w:eastAsia="宋体" w:cs="宋体"/>
          <w:b/>
          <w:bCs/>
          <w:color w:val="auto"/>
          <w:kern w:val="0"/>
          <w:sz w:val="24"/>
          <w:highlight w:val="none"/>
        </w:rPr>
      </w:pPr>
      <w:r>
        <w:rPr>
          <w:rFonts w:hint="eastAsia" w:ascii="宋体" w:hAnsi="宋体" w:eastAsia="宋体" w:cs="宋体"/>
          <w:b/>
          <w:color w:val="auto"/>
          <w:kern w:val="0"/>
          <w:sz w:val="24"/>
          <w:highlight w:val="none"/>
        </w:rPr>
        <w:t>1.投诉人提起投诉时，应当提交投诉书和必要的证明材料，并按照被投诉人和与投诉事项有关的供应商数量提供投诉书副本</w:t>
      </w:r>
      <w:r>
        <w:rPr>
          <w:rFonts w:hint="eastAsia" w:ascii="宋体" w:hAnsi="宋体" w:eastAsia="宋体" w:cs="宋体"/>
          <w:b/>
          <w:bCs/>
          <w:color w:val="auto"/>
          <w:kern w:val="0"/>
          <w:sz w:val="24"/>
          <w:highlight w:val="none"/>
        </w:rPr>
        <w:t>。</w:t>
      </w:r>
    </w:p>
    <w:p w14:paraId="513B0F27">
      <w:pPr>
        <w:spacing w:line="360" w:lineRule="auto"/>
        <w:ind w:left="25" w:leftChars="12" w:firstLine="482" w:firstLineChars="200"/>
        <w:rPr>
          <w:rFonts w:hint="eastAsia" w:ascii="宋体" w:hAnsi="宋体" w:eastAsia="宋体" w:cs="宋体"/>
          <w:b/>
          <w:color w:val="auto"/>
          <w:kern w:val="0"/>
          <w:sz w:val="24"/>
          <w:highlight w:val="none"/>
        </w:rPr>
      </w:pPr>
      <w:r>
        <w:rPr>
          <w:rFonts w:hint="eastAsia" w:ascii="宋体" w:hAnsi="宋体" w:eastAsia="宋体" w:cs="宋体"/>
          <w:b/>
          <w:color w:val="auto"/>
          <w:kern w:val="0"/>
          <w:sz w:val="24"/>
          <w:highlight w:val="none"/>
        </w:rPr>
        <w:t>2.投诉人若委托代理人进行投诉的，投诉书应按要求列明“授权代表”的有关内容，并在附件中提交由投诉人签署的授权委托书。授权委托书应当载明代理人的姓名或者名称、代理事项、具体权限、期限和相关事项。</w:t>
      </w:r>
    </w:p>
    <w:p w14:paraId="0489948A">
      <w:pPr>
        <w:spacing w:line="360" w:lineRule="auto"/>
        <w:ind w:left="25" w:leftChars="12" w:firstLine="482" w:firstLineChars="200"/>
        <w:rPr>
          <w:rFonts w:hint="eastAsia" w:ascii="宋体" w:hAnsi="宋体" w:eastAsia="宋体" w:cs="宋体"/>
          <w:b/>
          <w:color w:val="auto"/>
          <w:kern w:val="0"/>
          <w:sz w:val="24"/>
          <w:highlight w:val="none"/>
        </w:rPr>
      </w:pPr>
      <w:r>
        <w:rPr>
          <w:rFonts w:hint="eastAsia" w:ascii="宋体" w:hAnsi="宋体" w:eastAsia="宋体" w:cs="宋体"/>
          <w:b/>
          <w:color w:val="auto"/>
          <w:kern w:val="0"/>
          <w:sz w:val="24"/>
          <w:highlight w:val="none"/>
        </w:rPr>
        <w:t>3.投诉书应简要列明质疑事项，质疑函、质疑答复等作为附件材料提供。</w:t>
      </w:r>
    </w:p>
    <w:p w14:paraId="545157EC">
      <w:pPr>
        <w:spacing w:line="360" w:lineRule="auto"/>
        <w:ind w:left="25" w:leftChars="12" w:firstLine="482" w:firstLineChars="200"/>
        <w:rPr>
          <w:rFonts w:hint="eastAsia" w:ascii="宋体" w:hAnsi="宋体" w:eastAsia="宋体" w:cs="宋体"/>
          <w:b/>
          <w:color w:val="auto"/>
          <w:kern w:val="0"/>
          <w:sz w:val="24"/>
          <w:highlight w:val="none"/>
        </w:rPr>
      </w:pPr>
      <w:r>
        <w:rPr>
          <w:rFonts w:hint="eastAsia" w:ascii="宋体" w:hAnsi="宋体" w:eastAsia="宋体" w:cs="宋体"/>
          <w:b/>
          <w:color w:val="auto"/>
          <w:kern w:val="0"/>
          <w:sz w:val="24"/>
          <w:highlight w:val="none"/>
        </w:rPr>
        <w:t>4.投诉书的投诉事项应具体、明确，并有必要的事实依据和法律依据。</w:t>
      </w:r>
    </w:p>
    <w:p w14:paraId="60B69588">
      <w:pPr>
        <w:spacing w:line="360" w:lineRule="auto"/>
        <w:ind w:left="25" w:leftChars="12" w:firstLine="482" w:firstLineChars="200"/>
        <w:rPr>
          <w:rFonts w:hint="eastAsia" w:ascii="宋体" w:hAnsi="宋体" w:eastAsia="宋体" w:cs="宋体"/>
          <w:b/>
          <w:color w:val="auto"/>
          <w:kern w:val="0"/>
          <w:sz w:val="24"/>
          <w:highlight w:val="none"/>
        </w:rPr>
      </w:pPr>
      <w:r>
        <w:rPr>
          <w:rFonts w:hint="eastAsia" w:ascii="宋体" w:hAnsi="宋体" w:eastAsia="宋体" w:cs="宋体"/>
          <w:b/>
          <w:color w:val="auto"/>
          <w:kern w:val="0"/>
          <w:sz w:val="24"/>
          <w:highlight w:val="none"/>
        </w:rPr>
        <w:t>5.投诉书的投诉请求应与投诉事项相关。</w:t>
      </w:r>
    </w:p>
    <w:p w14:paraId="47A81B0E">
      <w:pPr>
        <w:spacing w:line="360" w:lineRule="auto"/>
        <w:ind w:left="25" w:leftChars="12" w:firstLine="482" w:firstLineChars="200"/>
        <w:rPr>
          <w:rFonts w:hint="eastAsia" w:ascii="宋体" w:hAnsi="宋体" w:eastAsia="宋体" w:cs="宋体"/>
          <w:b/>
          <w:color w:val="auto"/>
          <w:kern w:val="0"/>
          <w:sz w:val="24"/>
          <w:highlight w:val="none"/>
        </w:rPr>
      </w:pPr>
      <w:r>
        <w:rPr>
          <w:rFonts w:hint="eastAsia" w:ascii="宋体" w:hAnsi="宋体" w:eastAsia="宋体" w:cs="宋体"/>
          <w:b/>
          <w:color w:val="auto"/>
          <w:kern w:val="0"/>
          <w:sz w:val="24"/>
          <w:highlight w:val="none"/>
        </w:rPr>
        <w:t>6.投诉人为法人或者其他组织的，投诉书应由法定代表人、主要负责人，或者其授权代表签字或者盖章，并加盖公章。</w:t>
      </w:r>
    </w:p>
    <w:p w14:paraId="08805AE1">
      <w:pPr>
        <w:pStyle w:val="12"/>
        <w:spacing w:line="320" w:lineRule="exact"/>
        <w:ind w:firstLine="482" w:firstLineChars="200"/>
        <w:rPr>
          <w:rFonts w:hint="eastAsia" w:ascii="宋体" w:hAnsi="宋体" w:eastAsia="宋体" w:cs="宋体"/>
          <w:b/>
          <w:bCs/>
          <w:color w:val="auto"/>
          <w:sz w:val="24"/>
          <w:highlight w:val="none"/>
          <w:lang w:eastAsia="zh-CN"/>
        </w:rPr>
      </w:pPr>
    </w:p>
    <w:p w14:paraId="5A13CD02">
      <w:pPr>
        <w:pStyle w:val="12"/>
        <w:spacing w:line="320" w:lineRule="exact"/>
        <w:ind w:firstLine="482" w:firstLineChars="200"/>
        <w:rPr>
          <w:rFonts w:hint="eastAsia" w:ascii="宋体" w:hAnsi="宋体" w:eastAsia="宋体" w:cs="宋体"/>
          <w:b/>
          <w:bCs/>
          <w:color w:val="auto"/>
          <w:sz w:val="24"/>
          <w:highlight w:val="none"/>
          <w:lang w:eastAsia="zh-CN"/>
        </w:rPr>
      </w:pPr>
    </w:p>
    <w:p w14:paraId="4443A800">
      <w:pPr>
        <w:pStyle w:val="12"/>
        <w:spacing w:line="320" w:lineRule="exact"/>
        <w:ind w:firstLine="482" w:firstLineChars="200"/>
        <w:rPr>
          <w:rFonts w:hint="eastAsia" w:ascii="宋体" w:hAnsi="宋体" w:eastAsia="宋体" w:cs="宋体"/>
          <w:b/>
          <w:bCs/>
          <w:color w:val="auto"/>
          <w:sz w:val="24"/>
          <w:highlight w:val="none"/>
          <w:lang w:eastAsia="zh-CN"/>
        </w:rPr>
      </w:pPr>
    </w:p>
    <w:p w14:paraId="176F4A54">
      <w:pPr>
        <w:pStyle w:val="12"/>
        <w:spacing w:line="320" w:lineRule="exact"/>
        <w:ind w:firstLine="482" w:firstLineChars="200"/>
        <w:rPr>
          <w:rFonts w:hint="eastAsia" w:ascii="宋体" w:hAnsi="宋体" w:eastAsia="宋体" w:cs="宋体"/>
          <w:b/>
          <w:bCs/>
          <w:color w:val="auto"/>
          <w:sz w:val="24"/>
          <w:highlight w:val="none"/>
          <w:lang w:eastAsia="zh-CN"/>
        </w:rPr>
      </w:pPr>
    </w:p>
    <w:p w14:paraId="4F59C93A">
      <w:pPr>
        <w:pStyle w:val="12"/>
        <w:spacing w:line="320" w:lineRule="exact"/>
        <w:ind w:firstLine="482" w:firstLineChars="200"/>
        <w:rPr>
          <w:rFonts w:hint="eastAsia" w:ascii="宋体" w:hAnsi="宋体" w:eastAsia="宋体" w:cs="宋体"/>
          <w:b/>
          <w:bCs/>
          <w:color w:val="auto"/>
          <w:sz w:val="24"/>
          <w:highlight w:val="none"/>
          <w:lang w:eastAsia="zh-CN"/>
        </w:rPr>
      </w:pPr>
    </w:p>
    <w:p w14:paraId="59A17B4C">
      <w:pPr>
        <w:pStyle w:val="12"/>
        <w:spacing w:line="320" w:lineRule="exact"/>
        <w:ind w:firstLine="482" w:firstLineChars="200"/>
        <w:rPr>
          <w:rFonts w:hint="eastAsia" w:ascii="宋体" w:hAnsi="宋体" w:eastAsia="宋体" w:cs="宋体"/>
          <w:b/>
          <w:bCs/>
          <w:color w:val="auto"/>
          <w:sz w:val="24"/>
          <w:highlight w:val="none"/>
          <w:lang w:eastAsia="zh-CN"/>
        </w:rPr>
      </w:pPr>
    </w:p>
    <w:p w14:paraId="021BEFF3">
      <w:pPr>
        <w:pStyle w:val="12"/>
        <w:spacing w:line="320" w:lineRule="exact"/>
        <w:rPr>
          <w:rFonts w:hint="eastAsia" w:ascii="宋体" w:hAnsi="宋体" w:eastAsia="宋体" w:cs="宋体"/>
          <w:b/>
          <w:bCs/>
          <w:color w:val="auto"/>
          <w:sz w:val="24"/>
          <w:highlight w:val="none"/>
          <w:lang w:eastAsia="zh-CN"/>
        </w:rPr>
      </w:pPr>
    </w:p>
    <w:p w14:paraId="62B12532">
      <w:pPr>
        <w:pStyle w:val="12"/>
        <w:spacing w:line="320" w:lineRule="exact"/>
        <w:ind w:firstLine="482" w:firstLineChars="200"/>
        <w:rPr>
          <w:rFonts w:hint="eastAsia" w:ascii="宋体" w:hAnsi="宋体" w:eastAsia="宋体" w:cs="宋体"/>
          <w:color w:val="auto"/>
          <w:sz w:val="24"/>
          <w:highlight w:val="none"/>
        </w:rPr>
      </w:pPr>
      <w:r>
        <w:rPr>
          <w:rFonts w:hint="eastAsia" w:ascii="宋体" w:hAnsi="宋体" w:eastAsia="宋体" w:cs="宋体"/>
          <w:b/>
          <w:bCs/>
          <w:color w:val="auto"/>
          <w:sz w:val="24"/>
          <w:highlight w:val="none"/>
          <w:lang w:eastAsia="zh-CN"/>
        </w:rPr>
        <w:t>附件</w:t>
      </w:r>
      <w:r>
        <w:rPr>
          <w:rFonts w:hint="eastAsia" w:hAnsi="宋体" w:cs="宋体"/>
          <w:b/>
          <w:bCs/>
          <w:color w:val="auto"/>
          <w:sz w:val="24"/>
          <w:highlight w:val="none"/>
          <w:lang w:val="en-US" w:eastAsia="zh-CN"/>
        </w:rPr>
        <w:t>二</w:t>
      </w:r>
      <w:r>
        <w:rPr>
          <w:rFonts w:hint="eastAsia" w:ascii="宋体" w:hAnsi="宋体" w:eastAsia="宋体" w:cs="宋体"/>
          <w:color w:val="auto"/>
          <w:sz w:val="24"/>
          <w:highlight w:val="none"/>
        </w:rPr>
        <w:t>：</w:t>
      </w:r>
    </w:p>
    <w:p w14:paraId="76350944">
      <w:pPr>
        <w:pStyle w:val="12"/>
        <w:spacing w:line="320" w:lineRule="exact"/>
        <w:ind w:firstLine="482" w:firstLineChars="200"/>
        <w:jc w:val="center"/>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广西壮族自治区政府采购项目合同验收书（格式）</w:t>
      </w:r>
    </w:p>
    <w:p w14:paraId="0D7D21C7">
      <w:pPr>
        <w:snapToGrid w:val="0"/>
        <w:spacing w:before="100" w:beforeAutospacing="1" w:after="100" w:afterAutospacing="1" w:line="320" w:lineRule="exact"/>
        <w:ind w:left="-359" w:leftChars="-171"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根据政府采购项目（</w:t>
      </w:r>
      <w:r>
        <w:rPr>
          <w:rFonts w:hint="eastAsia" w:ascii="宋体" w:hAnsi="宋体" w:eastAsia="宋体" w:cs="宋体"/>
          <w:color w:val="auto"/>
          <w:szCs w:val="21"/>
          <w:highlight w:val="none"/>
          <w:u w:val="single"/>
        </w:rPr>
        <w:t>采购合同编号：</w:t>
      </w:r>
      <w:r>
        <w:rPr>
          <w:rFonts w:hint="eastAsia" w:ascii="宋体" w:hAnsi="宋体" w:eastAsia="宋体" w:cs="宋体"/>
          <w:color w:val="auto"/>
          <w:szCs w:val="21"/>
          <w:highlight w:val="none"/>
          <w:u w:val="single"/>
        </w:rPr>
        <w:softHyphen/>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）的约定，我单位对（</w:t>
      </w:r>
      <w:r>
        <w:rPr>
          <w:rFonts w:hint="eastAsia" w:ascii="宋体" w:hAnsi="宋体" w:eastAsia="宋体" w:cs="宋体"/>
          <w:color w:val="auto"/>
          <w:szCs w:val="21"/>
          <w:highlight w:val="none"/>
          <w:u w:val="single"/>
        </w:rPr>
        <w:t xml:space="preserve">  项目名称   ）       </w:t>
      </w:r>
      <w:r>
        <w:rPr>
          <w:rFonts w:hint="eastAsia" w:ascii="宋体" w:hAnsi="宋体" w:eastAsia="宋体" w:cs="宋体"/>
          <w:color w:val="auto"/>
          <w:szCs w:val="21"/>
          <w:highlight w:val="none"/>
        </w:rPr>
        <w:t>政府采购项目中标（或成交）供应商</w:t>
      </w:r>
      <w:r>
        <w:rPr>
          <w:rFonts w:hint="eastAsia" w:ascii="宋体" w:hAnsi="宋体" w:eastAsia="宋体" w:cs="宋体"/>
          <w:color w:val="auto"/>
          <w:szCs w:val="21"/>
          <w:highlight w:val="none"/>
          <w:u w:val="single"/>
        </w:rPr>
        <w:t xml:space="preserve">（            公司名称              ）       </w:t>
      </w:r>
      <w:r>
        <w:rPr>
          <w:rFonts w:hint="eastAsia" w:ascii="宋体" w:hAnsi="宋体" w:eastAsia="宋体" w:cs="宋体"/>
          <w:color w:val="auto"/>
          <w:szCs w:val="21"/>
          <w:highlight w:val="none"/>
        </w:rPr>
        <w:t>提供的工程进行了验收，验收情况如下：</w:t>
      </w:r>
    </w:p>
    <w:tbl>
      <w:tblPr>
        <w:tblStyle w:val="22"/>
        <w:tblW w:w="9627"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0" w:type="dxa"/>
          <w:bottom w:w="0" w:type="dxa"/>
          <w:right w:w="0" w:type="dxa"/>
        </w:tblCellMar>
      </w:tblPr>
      <w:tblGrid>
        <w:gridCol w:w="1527"/>
        <w:gridCol w:w="2294"/>
        <w:gridCol w:w="946"/>
        <w:gridCol w:w="2495"/>
        <w:gridCol w:w="205"/>
        <w:gridCol w:w="793"/>
        <w:gridCol w:w="1367"/>
      </w:tblGrid>
      <w:tr w14:paraId="2F01FC2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497" w:hRule="atLeast"/>
          <w:jc w:val="center"/>
        </w:trPr>
        <w:tc>
          <w:tcPr>
            <w:tcW w:w="3821" w:type="dxa"/>
            <w:gridSpan w:val="2"/>
            <w:tcBorders>
              <w:top w:val="single" w:color="auto" w:sz="8" w:space="0"/>
              <w:left w:val="single" w:color="auto" w:sz="8" w:space="0"/>
              <w:bottom w:val="single" w:color="auto" w:sz="8" w:space="0"/>
              <w:right w:val="single" w:color="auto" w:sz="8" w:space="0"/>
            </w:tcBorders>
            <w:noWrap w:val="0"/>
            <w:vAlign w:val="center"/>
          </w:tcPr>
          <w:p w14:paraId="1CFA8D82">
            <w:pPr>
              <w:snapToGrid w:val="0"/>
              <w:spacing w:before="100" w:beforeAutospacing="1" w:after="100" w:afterAutospacing="1" w:line="320" w:lineRule="exact"/>
              <w:ind w:left="-3" w:firstLine="4" w:firstLineChars="2"/>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验收方式：</w:t>
            </w:r>
          </w:p>
        </w:tc>
        <w:tc>
          <w:tcPr>
            <w:tcW w:w="5806" w:type="dxa"/>
            <w:gridSpan w:val="5"/>
            <w:tcBorders>
              <w:top w:val="single" w:color="auto" w:sz="8" w:space="0"/>
              <w:left w:val="single" w:color="auto" w:sz="8" w:space="0"/>
              <w:bottom w:val="single" w:color="auto" w:sz="8" w:space="0"/>
              <w:right w:val="single" w:color="auto" w:sz="8" w:space="0"/>
            </w:tcBorders>
            <w:noWrap w:val="0"/>
            <w:vAlign w:val="center"/>
          </w:tcPr>
          <w:p w14:paraId="1B33B198">
            <w:pPr>
              <w:snapToGrid w:val="0"/>
              <w:spacing w:before="100" w:beforeAutospacing="1" w:after="100" w:afterAutospacing="1" w:line="320" w:lineRule="exact"/>
              <w:ind w:left="-3" w:firstLine="420" w:firstLineChars="20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□自行验收         □委托验收</w:t>
            </w:r>
          </w:p>
        </w:tc>
      </w:tr>
      <w:tr w14:paraId="5FCBF56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622" w:hRule="atLeast"/>
          <w:jc w:val="center"/>
        </w:trPr>
        <w:tc>
          <w:tcPr>
            <w:tcW w:w="1527" w:type="dxa"/>
            <w:tcBorders>
              <w:top w:val="single" w:color="auto" w:sz="8" w:space="0"/>
              <w:left w:val="single" w:color="auto" w:sz="8" w:space="0"/>
              <w:bottom w:val="single" w:color="auto" w:sz="8" w:space="0"/>
              <w:right w:val="single" w:color="auto" w:sz="8" w:space="0"/>
            </w:tcBorders>
            <w:noWrap w:val="0"/>
            <w:vAlign w:val="center"/>
          </w:tcPr>
          <w:p w14:paraId="6AFB9517">
            <w:pPr>
              <w:snapToGrid w:val="0"/>
              <w:spacing w:before="100" w:beforeAutospacing="1" w:after="100" w:afterAutospacing="1" w:line="320" w:lineRule="exact"/>
              <w:ind w:firstLine="2" w:firstLineChars="1"/>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序号</w:t>
            </w:r>
          </w:p>
        </w:tc>
        <w:tc>
          <w:tcPr>
            <w:tcW w:w="2294" w:type="dxa"/>
            <w:tcBorders>
              <w:top w:val="single" w:color="auto" w:sz="8" w:space="0"/>
              <w:left w:val="single" w:color="auto" w:sz="8" w:space="0"/>
              <w:bottom w:val="single" w:color="auto" w:sz="8" w:space="0"/>
              <w:right w:val="single" w:color="auto" w:sz="8" w:space="0"/>
            </w:tcBorders>
            <w:noWrap w:val="0"/>
            <w:vAlign w:val="center"/>
          </w:tcPr>
          <w:p w14:paraId="1815767A">
            <w:pPr>
              <w:snapToGrid w:val="0"/>
              <w:spacing w:before="100" w:beforeAutospacing="1" w:after="100" w:afterAutospacing="1" w:line="320" w:lineRule="exact"/>
              <w:ind w:left="-3" w:firstLine="2" w:firstLineChars="1"/>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名  称</w:t>
            </w:r>
          </w:p>
        </w:tc>
        <w:tc>
          <w:tcPr>
            <w:tcW w:w="3441" w:type="dxa"/>
            <w:gridSpan w:val="2"/>
            <w:tcBorders>
              <w:top w:val="single" w:color="auto" w:sz="8" w:space="0"/>
              <w:left w:val="single" w:color="auto" w:sz="8" w:space="0"/>
              <w:bottom w:val="single" w:color="auto" w:sz="8" w:space="0"/>
              <w:right w:val="single" w:color="auto" w:sz="8" w:space="0"/>
            </w:tcBorders>
            <w:noWrap w:val="0"/>
            <w:vAlign w:val="center"/>
          </w:tcPr>
          <w:p w14:paraId="48CA3110">
            <w:pPr>
              <w:snapToGrid w:val="0"/>
              <w:spacing w:before="100" w:beforeAutospacing="1" w:after="100" w:afterAutospacing="1" w:line="320" w:lineRule="exact"/>
              <w:ind w:left="-3" w:firstLine="2" w:firstLineChars="1"/>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货物型号规格、标准及配置等（或服务内容、标准）</w:t>
            </w:r>
          </w:p>
        </w:tc>
        <w:tc>
          <w:tcPr>
            <w:tcW w:w="998" w:type="dxa"/>
            <w:gridSpan w:val="2"/>
            <w:tcBorders>
              <w:top w:val="single" w:color="auto" w:sz="8" w:space="0"/>
              <w:left w:val="single" w:color="auto" w:sz="8" w:space="0"/>
              <w:bottom w:val="single" w:color="auto" w:sz="8" w:space="0"/>
              <w:right w:val="single" w:color="auto" w:sz="8" w:space="0"/>
            </w:tcBorders>
            <w:noWrap w:val="0"/>
            <w:vAlign w:val="center"/>
          </w:tcPr>
          <w:p w14:paraId="7CE7B692">
            <w:pPr>
              <w:snapToGrid w:val="0"/>
              <w:spacing w:before="100" w:beforeAutospacing="1" w:after="100" w:afterAutospacing="1" w:line="32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数量</w:t>
            </w:r>
          </w:p>
        </w:tc>
        <w:tc>
          <w:tcPr>
            <w:tcW w:w="1367" w:type="dxa"/>
            <w:tcBorders>
              <w:top w:val="single" w:color="auto" w:sz="8" w:space="0"/>
              <w:left w:val="single" w:color="auto" w:sz="8" w:space="0"/>
              <w:bottom w:val="single" w:color="auto" w:sz="8" w:space="0"/>
              <w:right w:val="single" w:color="auto" w:sz="8" w:space="0"/>
            </w:tcBorders>
            <w:noWrap w:val="0"/>
            <w:vAlign w:val="center"/>
          </w:tcPr>
          <w:p w14:paraId="32C8332A">
            <w:pPr>
              <w:snapToGrid w:val="0"/>
              <w:spacing w:before="100" w:beforeAutospacing="1" w:after="100" w:afterAutospacing="1" w:line="320" w:lineRule="exact"/>
              <w:ind w:left="-3" w:firstLine="2" w:firstLineChars="1"/>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金  额</w:t>
            </w:r>
          </w:p>
        </w:tc>
      </w:tr>
      <w:tr w14:paraId="4B99626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487" w:hRule="atLeast"/>
          <w:jc w:val="center"/>
        </w:trPr>
        <w:tc>
          <w:tcPr>
            <w:tcW w:w="1527" w:type="dxa"/>
            <w:tcBorders>
              <w:top w:val="single" w:color="auto" w:sz="8" w:space="0"/>
              <w:left w:val="single" w:color="auto" w:sz="8" w:space="0"/>
              <w:bottom w:val="single" w:color="auto" w:sz="8" w:space="0"/>
              <w:right w:val="single" w:color="auto" w:sz="8" w:space="0"/>
            </w:tcBorders>
            <w:noWrap w:val="0"/>
            <w:vAlign w:val="center"/>
          </w:tcPr>
          <w:p w14:paraId="4570A309">
            <w:pPr>
              <w:snapToGrid w:val="0"/>
              <w:spacing w:before="100" w:beforeAutospacing="1" w:after="100" w:afterAutospacing="1" w:line="320" w:lineRule="exact"/>
              <w:ind w:left="-3" w:firstLine="4" w:firstLineChars="2"/>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 </w:t>
            </w:r>
          </w:p>
        </w:tc>
        <w:tc>
          <w:tcPr>
            <w:tcW w:w="2294" w:type="dxa"/>
            <w:tcBorders>
              <w:top w:val="single" w:color="auto" w:sz="8" w:space="0"/>
              <w:left w:val="single" w:color="auto" w:sz="8" w:space="0"/>
              <w:bottom w:val="single" w:color="auto" w:sz="8" w:space="0"/>
              <w:right w:val="single" w:color="auto" w:sz="8" w:space="0"/>
            </w:tcBorders>
            <w:noWrap w:val="0"/>
            <w:vAlign w:val="center"/>
          </w:tcPr>
          <w:p w14:paraId="5AD079DB">
            <w:pPr>
              <w:snapToGrid w:val="0"/>
              <w:spacing w:before="100" w:beforeAutospacing="1" w:after="100" w:afterAutospacing="1" w:line="320" w:lineRule="exact"/>
              <w:ind w:left="-3"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 </w:t>
            </w:r>
          </w:p>
        </w:tc>
        <w:tc>
          <w:tcPr>
            <w:tcW w:w="3441" w:type="dxa"/>
            <w:gridSpan w:val="2"/>
            <w:tcBorders>
              <w:top w:val="single" w:color="auto" w:sz="8" w:space="0"/>
              <w:left w:val="single" w:color="auto" w:sz="8" w:space="0"/>
              <w:bottom w:val="single" w:color="auto" w:sz="8" w:space="0"/>
              <w:right w:val="single" w:color="auto" w:sz="8" w:space="0"/>
            </w:tcBorders>
            <w:noWrap w:val="0"/>
            <w:vAlign w:val="center"/>
          </w:tcPr>
          <w:p w14:paraId="482A6164">
            <w:pPr>
              <w:snapToGrid w:val="0"/>
              <w:spacing w:before="100" w:beforeAutospacing="1" w:after="100" w:afterAutospacing="1" w:line="320" w:lineRule="exact"/>
              <w:ind w:left="-3"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 </w:t>
            </w:r>
          </w:p>
        </w:tc>
        <w:tc>
          <w:tcPr>
            <w:tcW w:w="998" w:type="dxa"/>
            <w:gridSpan w:val="2"/>
            <w:tcBorders>
              <w:top w:val="single" w:color="auto" w:sz="8" w:space="0"/>
              <w:left w:val="single" w:color="auto" w:sz="8" w:space="0"/>
              <w:bottom w:val="single" w:color="auto" w:sz="8" w:space="0"/>
              <w:right w:val="single" w:color="auto" w:sz="8" w:space="0"/>
            </w:tcBorders>
            <w:noWrap w:val="0"/>
            <w:vAlign w:val="center"/>
          </w:tcPr>
          <w:p w14:paraId="1737F1ED">
            <w:pPr>
              <w:snapToGrid w:val="0"/>
              <w:spacing w:before="100" w:beforeAutospacing="1" w:after="100" w:afterAutospacing="1" w:line="320" w:lineRule="exact"/>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 </w:t>
            </w:r>
          </w:p>
        </w:tc>
        <w:tc>
          <w:tcPr>
            <w:tcW w:w="1367" w:type="dxa"/>
            <w:tcBorders>
              <w:top w:val="single" w:color="auto" w:sz="8" w:space="0"/>
              <w:left w:val="single" w:color="auto" w:sz="8" w:space="0"/>
              <w:bottom w:val="single" w:color="auto" w:sz="8" w:space="0"/>
              <w:right w:val="single" w:color="auto" w:sz="8" w:space="0"/>
            </w:tcBorders>
            <w:noWrap w:val="0"/>
            <w:vAlign w:val="center"/>
          </w:tcPr>
          <w:p w14:paraId="18260098">
            <w:pPr>
              <w:snapToGrid w:val="0"/>
              <w:spacing w:before="100" w:beforeAutospacing="1" w:after="100" w:afterAutospacing="1" w:line="320" w:lineRule="exact"/>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 </w:t>
            </w:r>
          </w:p>
        </w:tc>
      </w:tr>
      <w:tr w14:paraId="5B1447C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487" w:hRule="atLeast"/>
          <w:jc w:val="center"/>
        </w:trPr>
        <w:tc>
          <w:tcPr>
            <w:tcW w:w="1527" w:type="dxa"/>
            <w:tcBorders>
              <w:top w:val="single" w:color="auto" w:sz="8" w:space="0"/>
              <w:left w:val="single" w:color="auto" w:sz="8" w:space="0"/>
              <w:bottom w:val="single" w:color="auto" w:sz="8" w:space="0"/>
              <w:right w:val="single" w:color="auto" w:sz="8" w:space="0"/>
            </w:tcBorders>
            <w:noWrap w:val="0"/>
            <w:vAlign w:val="center"/>
          </w:tcPr>
          <w:p w14:paraId="0F0B62AB">
            <w:pPr>
              <w:snapToGrid w:val="0"/>
              <w:spacing w:before="100" w:beforeAutospacing="1" w:after="100" w:afterAutospacing="1" w:line="320" w:lineRule="exact"/>
              <w:ind w:left="-3"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 </w:t>
            </w:r>
          </w:p>
        </w:tc>
        <w:tc>
          <w:tcPr>
            <w:tcW w:w="2294" w:type="dxa"/>
            <w:tcBorders>
              <w:top w:val="single" w:color="auto" w:sz="8" w:space="0"/>
              <w:left w:val="single" w:color="auto" w:sz="8" w:space="0"/>
              <w:bottom w:val="single" w:color="auto" w:sz="8" w:space="0"/>
              <w:right w:val="single" w:color="auto" w:sz="8" w:space="0"/>
            </w:tcBorders>
            <w:noWrap w:val="0"/>
            <w:vAlign w:val="center"/>
          </w:tcPr>
          <w:p w14:paraId="6F46C50E">
            <w:pPr>
              <w:snapToGrid w:val="0"/>
              <w:spacing w:before="100" w:beforeAutospacing="1" w:after="100" w:afterAutospacing="1" w:line="320" w:lineRule="exact"/>
              <w:ind w:left="-3"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 </w:t>
            </w:r>
          </w:p>
        </w:tc>
        <w:tc>
          <w:tcPr>
            <w:tcW w:w="3441" w:type="dxa"/>
            <w:gridSpan w:val="2"/>
            <w:tcBorders>
              <w:top w:val="single" w:color="auto" w:sz="8" w:space="0"/>
              <w:left w:val="single" w:color="auto" w:sz="8" w:space="0"/>
              <w:bottom w:val="single" w:color="auto" w:sz="8" w:space="0"/>
              <w:right w:val="single" w:color="auto" w:sz="8" w:space="0"/>
            </w:tcBorders>
            <w:noWrap w:val="0"/>
            <w:vAlign w:val="center"/>
          </w:tcPr>
          <w:p w14:paraId="6557C575">
            <w:pPr>
              <w:snapToGrid w:val="0"/>
              <w:spacing w:before="100" w:beforeAutospacing="1" w:after="100" w:afterAutospacing="1" w:line="320" w:lineRule="exact"/>
              <w:ind w:left="-3"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 </w:t>
            </w:r>
          </w:p>
        </w:tc>
        <w:tc>
          <w:tcPr>
            <w:tcW w:w="998" w:type="dxa"/>
            <w:gridSpan w:val="2"/>
            <w:tcBorders>
              <w:top w:val="single" w:color="auto" w:sz="8" w:space="0"/>
              <w:left w:val="single" w:color="auto" w:sz="8" w:space="0"/>
              <w:bottom w:val="single" w:color="auto" w:sz="8" w:space="0"/>
              <w:right w:val="single" w:color="auto" w:sz="8" w:space="0"/>
            </w:tcBorders>
            <w:noWrap w:val="0"/>
            <w:vAlign w:val="center"/>
          </w:tcPr>
          <w:p w14:paraId="03D5DA00">
            <w:pPr>
              <w:snapToGrid w:val="0"/>
              <w:spacing w:before="100" w:beforeAutospacing="1" w:after="100" w:afterAutospacing="1" w:line="320" w:lineRule="exact"/>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 </w:t>
            </w:r>
          </w:p>
        </w:tc>
        <w:tc>
          <w:tcPr>
            <w:tcW w:w="1367" w:type="dxa"/>
            <w:tcBorders>
              <w:top w:val="single" w:color="auto" w:sz="8" w:space="0"/>
              <w:left w:val="single" w:color="auto" w:sz="8" w:space="0"/>
              <w:bottom w:val="single" w:color="auto" w:sz="8" w:space="0"/>
              <w:right w:val="single" w:color="auto" w:sz="8" w:space="0"/>
            </w:tcBorders>
            <w:noWrap w:val="0"/>
            <w:vAlign w:val="center"/>
          </w:tcPr>
          <w:p w14:paraId="4D3F9301">
            <w:pPr>
              <w:snapToGrid w:val="0"/>
              <w:spacing w:before="100" w:beforeAutospacing="1" w:after="100" w:afterAutospacing="1" w:line="320" w:lineRule="exact"/>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 </w:t>
            </w:r>
          </w:p>
        </w:tc>
      </w:tr>
      <w:tr w14:paraId="68EBB72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487" w:hRule="atLeast"/>
          <w:jc w:val="center"/>
        </w:trPr>
        <w:tc>
          <w:tcPr>
            <w:tcW w:w="7262" w:type="dxa"/>
            <w:gridSpan w:val="4"/>
            <w:tcBorders>
              <w:top w:val="single" w:color="auto" w:sz="8" w:space="0"/>
              <w:left w:val="single" w:color="auto" w:sz="8" w:space="0"/>
              <w:bottom w:val="single" w:color="auto" w:sz="8" w:space="0"/>
              <w:right w:val="single" w:color="auto" w:sz="8" w:space="0"/>
            </w:tcBorders>
            <w:noWrap w:val="0"/>
            <w:vAlign w:val="center"/>
          </w:tcPr>
          <w:p w14:paraId="60419A7C">
            <w:pPr>
              <w:snapToGrid w:val="0"/>
              <w:spacing w:before="100" w:beforeAutospacing="1" w:after="100" w:afterAutospacing="1" w:line="320" w:lineRule="exact"/>
              <w:ind w:left="-3" w:firstLine="4" w:firstLineChars="2"/>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合        计</w:t>
            </w:r>
          </w:p>
        </w:tc>
        <w:tc>
          <w:tcPr>
            <w:tcW w:w="998" w:type="dxa"/>
            <w:gridSpan w:val="2"/>
            <w:tcBorders>
              <w:top w:val="single" w:color="auto" w:sz="8" w:space="0"/>
              <w:left w:val="single" w:color="auto" w:sz="8" w:space="0"/>
              <w:bottom w:val="single" w:color="auto" w:sz="8" w:space="0"/>
              <w:right w:val="single" w:color="auto" w:sz="8" w:space="0"/>
            </w:tcBorders>
            <w:noWrap w:val="0"/>
            <w:vAlign w:val="center"/>
          </w:tcPr>
          <w:p w14:paraId="78439D32">
            <w:pPr>
              <w:snapToGrid w:val="0"/>
              <w:spacing w:before="100" w:beforeAutospacing="1" w:after="100" w:afterAutospacing="1" w:line="320" w:lineRule="exact"/>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 </w:t>
            </w:r>
          </w:p>
        </w:tc>
        <w:tc>
          <w:tcPr>
            <w:tcW w:w="1367" w:type="dxa"/>
            <w:tcBorders>
              <w:top w:val="single" w:color="auto" w:sz="8" w:space="0"/>
              <w:left w:val="single" w:color="auto" w:sz="8" w:space="0"/>
              <w:bottom w:val="single" w:color="auto" w:sz="8" w:space="0"/>
              <w:right w:val="single" w:color="auto" w:sz="8" w:space="0"/>
            </w:tcBorders>
            <w:noWrap w:val="0"/>
            <w:vAlign w:val="center"/>
          </w:tcPr>
          <w:p w14:paraId="6A5DD9D5">
            <w:pPr>
              <w:snapToGrid w:val="0"/>
              <w:spacing w:before="100" w:beforeAutospacing="1" w:after="100" w:afterAutospacing="1" w:line="320" w:lineRule="exact"/>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 </w:t>
            </w:r>
          </w:p>
        </w:tc>
      </w:tr>
      <w:tr w14:paraId="26002F8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641" w:hRule="atLeast"/>
          <w:jc w:val="center"/>
        </w:trPr>
        <w:tc>
          <w:tcPr>
            <w:tcW w:w="9627" w:type="dxa"/>
            <w:gridSpan w:val="7"/>
            <w:tcBorders>
              <w:top w:val="single" w:color="auto" w:sz="8" w:space="0"/>
              <w:left w:val="single" w:color="auto" w:sz="8" w:space="0"/>
              <w:bottom w:val="single" w:color="auto" w:sz="8" w:space="0"/>
              <w:right w:val="single" w:color="auto" w:sz="8" w:space="0"/>
            </w:tcBorders>
            <w:noWrap w:val="0"/>
            <w:vAlign w:val="center"/>
          </w:tcPr>
          <w:p w14:paraId="578A9232">
            <w:pPr>
              <w:snapToGrid w:val="0"/>
              <w:spacing w:before="100" w:beforeAutospacing="1" w:after="100" w:afterAutospacing="1" w:line="320" w:lineRule="exact"/>
              <w:ind w:firstLine="2" w:firstLineChars="1"/>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合计大写金额：   仟    佰    拾    万    仟    佰    拾    元</w:t>
            </w:r>
          </w:p>
        </w:tc>
      </w:tr>
      <w:tr w14:paraId="4E853DE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641" w:hRule="atLeast"/>
          <w:jc w:val="center"/>
        </w:trPr>
        <w:tc>
          <w:tcPr>
            <w:tcW w:w="1527" w:type="dxa"/>
            <w:tcBorders>
              <w:top w:val="single" w:color="auto" w:sz="8" w:space="0"/>
              <w:left w:val="single" w:color="auto" w:sz="8" w:space="0"/>
              <w:bottom w:val="single" w:color="auto" w:sz="8" w:space="0"/>
              <w:right w:val="single" w:color="auto" w:sz="8" w:space="0"/>
            </w:tcBorders>
            <w:noWrap w:val="0"/>
            <w:vAlign w:val="center"/>
          </w:tcPr>
          <w:p w14:paraId="04698AC0">
            <w:pPr>
              <w:snapToGrid w:val="0"/>
              <w:spacing w:before="100" w:beforeAutospacing="1" w:after="100" w:afterAutospacing="1" w:line="320" w:lineRule="exact"/>
              <w:ind w:firstLine="2" w:firstLineChars="1"/>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实际供货日期</w:t>
            </w:r>
          </w:p>
        </w:tc>
        <w:tc>
          <w:tcPr>
            <w:tcW w:w="3240" w:type="dxa"/>
            <w:gridSpan w:val="2"/>
            <w:tcBorders>
              <w:top w:val="single" w:color="auto" w:sz="8" w:space="0"/>
              <w:left w:val="single" w:color="auto" w:sz="8" w:space="0"/>
              <w:bottom w:val="single" w:color="auto" w:sz="8" w:space="0"/>
              <w:right w:val="single" w:color="auto" w:sz="8" w:space="0"/>
            </w:tcBorders>
            <w:noWrap w:val="0"/>
            <w:vAlign w:val="center"/>
          </w:tcPr>
          <w:p w14:paraId="3BCBA6EC">
            <w:pPr>
              <w:snapToGrid w:val="0"/>
              <w:spacing w:before="100" w:beforeAutospacing="1" w:after="100" w:afterAutospacing="1" w:line="320" w:lineRule="exact"/>
              <w:ind w:firstLine="420" w:firstLineChars="200"/>
              <w:jc w:val="left"/>
              <w:rPr>
                <w:rFonts w:hint="eastAsia" w:ascii="宋体" w:hAnsi="宋体" w:eastAsia="宋体" w:cs="宋体"/>
                <w:color w:val="auto"/>
                <w:szCs w:val="21"/>
                <w:highlight w:val="none"/>
              </w:rPr>
            </w:pPr>
          </w:p>
        </w:tc>
        <w:tc>
          <w:tcPr>
            <w:tcW w:w="2700" w:type="dxa"/>
            <w:gridSpan w:val="2"/>
            <w:tcBorders>
              <w:top w:val="single" w:color="auto" w:sz="8" w:space="0"/>
              <w:left w:val="single" w:color="auto" w:sz="8" w:space="0"/>
              <w:bottom w:val="single" w:color="auto" w:sz="8" w:space="0"/>
              <w:right w:val="single" w:color="auto" w:sz="8" w:space="0"/>
            </w:tcBorders>
            <w:noWrap w:val="0"/>
            <w:vAlign w:val="center"/>
          </w:tcPr>
          <w:p w14:paraId="3F4FA075">
            <w:pPr>
              <w:snapToGrid w:val="0"/>
              <w:spacing w:before="100" w:beforeAutospacing="1" w:after="100" w:afterAutospacing="1" w:line="320" w:lineRule="exact"/>
              <w:ind w:firstLine="39" w:firstLineChars="19"/>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合同交货验收日期</w:t>
            </w:r>
          </w:p>
        </w:tc>
        <w:tc>
          <w:tcPr>
            <w:tcW w:w="2160" w:type="dxa"/>
            <w:gridSpan w:val="2"/>
            <w:tcBorders>
              <w:top w:val="single" w:color="auto" w:sz="8" w:space="0"/>
              <w:left w:val="single" w:color="auto" w:sz="8" w:space="0"/>
              <w:bottom w:val="single" w:color="auto" w:sz="8" w:space="0"/>
              <w:right w:val="single" w:color="auto" w:sz="8" w:space="0"/>
            </w:tcBorders>
            <w:noWrap w:val="0"/>
            <w:vAlign w:val="center"/>
          </w:tcPr>
          <w:p w14:paraId="2A743E29">
            <w:pPr>
              <w:snapToGrid w:val="0"/>
              <w:spacing w:before="100" w:beforeAutospacing="1" w:after="100" w:afterAutospacing="1" w:line="320" w:lineRule="exact"/>
              <w:ind w:firstLine="420" w:firstLineChars="200"/>
              <w:jc w:val="left"/>
              <w:rPr>
                <w:rFonts w:hint="eastAsia" w:ascii="宋体" w:hAnsi="宋体" w:eastAsia="宋体" w:cs="宋体"/>
                <w:color w:val="auto"/>
                <w:szCs w:val="21"/>
                <w:highlight w:val="none"/>
              </w:rPr>
            </w:pPr>
          </w:p>
        </w:tc>
      </w:tr>
      <w:tr w14:paraId="20D1C5A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394" w:hRule="atLeast"/>
          <w:jc w:val="center"/>
        </w:trPr>
        <w:tc>
          <w:tcPr>
            <w:tcW w:w="1527" w:type="dxa"/>
            <w:tcBorders>
              <w:top w:val="single" w:color="auto" w:sz="8" w:space="0"/>
              <w:left w:val="single" w:color="auto" w:sz="8" w:space="0"/>
              <w:bottom w:val="single" w:color="auto" w:sz="8" w:space="0"/>
              <w:right w:val="single" w:color="auto" w:sz="8" w:space="0"/>
            </w:tcBorders>
            <w:noWrap w:val="0"/>
            <w:vAlign w:val="center"/>
          </w:tcPr>
          <w:p w14:paraId="26D3C18E">
            <w:pPr>
              <w:snapToGrid w:val="0"/>
              <w:spacing w:before="100" w:beforeAutospacing="1" w:after="100" w:afterAutospacing="1" w:line="320" w:lineRule="exact"/>
              <w:ind w:firstLine="420" w:firstLineChars="200"/>
              <w:jc w:val="left"/>
              <w:rPr>
                <w:rFonts w:hint="eastAsia" w:ascii="宋体" w:hAnsi="宋体" w:eastAsia="宋体" w:cs="宋体"/>
                <w:color w:val="auto"/>
                <w:szCs w:val="21"/>
                <w:highlight w:val="none"/>
              </w:rPr>
            </w:pPr>
          </w:p>
        </w:tc>
        <w:tc>
          <w:tcPr>
            <w:tcW w:w="3240" w:type="dxa"/>
            <w:gridSpan w:val="2"/>
            <w:tcBorders>
              <w:top w:val="single" w:color="auto" w:sz="8" w:space="0"/>
              <w:left w:val="single" w:color="auto" w:sz="8" w:space="0"/>
              <w:bottom w:val="single" w:color="auto" w:sz="8" w:space="0"/>
              <w:right w:val="single" w:color="auto" w:sz="8" w:space="0"/>
            </w:tcBorders>
            <w:noWrap w:val="0"/>
            <w:vAlign w:val="center"/>
          </w:tcPr>
          <w:p w14:paraId="34760508">
            <w:pPr>
              <w:snapToGrid w:val="0"/>
              <w:spacing w:before="100" w:beforeAutospacing="1" w:after="100" w:afterAutospacing="1" w:line="320" w:lineRule="exact"/>
              <w:ind w:firstLine="420" w:firstLineChars="200"/>
              <w:jc w:val="left"/>
              <w:rPr>
                <w:rFonts w:hint="eastAsia" w:ascii="宋体" w:hAnsi="宋体" w:eastAsia="宋体" w:cs="宋体"/>
                <w:color w:val="auto"/>
                <w:szCs w:val="21"/>
                <w:highlight w:val="none"/>
              </w:rPr>
            </w:pPr>
          </w:p>
        </w:tc>
        <w:tc>
          <w:tcPr>
            <w:tcW w:w="2700" w:type="dxa"/>
            <w:gridSpan w:val="2"/>
            <w:tcBorders>
              <w:top w:val="single" w:color="auto" w:sz="8" w:space="0"/>
              <w:left w:val="single" w:color="auto" w:sz="8" w:space="0"/>
              <w:bottom w:val="single" w:color="auto" w:sz="8" w:space="0"/>
              <w:right w:val="single" w:color="auto" w:sz="8" w:space="0"/>
            </w:tcBorders>
            <w:noWrap w:val="0"/>
            <w:vAlign w:val="center"/>
          </w:tcPr>
          <w:p w14:paraId="72B012B2">
            <w:pPr>
              <w:snapToGrid w:val="0"/>
              <w:spacing w:before="100" w:beforeAutospacing="1" w:after="100" w:afterAutospacing="1" w:line="320" w:lineRule="exact"/>
              <w:ind w:left="590" w:firstLine="420" w:firstLineChars="200"/>
              <w:jc w:val="left"/>
              <w:rPr>
                <w:rFonts w:hint="eastAsia" w:ascii="宋体" w:hAnsi="宋体" w:eastAsia="宋体" w:cs="宋体"/>
                <w:color w:val="auto"/>
                <w:szCs w:val="21"/>
                <w:highlight w:val="none"/>
              </w:rPr>
            </w:pPr>
          </w:p>
        </w:tc>
        <w:tc>
          <w:tcPr>
            <w:tcW w:w="2160" w:type="dxa"/>
            <w:gridSpan w:val="2"/>
            <w:tcBorders>
              <w:top w:val="single" w:color="auto" w:sz="8" w:space="0"/>
              <w:left w:val="single" w:color="auto" w:sz="8" w:space="0"/>
              <w:bottom w:val="single" w:color="auto" w:sz="8" w:space="0"/>
              <w:right w:val="single" w:color="auto" w:sz="8" w:space="0"/>
            </w:tcBorders>
            <w:noWrap w:val="0"/>
            <w:vAlign w:val="center"/>
          </w:tcPr>
          <w:p w14:paraId="7E42542D">
            <w:pPr>
              <w:snapToGrid w:val="0"/>
              <w:spacing w:before="100" w:beforeAutospacing="1" w:after="100" w:afterAutospacing="1" w:line="320" w:lineRule="exact"/>
              <w:ind w:firstLine="420" w:firstLineChars="200"/>
              <w:jc w:val="left"/>
              <w:rPr>
                <w:rFonts w:hint="eastAsia" w:ascii="宋体" w:hAnsi="宋体" w:eastAsia="宋体" w:cs="宋体"/>
                <w:color w:val="auto"/>
                <w:szCs w:val="21"/>
                <w:highlight w:val="none"/>
              </w:rPr>
            </w:pPr>
          </w:p>
        </w:tc>
      </w:tr>
      <w:tr w14:paraId="4DEA776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693" w:hRule="atLeast"/>
          <w:jc w:val="center"/>
        </w:trPr>
        <w:tc>
          <w:tcPr>
            <w:tcW w:w="1527" w:type="dxa"/>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4DE4D188">
            <w:pPr>
              <w:snapToGrid w:val="0"/>
              <w:spacing w:before="100" w:beforeAutospacing="1" w:after="100" w:afterAutospacing="1" w:line="320" w:lineRule="exact"/>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验收具体内容</w:t>
            </w:r>
          </w:p>
        </w:tc>
        <w:tc>
          <w:tcPr>
            <w:tcW w:w="8100" w:type="dxa"/>
            <w:gridSpan w:val="6"/>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3B5F0DDD">
            <w:pPr>
              <w:snapToGrid w:val="0"/>
              <w:spacing w:before="100" w:beforeAutospacing="1" w:after="100" w:afterAutospacing="1" w:line="320" w:lineRule="exact"/>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应按采购合同、采购文件、投标响应文件及验收方案等进行验收；并核对中标或者成交人在安装调试等方面是否违反合同约定或服务规范要求、提供的质量保证证明材料是否齐全、应有的配件及附件是否达到合同约定等。可附件)</w:t>
            </w:r>
          </w:p>
        </w:tc>
      </w:tr>
      <w:tr w14:paraId="1E16DEF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1091" w:hRule="atLeast"/>
          <w:jc w:val="center"/>
        </w:trPr>
        <w:tc>
          <w:tcPr>
            <w:tcW w:w="1527" w:type="dxa"/>
            <w:vMerge w:val="restart"/>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70AEA8C9">
            <w:pPr>
              <w:spacing w:before="100" w:beforeAutospacing="1" w:after="100" w:afterAutospacing="1" w:line="320" w:lineRule="exact"/>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验收小组意见</w:t>
            </w:r>
          </w:p>
        </w:tc>
        <w:tc>
          <w:tcPr>
            <w:tcW w:w="8100" w:type="dxa"/>
            <w:gridSpan w:val="6"/>
            <w:tcBorders>
              <w:top w:val="single" w:color="auto" w:sz="8" w:space="0"/>
              <w:left w:val="single" w:color="auto" w:sz="8" w:space="0"/>
              <w:bottom w:val="single" w:color="auto" w:sz="4" w:space="0"/>
              <w:right w:val="single" w:color="auto" w:sz="8" w:space="0"/>
            </w:tcBorders>
            <w:noWrap w:val="0"/>
            <w:vAlign w:val="center"/>
          </w:tcPr>
          <w:p w14:paraId="247C52E5">
            <w:pPr>
              <w:spacing w:before="100" w:beforeAutospacing="1" w:after="100" w:afterAutospacing="1" w:line="320" w:lineRule="exact"/>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 验收结论性意见：</w:t>
            </w:r>
          </w:p>
        </w:tc>
      </w:tr>
      <w:tr w14:paraId="2994E65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610" w:hRule="atLeast"/>
          <w:jc w:val="center"/>
        </w:trPr>
        <w:tc>
          <w:tcPr>
            <w:tcW w:w="1527" w:type="dxa"/>
            <w:vMerge w:val="continue"/>
            <w:tcBorders>
              <w:top w:val="single" w:color="auto" w:sz="8" w:space="0"/>
              <w:left w:val="single" w:color="auto" w:sz="8" w:space="0"/>
              <w:bottom w:val="single" w:color="auto" w:sz="8" w:space="0"/>
              <w:right w:val="single" w:color="auto" w:sz="8" w:space="0"/>
            </w:tcBorders>
            <w:noWrap w:val="0"/>
            <w:vAlign w:val="center"/>
          </w:tcPr>
          <w:p w14:paraId="16979740">
            <w:pPr>
              <w:spacing w:line="320" w:lineRule="exact"/>
              <w:jc w:val="left"/>
              <w:rPr>
                <w:rFonts w:hint="eastAsia" w:ascii="宋体" w:hAnsi="宋体" w:eastAsia="宋体" w:cs="宋体"/>
                <w:color w:val="auto"/>
                <w:szCs w:val="21"/>
                <w:highlight w:val="none"/>
              </w:rPr>
            </w:pPr>
          </w:p>
        </w:tc>
        <w:tc>
          <w:tcPr>
            <w:tcW w:w="8100" w:type="dxa"/>
            <w:gridSpan w:val="6"/>
            <w:tcBorders>
              <w:top w:val="single" w:color="auto" w:sz="4" w:space="0"/>
              <w:left w:val="single" w:color="auto" w:sz="8" w:space="0"/>
              <w:bottom w:val="single" w:color="auto" w:sz="8" w:space="0"/>
              <w:right w:val="single" w:color="auto" w:sz="8" w:space="0"/>
            </w:tcBorders>
            <w:noWrap w:val="0"/>
            <w:vAlign w:val="center"/>
          </w:tcPr>
          <w:p w14:paraId="6B4765A9">
            <w:pPr>
              <w:spacing w:before="100" w:beforeAutospacing="1" w:after="100" w:afterAutospacing="1" w:line="320" w:lineRule="exact"/>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有异议的意见和说明理由：</w:t>
            </w:r>
          </w:p>
          <w:p w14:paraId="3B4CD94D">
            <w:pPr>
              <w:spacing w:before="100" w:beforeAutospacing="1" w:after="100" w:afterAutospacing="1" w:line="320" w:lineRule="exact"/>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签字：</w:t>
            </w:r>
          </w:p>
        </w:tc>
      </w:tr>
      <w:tr w14:paraId="057C4AA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507" w:hRule="atLeast"/>
          <w:jc w:val="center"/>
        </w:trPr>
        <w:tc>
          <w:tcPr>
            <w:tcW w:w="9627" w:type="dxa"/>
            <w:gridSpan w:val="7"/>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0AA96DD1">
            <w:pPr>
              <w:spacing w:before="100" w:beforeAutospacing="1" w:after="100" w:afterAutospacing="1" w:line="320" w:lineRule="exact"/>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验收小组成员签字：</w:t>
            </w:r>
          </w:p>
        </w:tc>
      </w:tr>
      <w:tr w14:paraId="2CFF2AF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736" w:hRule="atLeast"/>
          <w:jc w:val="center"/>
        </w:trPr>
        <w:tc>
          <w:tcPr>
            <w:tcW w:w="9627" w:type="dxa"/>
            <w:gridSpan w:val="7"/>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2589C40B">
            <w:pPr>
              <w:spacing w:before="100" w:beforeAutospacing="1" w:after="100" w:afterAutospacing="1" w:line="320" w:lineRule="exact"/>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监督人员或其他相关人员签字：</w:t>
            </w:r>
          </w:p>
          <w:p w14:paraId="059AC3DA">
            <w:pPr>
              <w:spacing w:before="100" w:beforeAutospacing="1" w:after="100" w:afterAutospacing="1" w:line="320" w:lineRule="exact"/>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或受邀机构的意见（盖章）：</w:t>
            </w:r>
          </w:p>
        </w:tc>
      </w:tr>
      <w:tr w14:paraId="760DC68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1275" w:hRule="atLeast"/>
          <w:jc w:val="center"/>
        </w:trPr>
        <w:tc>
          <w:tcPr>
            <w:tcW w:w="4767" w:type="dxa"/>
            <w:gridSpan w:val="3"/>
            <w:tcBorders>
              <w:top w:val="single" w:color="auto" w:sz="8" w:space="0"/>
              <w:left w:val="single" w:color="auto" w:sz="8" w:space="0"/>
              <w:bottom w:val="single" w:color="auto" w:sz="8" w:space="0"/>
              <w:right w:val="nil"/>
            </w:tcBorders>
            <w:noWrap w:val="0"/>
            <w:tcMar>
              <w:top w:w="0" w:type="dxa"/>
              <w:left w:w="108" w:type="dxa"/>
              <w:bottom w:w="0" w:type="dxa"/>
              <w:right w:w="108" w:type="dxa"/>
            </w:tcMar>
            <w:vAlign w:val="center"/>
          </w:tcPr>
          <w:p w14:paraId="38430AA0">
            <w:pPr>
              <w:spacing w:before="100" w:beforeAutospacing="1" w:after="100" w:afterAutospacing="1" w:line="320" w:lineRule="exact"/>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中标或者成交人负责人签字或盖章：</w:t>
            </w:r>
          </w:p>
          <w:p w14:paraId="39392FF3">
            <w:pPr>
              <w:spacing w:before="100" w:beforeAutospacing="1" w:after="100" w:afterAutospacing="1" w:line="320" w:lineRule="exact"/>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联系电话：         年 月 日</w:t>
            </w:r>
          </w:p>
        </w:tc>
        <w:tc>
          <w:tcPr>
            <w:tcW w:w="4860" w:type="dxa"/>
            <w:gridSpan w:val="4"/>
            <w:tcBorders>
              <w:top w:val="single" w:color="auto" w:sz="8" w:space="0"/>
              <w:left w:val="nil"/>
              <w:bottom w:val="single" w:color="auto" w:sz="8" w:space="0"/>
              <w:right w:val="single" w:color="auto" w:sz="8" w:space="0"/>
            </w:tcBorders>
            <w:noWrap w:val="0"/>
            <w:vAlign w:val="center"/>
          </w:tcPr>
          <w:p w14:paraId="576AD776">
            <w:pPr>
              <w:spacing w:before="100" w:beforeAutospacing="1" w:after="100" w:afterAutospacing="1" w:line="320" w:lineRule="exact"/>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 采购人或受托机构的意见（盖章）：</w:t>
            </w:r>
          </w:p>
          <w:p w14:paraId="398B8752">
            <w:pPr>
              <w:spacing w:before="100" w:beforeAutospacing="1" w:after="100" w:afterAutospacing="1" w:line="320" w:lineRule="exact"/>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联系电话：                 年   月   日</w:t>
            </w:r>
          </w:p>
        </w:tc>
      </w:tr>
    </w:tbl>
    <w:p w14:paraId="2345A8A3">
      <w:pPr>
        <w:pStyle w:val="14"/>
        <w:rPr>
          <w:rFonts w:hint="eastAsia"/>
          <w:color w:val="auto"/>
          <w:highlight w:val="none"/>
        </w:rPr>
      </w:pPr>
    </w:p>
    <w:sectPr>
      <w:headerReference r:id="rId9" w:type="default"/>
      <w:footerReference r:id="rId10" w:type="default"/>
      <w:footerReference r:id="rId11" w:type="even"/>
      <w:pgSz w:w="11906" w:h="16838"/>
      <w:pgMar w:top="1758" w:right="1304" w:bottom="1021" w:left="1304" w:header="1247" w:footer="851"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Ђˎ̥">
    <w:altName w:val="Times New Roman"/>
    <w:panose1 w:val="00000000000000000000"/>
    <w:charset w:val="00"/>
    <w:family w:val="roman"/>
    <w:pitch w:val="default"/>
    <w:sig w:usb0="00000000" w:usb1="00000000" w:usb2="00000000" w:usb3="00000000" w:csb0="00040001" w:csb1="00000000"/>
  </w:font>
  <w:font w:name="Calibri Light">
    <w:panose1 w:val="020F03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Cambria">
    <w:panose1 w:val="02040503050406030204"/>
    <w:charset w:val="00"/>
    <w:family w:val="roman"/>
    <w:pitch w:val="default"/>
    <w:sig w:usb0="E00006FF" w:usb1="420024FF" w:usb2="02000000" w:usb3="00000000" w:csb0="2000019F" w:csb1="00000000"/>
  </w:font>
  <w:font w:name="新宋体">
    <w:panose1 w:val="02010609030101010101"/>
    <w:charset w:val="86"/>
    <w:family w:val="modern"/>
    <w:pitch w:val="default"/>
    <w:sig w:usb0="00000203" w:usb1="288F0000" w:usb2="00000006" w:usb3="00000000" w:csb0="00040001" w:csb1="00000000"/>
  </w:font>
  <w:font w:name="Tahoma">
    <w:panose1 w:val="020B0604030504040204"/>
    <w:charset w:val="00"/>
    <w:family w:val="swiss"/>
    <w:pitch w:val="default"/>
    <w:sig w:usb0="E1002EFF" w:usb1="C000605B" w:usb2="00000029" w:usb3="00000000" w:csb0="200101FF" w:csb1="20280000"/>
  </w:font>
  <w:font w:name="¿¬Ìå">
    <w:altName w:val="Times New Roman"/>
    <w:panose1 w:val="00000000000000000000"/>
    <w:charset w:val="00"/>
    <w:family w:val="auto"/>
    <w:pitch w:val="default"/>
    <w:sig w:usb0="00000000" w:usb1="00000000" w:usb2="00000000" w:usb3="00000000" w:csb0="00000001" w:csb1="00000000"/>
  </w:font>
  <w:font w:name="方正小标宋简体">
    <w:altName w:val="黑体"/>
    <w:panose1 w:val="02000000000000000000"/>
    <w:charset w:val="86"/>
    <w:family w:val="script"/>
    <w:pitch w:val="default"/>
    <w:sig w:usb0="00000000" w:usb1="00000000" w:usb2="00000000" w:usb3="00000000" w:csb0="00040000" w:csb1="00000000"/>
  </w:font>
  <w:font w:name="隶书">
    <w:altName w:val="微软雅黑"/>
    <w:panose1 w:val="02010509060101010101"/>
    <w:charset w:val="86"/>
    <w:family w:val="modern"/>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MS PGothic">
    <w:panose1 w:val="020B0600070205080204"/>
    <w:charset w:val="80"/>
    <w:family w:val="auto"/>
    <w:pitch w:val="default"/>
    <w:sig w:usb0="E00002FF" w:usb1="6AC7FDFB" w:usb2="08000012" w:usb3="00000000" w:csb0="4002009F" w:csb1="DFD70000"/>
  </w:font>
  <w:font w:name="KSOF439F63AF">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936187">
    <w:pPr>
      <w:pStyle w:val="14"/>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DA9AFF2">
                          <w:pPr>
                            <w:pStyle w:val="1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4DA9AFF2">
                    <w:pPr>
                      <w:pStyle w:val="14"/>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41B0FC">
    <w:pPr>
      <w:pStyle w:val="14"/>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FB03329">
                          <w:pPr>
                            <w:pStyle w:val="1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7FB03329">
                    <w:pPr>
                      <w:pStyle w:val="14"/>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017B43">
    <w:pPr>
      <w:pStyle w:val="14"/>
      <w:rPr>
        <w:rFonts w:hint="eastAsia"/>
      </w:rP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57785" cy="131445"/>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57785" cy="131445"/>
                      </a:xfrm>
                      <a:prstGeom prst="rect">
                        <a:avLst/>
                      </a:prstGeom>
                      <a:noFill/>
                      <a:ln>
                        <a:noFill/>
                      </a:ln>
                    </wps:spPr>
                    <wps:txbx>
                      <w:txbxContent>
                        <w:p w14:paraId="07240B69">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rFonts w:hint="eastAsia"/>
                              <w:sz w:val="18"/>
                            </w:rPr>
                            <w:t>1</w:t>
                          </w:r>
                          <w:r>
                            <w:rPr>
                              <w:rFonts w:hint="eastAsia"/>
                              <w:sz w:val="18"/>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0.35pt;width:4.55pt;mso-position-horizontal:center;mso-position-horizontal-relative:margin;mso-wrap-style:none;z-index:251660288;mso-width-relative:page;mso-height-relative:page;" filled="f" stroked="f" coordsize="21600,21600" o:gfxdata="UEsDBAoAAAAAAIdO4kAAAAAAAAAAAAAAAAAEAAAAZHJzL1BLAwQUAAAACACHTuJAz4vdRNAAAAAC&#10;AQAADwAAAGRycy9kb3ducmV2LnhtbE2PMU/DMBCFdyT+g3VIbNROB9qGOB0qsbBREBLbNb7GEfY5&#10;st00+fcYFlhOenpP733X7GfvxEQxDYE1VCsFgrgLZuBew/vb88MWRMrIBl1g0rBQgn17e9NgbcKV&#10;X2k65l6UEk41arA5j7WUqbPkMa3CSFy8c4gec5GxlybitZR7J9dKPUqPA5cFiyMdLHVfx4vXsJk/&#10;Ao2JDvR5nrpoh2XrXhat7+8q9QQi05z/wvCDX9ChLUyncGGThNNQHsm/t3i7CsRJw1ptQLaN/I/e&#10;fgNQSwMEFAAAAAgAh07iQLOeaOPNAQAAmAMAAA4AAABkcnMvZTJvRG9jLnhtbK1TzW4TMRC+I/EO&#10;lu/ESWlotcqmAkVFSAiQCg/geO2sJf/J42Q3LwBvwIkLd54rz8HYu5vS9tIDF+94Zvab+b4Zr256&#10;a8hBRtDe1XQxm1MinfCNdruafvt6++qaEkjcNdx4J2t6lEBv1i9frLpQyQvfetPISBDEQdWFmrYp&#10;hYoxEK20HGY+SIdB5aPlCa9xx5rIO0S3hl3M529Y52MTohcSAL2bIUhHxPgcQK+UFnLjxd5KlwbU&#10;KA1PSAlaHYCuS7dKSZE+KwUyEVNTZJrKiUXQ3uaTrVe82kUeWi3GFvhzWnjEyXLtsOgZasMTJ/uo&#10;n0BZLaIHr9JMeMsGIkURZLGYP9LmruVBFi4oNYSz6PD/YMWnw5dIdIObgJI4bnHip58/Tr/+nH5/&#10;J+hDgboAFebdBcxM/TvfY/LkB3Rm3r2KNn+REcE4Yh3P8so+EYHO5dXV9ZISgZHF68Xl5TKDsPt/&#10;Q4T0XnpLslHTiMMrmvLDR0hD6pSSSzl/q40pAzTugQMxs4flxocGs5X6bT+y2frmiGQ6nHtNHa45&#10;JeaDQ1nzikxGnIztZOxD1Lu27FCuB+HtPmETpbdcYYAdC+PACrtxufJG/HsvWfcPav0X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NgQAAFtDb250&#10;ZW50X1R5cGVzXS54bWxQSwECFAAKAAAAAACHTuJAAAAAAAAAAAAAAAAABgAAAAAAAAAAABAAAAAY&#10;AwAAX3JlbHMvUEsBAhQAFAAAAAgAh07iQIoUZjzRAAAAlAEAAAsAAAAAAAAAAQAgAAAAPAMAAF9y&#10;ZWxzLy5yZWxzUEsBAhQACgAAAAAAh07iQAAAAAAAAAAAAAAAAAQAAAAAAAAAAAAQAAAAAAAAAGRy&#10;cy9QSwECFAAUAAAACACHTuJAz4vdRNAAAAACAQAADwAAAAAAAAABACAAAAAiAAAAZHJzL2Rvd25y&#10;ZXYueG1sUEsBAhQAFAAAAAgAh07iQLOeaOPNAQAAmAMAAA4AAAAAAAAAAQAgAAAAHwEAAGRycy9l&#10;Mm9Eb2MueG1sUEsFBgAAAAAGAAYAWQEAAF4FAAAAAA==&#10;">
              <v:fill on="f" focussize="0,0"/>
              <v:stroke on="f"/>
              <v:imagedata o:title=""/>
              <o:lock v:ext="edit" aspectratio="f"/>
              <v:textbox inset="0mm,0mm,0mm,0mm" style="mso-fit-shape-to-text:t;">
                <w:txbxContent>
                  <w:p w14:paraId="07240B69">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rFonts w:hint="eastAsia"/>
                        <w:sz w:val="18"/>
                      </w:rPr>
                      <w:t>1</w:t>
                    </w:r>
                    <w:r>
                      <w:rPr>
                        <w:rFonts w:hint="eastAsia"/>
                        <w:sz w:val="18"/>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C5DE4D">
    <w:pPr>
      <w:pStyle w:val="14"/>
      <w:rPr>
        <w:rFonts w:hint="eastAsia"/>
      </w:rPr>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57785" cy="131445"/>
              <wp:effectExtent l="0" t="0" r="0" b="0"/>
              <wp:wrapNone/>
              <wp:docPr id="2" name="文本框 2"/>
              <wp:cNvGraphicFramePr/>
              <a:graphic xmlns:a="http://schemas.openxmlformats.org/drawingml/2006/main">
                <a:graphicData uri="http://schemas.microsoft.com/office/word/2010/wordprocessingShape">
                  <wps:wsp>
                    <wps:cNvSpPr txBox="1"/>
                    <wps:spPr>
                      <a:xfrm>
                        <a:off x="0" y="0"/>
                        <a:ext cx="57785" cy="131445"/>
                      </a:xfrm>
                      <a:prstGeom prst="rect">
                        <a:avLst/>
                      </a:prstGeom>
                      <a:noFill/>
                      <a:ln>
                        <a:noFill/>
                      </a:ln>
                    </wps:spPr>
                    <wps:txbx>
                      <w:txbxContent>
                        <w:p w14:paraId="33158396">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rFonts w:hint="eastAsia"/>
                              <w:sz w:val="18"/>
                            </w:rPr>
                            <w:t>1</w:t>
                          </w:r>
                          <w:r>
                            <w:rPr>
                              <w:rFonts w:hint="eastAsia"/>
                              <w:sz w:val="18"/>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0.35pt;width:4.55pt;mso-position-horizontal:center;mso-position-horizontal-relative:margin;mso-wrap-style:none;z-index:251661312;mso-width-relative:page;mso-height-relative:page;" filled="f" stroked="f" coordsize="21600,21600" o:gfxdata="UEsDBAoAAAAAAIdO4kAAAAAAAAAAAAAAAAAEAAAAZHJzL1BLAwQUAAAACACHTuJAz4vdRNAAAAAC&#10;AQAADwAAAGRycy9kb3ducmV2LnhtbE2PMU/DMBCFdyT+g3VIbNROB9qGOB0qsbBREBLbNb7GEfY5&#10;st00+fcYFlhOenpP733X7GfvxEQxDYE1VCsFgrgLZuBew/vb88MWRMrIBl1g0rBQgn17e9NgbcKV&#10;X2k65l6UEk41arA5j7WUqbPkMa3CSFy8c4gec5GxlybitZR7J9dKPUqPA5cFiyMdLHVfx4vXsJk/&#10;Ao2JDvR5nrpoh2XrXhat7+8q9QQi05z/wvCDX9ChLUyncGGThNNQHsm/t3i7CsRJw1ptQLaN/I/e&#10;fgNQSwMEFAAAAAgAh07iQOjxXbLNAQAAlgMAAA4AAABkcnMvZTJvRG9jLnhtbK1TzY7TMBC+I/EO&#10;lu/Ubdmyq6jpClQtQkKAtPAArmM3lvwnj9ukLwBvwIkLd56rz8HYSbqwXPbAxRnPTL6Z75vx+ra3&#10;hhxlBO1dTRezOSXSCd9ot6/pl893L24ogcRdw413sqYnCfR28/zZuguVXPrWm0ZGgiAOqi7UtE0p&#10;VIyBaKXlMPNBOgwqHy1PeI171kTeIbo1bDmfv2Kdj02IXkgA9G6HIB0R41MAvVJayK0XBytdGlCj&#10;NDwhJWh1ALop3SolRfqoFMhETE2RaSonFkF7l0+2WfNqH3lotRhb4E9p4REny7XDoheoLU+cHKL+&#10;B8pqET14lWbCWzYQKYogi8X8kTb3LQ+ycEGpIVxEh/8HKz4cP0Wim5ouKXHc4sDP37+df/w6//xK&#10;llmeLkCFWfcB81L/xve4NJMf0JlZ9yra/EU+BOMo7ukiruwTEehcXV/frCgRGFm8XFxdrTIIe/g3&#10;REhvpbckGzWNOLqiKD++hzSkTim5lPN32pgyPuP+ciBm9rDc+NBgtlK/60c2O9+ckEyHU6+pwyWn&#10;xLxzKGpekMmIk7GbjEOIet+WDcr1ILw+JGyi9JYrDLBjYRxXYTeuVt6HP+8l6+E5bX4D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NgQAAFtDb250&#10;ZW50X1R5cGVzXS54bWxQSwECFAAKAAAAAACHTuJAAAAAAAAAAAAAAAAABgAAAAAAAAAAABAAAAAY&#10;AwAAX3JlbHMvUEsBAhQAFAAAAAgAh07iQIoUZjzRAAAAlAEAAAsAAAAAAAAAAQAgAAAAPAMAAF9y&#10;ZWxzLy5yZWxzUEsBAhQACgAAAAAAh07iQAAAAAAAAAAAAAAAAAQAAAAAAAAAAAAQAAAAAAAAAGRy&#10;cy9QSwECFAAUAAAACACHTuJAz4vdRNAAAAACAQAADwAAAAAAAAABACAAAAAiAAAAZHJzL2Rvd25y&#10;ZXYueG1sUEsBAhQAFAAAAAgAh07iQOjxXbLNAQAAlgMAAA4AAAAAAAAAAQAgAAAAHwEAAGRycy9l&#10;Mm9Eb2MueG1sUEsFBgAAAAAGAAYAWQEAAF4FAAAAAA==&#10;">
              <v:fill on="f" focussize="0,0"/>
              <v:stroke on="f"/>
              <v:imagedata o:title=""/>
              <o:lock v:ext="edit" aspectratio="f"/>
              <v:textbox inset="0mm,0mm,0mm,0mm" style="mso-fit-shape-to-text:t;">
                <w:txbxContent>
                  <w:p w14:paraId="33158396">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rFonts w:hint="eastAsia"/>
                        <w:sz w:val="18"/>
                      </w:rPr>
                      <w:t>1</w:t>
                    </w:r>
                    <w:r>
                      <w:rPr>
                        <w:rFonts w:hint="eastAsia"/>
                        <w:sz w:val="18"/>
                      </w:rP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25A7D3">
    <w:pPr>
      <w:pStyle w:val="14"/>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14935" cy="131445"/>
              <wp:effectExtent l="0" t="0" r="0" b="0"/>
              <wp:wrapNone/>
              <wp:docPr id="1" name="文本框 1"/>
              <wp:cNvGraphicFramePr/>
              <a:graphic xmlns:a="http://schemas.openxmlformats.org/drawingml/2006/main">
                <a:graphicData uri="http://schemas.microsoft.com/office/word/2010/wordprocessingShape">
                  <wps:wsp>
                    <wps:cNvSpPr txBox="1"/>
                    <wps:spPr>
                      <a:xfrm>
                        <a:off x="0" y="0"/>
                        <a:ext cx="114935" cy="131445"/>
                      </a:xfrm>
                      <a:prstGeom prst="rect">
                        <a:avLst/>
                      </a:prstGeom>
                      <a:noFill/>
                      <a:ln>
                        <a:noFill/>
                      </a:ln>
                    </wps:spPr>
                    <wps:txbx>
                      <w:txbxContent>
                        <w:p w14:paraId="011AC1BE">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rFonts w:hint="eastAsia"/>
                              <w:sz w:val="18"/>
                            </w:rPr>
                            <w:t>1</w:t>
                          </w:r>
                          <w:r>
                            <w:rPr>
                              <w:rFonts w:hint="eastAsia"/>
                              <w:sz w:val="18"/>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0.35pt;width:9.05pt;mso-position-horizontal:center;mso-position-horizontal-relative:margin;mso-wrap-style:none;z-index:251659264;mso-width-relative:page;mso-height-relative:page;" filled="f" stroked="f" coordsize="21600,21600" o:gfxdata="UEsDBAoAAAAAAIdO4kAAAAAAAAAAAAAAAAAEAAAAZHJzL1BLAwQUAAAACACHTuJAQ+V+SdAAAAAD&#10;AQAADwAAAGRycy9kb3ducmV2LnhtbE2PMW/CMBCF90r9D9ZV6lbsMJQoxGFAYmGDVkhsJj7iCPsc&#10;2SYk/76mS7uc9PSe3vuu3kzOshFD7D1JKBYCGFLrdU+dhO+v3UcJLCZFWllPKGHGCJvm9aVWlfYP&#10;OuB4TB3LJRQrJcGkNFScx9agU3HhB6TsXX1wKmUZOq6DeuRyZ/lSiE/uVE95wagBtwbb2/HuJKym&#10;k8ch4hbP17ENpp9Lu5+lfH8rxBpYwin9heGJn9GhyUwXfycdmZWQH0m/9+mVBbCLhKVYAW9q/p+9&#10;+QFQSwMEFAAAAAgAh07iQJQa1WfNAQAAlwMAAA4AAABkcnMvZTJvRG9jLnhtbK1TzW4TMRC+I/EO&#10;lu/E2TZFsMqmAkVFSAiQCg/geO2sJf/J42Q3LwBvwIkLd54rz9Gxd5PS9tIDF+94ZvzNfN/MLq8H&#10;a8heRtDeNbSazSmRTvhWu21Dv3+7efWGEkjctdx4Jxt6kECvVy9fLPtQywvfedPKSBDEQd2HhnYp&#10;hZoxEJ20HGY+SIdB5aPlCa9xy9rIe0S3hl3M569Z72MbohcSAL3rMUgnxPgcQK+UFnLtxc5Kl0bU&#10;KA1PSAk6HYCuSrdKSZG+KAUyEdNQZJrKiUXQ3uSTrZa83kYeOi2mFvhzWnjEyXLtsOgZas0TJ7uo&#10;n0BZLaIHr9JMeMtGIkURZFHNH2lz2/EgCxeUGsJZdPh/sOLz/mskusVNoMRxiwM//vp5/P33+OcH&#10;qbI8fYAas24D5qXhvR9y6uQHdGbWg4o2f5EPwTiKeziLK4dERH5ULd5eXlEiMFRdVovFVUZh949D&#10;hPRBekuy0dCIsyuS8v0nSGPqKSXXcv5GG4N+Xhv3wIGY2cNy52OH2UrDZpja3vj2gGx6HHtDHW45&#10;JeajQ1XzhpyMeDI2J2MXot52ZYVyPQjvdgmbKL3lCiPsVBjnVdhNu5UX4t97ybr/n1Z3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NgQAAFtDb250&#10;ZW50X1R5cGVzXS54bWxQSwECFAAKAAAAAACHTuJAAAAAAAAAAAAAAAAABgAAAAAAAAAAABAAAAAY&#10;AwAAX3JlbHMvUEsBAhQAFAAAAAgAh07iQIoUZjzRAAAAlAEAAAsAAAAAAAAAAQAgAAAAPAMAAF9y&#10;ZWxzLy5yZWxzUEsBAhQACgAAAAAAh07iQAAAAAAAAAAAAAAAAAQAAAAAAAAAAAAQAAAAAAAAAGRy&#10;cy9QSwECFAAUAAAACACHTuJAQ+V+SdAAAAADAQAADwAAAAAAAAABACAAAAAiAAAAZHJzL2Rvd25y&#10;ZXYueG1sUEsBAhQAFAAAAAgAh07iQJQa1WfNAQAAlwMAAA4AAAAAAAAAAQAgAAAAHwEAAGRycy9l&#10;Mm9Eb2MueG1sUEsFBgAAAAAGAAYAWQEAAF4FAAAAAA==&#10;">
              <v:fill on="f" focussize="0,0"/>
              <v:stroke on="f"/>
              <v:imagedata o:title=""/>
              <o:lock v:ext="edit" aspectratio="f"/>
              <v:textbox inset="0mm,0mm,0mm,0mm" style="mso-fit-shape-to-text:t;">
                <w:txbxContent>
                  <w:p w14:paraId="011AC1BE">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rFonts w:hint="eastAsia"/>
                        <w:sz w:val="18"/>
                      </w:rPr>
                      <w:t>1</w:t>
                    </w:r>
                    <w:r>
                      <w:rPr>
                        <w:rFonts w:hint="eastAsia"/>
                        <w:sz w:val="18"/>
                      </w:rP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81CA3F">
    <w:pPr>
      <w:pStyle w:val="14"/>
      <w:framePr w:wrap="around" w:vAnchor="text" w:hAnchor="margin" w:xAlign="center" w:y="1"/>
      <w:rPr>
        <w:rStyle w:val="25"/>
      </w:rPr>
    </w:pPr>
    <w:r>
      <w:fldChar w:fldCharType="begin"/>
    </w:r>
    <w:r>
      <w:rPr>
        <w:rStyle w:val="25"/>
      </w:rPr>
      <w:instrText xml:space="preserve">PAGE  </w:instrText>
    </w:r>
    <w:r>
      <w:fldChar w:fldCharType="separate"/>
    </w:r>
    <w:r>
      <w:rPr>
        <w:rStyle w:val="25"/>
        <w:lang w:val="zh-CN"/>
      </w:rPr>
      <w:t>1</w:t>
    </w:r>
    <w:r>
      <w:fldChar w:fldCharType="end"/>
    </w:r>
  </w:p>
  <w:p w14:paraId="437A7925">
    <w:pPr>
      <w:pStyle w:val="1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597248">
    <w:pPr>
      <w:pStyle w:val="16"/>
      <w:pBdr>
        <w:bottom w:val="none" w:color="auto" w:sz="0" w:space="0"/>
      </w:pBdr>
      <w:rPr>
        <w:rFonts w:hint="eastAsia"/>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FC4EC5">
    <w:pPr>
      <w:pStyle w:val="16"/>
      <w:pBdr>
        <w:bottom w:val="none" w:color="auto" w:sz="0" w:space="0"/>
      </w:pBdr>
      <w:rPr>
        <w:rFonts w:hint="eastAsia"/>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131E4A">
    <w:pPr>
      <w:pStyle w:val="16"/>
      <w:pBdr>
        <w:bottom w:val="none" w:color="auto" w:sz="0" w:space="0"/>
      </w:pBdr>
      <w:jc w:val="both"/>
      <w:rPr>
        <w:rFonts w:hint="eastAsia"/>
        <w:u w:val="single"/>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1ABE982"/>
    <w:multiLevelType w:val="singleLevel"/>
    <w:tmpl w:val="B1ABE982"/>
    <w:lvl w:ilvl="0" w:tentative="0">
      <w:start w:val="6"/>
      <w:numFmt w:val="chineseCounting"/>
      <w:suff w:val="space"/>
      <w:lvlText w:val="第%1章"/>
      <w:lvlJc w:val="left"/>
      <w:rPr>
        <w:rFonts w:hint="eastAsia"/>
      </w:rPr>
    </w:lvl>
  </w:abstractNum>
  <w:abstractNum w:abstractNumId="1">
    <w:nsid w:val="00000007"/>
    <w:multiLevelType w:val="multilevel"/>
    <w:tmpl w:val="00000007"/>
    <w:lvl w:ilvl="0" w:tentative="0">
      <w:start w:val="1"/>
      <w:numFmt w:val="decimal"/>
      <w:pStyle w:val="52"/>
      <w:lvlText w:val="%1）"/>
      <w:lvlJc w:val="left"/>
      <w:pPr>
        <w:tabs>
          <w:tab w:val="left" w:pos="420"/>
        </w:tabs>
        <w:ind w:left="420" w:hanging="420"/>
      </w:pPr>
      <w:rPr>
        <w:rFonts w:hint="eastAsia"/>
      </w:rPr>
    </w:lvl>
    <w:lvl w:ilvl="1" w:tentative="0">
      <w:start w:val="1"/>
      <w:numFmt w:val="decimal"/>
      <w:lvlText w:val="%2."/>
      <w:lvlJc w:val="left"/>
      <w:pPr>
        <w:tabs>
          <w:tab w:val="left" w:pos="780"/>
        </w:tabs>
        <w:ind w:left="780" w:hanging="360"/>
      </w:pPr>
      <w:rPr>
        <w:rFonts w:hint="default"/>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
    <w:nsid w:val="0000000B"/>
    <w:multiLevelType w:val="singleLevel"/>
    <w:tmpl w:val="0000000B"/>
    <w:lvl w:ilvl="0" w:tentative="0">
      <w:start w:val="2"/>
      <w:numFmt w:val="decimal"/>
      <w:suff w:val="nothing"/>
      <w:lvlText w:val="%1."/>
      <w:lvlJc w:val="left"/>
    </w:lvl>
  </w:abstractNum>
  <w:abstractNum w:abstractNumId="3">
    <w:nsid w:val="174D14CB"/>
    <w:multiLevelType w:val="singleLevel"/>
    <w:tmpl w:val="174D14CB"/>
    <w:lvl w:ilvl="0" w:tentative="0">
      <w:start w:val="1"/>
      <w:numFmt w:val="chineseCounting"/>
      <w:suff w:val="space"/>
      <w:lvlText w:val="第%1章"/>
      <w:lvlJc w:val="left"/>
      <w:rPr>
        <w:rFonts w:hint="eastAsia"/>
      </w:rPr>
    </w:lvl>
  </w:abstractNum>
  <w:abstractNum w:abstractNumId="4">
    <w:nsid w:val="38DC7BE1"/>
    <w:multiLevelType w:val="singleLevel"/>
    <w:tmpl w:val="38DC7BE1"/>
    <w:lvl w:ilvl="0" w:tentative="0">
      <w:start w:val="3"/>
      <w:numFmt w:val="decimal"/>
      <w:lvlText w:val="%1."/>
      <w:lvlJc w:val="left"/>
      <w:pPr>
        <w:tabs>
          <w:tab w:val="left" w:pos="312"/>
        </w:tabs>
      </w:pPr>
    </w:lvl>
  </w:abstractNum>
  <w:abstractNum w:abstractNumId="5">
    <w:nsid w:val="3E5E7BC9"/>
    <w:multiLevelType w:val="singleLevel"/>
    <w:tmpl w:val="3E5E7BC9"/>
    <w:lvl w:ilvl="0" w:tentative="0">
      <w:start w:val="1"/>
      <w:numFmt w:val="decimal"/>
      <w:suff w:val="nothing"/>
      <w:lvlText w:val="（%1）"/>
      <w:lvlJc w:val="left"/>
    </w:lvl>
  </w:abstractNum>
  <w:abstractNum w:abstractNumId="6">
    <w:nsid w:val="55E62055"/>
    <w:multiLevelType w:val="singleLevel"/>
    <w:tmpl w:val="55E62055"/>
    <w:lvl w:ilvl="0" w:tentative="0">
      <w:start w:val="3"/>
      <w:numFmt w:val="chineseCounting"/>
      <w:suff w:val="space"/>
      <w:lvlText w:val="第%1章"/>
      <w:lvlJc w:val="left"/>
      <w:rPr>
        <w:rFonts w:hint="eastAsia"/>
      </w:rPr>
    </w:lvl>
  </w:abstractNum>
  <w:abstractNum w:abstractNumId="7">
    <w:nsid w:val="6EDD6596"/>
    <w:multiLevelType w:val="singleLevel"/>
    <w:tmpl w:val="6EDD6596"/>
    <w:lvl w:ilvl="0" w:tentative="0">
      <w:start w:val="1"/>
      <w:numFmt w:val="decimal"/>
      <w:suff w:val="space"/>
      <w:lvlText w:val="%1."/>
      <w:lvlJc w:val="left"/>
    </w:lvl>
  </w:abstractNum>
  <w:abstractNum w:abstractNumId="8">
    <w:nsid w:val="6EDD6597"/>
    <w:multiLevelType w:val="singleLevel"/>
    <w:tmpl w:val="6EDD6597"/>
    <w:lvl w:ilvl="0" w:tentative="0">
      <w:start w:val="1"/>
      <w:numFmt w:val="decimal"/>
      <w:suff w:val="nothing"/>
      <w:lvlText w:val="(%1)"/>
      <w:lvlJc w:val="left"/>
    </w:lvl>
  </w:abstractNum>
  <w:abstractNum w:abstractNumId="9">
    <w:nsid w:val="6EDD6598"/>
    <w:multiLevelType w:val="singleLevel"/>
    <w:tmpl w:val="6EDD6598"/>
    <w:lvl w:ilvl="0" w:tentative="0">
      <w:start w:val="11"/>
      <w:numFmt w:val="decimal"/>
      <w:suff w:val="space"/>
      <w:lvlText w:val="%1."/>
      <w:lvlJc w:val="left"/>
    </w:lvl>
  </w:abstractNum>
  <w:abstractNum w:abstractNumId="10">
    <w:nsid w:val="6EDD6599"/>
    <w:multiLevelType w:val="multilevel"/>
    <w:tmpl w:val="6EDD6599"/>
    <w:lvl w:ilvl="0" w:tentative="0">
      <w:start w:val="1"/>
      <w:numFmt w:val="decimal"/>
      <w:lvlText w:val="%1)"/>
      <w:lvlJc w:val="left"/>
      <w:pPr>
        <w:ind w:left="840" w:hanging="420"/>
      </w:p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11">
    <w:nsid w:val="6EDD659A"/>
    <w:multiLevelType w:val="multilevel"/>
    <w:tmpl w:val="6EDD659A"/>
    <w:lvl w:ilvl="0" w:tentative="0">
      <w:start w:val="1"/>
      <w:numFmt w:val="decimal"/>
      <w:lvlText w:val="%1)"/>
      <w:lvlJc w:val="left"/>
      <w:pPr>
        <w:ind w:left="840" w:hanging="420"/>
      </w:p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12">
    <w:nsid w:val="6EDD659B"/>
    <w:multiLevelType w:val="multilevel"/>
    <w:tmpl w:val="6EDD659B"/>
    <w:lvl w:ilvl="0" w:tentative="0">
      <w:start w:val="1"/>
      <w:numFmt w:val="lowerLetter"/>
      <w:lvlText w:val="(%1)"/>
      <w:lvlJc w:val="left"/>
      <w:pPr>
        <w:ind w:left="840" w:hanging="420"/>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13">
    <w:nsid w:val="6EDD659C"/>
    <w:multiLevelType w:val="multilevel"/>
    <w:tmpl w:val="6EDD659C"/>
    <w:lvl w:ilvl="0" w:tentative="0">
      <w:start w:val="1"/>
      <w:numFmt w:val="decimal"/>
      <w:lvlText w:val="（%1）"/>
      <w:lvlJc w:val="left"/>
      <w:pPr>
        <w:ind w:left="1560" w:hanging="720"/>
      </w:pPr>
      <w:rPr>
        <w:rFonts w:hint="default"/>
      </w:rPr>
    </w:lvl>
    <w:lvl w:ilvl="1" w:tentative="0">
      <w:start w:val="1"/>
      <w:numFmt w:val="decimal"/>
      <w:lvlText w:val="%2)"/>
      <w:lvlJc w:val="left"/>
      <w:pPr>
        <w:ind w:left="1260" w:hanging="420"/>
      </w:pPr>
      <w:rPr>
        <w:rFonts w:hint="default"/>
      </w:rPr>
    </w:lvl>
    <w:lvl w:ilvl="2" w:tentative="0">
      <w:start w:val="1"/>
      <w:numFmt w:val="decimal"/>
      <w:lvlText w:val="%3、"/>
      <w:lvlJc w:val="left"/>
      <w:pPr>
        <w:ind w:left="1620" w:hanging="360"/>
      </w:pPr>
      <w:rPr>
        <w:rFonts w:hint="default"/>
      </w:r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14">
    <w:nsid w:val="6EDD659D"/>
    <w:multiLevelType w:val="multilevel"/>
    <w:tmpl w:val="6EDD659D"/>
    <w:lvl w:ilvl="0" w:tentative="0">
      <w:start w:val="1"/>
      <w:numFmt w:val="decimal"/>
      <w:lvlText w:val="%1)"/>
      <w:lvlJc w:val="left"/>
      <w:pPr>
        <w:ind w:left="840" w:hanging="420"/>
      </w:p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15">
    <w:nsid w:val="6EDD659E"/>
    <w:multiLevelType w:val="multilevel"/>
    <w:tmpl w:val="6EDD659E"/>
    <w:lvl w:ilvl="0" w:tentative="0">
      <w:start w:val="1"/>
      <w:numFmt w:val="decimal"/>
      <w:lvlText w:val="%1)"/>
      <w:lvlJc w:val="left"/>
      <w:pPr>
        <w:ind w:left="840" w:hanging="420"/>
      </w:p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16">
    <w:nsid w:val="6EDD659F"/>
    <w:multiLevelType w:val="multilevel"/>
    <w:tmpl w:val="6EDD659F"/>
    <w:lvl w:ilvl="0" w:tentative="0">
      <w:start w:val="1"/>
      <w:numFmt w:val="upperLetter"/>
      <w:lvlText w:val="%1."/>
      <w:lvlJc w:val="left"/>
      <w:pPr>
        <w:ind w:left="1365" w:hanging="945"/>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num w:numId="1">
    <w:abstractNumId w:val="1"/>
  </w:num>
  <w:num w:numId="2">
    <w:abstractNumId w:val="3"/>
  </w:num>
  <w:num w:numId="3">
    <w:abstractNumId w:val="6"/>
  </w:num>
  <w:num w:numId="4">
    <w:abstractNumId w:val="8"/>
  </w:num>
  <w:num w:numId="5">
    <w:abstractNumId w:val="9"/>
  </w:num>
  <w:num w:numId="6">
    <w:abstractNumId w:val="10"/>
  </w:num>
  <w:num w:numId="7">
    <w:abstractNumId w:val="11"/>
  </w:num>
  <w:num w:numId="8">
    <w:abstractNumId w:val="12"/>
  </w:num>
  <w:num w:numId="9">
    <w:abstractNumId w:val="13"/>
  </w:num>
  <w:num w:numId="10">
    <w:abstractNumId w:val="14"/>
  </w:num>
  <w:num w:numId="11">
    <w:abstractNumId w:val="15"/>
  </w:num>
  <w:num w:numId="12">
    <w:abstractNumId w:val="16"/>
  </w:num>
  <w:num w:numId="13">
    <w:abstractNumId w:val="5"/>
  </w:num>
  <w:num w:numId="14">
    <w:abstractNumId w:val="4"/>
  </w:num>
  <w:num w:numId="15">
    <w:abstractNumId w:val="2"/>
  </w:num>
  <w:num w:numId="16">
    <w:abstractNumId w:val="7"/>
  </w:num>
  <w:num w:numId="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dit="trackedChanges"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I5ZGY0NGQ5OGEyODUzY2E3MWM2YjNkMTgwZWQ4MjkifQ=="/>
  </w:docVars>
  <w:rsids>
    <w:rsidRoot w:val="16344B64"/>
    <w:rsid w:val="000769C6"/>
    <w:rsid w:val="00292E98"/>
    <w:rsid w:val="00391CF2"/>
    <w:rsid w:val="00876B84"/>
    <w:rsid w:val="008C2C82"/>
    <w:rsid w:val="00B5103D"/>
    <w:rsid w:val="013363E4"/>
    <w:rsid w:val="01435D27"/>
    <w:rsid w:val="014B09B3"/>
    <w:rsid w:val="0165313D"/>
    <w:rsid w:val="01703541"/>
    <w:rsid w:val="019451CC"/>
    <w:rsid w:val="019A117A"/>
    <w:rsid w:val="01A52705"/>
    <w:rsid w:val="01D41215"/>
    <w:rsid w:val="01D42121"/>
    <w:rsid w:val="01E85CB8"/>
    <w:rsid w:val="01F64D0F"/>
    <w:rsid w:val="02057DBE"/>
    <w:rsid w:val="02224369"/>
    <w:rsid w:val="02333E82"/>
    <w:rsid w:val="023B4DEC"/>
    <w:rsid w:val="02453514"/>
    <w:rsid w:val="02460EB6"/>
    <w:rsid w:val="028A0DA9"/>
    <w:rsid w:val="02D169DB"/>
    <w:rsid w:val="03001EE1"/>
    <w:rsid w:val="035E59F6"/>
    <w:rsid w:val="038A7BB5"/>
    <w:rsid w:val="03972500"/>
    <w:rsid w:val="039F67AA"/>
    <w:rsid w:val="03A9358B"/>
    <w:rsid w:val="03D251CE"/>
    <w:rsid w:val="03E219EE"/>
    <w:rsid w:val="03EB220E"/>
    <w:rsid w:val="03ED7190"/>
    <w:rsid w:val="040E0AFD"/>
    <w:rsid w:val="04304467"/>
    <w:rsid w:val="043D01D6"/>
    <w:rsid w:val="043E6C3C"/>
    <w:rsid w:val="044E20D8"/>
    <w:rsid w:val="045D2E23"/>
    <w:rsid w:val="0469012C"/>
    <w:rsid w:val="04781A0B"/>
    <w:rsid w:val="04793104"/>
    <w:rsid w:val="047C0BCC"/>
    <w:rsid w:val="05033049"/>
    <w:rsid w:val="052A45EE"/>
    <w:rsid w:val="056D5429"/>
    <w:rsid w:val="05B30A98"/>
    <w:rsid w:val="05CE5247"/>
    <w:rsid w:val="05D2338D"/>
    <w:rsid w:val="05F94DCD"/>
    <w:rsid w:val="060D56D1"/>
    <w:rsid w:val="0644195F"/>
    <w:rsid w:val="06556B9B"/>
    <w:rsid w:val="067A36AA"/>
    <w:rsid w:val="068046A5"/>
    <w:rsid w:val="06867C76"/>
    <w:rsid w:val="0687062B"/>
    <w:rsid w:val="06A40442"/>
    <w:rsid w:val="06A55497"/>
    <w:rsid w:val="06B605BA"/>
    <w:rsid w:val="06BF3139"/>
    <w:rsid w:val="06F16788"/>
    <w:rsid w:val="070211A3"/>
    <w:rsid w:val="0733410C"/>
    <w:rsid w:val="07467D48"/>
    <w:rsid w:val="077D02B2"/>
    <w:rsid w:val="07AB560D"/>
    <w:rsid w:val="07B00DB5"/>
    <w:rsid w:val="07EE0856"/>
    <w:rsid w:val="07EF5437"/>
    <w:rsid w:val="082958EE"/>
    <w:rsid w:val="08382DE5"/>
    <w:rsid w:val="08590257"/>
    <w:rsid w:val="086B310B"/>
    <w:rsid w:val="08782A74"/>
    <w:rsid w:val="08EC40D2"/>
    <w:rsid w:val="09026A3E"/>
    <w:rsid w:val="09192DFD"/>
    <w:rsid w:val="09922E2F"/>
    <w:rsid w:val="09B7036B"/>
    <w:rsid w:val="0A1925F0"/>
    <w:rsid w:val="0A39280F"/>
    <w:rsid w:val="0A3D4A0C"/>
    <w:rsid w:val="0A4B5D54"/>
    <w:rsid w:val="0A57550F"/>
    <w:rsid w:val="0A6749FB"/>
    <w:rsid w:val="0A6C2012"/>
    <w:rsid w:val="0A6E2124"/>
    <w:rsid w:val="0A733489"/>
    <w:rsid w:val="0A7526BF"/>
    <w:rsid w:val="0A78296A"/>
    <w:rsid w:val="0A7A55CE"/>
    <w:rsid w:val="0A8C6F1B"/>
    <w:rsid w:val="0A912E56"/>
    <w:rsid w:val="0A9A26C8"/>
    <w:rsid w:val="0AAE65CC"/>
    <w:rsid w:val="0AB52C23"/>
    <w:rsid w:val="0AD83CD8"/>
    <w:rsid w:val="0AE16A2B"/>
    <w:rsid w:val="0AE21360"/>
    <w:rsid w:val="0B237BA9"/>
    <w:rsid w:val="0B2C193F"/>
    <w:rsid w:val="0B372620"/>
    <w:rsid w:val="0B3C6B2A"/>
    <w:rsid w:val="0B4934D4"/>
    <w:rsid w:val="0B7A5702"/>
    <w:rsid w:val="0B975623"/>
    <w:rsid w:val="0BC66934"/>
    <w:rsid w:val="0BD04408"/>
    <w:rsid w:val="0BD75F20"/>
    <w:rsid w:val="0C040834"/>
    <w:rsid w:val="0C0E3DC8"/>
    <w:rsid w:val="0C127A9F"/>
    <w:rsid w:val="0C421E03"/>
    <w:rsid w:val="0C4D22BF"/>
    <w:rsid w:val="0C783F77"/>
    <w:rsid w:val="0C8406AF"/>
    <w:rsid w:val="0C8F3EC5"/>
    <w:rsid w:val="0C9845FB"/>
    <w:rsid w:val="0C9E5BEF"/>
    <w:rsid w:val="0CB46FF3"/>
    <w:rsid w:val="0CC03127"/>
    <w:rsid w:val="0CC961F6"/>
    <w:rsid w:val="0CDD71F7"/>
    <w:rsid w:val="0CE53015"/>
    <w:rsid w:val="0CF652A1"/>
    <w:rsid w:val="0CF91EB2"/>
    <w:rsid w:val="0D3A6E59"/>
    <w:rsid w:val="0D4D2858"/>
    <w:rsid w:val="0D6D35A4"/>
    <w:rsid w:val="0D881D7B"/>
    <w:rsid w:val="0D8D2972"/>
    <w:rsid w:val="0D8F6463"/>
    <w:rsid w:val="0D903F33"/>
    <w:rsid w:val="0E1235A8"/>
    <w:rsid w:val="0E172295"/>
    <w:rsid w:val="0E1D072F"/>
    <w:rsid w:val="0E323F57"/>
    <w:rsid w:val="0E501BC4"/>
    <w:rsid w:val="0E713147"/>
    <w:rsid w:val="0E835165"/>
    <w:rsid w:val="0E896B1A"/>
    <w:rsid w:val="0E8D122A"/>
    <w:rsid w:val="0EB832CB"/>
    <w:rsid w:val="0EBC4225"/>
    <w:rsid w:val="0EC536A4"/>
    <w:rsid w:val="0EC54DF5"/>
    <w:rsid w:val="0EEB2F22"/>
    <w:rsid w:val="0F0D457E"/>
    <w:rsid w:val="0F137A6E"/>
    <w:rsid w:val="0F152AA6"/>
    <w:rsid w:val="0F166E28"/>
    <w:rsid w:val="0F1F407A"/>
    <w:rsid w:val="0F255D7B"/>
    <w:rsid w:val="0F292C57"/>
    <w:rsid w:val="0F3C72EE"/>
    <w:rsid w:val="0F582B65"/>
    <w:rsid w:val="0F711E78"/>
    <w:rsid w:val="0F9E4A0D"/>
    <w:rsid w:val="0FA568B9"/>
    <w:rsid w:val="0FA83B24"/>
    <w:rsid w:val="0FB326C7"/>
    <w:rsid w:val="0FCD285F"/>
    <w:rsid w:val="0FE91A0F"/>
    <w:rsid w:val="0FEB1231"/>
    <w:rsid w:val="0FEE7612"/>
    <w:rsid w:val="100B56B6"/>
    <w:rsid w:val="100E76C7"/>
    <w:rsid w:val="102706CA"/>
    <w:rsid w:val="103A1282"/>
    <w:rsid w:val="108D0181"/>
    <w:rsid w:val="10AD6AD9"/>
    <w:rsid w:val="10B178E5"/>
    <w:rsid w:val="10C4368F"/>
    <w:rsid w:val="10C85AC8"/>
    <w:rsid w:val="10C96446"/>
    <w:rsid w:val="110D46FC"/>
    <w:rsid w:val="110F721E"/>
    <w:rsid w:val="111C17C4"/>
    <w:rsid w:val="11242549"/>
    <w:rsid w:val="11350618"/>
    <w:rsid w:val="11704727"/>
    <w:rsid w:val="11797307"/>
    <w:rsid w:val="118B719F"/>
    <w:rsid w:val="11B743DF"/>
    <w:rsid w:val="11BE0577"/>
    <w:rsid w:val="11C139BB"/>
    <w:rsid w:val="11C15E5E"/>
    <w:rsid w:val="11C70925"/>
    <w:rsid w:val="12083E84"/>
    <w:rsid w:val="120D0882"/>
    <w:rsid w:val="12305553"/>
    <w:rsid w:val="123251FD"/>
    <w:rsid w:val="12357BFC"/>
    <w:rsid w:val="126747D0"/>
    <w:rsid w:val="126E0E31"/>
    <w:rsid w:val="12727028"/>
    <w:rsid w:val="12A9357F"/>
    <w:rsid w:val="130612C1"/>
    <w:rsid w:val="130F7236"/>
    <w:rsid w:val="13144FF5"/>
    <w:rsid w:val="13161C63"/>
    <w:rsid w:val="13475083"/>
    <w:rsid w:val="13477178"/>
    <w:rsid w:val="134961F2"/>
    <w:rsid w:val="13632396"/>
    <w:rsid w:val="13913395"/>
    <w:rsid w:val="13950464"/>
    <w:rsid w:val="139C0611"/>
    <w:rsid w:val="13E30B42"/>
    <w:rsid w:val="13EA6286"/>
    <w:rsid w:val="13F25D54"/>
    <w:rsid w:val="13F26814"/>
    <w:rsid w:val="14004C93"/>
    <w:rsid w:val="14305965"/>
    <w:rsid w:val="145511F1"/>
    <w:rsid w:val="146076B0"/>
    <w:rsid w:val="14972464"/>
    <w:rsid w:val="149809ED"/>
    <w:rsid w:val="14C1100B"/>
    <w:rsid w:val="14D05F3E"/>
    <w:rsid w:val="14D41A3E"/>
    <w:rsid w:val="14EC05ED"/>
    <w:rsid w:val="14F96B98"/>
    <w:rsid w:val="151170E1"/>
    <w:rsid w:val="15364883"/>
    <w:rsid w:val="153B2BB3"/>
    <w:rsid w:val="156469AC"/>
    <w:rsid w:val="156E6948"/>
    <w:rsid w:val="157B5BC9"/>
    <w:rsid w:val="158E235B"/>
    <w:rsid w:val="15977A11"/>
    <w:rsid w:val="15CE60D5"/>
    <w:rsid w:val="15D91999"/>
    <w:rsid w:val="15E41D29"/>
    <w:rsid w:val="15F84C59"/>
    <w:rsid w:val="160E205C"/>
    <w:rsid w:val="16344B64"/>
    <w:rsid w:val="163E6233"/>
    <w:rsid w:val="16457EB7"/>
    <w:rsid w:val="164913BD"/>
    <w:rsid w:val="16514A32"/>
    <w:rsid w:val="1651790F"/>
    <w:rsid w:val="16644988"/>
    <w:rsid w:val="167D5C38"/>
    <w:rsid w:val="16AA1A1F"/>
    <w:rsid w:val="16AF1939"/>
    <w:rsid w:val="16BE4B10"/>
    <w:rsid w:val="16C97128"/>
    <w:rsid w:val="16D42C63"/>
    <w:rsid w:val="16D67B4D"/>
    <w:rsid w:val="16E6314C"/>
    <w:rsid w:val="16F16621"/>
    <w:rsid w:val="16F66562"/>
    <w:rsid w:val="17057AB0"/>
    <w:rsid w:val="1722662B"/>
    <w:rsid w:val="1728549D"/>
    <w:rsid w:val="173151C4"/>
    <w:rsid w:val="173C32B6"/>
    <w:rsid w:val="174316CF"/>
    <w:rsid w:val="17705F66"/>
    <w:rsid w:val="178176F0"/>
    <w:rsid w:val="17941A0B"/>
    <w:rsid w:val="17CA2D47"/>
    <w:rsid w:val="17DE7609"/>
    <w:rsid w:val="17E15EFC"/>
    <w:rsid w:val="17E46E8B"/>
    <w:rsid w:val="186326CD"/>
    <w:rsid w:val="189015C1"/>
    <w:rsid w:val="18B43502"/>
    <w:rsid w:val="18B90CB1"/>
    <w:rsid w:val="18CF0B5F"/>
    <w:rsid w:val="18DC4A8F"/>
    <w:rsid w:val="18DD46F6"/>
    <w:rsid w:val="18E52696"/>
    <w:rsid w:val="18E733F2"/>
    <w:rsid w:val="18EE6E9D"/>
    <w:rsid w:val="190855FC"/>
    <w:rsid w:val="19235F91"/>
    <w:rsid w:val="19373188"/>
    <w:rsid w:val="194014CF"/>
    <w:rsid w:val="19952838"/>
    <w:rsid w:val="19A246EC"/>
    <w:rsid w:val="19B4308D"/>
    <w:rsid w:val="19C812C8"/>
    <w:rsid w:val="19DB12ED"/>
    <w:rsid w:val="1A0A3AD8"/>
    <w:rsid w:val="1A547350"/>
    <w:rsid w:val="1A937147"/>
    <w:rsid w:val="1AA72C3B"/>
    <w:rsid w:val="1AAA0C58"/>
    <w:rsid w:val="1AAA10CE"/>
    <w:rsid w:val="1AB765E6"/>
    <w:rsid w:val="1AC3196F"/>
    <w:rsid w:val="1AC7726A"/>
    <w:rsid w:val="1AD82220"/>
    <w:rsid w:val="1B0D38D7"/>
    <w:rsid w:val="1B310344"/>
    <w:rsid w:val="1B334C64"/>
    <w:rsid w:val="1B540A26"/>
    <w:rsid w:val="1B6D7998"/>
    <w:rsid w:val="1B9F58CE"/>
    <w:rsid w:val="1BD657A9"/>
    <w:rsid w:val="1BFA2FC3"/>
    <w:rsid w:val="1C211E34"/>
    <w:rsid w:val="1C792991"/>
    <w:rsid w:val="1CA7489F"/>
    <w:rsid w:val="1D095F63"/>
    <w:rsid w:val="1D2B64AD"/>
    <w:rsid w:val="1D320E6E"/>
    <w:rsid w:val="1D3B1545"/>
    <w:rsid w:val="1D540E0F"/>
    <w:rsid w:val="1D6C6F35"/>
    <w:rsid w:val="1D72263D"/>
    <w:rsid w:val="1D79054E"/>
    <w:rsid w:val="1D7A4260"/>
    <w:rsid w:val="1D965BEF"/>
    <w:rsid w:val="1DA125C3"/>
    <w:rsid w:val="1DB45D52"/>
    <w:rsid w:val="1DBF10E6"/>
    <w:rsid w:val="1DC17C39"/>
    <w:rsid w:val="1E6D4AAE"/>
    <w:rsid w:val="1E8D59FB"/>
    <w:rsid w:val="1E8E1732"/>
    <w:rsid w:val="1E913906"/>
    <w:rsid w:val="1E9B1611"/>
    <w:rsid w:val="1EBD275C"/>
    <w:rsid w:val="1ECA0720"/>
    <w:rsid w:val="1EFE225E"/>
    <w:rsid w:val="1F0F3395"/>
    <w:rsid w:val="1F2E0AC9"/>
    <w:rsid w:val="1F3B6052"/>
    <w:rsid w:val="1F65056F"/>
    <w:rsid w:val="1F8563B1"/>
    <w:rsid w:val="1FA77EFE"/>
    <w:rsid w:val="1FAC7ADB"/>
    <w:rsid w:val="1FB57B5F"/>
    <w:rsid w:val="1FDA574F"/>
    <w:rsid w:val="1FDE32B5"/>
    <w:rsid w:val="2020053C"/>
    <w:rsid w:val="202D34A1"/>
    <w:rsid w:val="20310280"/>
    <w:rsid w:val="20323948"/>
    <w:rsid w:val="203A77D5"/>
    <w:rsid w:val="204408F1"/>
    <w:rsid w:val="20463296"/>
    <w:rsid w:val="2050445F"/>
    <w:rsid w:val="205D447F"/>
    <w:rsid w:val="20656879"/>
    <w:rsid w:val="207F6714"/>
    <w:rsid w:val="20B039D3"/>
    <w:rsid w:val="20BA6A7D"/>
    <w:rsid w:val="20BC4D54"/>
    <w:rsid w:val="20BE2C1F"/>
    <w:rsid w:val="20C12DDC"/>
    <w:rsid w:val="20D53AB5"/>
    <w:rsid w:val="21191420"/>
    <w:rsid w:val="211C0DBB"/>
    <w:rsid w:val="212F26E9"/>
    <w:rsid w:val="21462BEF"/>
    <w:rsid w:val="21495DF5"/>
    <w:rsid w:val="21724C17"/>
    <w:rsid w:val="2172749F"/>
    <w:rsid w:val="21753196"/>
    <w:rsid w:val="217F3D25"/>
    <w:rsid w:val="21B343B3"/>
    <w:rsid w:val="21D72FC6"/>
    <w:rsid w:val="21E64AA1"/>
    <w:rsid w:val="221D798C"/>
    <w:rsid w:val="221F6523"/>
    <w:rsid w:val="223324D4"/>
    <w:rsid w:val="226664B7"/>
    <w:rsid w:val="2284740D"/>
    <w:rsid w:val="22A73B3E"/>
    <w:rsid w:val="22AA546F"/>
    <w:rsid w:val="22DA19B2"/>
    <w:rsid w:val="22F92EA7"/>
    <w:rsid w:val="230102B6"/>
    <w:rsid w:val="231B4679"/>
    <w:rsid w:val="23280110"/>
    <w:rsid w:val="234D2500"/>
    <w:rsid w:val="238B62C4"/>
    <w:rsid w:val="238B72AE"/>
    <w:rsid w:val="239756EE"/>
    <w:rsid w:val="23B428FE"/>
    <w:rsid w:val="23FF76F8"/>
    <w:rsid w:val="24336DA7"/>
    <w:rsid w:val="243E0123"/>
    <w:rsid w:val="24430D47"/>
    <w:rsid w:val="244A2F6C"/>
    <w:rsid w:val="244E1ECC"/>
    <w:rsid w:val="24567DD6"/>
    <w:rsid w:val="245B000B"/>
    <w:rsid w:val="247618AC"/>
    <w:rsid w:val="24921C2D"/>
    <w:rsid w:val="25070E5D"/>
    <w:rsid w:val="252407DE"/>
    <w:rsid w:val="25413A34"/>
    <w:rsid w:val="25445C0D"/>
    <w:rsid w:val="25535E50"/>
    <w:rsid w:val="255C04C8"/>
    <w:rsid w:val="255D282B"/>
    <w:rsid w:val="25651C1A"/>
    <w:rsid w:val="256576FC"/>
    <w:rsid w:val="256666C5"/>
    <w:rsid w:val="258129BE"/>
    <w:rsid w:val="258D1BD9"/>
    <w:rsid w:val="25994203"/>
    <w:rsid w:val="25AD3484"/>
    <w:rsid w:val="25B016CF"/>
    <w:rsid w:val="261047C5"/>
    <w:rsid w:val="264D1C3A"/>
    <w:rsid w:val="265044EA"/>
    <w:rsid w:val="265C0D35"/>
    <w:rsid w:val="266165C3"/>
    <w:rsid w:val="268D7140"/>
    <w:rsid w:val="269B0243"/>
    <w:rsid w:val="26AD20B1"/>
    <w:rsid w:val="26B612F4"/>
    <w:rsid w:val="26BE19EF"/>
    <w:rsid w:val="26D91416"/>
    <w:rsid w:val="26F80BAE"/>
    <w:rsid w:val="27274607"/>
    <w:rsid w:val="273D0F55"/>
    <w:rsid w:val="274E0EEF"/>
    <w:rsid w:val="274F2647"/>
    <w:rsid w:val="275545B7"/>
    <w:rsid w:val="275A70B5"/>
    <w:rsid w:val="276A5C79"/>
    <w:rsid w:val="276C144B"/>
    <w:rsid w:val="2771321A"/>
    <w:rsid w:val="277C759E"/>
    <w:rsid w:val="27C1510D"/>
    <w:rsid w:val="27C72DDE"/>
    <w:rsid w:val="27C97ADC"/>
    <w:rsid w:val="27CD54D1"/>
    <w:rsid w:val="27DB2224"/>
    <w:rsid w:val="280160A5"/>
    <w:rsid w:val="280947ED"/>
    <w:rsid w:val="28151036"/>
    <w:rsid w:val="2818512F"/>
    <w:rsid w:val="28243C0D"/>
    <w:rsid w:val="282E2931"/>
    <w:rsid w:val="283B580B"/>
    <w:rsid w:val="28531690"/>
    <w:rsid w:val="287E4328"/>
    <w:rsid w:val="28C3509B"/>
    <w:rsid w:val="29096ABC"/>
    <w:rsid w:val="29131644"/>
    <w:rsid w:val="29422464"/>
    <w:rsid w:val="29504EF8"/>
    <w:rsid w:val="296D5AAF"/>
    <w:rsid w:val="29930F11"/>
    <w:rsid w:val="29C93357"/>
    <w:rsid w:val="29D22FED"/>
    <w:rsid w:val="2A0049E2"/>
    <w:rsid w:val="2A215161"/>
    <w:rsid w:val="2A21651D"/>
    <w:rsid w:val="2A486BB9"/>
    <w:rsid w:val="2A653706"/>
    <w:rsid w:val="2A657603"/>
    <w:rsid w:val="2A7D18B9"/>
    <w:rsid w:val="2A9213B0"/>
    <w:rsid w:val="2AC0284D"/>
    <w:rsid w:val="2ADA0D7A"/>
    <w:rsid w:val="2ADE2BED"/>
    <w:rsid w:val="2AE95980"/>
    <w:rsid w:val="2AF05D00"/>
    <w:rsid w:val="2B0143CE"/>
    <w:rsid w:val="2B151462"/>
    <w:rsid w:val="2B18086E"/>
    <w:rsid w:val="2B1B3D56"/>
    <w:rsid w:val="2B486052"/>
    <w:rsid w:val="2B4D4859"/>
    <w:rsid w:val="2B50164C"/>
    <w:rsid w:val="2B606BD1"/>
    <w:rsid w:val="2B681FF8"/>
    <w:rsid w:val="2B7E372B"/>
    <w:rsid w:val="2B9E2CF3"/>
    <w:rsid w:val="2BA14861"/>
    <w:rsid w:val="2BCA4ACE"/>
    <w:rsid w:val="2BD1187D"/>
    <w:rsid w:val="2BE133C4"/>
    <w:rsid w:val="2BE25B67"/>
    <w:rsid w:val="2BF0108D"/>
    <w:rsid w:val="2C445F61"/>
    <w:rsid w:val="2C9B7AB3"/>
    <w:rsid w:val="2CB43860"/>
    <w:rsid w:val="2CD44AF8"/>
    <w:rsid w:val="2CD97A0B"/>
    <w:rsid w:val="2CDA1172"/>
    <w:rsid w:val="2CEE501C"/>
    <w:rsid w:val="2CFB12A7"/>
    <w:rsid w:val="2D0A387C"/>
    <w:rsid w:val="2D20628D"/>
    <w:rsid w:val="2D293BB8"/>
    <w:rsid w:val="2D3C3519"/>
    <w:rsid w:val="2D4559B3"/>
    <w:rsid w:val="2D4B565F"/>
    <w:rsid w:val="2D58023A"/>
    <w:rsid w:val="2D59578F"/>
    <w:rsid w:val="2D65288F"/>
    <w:rsid w:val="2D7543F8"/>
    <w:rsid w:val="2DA859DE"/>
    <w:rsid w:val="2DE51610"/>
    <w:rsid w:val="2DED7A59"/>
    <w:rsid w:val="2DF9330D"/>
    <w:rsid w:val="2E024EC2"/>
    <w:rsid w:val="2E1C2EF5"/>
    <w:rsid w:val="2E404FEA"/>
    <w:rsid w:val="2E4B78A6"/>
    <w:rsid w:val="2E5414BC"/>
    <w:rsid w:val="2E881533"/>
    <w:rsid w:val="2EBD5A03"/>
    <w:rsid w:val="2ED33CEA"/>
    <w:rsid w:val="2ED51AEB"/>
    <w:rsid w:val="2EFE48DE"/>
    <w:rsid w:val="2F2E7897"/>
    <w:rsid w:val="2F397563"/>
    <w:rsid w:val="2F3A2C0B"/>
    <w:rsid w:val="2F4176C0"/>
    <w:rsid w:val="2F535070"/>
    <w:rsid w:val="2F5C1DA5"/>
    <w:rsid w:val="2F9D575C"/>
    <w:rsid w:val="2FA37312"/>
    <w:rsid w:val="2FA8323D"/>
    <w:rsid w:val="2FDA7AF5"/>
    <w:rsid w:val="2FDC2D07"/>
    <w:rsid w:val="2FF164DD"/>
    <w:rsid w:val="30145DCA"/>
    <w:rsid w:val="3030528B"/>
    <w:rsid w:val="30406F9E"/>
    <w:rsid w:val="30456D72"/>
    <w:rsid w:val="30582CC7"/>
    <w:rsid w:val="306B1C3D"/>
    <w:rsid w:val="30714FED"/>
    <w:rsid w:val="30764FE7"/>
    <w:rsid w:val="30821396"/>
    <w:rsid w:val="308235EB"/>
    <w:rsid w:val="3087288E"/>
    <w:rsid w:val="30953B76"/>
    <w:rsid w:val="309612E7"/>
    <w:rsid w:val="30B729DB"/>
    <w:rsid w:val="30C101E2"/>
    <w:rsid w:val="30C54BAF"/>
    <w:rsid w:val="30CB0C8C"/>
    <w:rsid w:val="30CB3B9B"/>
    <w:rsid w:val="30CC4D09"/>
    <w:rsid w:val="30CC6F4A"/>
    <w:rsid w:val="30CE282F"/>
    <w:rsid w:val="30D20666"/>
    <w:rsid w:val="30DD371A"/>
    <w:rsid w:val="30ED5B24"/>
    <w:rsid w:val="30EF505A"/>
    <w:rsid w:val="30F027A5"/>
    <w:rsid w:val="30F261AE"/>
    <w:rsid w:val="31166F86"/>
    <w:rsid w:val="312E2E77"/>
    <w:rsid w:val="313A1C72"/>
    <w:rsid w:val="316F5349"/>
    <w:rsid w:val="317E0366"/>
    <w:rsid w:val="31A30A4A"/>
    <w:rsid w:val="31A33AA1"/>
    <w:rsid w:val="31B54688"/>
    <w:rsid w:val="31C21E27"/>
    <w:rsid w:val="31D0106A"/>
    <w:rsid w:val="31E47035"/>
    <w:rsid w:val="31E70E77"/>
    <w:rsid w:val="31F854E1"/>
    <w:rsid w:val="31F93309"/>
    <w:rsid w:val="31FC2FF6"/>
    <w:rsid w:val="31FD78E9"/>
    <w:rsid w:val="32364B30"/>
    <w:rsid w:val="326B110E"/>
    <w:rsid w:val="326C06C8"/>
    <w:rsid w:val="326E0D3B"/>
    <w:rsid w:val="32A712BA"/>
    <w:rsid w:val="32B264A1"/>
    <w:rsid w:val="32B44946"/>
    <w:rsid w:val="32BA479B"/>
    <w:rsid w:val="32C11ADD"/>
    <w:rsid w:val="32CA196C"/>
    <w:rsid w:val="32F10326"/>
    <w:rsid w:val="32FA333F"/>
    <w:rsid w:val="330B7CAD"/>
    <w:rsid w:val="33146C22"/>
    <w:rsid w:val="33211CFA"/>
    <w:rsid w:val="332874AD"/>
    <w:rsid w:val="33533D94"/>
    <w:rsid w:val="33B60F0F"/>
    <w:rsid w:val="33C204A7"/>
    <w:rsid w:val="33D94143"/>
    <w:rsid w:val="33FD3084"/>
    <w:rsid w:val="3413690A"/>
    <w:rsid w:val="34454265"/>
    <w:rsid w:val="345E24D1"/>
    <w:rsid w:val="346A7BCF"/>
    <w:rsid w:val="34814BCF"/>
    <w:rsid w:val="34824778"/>
    <w:rsid w:val="34973F47"/>
    <w:rsid w:val="34A33B07"/>
    <w:rsid w:val="34DB376C"/>
    <w:rsid w:val="34E348BE"/>
    <w:rsid w:val="35110CC8"/>
    <w:rsid w:val="351F3659"/>
    <w:rsid w:val="35220001"/>
    <w:rsid w:val="35590374"/>
    <w:rsid w:val="356B2A0F"/>
    <w:rsid w:val="357A3838"/>
    <w:rsid w:val="358A6C10"/>
    <w:rsid w:val="359A3A8C"/>
    <w:rsid w:val="35AC01F2"/>
    <w:rsid w:val="35CE6E2D"/>
    <w:rsid w:val="3613585B"/>
    <w:rsid w:val="36321290"/>
    <w:rsid w:val="36424C3B"/>
    <w:rsid w:val="3647794D"/>
    <w:rsid w:val="3658358C"/>
    <w:rsid w:val="36A56635"/>
    <w:rsid w:val="36A60D62"/>
    <w:rsid w:val="36AD162D"/>
    <w:rsid w:val="36B90A97"/>
    <w:rsid w:val="36C92741"/>
    <w:rsid w:val="36EB4174"/>
    <w:rsid w:val="36FE61AE"/>
    <w:rsid w:val="370F19F3"/>
    <w:rsid w:val="37102263"/>
    <w:rsid w:val="372D3EF5"/>
    <w:rsid w:val="373D2DFA"/>
    <w:rsid w:val="3753434C"/>
    <w:rsid w:val="379F59C1"/>
    <w:rsid w:val="37B46714"/>
    <w:rsid w:val="380946B6"/>
    <w:rsid w:val="380A513E"/>
    <w:rsid w:val="38116B11"/>
    <w:rsid w:val="383028B0"/>
    <w:rsid w:val="383864ED"/>
    <w:rsid w:val="38703B97"/>
    <w:rsid w:val="389E6A5F"/>
    <w:rsid w:val="38CC3AF8"/>
    <w:rsid w:val="38D33B52"/>
    <w:rsid w:val="38D64556"/>
    <w:rsid w:val="391C380C"/>
    <w:rsid w:val="391F2AFD"/>
    <w:rsid w:val="39897C3B"/>
    <w:rsid w:val="398E6FFF"/>
    <w:rsid w:val="39BE465E"/>
    <w:rsid w:val="39C86FD5"/>
    <w:rsid w:val="39CA4E68"/>
    <w:rsid w:val="39EE4294"/>
    <w:rsid w:val="3A031F92"/>
    <w:rsid w:val="3A0C0228"/>
    <w:rsid w:val="3A127ACC"/>
    <w:rsid w:val="3A272246"/>
    <w:rsid w:val="3A2C18CA"/>
    <w:rsid w:val="3A3E06CA"/>
    <w:rsid w:val="3A445846"/>
    <w:rsid w:val="3A557B1D"/>
    <w:rsid w:val="3A68325A"/>
    <w:rsid w:val="3A6957DB"/>
    <w:rsid w:val="3A865F28"/>
    <w:rsid w:val="3AAC06E8"/>
    <w:rsid w:val="3ABA4BA7"/>
    <w:rsid w:val="3AEC11B5"/>
    <w:rsid w:val="3AF03860"/>
    <w:rsid w:val="3B013C77"/>
    <w:rsid w:val="3B0F00F5"/>
    <w:rsid w:val="3B163750"/>
    <w:rsid w:val="3B210E72"/>
    <w:rsid w:val="3B36794F"/>
    <w:rsid w:val="3B6B0250"/>
    <w:rsid w:val="3B702F3D"/>
    <w:rsid w:val="3B822B94"/>
    <w:rsid w:val="3B842323"/>
    <w:rsid w:val="3B8442F2"/>
    <w:rsid w:val="3BBA3BCF"/>
    <w:rsid w:val="3BCB4AE6"/>
    <w:rsid w:val="3BD77022"/>
    <w:rsid w:val="3BF34A1D"/>
    <w:rsid w:val="3BFF5BE1"/>
    <w:rsid w:val="3C21315F"/>
    <w:rsid w:val="3C2A0477"/>
    <w:rsid w:val="3C4F08ED"/>
    <w:rsid w:val="3C5723FA"/>
    <w:rsid w:val="3C7A72EF"/>
    <w:rsid w:val="3C8B5A78"/>
    <w:rsid w:val="3CCC056A"/>
    <w:rsid w:val="3CE86A81"/>
    <w:rsid w:val="3CF960EF"/>
    <w:rsid w:val="3D3C4E79"/>
    <w:rsid w:val="3D452CE3"/>
    <w:rsid w:val="3D576BE7"/>
    <w:rsid w:val="3D5E3EE5"/>
    <w:rsid w:val="3DA20451"/>
    <w:rsid w:val="3DA87911"/>
    <w:rsid w:val="3DBF3C2B"/>
    <w:rsid w:val="3DCD548E"/>
    <w:rsid w:val="3DF00289"/>
    <w:rsid w:val="3E102BC8"/>
    <w:rsid w:val="3E285C74"/>
    <w:rsid w:val="3E436645"/>
    <w:rsid w:val="3E443DD0"/>
    <w:rsid w:val="3E5772FE"/>
    <w:rsid w:val="3E787087"/>
    <w:rsid w:val="3E7E4B3D"/>
    <w:rsid w:val="3E80225A"/>
    <w:rsid w:val="3EA4715D"/>
    <w:rsid w:val="3EAA68CD"/>
    <w:rsid w:val="3EE30A30"/>
    <w:rsid w:val="3EEF005D"/>
    <w:rsid w:val="3EF56ECB"/>
    <w:rsid w:val="3EFF0708"/>
    <w:rsid w:val="3F051B12"/>
    <w:rsid w:val="3F0A3424"/>
    <w:rsid w:val="3F0E05B1"/>
    <w:rsid w:val="3F1222A6"/>
    <w:rsid w:val="3F1C007A"/>
    <w:rsid w:val="3F2C4C85"/>
    <w:rsid w:val="3F3F5F1E"/>
    <w:rsid w:val="3F5234C8"/>
    <w:rsid w:val="3F54165D"/>
    <w:rsid w:val="3F966C0E"/>
    <w:rsid w:val="3F9F6718"/>
    <w:rsid w:val="3FA46762"/>
    <w:rsid w:val="3FD36CD7"/>
    <w:rsid w:val="3FD6237F"/>
    <w:rsid w:val="3FF8777C"/>
    <w:rsid w:val="3FFF4F2D"/>
    <w:rsid w:val="40215BD4"/>
    <w:rsid w:val="408348BC"/>
    <w:rsid w:val="40A42C5A"/>
    <w:rsid w:val="40BA6DA3"/>
    <w:rsid w:val="40C96EBE"/>
    <w:rsid w:val="40DC2040"/>
    <w:rsid w:val="40F1294E"/>
    <w:rsid w:val="40F4509D"/>
    <w:rsid w:val="40FF5C23"/>
    <w:rsid w:val="41024717"/>
    <w:rsid w:val="41270465"/>
    <w:rsid w:val="413F4274"/>
    <w:rsid w:val="414C522F"/>
    <w:rsid w:val="417411D1"/>
    <w:rsid w:val="41AF62F6"/>
    <w:rsid w:val="41E04080"/>
    <w:rsid w:val="420F1253"/>
    <w:rsid w:val="424B1F31"/>
    <w:rsid w:val="426E51C1"/>
    <w:rsid w:val="42760BE7"/>
    <w:rsid w:val="427D6F5C"/>
    <w:rsid w:val="4293483E"/>
    <w:rsid w:val="429C4F38"/>
    <w:rsid w:val="42B6049B"/>
    <w:rsid w:val="42B70E39"/>
    <w:rsid w:val="42C2592E"/>
    <w:rsid w:val="42CF2B89"/>
    <w:rsid w:val="42D862E7"/>
    <w:rsid w:val="430F56AE"/>
    <w:rsid w:val="431149D7"/>
    <w:rsid w:val="4316534F"/>
    <w:rsid w:val="434D0785"/>
    <w:rsid w:val="435C338F"/>
    <w:rsid w:val="43A53C00"/>
    <w:rsid w:val="43C65E5E"/>
    <w:rsid w:val="43E522F1"/>
    <w:rsid w:val="440A3E06"/>
    <w:rsid w:val="44324DDE"/>
    <w:rsid w:val="4445623B"/>
    <w:rsid w:val="444C3DF3"/>
    <w:rsid w:val="446049E5"/>
    <w:rsid w:val="44660972"/>
    <w:rsid w:val="446C1B10"/>
    <w:rsid w:val="44752BF3"/>
    <w:rsid w:val="449E6563"/>
    <w:rsid w:val="44B040D7"/>
    <w:rsid w:val="44BA2076"/>
    <w:rsid w:val="44D73F50"/>
    <w:rsid w:val="44D822D6"/>
    <w:rsid w:val="44F168F4"/>
    <w:rsid w:val="45085497"/>
    <w:rsid w:val="450D204D"/>
    <w:rsid w:val="45231D5E"/>
    <w:rsid w:val="45240818"/>
    <w:rsid w:val="45321187"/>
    <w:rsid w:val="4533216F"/>
    <w:rsid w:val="453D6C8A"/>
    <w:rsid w:val="45467398"/>
    <w:rsid w:val="45672093"/>
    <w:rsid w:val="456A7A63"/>
    <w:rsid w:val="4588349D"/>
    <w:rsid w:val="45884F7C"/>
    <w:rsid w:val="45A470E5"/>
    <w:rsid w:val="45B23B00"/>
    <w:rsid w:val="45CE61D4"/>
    <w:rsid w:val="45D10D46"/>
    <w:rsid w:val="45DD2BDA"/>
    <w:rsid w:val="45FA2B93"/>
    <w:rsid w:val="460348D1"/>
    <w:rsid w:val="461B60BF"/>
    <w:rsid w:val="461F45F4"/>
    <w:rsid w:val="464B6AB0"/>
    <w:rsid w:val="46710BCE"/>
    <w:rsid w:val="46746CBB"/>
    <w:rsid w:val="46794B93"/>
    <w:rsid w:val="4687226F"/>
    <w:rsid w:val="46C30911"/>
    <w:rsid w:val="46D631B6"/>
    <w:rsid w:val="46F5183A"/>
    <w:rsid w:val="46F7741A"/>
    <w:rsid w:val="47144B64"/>
    <w:rsid w:val="47176CAE"/>
    <w:rsid w:val="47266AC9"/>
    <w:rsid w:val="47516D0C"/>
    <w:rsid w:val="476E0B50"/>
    <w:rsid w:val="479A72E7"/>
    <w:rsid w:val="47E15B31"/>
    <w:rsid w:val="48037BDA"/>
    <w:rsid w:val="48110DAD"/>
    <w:rsid w:val="48265BAB"/>
    <w:rsid w:val="48376F2A"/>
    <w:rsid w:val="48557286"/>
    <w:rsid w:val="485A27D8"/>
    <w:rsid w:val="485F12D7"/>
    <w:rsid w:val="48720648"/>
    <w:rsid w:val="48937786"/>
    <w:rsid w:val="48A96FD5"/>
    <w:rsid w:val="48C219B3"/>
    <w:rsid w:val="48FB1966"/>
    <w:rsid w:val="490D706B"/>
    <w:rsid w:val="493A7349"/>
    <w:rsid w:val="495913F6"/>
    <w:rsid w:val="49710B97"/>
    <w:rsid w:val="49752A94"/>
    <w:rsid w:val="497D74FE"/>
    <w:rsid w:val="4990049A"/>
    <w:rsid w:val="49A04487"/>
    <w:rsid w:val="49A33E79"/>
    <w:rsid w:val="49AE2F4E"/>
    <w:rsid w:val="49B341B6"/>
    <w:rsid w:val="49D022EA"/>
    <w:rsid w:val="49D927B0"/>
    <w:rsid w:val="49E5343B"/>
    <w:rsid w:val="49FA3056"/>
    <w:rsid w:val="4A486552"/>
    <w:rsid w:val="4A510BD5"/>
    <w:rsid w:val="4A822555"/>
    <w:rsid w:val="4AB81764"/>
    <w:rsid w:val="4AE54BC6"/>
    <w:rsid w:val="4B0A6530"/>
    <w:rsid w:val="4B4E2A92"/>
    <w:rsid w:val="4B5D7098"/>
    <w:rsid w:val="4B871835"/>
    <w:rsid w:val="4BA74520"/>
    <w:rsid w:val="4BEF1B80"/>
    <w:rsid w:val="4C1859E4"/>
    <w:rsid w:val="4C3032BC"/>
    <w:rsid w:val="4C943F2C"/>
    <w:rsid w:val="4C9920F5"/>
    <w:rsid w:val="4C9C27E6"/>
    <w:rsid w:val="4CA778DF"/>
    <w:rsid w:val="4CC53416"/>
    <w:rsid w:val="4CE54EAA"/>
    <w:rsid w:val="4CFE5DF2"/>
    <w:rsid w:val="4D0E24D9"/>
    <w:rsid w:val="4D115085"/>
    <w:rsid w:val="4D1D36CF"/>
    <w:rsid w:val="4D292A26"/>
    <w:rsid w:val="4D374DAA"/>
    <w:rsid w:val="4D7A615F"/>
    <w:rsid w:val="4DA348A5"/>
    <w:rsid w:val="4DA73800"/>
    <w:rsid w:val="4DD9098D"/>
    <w:rsid w:val="4DD9508F"/>
    <w:rsid w:val="4DE566F3"/>
    <w:rsid w:val="4DF70A34"/>
    <w:rsid w:val="4E081392"/>
    <w:rsid w:val="4E102281"/>
    <w:rsid w:val="4E2E504E"/>
    <w:rsid w:val="4E3F13E0"/>
    <w:rsid w:val="4E676348"/>
    <w:rsid w:val="4E6D6F9E"/>
    <w:rsid w:val="4EAF7F93"/>
    <w:rsid w:val="4ED466A8"/>
    <w:rsid w:val="4EE370A0"/>
    <w:rsid w:val="4F4D6230"/>
    <w:rsid w:val="4F523BA7"/>
    <w:rsid w:val="4F811CEE"/>
    <w:rsid w:val="4F886166"/>
    <w:rsid w:val="4F893350"/>
    <w:rsid w:val="4F8A4A15"/>
    <w:rsid w:val="4F8E16AF"/>
    <w:rsid w:val="4FA01D19"/>
    <w:rsid w:val="4FAC4C61"/>
    <w:rsid w:val="4FB12D62"/>
    <w:rsid w:val="4FD70E84"/>
    <w:rsid w:val="4FDD43E5"/>
    <w:rsid w:val="50061F1C"/>
    <w:rsid w:val="500813B6"/>
    <w:rsid w:val="500814FB"/>
    <w:rsid w:val="50093785"/>
    <w:rsid w:val="5046693C"/>
    <w:rsid w:val="504C24BB"/>
    <w:rsid w:val="50574928"/>
    <w:rsid w:val="50613B94"/>
    <w:rsid w:val="50852BD8"/>
    <w:rsid w:val="508F2479"/>
    <w:rsid w:val="509727E6"/>
    <w:rsid w:val="50984C98"/>
    <w:rsid w:val="50A33A98"/>
    <w:rsid w:val="50AE593F"/>
    <w:rsid w:val="50C11611"/>
    <w:rsid w:val="50D17EF7"/>
    <w:rsid w:val="512C7A8E"/>
    <w:rsid w:val="51331F49"/>
    <w:rsid w:val="51380B46"/>
    <w:rsid w:val="513F302A"/>
    <w:rsid w:val="513F339B"/>
    <w:rsid w:val="514646E8"/>
    <w:rsid w:val="51562A2F"/>
    <w:rsid w:val="518112F3"/>
    <w:rsid w:val="519525A0"/>
    <w:rsid w:val="51CD379C"/>
    <w:rsid w:val="51CF595A"/>
    <w:rsid w:val="51F1174E"/>
    <w:rsid w:val="52000675"/>
    <w:rsid w:val="52031183"/>
    <w:rsid w:val="520A1160"/>
    <w:rsid w:val="52190F59"/>
    <w:rsid w:val="52603DB4"/>
    <w:rsid w:val="52AC1B5C"/>
    <w:rsid w:val="52C40D65"/>
    <w:rsid w:val="52C86D6D"/>
    <w:rsid w:val="52CF0A44"/>
    <w:rsid w:val="52D71D3A"/>
    <w:rsid w:val="52DC6BD6"/>
    <w:rsid w:val="52DE177E"/>
    <w:rsid w:val="530413B6"/>
    <w:rsid w:val="533F13F6"/>
    <w:rsid w:val="536410A5"/>
    <w:rsid w:val="539002A8"/>
    <w:rsid w:val="53966D85"/>
    <w:rsid w:val="53A935F0"/>
    <w:rsid w:val="53BB6EC7"/>
    <w:rsid w:val="53C11E92"/>
    <w:rsid w:val="53D9122C"/>
    <w:rsid w:val="53DA1367"/>
    <w:rsid w:val="53DE2435"/>
    <w:rsid w:val="540A7A37"/>
    <w:rsid w:val="54111ADD"/>
    <w:rsid w:val="544407AB"/>
    <w:rsid w:val="544A46A5"/>
    <w:rsid w:val="547A3496"/>
    <w:rsid w:val="547E0966"/>
    <w:rsid w:val="547F4C50"/>
    <w:rsid w:val="54834172"/>
    <w:rsid w:val="548B68C9"/>
    <w:rsid w:val="548E73B7"/>
    <w:rsid w:val="54936357"/>
    <w:rsid w:val="54AA4354"/>
    <w:rsid w:val="54E374CE"/>
    <w:rsid w:val="550D249D"/>
    <w:rsid w:val="551B4D39"/>
    <w:rsid w:val="552D6DD8"/>
    <w:rsid w:val="553824CA"/>
    <w:rsid w:val="5559726C"/>
    <w:rsid w:val="556644E1"/>
    <w:rsid w:val="55A04672"/>
    <w:rsid w:val="55A16D1C"/>
    <w:rsid w:val="55A22D19"/>
    <w:rsid w:val="55C81EEC"/>
    <w:rsid w:val="55EB07FC"/>
    <w:rsid w:val="55F74817"/>
    <w:rsid w:val="561129C4"/>
    <w:rsid w:val="561C39C0"/>
    <w:rsid w:val="564210CC"/>
    <w:rsid w:val="56427054"/>
    <w:rsid w:val="564B1124"/>
    <w:rsid w:val="566413BC"/>
    <w:rsid w:val="56696900"/>
    <w:rsid w:val="56893FCC"/>
    <w:rsid w:val="568C2568"/>
    <w:rsid w:val="56B15C7D"/>
    <w:rsid w:val="56C9121F"/>
    <w:rsid w:val="56D51F0A"/>
    <w:rsid w:val="573C40E7"/>
    <w:rsid w:val="575603D6"/>
    <w:rsid w:val="57691A9E"/>
    <w:rsid w:val="5778274A"/>
    <w:rsid w:val="57B079EB"/>
    <w:rsid w:val="57BC7D52"/>
    <w:rsid w:val="57CC3CD5"/>
    <w:rsid w:val="57CD70EC"/>
    <w:rsid w:val="57FE5FA5"/>
    <w:rsid w:val="580764A3"/>
    <w:rsid w:val="580C32E9"/>
    <w:rsid w:val="580C4CD1"/>
    <w:rsid w:val="58173245"/>
    <w:rsid w:val="581E5741"/>
    <w:rsid w:val="582809F8"/>
    <w:rsid w:val="58295E6C"/>
    <w:rsid w:val="5834289E"/>
    <w:rsid w:val="584109A8"/>
    <w:rsid w:val="58464FA6"/>
    <w:rsid w:val="58493820"/>
    <w:rsid w:val="58666EB9"/>
    <w:rsid w:val="58831FCD"/>
    <w:rsid w:val="589C1452"/>
    <w:rsid w:val="58A60C7F"/>
    <w:rsid w:val="58B905F4"/>
    <w:rsid w:val="58D73C77"/>
    <w:rsid w:val="58E0187E"/>
    <w:rsid w:val="58E4724B"/>
    <w:rsid w:val="58E74B94"/>
    <w:rsid w:val="58EB2CD9"/>
    <w:rsid w:val="58FF1AD9"/>
    <w:rsid w:val="58FF3869"/>
    <w:rsid w:val="590D2CC0"/>
    <w:rsid w:val="59157EF0"/>
    <w:rsid w:val="59296DD7"/>
    <w:rsid w:val="593516B6"/>
    <w:rsid w:val="59920011"/>
    <w:rsid w:val="59B53C22"/>
    <w:rsid w:val="59CD1026"/>
    <w:rsid w:val="59DA1206"/>
    <w:rsid w:val="59E36A9C"/>
    <w:rsid w:val="59EE16C8"/>
    <w:rsid w:val="59F26EC9"/>
    <w:rsid w:val="59FA2DF6"/>
    <w:rsid w:val="5A326C3E"/>
    <w:rsid w:val="5A4E15BC"/>
    <w:rsid w:val="5A530D01"/>
    <w:rsid w:val="5A5A68D3"/>
    <w:rsid w:val="5A743DED"/>
    <w:rsid w:val="5A7C0AF6"/>
    <w:rsid w:val="5A852700"/>
    <w:rsid w:val="5A8C0B94"/>
    <w:rsid w:val="5AAD14E0"/>
    <w:rsid w:val="5ADD36EF"/>
    <w:rsid w:val="5AF86E69"/>
    <w:rsid w:val="5B056192"/>
    <w:rsid w:val="5B081AB1"/>
    <w:rsid w:val="5B153001"/>
    <w:rsid w:val="5B1A5B33"/>
    <w:rsid w:val="5B500B59"/>
    <w:rsid w:val="5B640C96"/>
    <w:rsid w:val="5B7763B9"/>
    <w:rsid w:val="5B810E0B"/>
    <w:rsid w:val="5B812FDC"/>
    <w:rsid w:val="5B8955D8"/>
    <w:rsid w:val="5B911B5A"/>
    <w:rsid w:val="5BA6424D"/>
    <w:rsid w:val="5BA8378D"/>
    <w:rsid w:val="5BBB00A3"/>
    <w:rsid w:val="5BBB7739"/>
    <w:rsid w:val="5BD5525B"/>
    <w:rsid w:val="5BE36C26"/>
    <w:rsid w:val="5BEB5F37"/>
    <w:rsid w:val="5BF1063E"/>
    <w:rsid w:val="5BF43C20"/>
    <w:rsid w:val="5BFE1777"/>
    <w:rsid w:val="5C0C44F2"/>
    <w:rsid w:val="5C2443E2"/>
    <w:rsid w:val="5C313AEE"/>
    <w:rsid w:val="5C65668A"/>
    <w:rsid w:val="5C6F65BF"/>
    <w:rsid w:val="5C702869"/>
    <w:rsid w:val="5C9212C4"/>
    <w:rsid w:val="5CD64EEC"/>
    <w:rsid w:val="5CFA284C"/>
    <w:rsid w:val="5D1C1C6E"/>
    <w:rsid w:val="5D680F80"/>
    <w:rsid w:val="5D717F20"/>
    <w:rsid w:val="5D7F6ADB"/>
    <w:rsid w:val="5D8068D9"/>
    <w:rsid w:val="5DA42F24"/>
    <w:rsid w:val="5DB46280"/>
    <w:rsid w:val="5DC666FD"/>
    <w:rsid w:val="5DDB3323"/>
    <w:rsid w:val="5DF4238F"/>
    <w:rsid w:val="5E2B7310"/>
    <w:rsid w:val="5E35109B"/>
    <w:rsid w:val="5E3B0012"/>
    <w:rsid w:val="5E3C7C68"/>
    <w:rsid w:val="5E4966A0"/>
    <w:rsid w:val="5E506C8B"/>
    <w:rsid w:val="5E520C3C"/>
    <w:rsid w:val="5E6B0F24"/>
    <w:rsid w:val="5E8659F7"/>
    <w:rsid w:val="5E896645"/>
    <w:rsid w:val="5E8E28E2"/>
    <w:rsid w:val="5EAD2E69"/>
    <w:rsid w:val="5EB12A83"/>
    <w:rsid w:val="5EBA601D"/>
    <w:rsid w:val="5ED864A3"/>
    <w:rsid w:val="5EE07BBC"/>
    <w:rsid w:val="5EE50805"/>
    <w:rsid w:val="5EE52D4E"/>
    <w:rsid w:val="5F0F069E"/>
    <w:rsid w:val="5F13572D"/>
    <w:rsid w:val="5F5B4E14"/>
    <w:rsid w:val="5FA34D03"/>
    <w:rsid w:val="5FB80CF6"/>
    <w:rsid w:val="5FD61386"/>
    <w:rsid w:val="5FDA7074"/>
    <w:rsid w:val="604240FA"/>
    <w:rsid w:val="604525D2"/>
    <w:rsid w:val="60466D0C"/>
    <w:rsid w:val="604C3E0B"/>
    <w:rsid w:val="60546730"/>
    <w:rsid w:val="606269D2"/>
    <w:rsid w:val="60756245"/>
    <w:rsid w:val="60957760"/>
    <w:rsid w:val="60A05F88"/>
    <w:rsid w:val="60CE58E9"/>
    <w:rsid w:val="60D158A0"/>
    <w:rsid w:val="60E9235E"/>
    <w:rsid w:val="610C5FBE"/>
    <w:rsid w:val="612A5A76"/>
    <w:rsid w:val="61321F33"/>
    <w:rsid w:val="61474017"/>
    <w:rsid w:val="615734ED"/>
    <w:rsid w:val="61796912"/>
    <w:rsid w:val="61873935"/>
    <w:rsid w:val="61A43CBB"/>
    <w:rsid w:val="620233A5"/>
    <w:rsid w:val="622C736C"/>
    <w:rsid w:val="623F53EF"/>
    <w:rsid w:val="62630B6D"/>
    <w:rsid w:val="629579D6"/>
    <w:rsid w:val="62A626FF"/>
    <w:rsid w:val="62A928F8"/>
    <w:rsid w:val="62BC7819"/>
    <w:rsid w:val="62D71347"/>
    <w:rsid w:val="62EF11BC"/>
    <w:rsid w:val="630158AC"/>
    <w:rsid w:val="630A1CA7"/>
    <w:rsid w:val="6322756F"/>
    <w:rsid w:val="63333538"/>
    <w:rsid w:val="63377425"/>
    <w:rsid w:val="639421FE"/>
    <w:rsid w:val="63955021"/>
    <w:rsid w:val="63A953A9"/>
    <w:rsid w:val="63C42F10"/>
    <w:rsid w:val="641928F9"/>
    <w:rsid w:val="643F0903"/>
    <w:rsid w:val="644948BF"/>
    <w:rsid w:val="64A7206F"/>
    <w:rsid w:val="64EF09EB"/>
    <w:rsid w:val="651E21F5"/>
    <w:rsid w:val="65256072"/>
    <w:rsid w:val="652B4479"/>
    <w:rsid w:val="65517745"/>
    <w:rsid w:val="65644919"/>
    <w:rsid w:val="65737874"/>
    <w:rsid w:val="65793D01"/>
    <w:rsid w:val="65811949"/>
    <w:rsid w:val="65942F53"/>
    <w:rsid w:val="65A13A93"/>
    <w:rsid w:val="65B71DD9"/>
    <w:rsid w:val="65D33E8A"/>
    <w:rsid w:val="65FD7793"/>
    <w:rsid w:val="66490E35"/>
    <w:rsid w:val="664C7C3C"/>
    <w:rsid w:val="66530429"/>
    <w:rsid w:val="66606EE4"/>
    <w:rsid w:val="66636925"/>
    <w:rsid w:val="6672633E"/>
    <w:rsid w:val="669B2BD8"/>
    <w:rsid w:val="66B3569C"/>
    <w:rsid w:val="66D76C8E"/>
    <w:rsid w:val="66E36E75"/>
    <w:rsid w:val="66EC51E2"/>
    <w:rsid w:val="66FA182D"/>
    <w:rsid w:val="67015827"/>
    <w:rsid w:val="670D4B76"/>
    <w:rsid w:val="67121D97"/>
    <w:rsid w:val="672148B0"/>
    <w:rsid w:val="67294DB6"/>
    <w:rsid w:val="674C5C80"/>
    <w:rsid w:val="67693F7C"/>
    <w:rsid w:val="6775783B"/>
    <w:rsid w:val="677B0220"/>
    <w:rsid w:val="679030DF"/>
    <w:rsid w:val="67923636"/>
    <w:rsid w:val="679E25C6"/>
    <w:rsid w:val="67A97026"/>
    <w:rsid w:val="67BE797F"/>
    <w:rsid w:val="67C3669A"/>
    <w:rsid w:val="67E354FC"/>
    <w:rsid w:val="680E0640"/>
    <w:rsid w:val="681275B0"/>
    <w:rsid w:val="68250FEF"/>
    <w:rsid w:val="682A225F"/>
    <w:rsid w:val="682B20B4"/>
    <w:rsid w:val="6895394D"/>
    <w:rsid w:val="689773CF"/>
    <w:rsid w:val="68B06BF9"/>
    <w:rsid w:val="69454135"/>
    <w:rsid w:val="694F27C3"/>
    <w:rsid w:val="69A7339A"/>
    <w:rsid w:val="69AA3796"/>
    <w:rsid w:val="69B37821"/>
    <w:rsid w:val="69B8088F"/>
    <w:rsid w:val="69BC751C"/>
    <w:rsid w:val="69D72179"/>
    <w:rsid w:val="69EE5D15"/>
    <w:rsid w:val="69F02E55"/>
    <w:rsid w:val="69F24FAA"/>
    <w:rsid w:val="69F523FA"/>
    <w:rsid w:val="6A0C2C21"/>
    <w:rsid w:val="6A1D6D2A"/>
    <w:rsid w:val="6A394F59"/>
    <w:rsid w:val="6A3A1933"/>
    <w:rsid w:val="6A3E3C80"/>
    <w:rsid w:val="6A49164F"/>
    <w:rsid w:val="6A6756F6"/>
    <w:rsid w:val="6AB47D15"/>
    <w:rsid w:val="6AC258C9"/>
    <w:rsid w:val="6AC34A2B"/>
    <w:rsid w:val="6ACB0346"/>
    <w:rsid w:val="6AD97B8E"/>
    <w:rsid w:val="6B20150E"/>
    <w:rsid w:val="6B3E2D6F"/>
    <w:rsid w:val="6B5B505D"/>
    <w:rsid w:val="6B7F5867"/>
    <w:rsid w:val="6B823440"/>
    <w:rsid w:val="6BA6402E"/>
    <w:rsid w:val="6BAD26B6"/>
    <w:rsid w:val="6BC41038"/>
    <w:rsid w:val="6BE7241B"/>
    <w:rsid w:val="6BE827B5"/>
    <w:rsid w:val="6BF30BB0"/>
    <w:rsid w:val="6BF87C10"/>
    <w:rsid w:val="6C040D59"/>
    <w:rsid w:val="6C0905E4"/>
    <w:rsid w:val="6C0D16A3"/>
    <w:rsid w:val="6C780605"/>
    <w:rsid w:val="6CC4103A"/>
    <w:rsid w:val="6CCF5389"/>
    <w:rsid w:val="6CDB6004"/>
    <w:rsid w:val="6CE612E6"/>
    <w:rsid w:val="6D3B40D5"/>
    <w:rsid w:val="6D601DB9"/>
    <w:rsid w:val="6D6A50B2"/>
    <w:rsid w:val="6D6E1FFA"/>
    <w:rsid w:val="6D890EF7"/>
    <w:rsid w:val="6DA902A3"/>
    <w:rsid w:val="6DB04422"/>
    <w:rsid w:val="6DC968E5"/>
    <w:rsid w:val="6DE26B1F"/>
    <w:rsid w:val="6DEE34C4"/>
    <w:rsid w:val="6DEE7EE7"/>
    <w:rsid w:val="6E334A3E"/>
    <w:rsid w:val="6E3D4411"/>
    <w:rsid w:val="6E456486"/>
    <w:rsid w:val="6E522C6A"/>
    <w:rsid w:val="6E584610"/>
    <w:rsid w:val="6E7F3A9C"/>
    <w:rsid w:val="6EC35B23"/>
    <w:rsid w:val="6EDB7958"/>
    <w:rsid w:val="6F023E6B"/>
    <w:rsid w:val="6F316A46"/>
    <w:rsid w:val="6F4E40B7"/>
    <w:rsid w:val="6F6E3BAD"/>
    <w:rsid w:val="6F995775"/>
    <w:rsid w:val="6FA0300D"/>
    <w:rsid w:val="6FCD36D6"/>
    <w:rsid w:val="6FEF2E16"/>
    <w:rsid w:val="70133404"/>
    <w:rsid w:val="701A6E16"/>
    <w:rsid w:val="7023779A"/>
    <w:rsid w:val="702F613F"/>
    <w:rsid w:val="70416CD5"/>
    <w:rsid w:val="705D2CAC"/>
    <w:rsid w:val="70614013"/>
    <w:rsid w:val="70626E4F"/>
    <w:rsid w:val="70665787"/>
    <w:rsid w:val="707E364B"/>
    <w:rsid w:val="70821CE6"/>
    <w:rsid w:val="709C7ACC"/>
    <w:rsid w:val="70A43855"/>
    <w:rsid w:val="70B43440"/>
    <w:rsid w:val="70EC44E1"/>
    <w:rsid w:val="710A1F8A"/>
    <w:rsid w:val="710B7794"/>
    <w:rsid w:val="711F25AE"/>
    <w:rsid w:val="71221911"/>
    <w:rsid w:val="712D3BEC"/>
    <w:rsid w:val="71453E6C"/>
    <w:rsid w:val="7163218B"/>
    <w:rsid w:val="71722787"/>
    <w:rsid w:val="717464B1"/>
    <w:rsid w:val="71826B5A"/>
    <w:rsid w:val="71867A36"/>
    <w:rsid w:val="71867FE1"/>
    <w:rsid w:val="71935BC5"/>
    <w:rsid w:val="71A67C09"/>
    <w:rsid w:val="71F43C81"/>
    <w:rsid w:val="724539F8"/>
    <w:rsid w:val="72547143"/>
    <w:rsid w:val="72772E62"/>
    <w:rsid w:val="72786C16"/>
    <w:rsid w:val="728B2A6E"/>
    <w:rsid w:val="729A1E42"/>
    <w:rsid w:val="729C5F87"/>
    <w:rsid w:val="72A921D9"/>
    <w:rsid w:val="72B63498"/>
    <w:rsid w:val="72C07522"/>
    <w:rsid w:val="72C64E68"/>
    <w:rsid w:val="72CA4C65"/>
    <w:rsid w:val="72D37AAA"/>
    <w:rsid w:val="732064F5"/>
    <w:rsid w:val="732921BC"/>
    <w:rsid w:val="73353307"/>
    <w:rsid w:val="734F5D55"/>
    <w:rsid w:val="737E512D"/>
    <w:rsid w:val="73801F1C"/>
    <w:rsid w:val="73AA78BF"/>
    <w:rsid w:val="73B84014"/>
    <w:rsid w:val="73BB68C1"/>
    <w:rsid w:val="73D03CCD"/>
    <w:rsid w:val="73EA6F03"/>
    <w:rsid w:val="747129CB"/>
    <w:rsid w:val="747C1AD0"/>
    <w:rsid w:val="74C03C91"/>
    <w:rsid w:val="74DB0C04"/>
    <w:rsid w:val="7508758A"/>
    <w:rsid w:val="75752846"/>
    <w:rsid w:val="75753492"/>
    <w:rsid w:val="75867CAE"/>
    <w:rsid w:val="75A31DBF"/>
    <w:rsid w:val="75AF3FAA"/>
    <w:rsid w:val="76233D33"/>
    <w:rsid w:val="76291BD2"/>
    <w:rsid w:val="763E30F9"/>
    <w:rsid w:val="768156E1"/>
    <w:rsid w:val="76A82028"/>
    <w:rsid w:val="76E3334B"/>
    <w:rsid w:val="76F45827"/>
    <w:rsid w:val="76F55E05"/>
    <w:rsid w:val="76F82B81"/>
    <w:rsid w:val="772E50FC"/>
    <w:rsid w:val="773E5311"/>
    <w:rsid w:val="77594FF5"/>
    <w:rsid w:val="776C53D2"/>
    <w:rsid w:val="778C4FA8"/>
    <w:rsid w:val="77B87C8B"/>
    <w:rsid w:val="77D91893"/>
    <w:rsid w:val="77F32054"/>
    <w:rsid w:val="780A1888"/>
    <w:rsid w:val="78206BA3"/>
    <w:rsid w:val="78511348"/>
    <w:rsid w:val="785901FD"/>
    <w:rsid w:val="786D224E"/>
    <w:rsid w:val="78726176"/>
    <w:rsid w:val="7873256A"/>
    <w:rsid w:val="78A142BA"/>
    <w:rsid w:val="78E44541"/>
    <w:rsid w:val="78E57C1F"/>
    <w:rsid w:val="78FE7F71"/>
    <w:rsid w:val="7921573F"/>
    <w:rsid w:val="7942061F"/>
    <w:rsid w:val="79466F9B"/>
    <w:rsid w:val="794E1F48"/>
    <w:rsid w:val="7982097E"/>
    <w:rsid w:val="79D30F2A"/>
    <w:rsid w:val="79F07B0C"/>
    <w:rsid w:val="79FE6DF2"/>
    <w:rsid w:val="7A033B5E"/>
    <w:rsid w:val="7A153F30"/>
    <w:rsid w:val="7A1E6533"/>
    <w:rsid w:val="7A23345F"/>
    <w:rsid w:val="7A242A7E"/>
    <w:rsid w:val="7A3E3457"/>
    <w:rsid w:val="7A49775F"/>
    <w:rsid w:val="7A8014AE"/>
    <w:rsid w:val="7A835F11"/>
    <w:rsid w:val="7AAB462C"/>
    <w:rsid w:val="7AB14320"/>
    <w:rsid w:val="7AB23C18"/>
    <w:rsid w:val="7AB3603F"/>
    <w:rsid w:val="7AB94F83"/>
    <w:rsid w:val="7ABE13C2"/>
    <w:rsid w:val="7AC52BDF"/>
    <w:rsid w:val="7ACC4980"/>
    <w:rsid w:val="7B0D52CF"/>
    <w:rsid w:val="7B195CC0"/>
    <w:rsid w:val="7B231D39"/>
    <w:rsid w:val="7B340BB7"/>
    <w:rsid w:val="7B3C5F03"/>
    <w:rsid w:val="7B505CF9"/>
    <w:rsid w:val="7B64348B"/>
    <w:rsid w:val="7B931E08"/>
    <w:rsid w:val="7B950121"/>
    <w:rsid w:val="7BAD40AB"/>
    <w:rsid w:val="7BC66FBB"/>
    <w:rsid w:val="7BDC1277"/>
    <w:rsid w:val="7BF70327"/>
    <w:rsid w:val="7C05113B"/>
    <w:rsid w:val="7C1C16A8"/>
    <w:rsid w:val="7C1E4CB6"/>
    <w:rsid w:val="7C3574C5"/>
    <w:rsid w:val="7C556F2D"/>
    <w:rsid w:val="7C6C1F48"/>
    <w:rsid w:val="7C7B4E8F"/>
    <w:rsid w:val="7CA12173"/>
    <w:rsid w:val="7CB301D6"/>
    <w:rsid w:val="7CBE0071"/>
    <w:rsid w:val="7CC40AA1"/>
    <w:rsid w:val="7CCC7C1A"/>
    <w:rsid w:val="7CDD6860"/>
    <w:rsid w:val="7CE56503"/>
    <w:rsid w:val="7D0C6A16"/>
    <w:rsid w:val="7D141B57"/>
    <w:rsid w:val="7D9849F6"/>
    <w:rsid w:val="7DA43CC8"/>
    <w:rsid w:val="7DAB526F"/>
    <w:rsid w:val="7DAC239D"/>
    <w:rsid w:val="7DBA34EC"/>
    <w:rsid w:val="7DBE2413"/>
    <w:rsid w:val="7DD722F0"/>
    <w:rsid w:val="7DEB6A33"/>
    <w:rsid w:val="7DF32EA2"/>
    <w:rsid w:val="7DFB10E4"/>
    <w:rsid w:val="7E142C45"/>
    <w:rsid w:val="7E4A04FA"/>
    <w:rsid w:val="7E813E59"/>
    <w:rsid w:val="7E8D6E52"/>
    <w:rsid w:val="7E991183"/>
    <w:rsid w:val="7EA0112B"/>
    <w:rsid w:val="7EA92B69"/>
    <w:rsid w:val="7EAF6D66"/>
    <w:rsid w:val="7EC17CD0"/>
    <w:rsid w:val="7EE3607C"/>
    <w:rsid w:val="7F370D75"/>
    <w:rsid w:val="7F57223B"/>
    <w:rsid w:val="7F582404"/>
    <w:rsid w:val="7F6208AB"/>
    <w:rsid w:val="7FAE2491"/>
    <w:rsid w:val="7FCB600D"/>
    <w:rsid w:val="7FDA0473"/>
    <w:rsid w:val="7FF0769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qFormat="1"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iPriority="99" w:semiHidden="0" w:name="Hyperlink"/>
    <w:lsdException w:qFormat="1" w:uiPriority="99"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qFormat="1"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99" w:semiHidden="0" w:name="Table Grid"/>
    <w:lsdException w:unhideWhenUsed="0" w:uiPriority="0" w:semiHidden="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autoRedefine/>
    <w:qFormat/>
    <w:uiPriority w:val="0"/>
    <w:pPr>
      <w:keepNext/>
      <w:keepLines/>
      <w:spacing w:before="340" w:after="330" w:line="578" w:lineRule="auto"/>
      <w:outlineLvl w:val="0"/>
    </w:pPr>
    <w:rPr>
      <w:b/>
      <w:bCs/>
      <w:kern w:val="44"/>
      <w:sz w:val="44"/>
      <w:szCs w:val="44"/>
    </w:rPr>
  </w:style>
  <w:style w:type="paragraph" w:styleId="3">
    <w:name w:val="heading 2"/>
    <w:basedOn w:val="1"/>
    <w:next w:val="1"/>
    <w:autoRedefine/>
    <w:qFormat/>
    <w:uiPriority w:val="0"/>
    <w:pPr>
      <w:keepNext/>
      <w:keepLines/>
      <w:spacing w:before="60" w:after="60" w:line="413" w:lineRule="auto"/>
      <w:outlineLvl w:val="1"/>
    </w:pPr>
    <w:rPr>
      <w:rFonts w:ascii="Arial" w:hAnsi="Arial" w:eastAsia="黑体"/>
      <w:b/>
      <w:bCs/>
      <w:szCs w:val="32"/>
    </w:rPr>
  </w:style>
  <w:style w:type="paragraph" w:styleId="4">
    <w:name w:val="heading 3"/>
    <w:basedOn w:val="1"/>
    <w:next w:val="1"/>
    <w:autoRedefine/>
    <w:qFormat/>
    <w:uiPriority w:val="0"/>
    <w:pPr>
      <w:keepNext/>
      <w:keepLines/>
      <w:spacing w:line="360" w:lineRule="auto"/>
      <w:outlineLvl w:val="2"/>
    </w:pPr>
    <w:rPr>
      <w:rFonts w:eastAsia="黑体"/>
      <w:b/>
      <w:bCs/>
      <w:szCs w:val="32"/>
    </w:rPr>
  </w:style>
  <w:style w:type="paragraph" w:styleId="5">
    <w:name w:val="heading 4"/>
    <w:basedOn w:val="1"/>
    <w:next w:val="1"/>
    <w:autoRedefine/>
    <w:qFormat/>
    <w:uiPriority w:val="9"/>
    <w:pPr>
      <w:keepNext/>
      <w:keepLines/>
      <w:widowControl/>
      <w:spacing w:before="120" w:beforeLines="0" w:after="120" w:afterLines="0" w:line="360" w:lineRule="auto"/>
      <w:jc w:val="center"/>
      <w:outlineLvl w:val="3"/>
    </w:pPr>
    <w:rPr>
      <w:rFonts w:eastAsia="Ђˎ̥"/>
      <w:kern w:val="0"/>
      <w:sz w:val="28"/>
      <w:szCs w:val="20"/>
    </w:rPr>
  </w:style>
  <w:style w:type="character" w:default="1" w:styleId="24">
    <w:name w:val="Default Paragraph Font"/>
    <w:autoRedefine/>
    <w:semiHidden/>
    <w:qFormat/>
    <w:uiPriority w:val="0"/>
  </w:style>
  <w:style w:type="table" w:default="1" w:styleId="22">
    <w:name w:val="Normal Table"/>
    <w:autoRedefine/>
    <w:semiHidden/>
    <w:qFormat/>
    <w:uiPriority w:val="0"/>
    <w:tblPr>
      <w:tblCellMar>
        <w:top w:w="0" w:type="dxa"/>
        <w:left w:w="108" w:type="dxa"/>
        <w:bottom w:w="0" w:type="dxa"/>
        <w:right w:w="108" w:type="dxa"/>
      </w:tblCellMar>
    </w:tblPr>
  </w:style>
  <w:style w:type="paragraph" w:styleId="6">
    <w:name w:val="index 8"/>
    <w:basedOn w:val="1"/>
    <w:next w:val="1"/>
    <w:autoRedefine/>
    <w:qFormat/>
    <w:uiPriority w:val="0"/>
    <w:pPr>
      <w:ind w:left="2940"/>
    </w:pPr>
  </w:style>
  <w:style w:type="paragraph" w:styleId="7">
    <w:name w:val="Normal Indent"/>
    <w:basedOn w:val="1"/>
    <w:autoRedefine/>
    <w:qFormat/>
    <w:uiPriority w:val="0"/>
    <w:pPr>
      <w:ind w:firstLine="420"/>
    </w:pPr>
    <w:rPr>
      <w:szCs w:val="20"/>
    </w:rPr>
  </w:style>
  <w:style w:type="paragraph" w:styleId="8">
    <w:name w:val="Document Map"/>
    <w:basedOn w:val="1"/>
    <w:autoRedefine/>
    <w:qFormat/>
    <w:uiPriority w:val="0"/>
    <w:rPr>
      <w:rFonts w:ascii="Calibri Light"/>
      <w:sz w:val="18"/>
      <w:szCs w:val="18"/>
    </w:rPr>
  </w:style>
  <w:style w:type="paragraph" w:styleId="9">
    <w:name w:val="annotation text"/>
    <w:basedOn w:val="1"/>
    <w:autoRedefine/>
    <w:qFormat/>
    <w:uiPriority w:val="0"/>
    <w:pPr>
      <w:jc w:val="left"/>
    </w:pPr>
  </w:style>
  <w:style w:type="paragraph" w:styleId="10">
    <w:name w:val="Body Text"/>
    <w:basedOn w:val="1"/>
    <w:next w:val="1"/>
    <w:autoRedefine/>
    <w:qFormat/>
    <w:uiPriority w:val="0"/>
    <w:pPr>
      <w:adjustRightInd w:val="0"/>
      <w:spacing w:after="60" w:afterLines="0" w:line="360" w:lineRule="atLeast"/>
      <w:ind w:left="72" w:leftChars="30" w:right="30" w:rightChars="30"/>
      <w:jc w:val="center"/>
      <w:textAlignment w:val="baseline"/>
    </w:pPr>
    <w:rPr>
      <w:rFonts w:ascii="Times New Roman" w:hAnsi="Times New Roman"/>
      <w:kern w:val="0"/>
      <w:sz w:val="20"/>
      <w:szCs w:val="20"/>
    </w:rPr>
  </w:style>
  <w:style w:type="paragraph" w:styleId="11">
    <w:name w:val="Body Text Indent"/>
    <w:basedOn w:val="1"/>
    <w:next w:val="1"/>
    <w:autoRedefine/>
    <w:qFormat/>
    <w:uiPriority w:val="0"/>
    <w:pPr>
      <w:ind w:firstLine="830" w:firstLineChars="352"/>
    </w:pPr>
    <w:rPr>
      <w:rFonts w:ascii="仿宋_GB2312" w:eastAsia="仿宋_GB2312"/>
      <w:sz w:val="32"/>
      <w:szCs w:val="20"/>
    </w:rPr>
  </w:style>
  <w:style w:type="paragraph" w:styleId="12">
    <w:name w:val="Plain Text"/>
    <w:basedOn w:val="1"/>
    <w:next w:val="5"/>
    <w:autoRedefine/>
    <w:qFormat/>
    <w:uiPriority w:val="0"/>
    <w:rPr>
      <w:rFonts w:ascii="宋体" w:hAnsi="Courier New" w:cs="Courier New"/>
      <w:szCs w:val="21"/>
    </w:rPr>
  </w:style>
  <w:style w:type="paragraph" w:styleId="13">
    <w:name w:val="Body Text Indent 2"/>
    <w:basedOn w:val="1"/>
    <w:autoRedefine/>
    <w:qFormat/>
    <w:uiPriority w:val="0"/>
    <w:pPr>
      <w:spacing w:line="420" w:lineRule="exact"/>
      <w:ind w:firstLine="409" w:firstLineChars="195"/>
    </w:pPr>
  </w:style>
  <w:style w:type="paragraph" w:styleId="14">
    <w:name w:val="footer"/>
    <w:basedOn w:val="1"/>
    <w:next w:val="1"/>
    <w:autoRedefine/>
    <w:qFormat/>
    <w:uiPriority w:val="0"/>
    <w:pPr>
      <w:tabs>
        <w:tab w:val="center" w:pos="4153"/>
        <w:tab w:val="right" w:pos="8306"/>
      </w:tabs>
      <w:snapToGrid w:val="0"/>
      <w:jc w:val="left"/>
    </w:pPr>
    <w:rPr>
      <w:sz w:val="18"/>
      <w:szCs w:val="18"/>
    </w:rPr>
  </w:style>
  <w:style w:type="paragraph" w:styleId="15">
    <w:name w:val="envelope return"/>
    <w:basedOn w:val="1"/>
    <w:autoRedefine/>
    <w:unhideWhenUsed/>
    <w:qFormat/>
    <w:uiPriority w:val="0"/>
    <w:pPr>
      <w:snapToGrid w:val="0"/>
    </w:pPr>
    <w:rPr>
      <w:rFonts w:ascii="Arial" w:hAnsi="Arial"/>
    </w:rPr>
  </w:style>
  <w:style w:type="paragraph" w:styleId="16">
    <w:name w:val="header"/>
    <w:basedOn w:val="1"/>
    <w:autoRedefine/>
    <w:qFormat/>
    <w:uiPriority w:val="0"/>
    <w:pPr>
      <w:pBdr>
        <w:bottom w:val="single" w:color="auto" w:sz="6" w:space="1"/>
      </w:pBdr>
      <w:tabs>
        <w:tab w:val="center" w:pos="4153"/>
        <w:tab w:val="right" w:pos="8306"/>
      </w:tabs>
      <w:snapToGrid w:val="0"/>
      <w:jc w:val="center"/>
    </w:pPr>
    <w:rPr>
      <w:sz w:val="18"/>
      <w:szCs w:val="18"/>
    </w:rPr>
  </w:style>
  <w:style w:type="paragraph" w:styleId="17">
    <w:name w:val="toc 1"/>
    <w:basedOn w:val="1"/>
    <w:next w:val="1"/>
    <w:autoRedefine/>
    <w:qFormat/>
    <w:uiPriority w:val="0"/>
  </w:style>
  <w:style w:type="paragraph" w:styleId="18">
    <w:name w:val="Body Text Indent 3"/>
    <w:basedOn w:val="1"/>
    <w:autoRedefine/>
    <w:qFormat/>
    <w:uiPriority w:val="0"/>
    <w:pPr>
      <w:spacing w:line="480" w:lineRule="exact"/>
      <w:ind w:firstLine="420" w:firstLineChars="200"/>
    </w:pPr>
    <w:rPr>
      <w:rFonts w:ascii="宋体" w:hAnsi="Courier New" w:cs="Courier New"/>
    </w:rPr>
  </w:style>
  <w:style w:type="paragraph" w:styleId="19">
    <w:name w:val="Normal (Web)"/>
    <w:basedOn w:val="1"/>
    <w:autoRedefine/>
    <w:qFormat/>
    <w:uiPriority w:val="0"/>
    <w:pPr>
      <w:widowControl/>
      <w:spacing w:before="100" w:beforeAutospacing="1" w:after="100" w:afterAutospacing="1"/>
      <w:jc w:val="left"/>
    </w:pPr>
    <w:rPr>
      <w:rFonts w:ascii="宋体" w:hAnsi="宋体"/>
      <w:kern w:val="0"/>
      <w:sz w:val="24"/>
    </w:rPr>
  </w:style>
  <w:style w:type="paragraph" w:styleId="20">
    <w:name w:val="Title"/>
    <w:basedOn w:val="1"/>
    <w:next w:val="1"/>
    <w:autoRedefine/>
    <w:qFormat/>
    <w:uiPriority w:val="0"/>
    <w:pPr>
      <w:spacing w:before="240" w:after="60"/>
      <w:jc w:val="center"/>
      <w:outlineLvl w:val="0"/>
    </w:pPr>
    <w:rPr>
      <w:rFonts w:ascii="Cambria" w:hAnsi="Cambria"/>
      <w:b/>
      <w:bCs/>
      <w:sz w:val="32"/>
      <w:szCs w:val="32"/>
    </w:rPr>
  </w:style>
  <w:style w:type="paragraph" w:styleId="21">
    <w:name w:val="Body Text First Indent 2"/>
    <w:basedOn w:val="1"/>
    <w:autoRedefine/>
    <w:qFormat/>
    <w:uiPriority w:val="0"/>
    <w:pPr>
      <w:autoSpaceDE w:val="0"/>
      <w:autoSpaceDN w:val="0"/>
      <w:spacing w:after="120" w:line="360" w:lineRule="auto"/>
      <w:ind w:left="420" w:leftChars="200" w:firstLine="420" w:firstLineChars="200"/>
    </w:pPr>
    <w:rPr>
      <w:sz w:val="21"/>
      <w:szCs w:val="24"/>
    </w:rPr>
  </w:style>
  <w:style w:type="table" w:styleId="23">
    <w:name w:val="Table Grid"/>
    <w:basedOn w:val="22"/>
    <w:autoRedefine/>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5">
    <w:name w:val="page number"/>
    <w:basedOn w:val="24"/>
    <w:autoRedefine/>
    <w:qFormat/>
    <w:uiPriority w:val="0"/>
  </w:style>
  <w:style w:type="character" w:styleId="26">
    <w:name w:val="FollowedHyperlink"/>
    <w:basedOn w:val="24"/>
    <w:autoRedefine/>
    <w:unhideWhenUsed/>
    <w:qFormat/>
    <w:uiPriority w:val="99"/>
    <w:rPr>
      <w:color w:val="800080"/>
      <w:u w:val="single"/>
    </w:rPr>
  </w:style>
  <w:style w:type="character" w:styleId="27">
    <w:name w:val="Hyperlink"/>
    <w:autoRedefine/>
    <w:unhideWhenUsed/>
    <w:qFormat/>
    <w:uiPriority w:val="99"/>
    <w:rPr>
      <w:color w:val="0000FF"/>
      <w:u w:val="single"/>
    </w:rPr>
  </w:style>
  <w:style w:type="character" w:styleId="28">
    <w:name w:val="annotation reference"/>
    <w:basedOn w:val="24"/>
    <w:autoRedefine/>
    <w:qFormat/>
    <w:uiPriority w:val="0"/>
    <w:rPr>
      <w:sz w:val="21"/>
      <w:szCs w:val="21"/>
    </w:rPr>
  </w:style>
  <w:style w:type="character" w:styleId="29">
    <w:name w:val="HTML Sample"/>
    <w:basedOn w:val="24"/>
    <w:autoRedefine/>
    <w:qFormat/>
    <w:uiPriority w:val="0"/>
    <w:rPr>
      <w:rFonts w:ascii="Courier New" w:hAnsi="Courier New"/>
    </w:rPr>
  </w:style>
  <w:style w:type="paragraph" w:customStyle="1" w:styleId="30">
    <w:name w:val="Default"/>
    <w:autoRedefine/>
    <w:qFormat/>
    <w:uiPriority w:val="0"/>
    <w:pPr>
      <w:widowControl w:val="0"/>
      <w:autoSpaceDE w:val="0"/>
      <w:autoSpaceDN w:val="0"/>
      <w:adjustRightInd w:val="0"/>
    </w:pPr>
    <w:rPr>
      <w:rFonts w:ascii="新宋体" w:hAnsi="Tahoma" w:eastAsia="宋体" w:cs="新宋体"/>
      <w:color w:val="000000"/>
      <w:sz w:val="24"/>
      <w:szCs w:val="24"/>
      <w:lang w:val="en-US" w:eastAsia="zh-CN" w:bidi="ar-SA"/>
    </w:rPr>
  </w:style>
  <w:style w:type="paragraph" w:customStyle="1" w:styleId="31">
    <w:name w:val="表格文字"/>
    <w:basedOn w:val="11"/>
    <w:next w:val="10"/>
    <w:autoRedefine/>
    <w:qFormat/>
    <w:uiPriority w:val="99"/>
    <w:pPr>
      <w:spacing w:before="25" w:after="25" w:line="240" w:lineRule="auto"/>
      <w:ind w:firstLine="0"/>
    </w:pPr>
    <w:rPr>
      <w:bCs/>
      <w:spacing w:val="10"/>
      <w:kern w:val="0"/>
    </w:rPr>
  </w:style>
  <w:style w:type="paragraph" w:customStyle="1" w:styleId="32">
    <w:name w:val="正文段"/>
    <w:basedOn w:val="1"/>
    <w:autoRedefine/>
    <w:qFormat/>
    <w:uiPriority w:val="0"/>
    <w:pPr>
      <w:widowControl/>
      <w:snapToGrid w:val="0"/>
      <w:spacing w:after="50" w:afterLines="50"/>
      <w:ind w:firstLine="200" w:firstLineChars="200"/>
    </w:pPr>
    <w:rPr>
      <w:kern w:val="0"/>
      <w:sz w:val="24"/>
      <w:szCs w:val="20"/>
    </w:rPr>
  </w:style>
  <w:style w:type="paragraph" w:customStyle="1" w:styleId="33">
    <w:name w:val="正文小标题"/>
    <w:basedOn w:val="2"/>
    <w:autoRedefine/>
    <w:qFormat/>
    <w:uiPriority w:val="0"/>
    <w:pPr>
      <w:spacing w:line="420" w:lineRule="exact"/>
    </w:pPr>
    <w:rPr>
      <w:sz w:val="21"/>
      <w:szCs w:val="21"/>
    </w:rPr>
  </w:style>
  <w:style w:type="paragraph" w:customStyle="1" w:styleId="34">
    <w:name w:val="正文呀2"/>
    <w:basedOn w:val="35"/>
    <w:link w:val="36"/>
    <w:autoRedefine/>
    <w:qFormat/>
    <w:uiPriority w:val="0"/>
    <w:rPr>
      <w:rFonts w:ascii="Times New Roman" w:hAnsi="Times New Roman"/>
    </w:rPr>
  </w:style>
  <w:style w:type="paragraph" w:customStyle="1" w:styleId="35">
    <w:name w:val="正文呀"/>
    <w:basedOn w:val="1"/>
    <w:autoRedefine/>
    <w:qFormat/>
    <w:uiPriority w:val="0"/>
    <w:pPr>
      <w:spacing w:line="420" w:lineRule="exact"/>
      <w:ind w:firstLine="420" w:firstLineChars="200"/>
    </w:pPr>
    <w:rPr>
      <w:rFonts w:ascii="宋体" w:hAnsi="宋体"/>
    </w:rPr>
  </w:style>
  <w:style w:type="character" w:customStyle="1" w:styleId="36">
    <w:name w:val="正文呀2 Char"/>
    <w:basedOn w:val="24"/>
    <w:link w:val="34"/>
    <w:autoRedefine/>
    <w:qFormat/>
    <w:uiPriority w:val="0"/>
    <w:rPr>
      <w:rFonts w:ascii="Times New Roman" w:hAnsi="Times New Roman"/>
    </w:rPr>
  </w:style>
  <w:style w:type="paragraph" w:customStyle="1" w:styleId="37">
    <w:name w:val="正文_2"/>
    <w:next w:val="38"/>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38">
    <w:name w:val="标题 4_1"/>
    <w:basedOn w:val="37"/>
    <w:next w:val="37"/>
    <w:autoRedefine/>
    <w:qFormat/>
    <w:uiPriority w:val="99"/>
    <w:pPr>
      <w:keepNext/>
      <w:keepLines/>
      <w:spacing w:before="280" w:after="290" w:line="376" w:lineRule="auto"/>
      <w:outlineLvl w:val="3"/>
    </w:pPr>
    <w:rPr>
      <w:rFonts w:ascii="Arial" w:hAnsi="Arial" w:eastAsia="黑体"/>
      <w:b/>
      <w:bCs/>
      <w:sz w:val="28"/>
      <w:szCs w:val="28"/>
    </w:rPr>
  </w:style>
  <w:style w:type="paragraph" w:customStyle="1" w:styleId="39">
    <w:name w:val="标题 3_0"/>
    <w:basedOn w:val="37"/>
    <w:next w:val="40"/>
    <w:autoRedefine/>
    <w:qFormat/>
    <w:uiPriority w:val="99"/>
    <w:pPr>
      <w:keepNext/>
      <w:keepLines/>
      <w:spacing w:line="360" w:lineRule="auto"/>
      <w:outlineLvl w:val="2"/>
    </w:pPr>
    <w:rPr>
      <w:rFonts w:eastAsia="黑体"/>
      <w:b/>
      <w:bCs/>
      <w:szCs w:val="32"/>
    </w:rPr>
  </w:style>
  <w:style w:type="paragraph" w:customStyle="1" w:styleId="40">
    <w:name w:val="正文_2_0_0"/>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41">
    <w:name w:val="正文_3_0_0"/>
    <w:autoRedefine/>
    <w:qFormat/>
    <w:uiPriority w:val="0"/>
    <w:pPr>
      <w:widowControl w:val="0"/>
      <w:jc w:val="both"/>
    </w:pPr>
    <w:rPr>
      <w:rFonts w:ascii="Times New Roman" w:hAnsi="Times New Roman" w:eastAsia="宋体" w:cs="Times New Roman"/>
      <w:kern w:val="2"/>
      <w:sz w:val="21"/>
      <w:szCs w:val="21"/>
      <w:lang w:val="en-US" w:eastAsia="zh-CN" w:bidi="ar-SA"/>
    </w:rPr>
  </w:style>
  <w:style w:type="paragraph" w:customStyle="1" w:styleId="42">
    <w:name w:val="正文_3_0"/>
    <w:autoRedefine/>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43">
    <w:name w:val="No Spacing"/>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4">
    <w:name w:val="正文_1"/>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5">
    <w:name w:val="正文2"/>
    <w:basedOn w:val="1"/>
    <w:autoRedefine/>
    <w:qFormat/>
    <w:uiPriority w:val="0"/>
    <w:pPr>
      <w:adjustRightInd w:val="0"/>
      <w:spacing w:before="156" w:line="360" w:lineRule="auto"/>
      <w:ind w:firstLine="510" w:firstLineChars="200"/>
    </w:pPr>
    <w:rPr>
      <w:kern w:val="0"/>
      <w:sz w:val="24"/>
      <w:szCs w:val="20"/>
    </w:rPr>
  </w:style>
  <w:style w:type="paragraph" w:customStyle="1" w:styleId="46">
    <w:name w:val="样式 标题 2 + Times New Roman 四号 非加粗 段前: 5 磅 段后: 0 磅 行距: 固定值 20..."/>
    <w:basedOn w:val="3"/>
    <w:autoRedefine/>
    <w:qFormat/>
    <w:uiPriority w:val="0"/>
    <w:pPr>
      <w:spacing w:before="100" w:line="400" w:lineRule="exact"/>
      <w:jc w:val="both"/>
    </w:pPr>
    <w:rPr>
      <w:rFonts w:ascii="Times New Roman" w:hAnsi="Times New Roman" w:cs="宋体"/>
      <w:bCs w:val="0"/>
      <w:sz w:val="28"/>
      <w:szCs w:val="20"/>
    </w:rPr>
  </w:style>
  <w:style w:type="paragraph" w:customStyle="1" w:styleId="47">
    <w:name w:val="head4"/>
    <w:basedOn w:val="1"/>
    <w:autoRedefine/>
    <w:qFormat/>
    <w:uiPriority w:val="0"/>
    <w:pPr>
      <w:widowControl/>
      <w:overflowPunct w:val="0"/>
      <w:autoSpaceDE w:val="0"/>
      <w:autoSpaceDN w:val="0"/>
      <w:adjustRightInd w:val="0"/>
      <w:spacing w:before="120" w:line="360" w:lineRule="auto"/>
      <w:textAlignment w:val="baseline"/>
    </w:pPr>
    <w:rPr>
      <w:rFonts w:ascii="¿¬Ìå" w:hAnsi="¿¬Ìå"/>
      <w:kern w:val="0"/>
      <w:sz w:val="24"/>
    </w:rPr>
  </w:style>
  <w:style w:type="paragraph" w:customStyle="1" w:styleId="48">
    <w:name w:val="1"/>
    <w:basedOn w:val="1"/>
    <w:next w:val="12"/>
    <w:autoRedefine/>
    <w:qFormat/>
    <w:uiPriority w:val="0"/>
    <w:rPr>
      <w:rFonts w:ascii="宋体" w:hAnsi="Courier New"/>
      <w:szCs w:val="20"/>
    </w:rPr>
  </w:style>
  <w:style w:type="paragraph" w:customStyle="1" w:styleId="49">
    <w:name w:val="样式 标题 3 + (中文) 黑体 小四 非加粗 段前: 7.8 磅 段后: 0 磅 行距: 固定值 20 磅"/>
    <w:basedOn w:val="4"/>
    <w:autoRedefine/>
    <w:qFormat/>
    <w:uiPriority w:val="0"/>
    <w:pPr>
      <w:spacing w:line="400" w:lineRule="exact"/>
      <w:jc w:val="both"/>
    </w:pPr>
    <w:rPr>
      <w:rFonts w:hint="default" w:ascii="Times New Roman" w:hAnsi="Times New Roman" w:cs="宋体"/>
      <w:bCs w:val="0"/>
      <w:kern w:val="2"/>
      <w:sz w:val="21"/>
      <w:szCs w:val="20"/>
    </w:rPr>
  </w:style>
  <w:style w:type="paragraph" w:styleId="50">
    <w:name w:val="List Paragraph"/>
    <w:basedOn w:val="1"/>
    <w:autoRedefine/>
    <w:qFormat/>
    <w:uiPriority w:val="1"/>
    <w:pPr>
      <w:ind w:left="424" w:firstLine="480"/>
    </w:pPr>
    <w:rPr>
      <w:rFonts w:ascii="宋体" w:hAnsi="宋体" w:eastAsia="宋体" w:cs="宋体"/>
      <w:lang w:val="zh-CN" w:eastAsia="zh-CN" w:bidi="zh-CN"/>
    </w:rPr>
  </w:style>
  <w:style w:type="paragraph" w:customStyle="1" w:styleId="51">
    <w:name w:val="BodyText"/>
    <w:basedOn w:val="1"/>
    <w:autoRedefine/>
    <w:qFormat/>
    <w:uiPriority w:val="0"/>
    <w:pPr>
      <w:spacing w:line="380" w:lineRule="exact"/>
      <w:jc w:val="both"/>
      <w:textAlignment w:val="baseline"/>
    </w:pPr>
    <w:rPr>
      <w:rFonts w:ascii="Times New Roman" w:hAnsi="Times New Roman" w:eastAsia="宋体"/>
      <w:kern w:val="2"/>
      <w:sz w:val="24"/>
      <w:szCs w:val="24"/>
      <w:lang w:val="en-US" w:eastAsia="zh-CN" w:bidi="ar-SA"/>
    </w:rPr>
  </w:style>
  <w:style w:type="paragraph" w:customStyle="1" w:styleId="52">
    <w:name w:val="Char Char Char Char Char Char Char Char Char Char"/>
    <w:basedOn w:val="8"/>
    <w:autoRedefine/>
    <w:qFormat/>
    <w:uiPriority w:val="0"/>
    <w:pPr>
      <w:keepNext/>
      <w:numPr>
        <w:ilvl w:val="0"/>
        <w:numId w:val="1"/>
      </w:numPr>
      <w:tabs>
        <w:tab w:val="left" w:pos="360"/>
        <w:tab w:val="clear" w:pos="420"/>
      </w:tabs>
      <w:spacing w:before="312" w:beforeLines="100"/>
    </w:pPr>
    <w:rPr>
      <w:rFonts w:ascii="Tahoma" w:hAnsi="Tahoma" w:eastAsia="Times New Roman"/>
      <w:kern w:val="0"/>
      <w:sz w:val="24"/>
      <w:szCs w:val="20"/>
    </w:rPr>
  </w:style>
  <w:style w:type="paragraph" w:customStyle="1" w:styleId="53">
    <w:name w:val="正文文本_0"/>
    <w:basedOn w:val="54"/>
    <w:autoRedefine/>
    <w:qFormat/>
    <w:uiPriority w:val="0"/>
    <w:pPr>
      <w:adjustRightInd w:val="0"/>
      <w:spacing w:after="60" w:line="360" w:lineRule="atLeast"/>
      <w:ind w:left="30" w:leftChars="30" w:right="30" w:rightChars="30"/>
      <w:jc w:val="center"/>
    </w:pPr>
    <w:rPr>
      <w:rFonts w:ascii="宋体" w:hAnsi="宋体"/>
      <w:kern w:val="0"/>
      <w:sz w:val="20"/>
      <w:szCs w:val="20"/>
    </w:rPr>
  </w:style>
  <w:style w:type="paragraph" w:customStyle="1" w:styleId="54">
    <w:name w:val="正文_4"/>
    <w:next w:val="55"/>
    <w:autoRedefine/>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55">
    <w:name w:val="页脚_0"/>
    <w:basedOn w:val="54"/>
    <w:unhideWhenUsed/>
    <w:qFormat/>
    <w:uiPriority w:val="99"/>
    <w:pPr>
      <w:tabs>
        <w:tab w:val="center" w:pos="4153"/>
        <w:tab w:val="right" w:pos="8306"/>
      </w:tabs>
      <w:snapToGrid w:val="0"/>
      <w:jc w:val="left"/>
    </w:pPr>
    <w:rPr>
      <w:rFonts w:ascii="Calibri" w:hAnsi="Calibri"/>
      <w:sz w:val="18"/>
      <w:szCs w:val="18"/>
    </w:rPr>
  </w:style>
  <w:style w:type="paragraph" w:customStyle="1" w:styleId="56">
    <w:name w:val="纯文本_0"/>
    <w:basedOn w:val="54"/>
    <w:autoRedefine/>
    <w:semiHidden/>
    <w:qFormat/>
    <w:uiPriority w:val="0"/>
    <w:rPr>
      <w:rFonts w:ascii="宋体" w:hAnsi="Courier New"/>
      <w:kern w:val="0"/>
      <w:sz w:val="20"/>
      <w:szCs w:val="24"/>
    </w:rPr>
  </w:style>
  <w:style w:type="paragraph" w:customStyle="1" w:styleId="57">
    <w:name w:val="列出段落_0"/>
    <w:basedOn w:val="58"/>
    <w:autoRedefine/>
    <w:qFormat/>
    <w:uiPriority w:val="34"/>
    <w:pPr>
      <w:ind w:firstLine="420" w:firstLineChars="200"/>
    </w:pPr>
    <w:rPr>
      <w:rFonts w:ascii="Calibri" w:hAnsi="Calibri"/>
    </w:rPr>
  </w:style>
  <w:style w:type="paragraph" w:customStyle="1" w:styleId="58">
    <w:name w:val="正文_3"/>
    <w:next w:val="1"/>
    <w:autoRedefine/>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59">
    <w:name w:val="标题 1_2"/>
    <w:basedOn w:val="54"/>
    <w:next w:val="54"/>
    <w:autoRedefine/>
    <w:semiHidden/>
    <w:qFormat/>
    <w:uiPriority w:val="0"/>
    <w:pPr>
      <w:keepNext/>
      <w:keepLines/>
      <w:spacing w:line="360" w:lineRule="auto"/>
      <w:outlineLvl w:val="0"/>
    </w:pPr>
    <w:rPr>
      <w:b/>
      <w:bCs/>
      <w:kern w:val="44"/>
      <w:sz w:val="32"/>
      <w:szCs w:val="44"/>
    </w:rPr>
  </w:style>
  <w:style w:type="paragraph" w:customStyle="1" w:styleId="60">
    <w:name w:val="正文_2_1"/>
    <w:basedOn w:val="54"/>
    <w:autoRedefine/>
    <w:qFormat/>
    <w:uiPriority w:val="0"/>
    <w:rPr>
      <w:rFonts w:ascii="Calibri" w:hAnsi="Calibri" w:cs="Calibri"/>
      <w:szCs w:val="21"/>
    </w:rPr>
  </w:style>
  <w:style w:type="paragraph" w:customStyle="1" w:styleId="61">
    <w:name w:val="标题 4_1_0"/>
    <w:basedOn w:val="60"/>
    <w:next w:val="60"/>
    <w:autoRedefine/>
    <w:qFormat/>
    <w:uiPriority w:val="0"/>
    <w:pPr>
      <w:keepNext/>
      <w:keepLines/>
      <w:spacing w:before="280" w:after="290" w:line="374" w:lineRule="auto"/>
      <w:outlineLvl w:val="3"/>
    </w:pPr>
    <w:rPr>
      <w:rFonts w:ascii="Arial" w:hAnsi="Arial" w:eastAsia="黑体" w:cs="Arial"/>
      <w:b/>
      <w:bCs/>
      <w:sz w:val="28"/>
      <w:szCs w:val="28"/>
    </w:rPr>
  </w:style>
  <w:style w:type="character" w:customStyle="1" w:styleId="62">
    <w:name w:val="10_1"/>
    <w:autoRedefine/>
    <w:qFormat/>
    <w:uiPriority w:val="0"/>
    <w:rPr>
      <w:rFonts w:hint="default" w:ascii="Times New Roman" w:hAnsi="Times New Roman" w:cs="Times New Roman"/>
    </w:rPr>
  </w:style>
  <w:style w:type="paragraph" w:customStyle="1" w:styleId="63">
    <w:name w:val="Default_0"/>
    <w:autoRedefine/>
    <w:qFormat/>
    <w:uiPriority w:val="0"/>
    <w:pPr>
      <w:widowControl w:val="0"/>
      <w:autoSpaceDE w:val="0"/>
      <w:autoSpaceDN w:val="0"/>
      <w:adjustRightInd w:val="0"/>
    </w:pPr>
    <w:rPr>
      <w:rFonts w:ascii="Times New Roman" w:hAnsi="Times New Roman" w:eastAsia="宋体" w:cs="Times New Roman"/>
      <w:color w:val="000000"/>
      <w:kern w:val="2"/>
      <w:sz w:val="24"/>
      <w:szCs w:val="24"/>
      <w:lang w:val="en-US" w:eastAsia="zh-CN" w:bidi="ar-SA"/>
    </w:rPr>
  </w:style>
  <w:style w:type="paragraph" w:customStyle="1" w:styleId="64">
    <w:name w:val="正文_5"/>
    <w:autoRedefine/>
    <w:qFormat/>
    <w:uiPriority w:val="0"/>
    <w:pPr>
      <w:widowControl w:val="0"/>
      <w:jc w:val="both"/>
    </w:pPr>
    <w:rPr>
      <w:rFonts w:ascii="Calibri" w:hAnsi="Calibri" w:eastAsia="宋体" w:cs="Times New Roman"/>
      <w:kern w:val="2"/>
      <w:sz w:val="21"/>
      <w:szCs w:val="22"/>
      <w:lang w:val="en-US" w:eastAsia="zh-CN" w:bidi="ar-SA"/>
    </w:rPr>
  </w:style>
  <w:style w:type="character" w:customStyle="1" w:styleId="65">
    <w:name w:val="15_0"/>
    <w:autoRedefine/>
    <w:qFormat/>
    <w:uiPriority w:val="0"/>
    <w:rPr>
      <w:rFonts w:hint="default" w:ascii="Times New Roman" w:hAnsi="Times New Roman" w:cs="Times New Roman"/>
    </w:rPr>
  </w:style>
  <w:style w:type="character" w:customStyle="1" w:styleId="66">
    <w:name w:val="10_0"/>
    <w:autoRedefine/>
    <w:qFormat/>
    <w:uiPriority w:val="0"/>
    <w:rPr>
      <w:rFonts w:hint="default" w:ascii="Times New Roman" w:hAnsi="Times New Roman" w:cs="Times New Roman"/>
    </w:rPr>
  </w:style>
  <w:style w:type="paragraph" w:customStyle="1" w:styleId="67">
    <w:name w:val="正文格式"/>
    <w:basedOn w:val="1"/>
    <w:autoRedefine/>
    <w:qFormat/>
    <w:uiPriority w:val="0"/>
    <w:pPr>
      <w:widowControl/>
      <w:adjustRightInd w:val="0"/>
      <w:snapToGrid w:val="0"/>
      <w:spacing w:line="400" w:lineRule="atLeast"/>
      <w:ind w:firstLine="482"/>
      <w:textAlignment w:val="baseline"/>
    </w:pPr>
    <w:rPr>
      <w:kern w:val="0"/>
      <w:sz w:val="24"/>
    </w:rPr>
  </w:style>
  <w:style w:type="paragraph" w:customStyle="1" w:styleId="68">
    <w:name w:val="正文_0_0"/>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69">
    <w:name w:val="正文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70">
    <w:name w:val="标题 2_0_0"/>
    <w:basedOn w:val="40"/>
    <w:next w:val="40"/>
    <w:autoRedefine/>
    <w:unhideWhenUsed/>
    <w:qFormat/>
    <w:uiPriority w:val="0"/>
    <w:pPr>
      <w:keepNext/>
      <w:keepLines/>
      <w:spacing w:before="260" w:after="260" w:line="416" w:lineRule="auto"/>
      <w:outlineLvl w:val="1"/>
    </w:pPr>
    <w:rPr>
      <w:rFonts w:ascii="Cambria" w:hAnsi="Cambria" w:eastAsia="宋体" w:cs="Times New Roman"/>
      <w:b/>
      <w:bCs/>
      <w:sz w:val="32"/>
      <w:szCs w:val="32"/>
    </w:rPr>
  </w:style>
  <w:style w:type="paragraph" w:customStyle="1" w:styleId="71">
    <w:name w:val="标题 3_0_0"/>
    <w:basedOn w:val="40"/>
    <w:next w:val="40"/>
    <w:unhideWhenUsed/>
    <w:qFormat/>
    <w:uiPriority w:val="0"/>
    <w:pPr>
      <w:keepNext/>
      <w:keepLines/>
      <w:spacing w:line="360" w:lineRule="auto"/>
      <w:outlineLvl w:val="2"/>
    </w:pPr>
    <w:rPr>
      <w:rFonts w:ascii="Calibri" w:hAnsi="Calibri" w:eastAsia="黑体"/>
      <w:b/>
      <w:bCs/>
      <w:kern w:val="0"/>
      <w:sz w:val="32"/>
      <w:szCs w:val="32"/>
      <w:lang w:val="zh-CN"/>
    </w:rPr>
  </w:style>
  <w:style w:type="paragraph" w:customStyle="1" w:styleId="72">
    <w:name w:val="正文_2_0_0_0"/>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73">
    <w:name w:val="正文_2_0"/>
    <w:qFormat/>
    <w:uiPriority w:val="0"/>
    <w:pPr>
      <w:widowControl w:val="0"/>
      <w:jc w:val="both"/>
    </w:pPr>
    <w:rPr>
      <w:rFonts w:ascii="Times New Roman" w:hAnsi="Times New Roman" w:eastAsia="宋体" w:cs="Times New Roman"/>
      <w:kern w:val="2"/>
      <w:sz w:val="21"/>
      <w:szCs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footer" Target="footer4.xml"/><Relationship Id="rId7" Type="http://schemas.openxmlformats.org/officeDocument/2006/relationships/header" Target="header2.xml"/><Relationship Id="rId6" Type="http://schemas.openxmlformats.org/officeDocument/2006/relationships/footer" Target="footer3.xml"/><Relationship Id="rId5" Type="http://schemas.openxmlformats.org/officeDocument/2006/relationships/header" Target="header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image" Target="media/image1.png"/><Relationship Id="rId12" Type="http://schemas.openxmlformats.org/officeDocument/2006/relationships/theme" Target="theme/theme1.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126</Pages>
  <Words>18866</Words>
  <Characters>19956</Characters>
  <Lines>0</Lines>
  <Paragraphs>0</Paragraphs>
  <TotalTime>12</TotalTime>
  <ScaleCrop>false</ScaleCrop>
  <LinksUpToDate>false</LinksUpToDate>
  <CharactersWithSpaces>20323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2022-04-29T12:51:00Z</dcterms:created>
  <dc:creator>米格格</dc:creator>
  <cp:lastModifiedBy>oho</cp:lastModifiedBy>
  <cp:lastPrinted>2025-04-14T07:45:00Z</cp:lastPrinted>
  <dcterms:modified xsi:type="dcterms:W3CDTF">2026-08-03T02:14:03Z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38336A425D184015A366C53B08127C37_13</vt:lpwstr>
  </property>
  <property fmtid="{D5CDD505-2E9C-101B-9397-08002B2CF9AE}" pid="4" name="KSOTemplateDocerSaveRecord">
    <vt:lpwstr>eyJoZGlkIjoiOTYxZjEyODIzZDgwNTQwYjJmMzJiYzBjZDdlNTkzYTEiLCJ1c2VySWQiOiIzODEwOTA4NzUifQ==</vt:lpwstr>
  </property>
</Properties>
</file>